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3B9D" w:rsidRPr="00AD2B03" w:rsidRDefault="006E3B9D" w:rsidP="0015483F">
      <w:pPr>
        <w:pStyle w:val="box462977"/>
        <w:spacing w:before="0" w:beforeAutospacing="0" w:after="0" w:afterAutospacing="0"/>
        <w:jc w:val="both"/>
      </w:pPr>
      <w:r w:rsidRPr="00AD2B03">
        <w:t xml:space="preserve">Na temelju članka 22. stavka </w:t>
      </w:r>
      <w:r w:rsidR="00A405EE" w:rsidRPr="00AD2B03">
        <w:t>3</w:t>
      </w:r>
      <w:r w:rsidRPr="00AD2B03">
        <w:t>. Zakona o energetskoj učinkovitosti (</w:t>
      </w:r>
      <w:r w:rsidR="00A405EE" w:rsidRPr="00AD2B03">
        <w:t>„</w:t>
      </w:r>
      <w:r w:rsidRPr="00AD2B03">
        <w:t>Narodne novine</w:t>
      </w:r>
      <w:r w:rsidR="00A405EE" w:rsidRPr="00AD2B03">
        <w:t>“</w:t>
      </w:r>
      <w:r w:rsidRPr="00AD2B03">
        <w:t>, br</w:t>
      </w:r>
      <w:r w:rsidR="009C7A26" w:rsidRPr="00AD2B03">
        <w:t xml:space="preserve">. </w:t>
      </w:r>
      <w:r w:rsidRPr="00AD2B03">
        <w:t>127/14, 116/18</w:t>
      </w:r>
      <w:r w:rsidR="00A405EE" w:rsidRPr="00AD2B03">
        <w:t>,</w:t>
      </w:r>
      <w:r w:rsidRPr="00AD2B03">
        <w:t xml:space="preserve"> 25/20</w:t>
      </w:r>
      <w:r w:rsidR="00A405EE" w:rsidRPr="00AD2B03">
        <w:t xml:space="preserve"> i </w:t>
      </w:r>
      <w:r w:rsidR="00852385" w:rsidRPr="00AD2B03">
        <w:t>41</w:t>
      </w:r>
      <w:r w:rsidR="00A405EE" w:rsidRPr="00AD2B03">
        <w:t>/21</w:t>
      </w:r>
      <w:r w:rsidRPr="00AD2B03">
        <w:t xml:space="preserve">) ministar </w:t>
      </w:r>
      <w:r w:rsidR="00A405EE" w:rsidRPr="00AD2B03">
        <w:t>gospodarstva i održivog razvoja</w:t>
      </w:r>
      <w:r w:rsidRPr="00AD2B03">
        <w:t xml:space="preserve"> </w:t>
      </w:r>
      <w:r w:rsidR="00A41077" w:rsidRPr="00AD2B03">
        <w:t>donosi</w:t>
      </w:r>
    </w:p>
    <w:p w:rsidR="002C09A1" w:rsidRPr="00AD2B03" w:rsidRDefault="002C09A1" w:rsidP="00232906">
      <w:pPr>
        <w:pStyle w:val="box462977"/>
        <w:spacing w:before="0" w:beforeAutospacing="0" w:after="0" w:afterAutospacing="0"/>
        <w:jc w:val="center"/>
      </w:pPr>
    </w:p>
    <w:p w:rsidR="009C7A26" w:rsidRPr="00AD2B03" w:rsidRDefault="009C7A26" w:rsidP="0015483F">
      <w:pPr>
        <w:pStyle w:val="box462977"/>
        <w:spacing w:before="0" w:beforeAutospacing="0" w:after="0" w:afterAutospacing="0" w:line="276" w:lineRule="auto"/>
        <w:jc w:val="center"/>
        <w:rPr>
          <w:b/>
        </w:rPr>
      </w:pPr>
    </w:p>
    <w:p w:rsidR="006E3B9D" w:rsidRPr="00AD2B03" w:rsidRDefault="006E3B9D" w:rsidP="0015483F">
      <w:pPr>
        <w:pStyle w:val="box462977"/>
        <w:spacing w:before="0" w:beforeAutospacing="0" w:after="0" w:afterAutospacing="0" w:line="276" w:lineRule="auto"/>
        <w:jc w:val="center"/>
        <w:rPr>
          <w:b/>
        </w:rPr>
      </w:pPr>
      <w:r w:rsidRPr="00AD2B03">
        <w:rPr>
          <w:b/>
        </w:rPr>
        <w:t>PRAVILNIK</w:t>
      </w:r>
    </w:p>
    <w:p w:rsidR="006E3B9D" w:rsidRPr="00AD2B03" w:rsidRDefault="006E3B9D" w:rsidP="0015483F">
      <w:pPr>
        <w:pStyle w:val="box462977"/>
        <w:spacing w:before="0" w:beforeAutospacing="0" w:after="0" w:afterAutospacing="0" w:line="276" w:lineRule="auto"/>
        <w:jc w:val="center"/>
        <w:rPr>
          <w:b/>
        </w:rPr>
      </w:pPr>
      <w:r w:rsidRPr="00AD2B03">
        <w:rPr>
          <w:b/>
        </w:rPr>
        <w:t>O SUSTAVU ZA PRAĆENJE, MJERENJE I VERIFIKACIJU UŠTEDA ENERGIJE</w:t>
      </w:r>
    </w:p>
    <w:p w:rsidR="00C8415F" w:rsidRPr="00AD2B03" w:rsidRDefault="00C8415F" w:rsidP="00232906">
      <w:pPr>
        <w:pStyle w:val="box462977"/>
        <w:spacing w:before="0" w:beforeAutospacing="0" w:after="0" w:afterAutospacing="0"/>
        <w:jc w:val="center"/>
      </w:pPr>
    </w:p>
    <w:p w:rsidR="00FD1A82" w:rsidRPr="00AD2B03" w:rsidRDefault="00FD1A82" w:rsidP="0015483F">
      <w:pPr>
        <w:pStyle w:val="box462977"/>
        <w:spacing w:before="0" w:beforeAutospacing="0" w:after="0" w:afterAutospacing="0"/>
      </w:pPr>
    </w:p>
    <w:p w:rsidR="00F62E13" w:rsidRPr="00AD2B03" w:rsidRDefault="00FD1A82" w:rsidP="00232906">
      <w:pPr>
        <w:pStyle w:val="box462977"/>
        <w:spacing w:before="0" w:beforeAutospacing="0" w:after="0" w:afterAutospacing="0"/>
        <w:jc w:val="center"/>
      </w:pPr>
      <w:r w:rsidRPr="00AD2B03">
        <w:t xml:space="preserve">I. </w:t>
      </w:r>
      <w:r w:rsidR="00F62E13" w:rsidRPr="00AD2B03">
        <w:t>UVODNE ODREDBE</w:t>
      </w:r>
    </w:p>
    <w:p w:rsidR="009F3812" w:rsidRPr="00AD2B03" w:rsidRDefault="009F3812" w:rsidP="00232906">
      <w:pPr>
        <w:pStyle w:val="box462977"/>
        <w:spacing w:before="0" w:beforeAutospacing="0" w:after="0" w:afterAutospacing="0"/>
        <w:jc w:val="center"/>
      </w:pPr>
    </w:p>
    <w:p w:rsidR="000603AC" w:rsidRPr="00AD2B03" w:rsidRDefault="00AE1BE9" w:rsidP="00232906">
      <w:pPr>
        <w:pStyle w:val="box462977"/>
        <w:spacing w:before="0" w:beforeAutospacing="0" w:after="0" w:afterAutospacing="0"/>
        <w:jc w:val="center"/>
        <w:rPr>
          <w:i/>
        </w:rPr>
      </w:pPr>
      <w:r w:rsidRPr="00AD2B03">
        <w:rPr>
          <w:i/>
        </w:rPr>
        <w:t>Predmet</w:t>
      </w:r>
    </w:p>
    <w:p w:rsidR="009F3812" w:rsidRPr="00AD2B03" w:rsidRDefault="009F3812" w:rsidP="00232906">
      <w:pPr>
        <w:pStyle w:val="box462977"/>
        <w:spacing w:before="0" w:beforeAutospacing="0" w:after="0" w:afterAutospacing="0"/>
        <w:jc w:val="center"/>
      </w:pPr>
    </w:p>
    <w:p w:rsidR="006E3B9D" w:rsidRPr="00AD2B03" w:rsidRDefault="006E3B9D" w:rsidP="00232906">
      <w:pPr>
        <w:pStyle w:val="box462977"/>
        <w:spacing w:before="0" w:beforeAutospacing="0" w:after="0" w:afterAutospacing="0"/>
        <w:jc w:val="center"/>
      </w:pPr>
      <w:r w:rsidRPr="00AD2B03">
        <w:t>Članak 1.</w:t>
      </w:r>
    </w:p>
    <w:p w:rsidR="009F3812" w:rsidRPr="00AD2B03" w:rsidRDefault="009F3812" w:rsidP="00232906">
      <w:pPr>
        <w:pStyle w:val="box462977"/>
        <w:spacing w:before="0" w:beforeAutospacing="0" w:after="0" w:afterAutospacing="0"/>
        <w:jc w:val="both"/>
      </w:pPr>
    </w:p>
    <w:p w:rsidR="006A043A" w:rsidRPr="00AD2B03" w:rsidRDefault="00316A46" w:rsidP="00232906">
      <w:pPr>
        <w:pStyle w:val="box462977"/>
        <w:spacing w:before="0" w:beforeAutospacing="0" w:after="0" w:afterAutospacing="0"/>
        <w:jc w:val="both"/>
      </w:pPr>
      <w:r w:rsidRPr="00AD2B03">
        <w:t xml:space="preserve">(1) </w:t>
      </w:r>
      <w:r w:rsidR="006E73F4" w:rsidRPr="00AD2B03">
        <w:t xml:space="preserve">Ovim </w:t>
      </w:r>
      <w:r w:rsidR="0073734A" w:rsidRPr="00AD2B03">
        <w:t>Pravilnikom propisuju se</w:t>
      </w:r>
      <w:r w:rsidR="00FD1A82" w:rsidRPr="00AD2B03">
        <w:t xml:space="preserve"> </w:t>
      </w:r>
      <w:r w:rsidR="001F2EC9" w:rsidRPr="00AD2B03">
        <w:t xml:space="preserve">uvjeti za </w:t>
      </w:r>
      <w:r w:rsidR="006A043A" w:rsidRPr="00AD2B03">
        <w:t xml:space="preserve"> uspostav</w:t>
      </w:r>
      <w:r w:rsidR="004C5FCA" w:rsidRPr="00AD2B03">
        <w:t>u</w:t>
      </w:r>
      <w:r w:rsidR="006A043A" w:rsidRPr="00AD2B03">
        <w:t xml:space="preserve"> sustava za planiranje, praćenje i ocjenjivanje uspješnosti provedbe politike energetske učinkovitosti</w:t>
      </w:r>
      <w:r w:rsidR="00047DC0" w:rsidRPr="00AD2B03">
        <w:t>,</w:t>
      </w:r>
      <w:r w:rsidR="006A043A" w:rsidRPr="00AD2B03">
        <w:t xml:space="preserve"> odnosno ostvarivanja ciljeva utvrđenih u </w:t>
      </w:r>
      <w:r w:rsidR="009115B8" w:rsidRPr="00AD2B03">
        <w:rPr>
          <w:color w:val="231F20"/>
          <w:shd w:val="clear" w:color="auto" w:fill="FFFFFF"/>
        </w:rPr>
        <w:t>Integriranim nacionalnim energetskim i klimatskim planom za Republiku Hrvatsku za razdoblje od 2021. do 2030. godine (u daljnjem tekstu: Integrirani nacionalni energetski i klimatski plan)</w:t>
      </w:r>
      <w:r w:rsidR="0015483F" w:rsidRPr="00AD2B03">
        <w:rPr>
          <w:color w:val="231F20"/>
          <w:shd w:val="clear" w:color="auto" w:fill="FFFFFF"/>
        </w:rPr>
        <w:t xml:space="preserve"> </w:t>
      </w:r>
      <w:r w:rsidR="006A043A" w:rsidRPr="00AD2B03">
        <w:t>i Nacionalnom akcijskom planu energetske učinkovitosti</w:t>
      </w:r>
      <w:r w:rsidR="009F3812" w:rsidRPr="00AD2B03">
        <w:t>,</w:t>
      </w:r>
      <w:r w:rsidR="00FD1A82" w:rsidRPr="00AD2B03">
        <w:t xml:space="preserve"> </w:t>
      </w:r>
      <w:r w:rsidR="006A043A" w:rsidRPr="00AD2B03">
        <w:t>metodologij</w:t>
      </w:r>
      <w:r w:rsidR="008D2F3C" w:rsidRPr="00AD2B03">
        <w:t>a</w:t>
      </w:r>
      <w:r w:rsidR="006A043A" w:rsidRPr="00AD2B03">
        <w:t xml:space="preserve"> praćenja i izračuna pokazatelja potrošnje energije na nacionalnoj i sektorskoj razini</w:t>
      </w:r>
      <w:r w:rsidR="009F3812" w:rsidRPr="00AD2B03">
        <w:t>,</w:t>
      </w:r>
      <w:r w:rsidR="00FD1A82" w:rsidRPr="00AD2B03">
        <w:t xml:space="preserve"> </w:t>
      </w:r>
      <w:r w:rsidR="006A043A" w:rsidRPr="00AD2B03">
        <w:t>metodologij</w:t>
      </w:r>
      <w:r w:rsidR="008D2F3C" w:rsidRPr="00AD2B03">
        <w:t>a</w:t>
      </w:r>
      <w:r w:rsidR="006A043A" w:rsidRPr="00AD2B03">
        <w:t xml:space="preserve"> izračuna uštede energije koja je rezultat provedbe mjera za poboljšanje energetske učinkovitosti i uštede energije koja je rezultat primjene energetskih usluga te postupak verifikacije ušteda energije</w:t>
      </w:r>
      <w:r w:rsidR="009F3812" w:rsidRPr="00AD2B03">
        <w:t>,</w:t>
      </w:r>
      <w:r w:rsidR="00FD1A82" w:rsidRPr="00AD2B03">
        <w:t xml:space="preserve"> </w:t>
      </w:r>
      <w:r w:rsidR="006A043A" w:rsidRPr="00AD2B03">
        <w:t xml:space="preserve">metodologija za izradu </w:t>
      </w:r>
      <w:r w:rsidR="0079609C" w:rsidRPr="00AD2B03">
        <w:t>a</w:t>
      </w:r>
      <w:r w:rsidR="006A043A" w:rsidRPr="00AD2B03">
        <w:t xml:space="preserve">kcijskog plana </w:t>
      </w:r>
      <w:r w:rsidR="009D5108" w:rsidRPr="00AD2B03">
        <w:t>energetske učinkovitosti</w:t>
      </w:r>
      <w:r w:rsidR="009F3812" w:rsidRPr="00AD2B03">
        <w:t xml:space="preserve"> i</w:t>
      </w:r>
      <w:r w:rsidR="00FD1A82" w:rsidRPr="00AD2B03">
        <w:t xml:space="preserve"> </w:t>
      </w:r>
      <w:r w:rsidR="006F0C69" w:rsidRPr="00AD2B03">
        <w:t>postupci</w:t>
      </w:r>
      <w:r w:rsidR="006A043A" w:rsidRPr="00AD2B03">
        <w:t xml:space="preserve"> obračunavanja, prijenosa i kupnje ušteda energije unutar sustava obveze energetske učinkovitosti</w:t>
      </w:r>
      <w:r w:rsidR="00EB6C51" w:rsidRPr="00AD2B03">
        <w:t>.</w:t>
      </w:r>
    </w:p>
    <w:p w:rsidR="009F3812" w:rsidRPr="00AD2B03" w:rsidRDefault="009F3812" w:rsidP="00232906">
      <w:pPr>
        <w:pStyle w:val="box462977"/>
        <w:spacing w:before="0" w:beforeAutospacing="0" w:after="0" w:afterAutospacing="0"/>
        <w:jc w:val="both"/>
      </w:pPr>
    </w:p>
    <w:p w:rsidR="00185E24" w:rsidRPr="00AD2B03" w:rsidRDefault="001F2EC9" w:rsidP="00232906">
      <w:pPr>
        <w:pStyle w:val="box462977"/>
        <w:spacing w:before="0" w:beforeAutospacing="0" w:after="0" w:afterAutospacing="0"/>
        <w:jc w:val="both"/>
      </w:pPr>
      <w:r w:rsidRPr="00AD2B03">
        <w:t xml:space="preserve">(2) Ovim Pravilnikom </w:t>
      </w:r>
      <w:r w:rsidR="00FD1A82" w:rsidRPr="00AD2B03">
        <w:t xml:space="preserve">također se </w:t>
      </w:r>
      <w:r w:rsidRPr="00AD2B03">
        <w:t>propisuj</w:t>
      </w:r>
      <w:r w:rsidR="00185E24" w:rsidRPr="00AD2B03">
        <w:t>e</w:t>
      </w:r>
      <w:r w:rsidR="00FD1A82" w:rsidRPr="00AD2B03">
        <w:t xml:space="preserve"> </w:t>
      </w:r>
      <w:r w:rsidR="00185E24" w:rsidRPr="00AD2B03">
        <w:t>sadržaj</w:t>
      </w:r>
      <w:r w:rsidR="00E74258" w:rsidRPr="00AD2B03">
        <w:t xml:space="preserve"> </w:t>
      </w:r>
      <w:r w:rsidR="00661F2B" w:rsidRPr="00AD2B03">
        <w:t>Nacionaln</w:t>
      </w:r>
      <w:r w:rsidR="00005BA0" w:rsidRPr="00AD2B03">
        <w:t>og</w:t>
      </w:r>
      <w:r w:rsidR="00661F2B" w:rsidRPr="00AD2B03">
        <w:t xml:space="preserve"> akcijsk</w:t>
      </w:r>
      <w:r w:rsidR="00005BA0" w:rsidRPr="00AD2B03">
        <w:t>og</w:t>
      </w:r>
      <w:r w:rsidR="00661F2B" w:rsidRPr="00AD2B03">
        <w:t xml:space="preserve"> plan</w:t>
      </w:r>
      <w:r w:rsidR="00005BA0" w:rsidRPr="00AD2B03">
        <w:t>a</w:t>
      </w:r>
      <w:r w:rsidR="00661F2B" w:rsidRPr="00AD2B03">
        <w:t xml:space="preserve"> i godišnje</w:t>
      </w:r>
      <w:r w:rsidR="00005BA0" w:rsidRPr="00AD2B03">
        <w:t>g</w:t>
      </w:r>
      <w:r w:rsidR="00661F2B" w:rsidRPr="00AD2B03">
        <w:t xml:space="preserve"> </w:t>
      </w:r>
      <w:r w:rsidR="00005BA0" w:rsidRPr="00AD2B03">
        <w:t xml:space="preserve">izvješća </w:t>
      </w:r>
      <w:r w:rsidR="00661F2B" w:rsidRPr="00AD2B03">
        <w:t>o napretku</w:t>
      </w:r>
      <w:r w:rsidR="009F3812" w:rsidRPr="00AD2B03">
        <w:t>,</w:t>
      </w:r>
      <w:r w:rsidR="00FD1A82" w:rsidRPr="00AD2B03">
        <w:t xml:space="preserve"> </w:t>
      </w:r>
      <w:r w:rsidR="005E4C6F" w:rsidRPr="00AD2B03">
        <w:t xml:space="preserve">obrazac </w:t>
      </w:r>
      <w:r w:rsidR="00E830AD" w:rsidRPr="00AD2B03">
        <w:t>akcijskog plana energetske učinkovitosti</w:t>
      </w:r>
      <w:r w:rsidR="009F3812" w:rsidRPr="00AD2B03">
        <w:t>,</w:t>
      </w:r>
      <w:r w:rsidR="00FD1A82" w:rsidRPr="00AD2B03">
        <w:t xml:space="preserve"> </w:t>
      </w:r>
      <w:r w:rsidR="001E1224" w:rsidRPr="00AD2B03">
        <w:t>obrazac izvješća o provedbi akcijskog plana</w:t>
      </w:r>
      <w:r w:rsidR="009F3812" w:rsidRPr="00AD2B03">
        <w:t>,</w:t>
      </w:r>
      <w:r w:rsidR="00FD1A82" w:rsidRPr="00AD2B03">
        <w:t xml:space="preserve"> </w:t>
      </w:r>
      <w:r w:rsidR="00316A46" w:rsidRPr="00AD2B03">
        <w:t>sadržaj elaborata o uštedama energije</w:t>
      </w:r>
      <w:r w:rsidR="009F3812" w:rsidRPr="00AD2B03">
        <w:t xml:space="preserve"> </w:t>
      </w:r>
      <w:r w:rsidR="00FD1A82" w:rsidRPr="00AD2B03">
        <w:t xml:space="preserve">i </w:t>
      </w:r>
      <w:r w:rsidR="00185E24" w:rsidRPr="00AD2B03">
        <w:t>sadržaj potvrde o ostvarenim uštedama energije</w:t>
      </w:r>
      <w:r w:rsidR="009622DD" w:rsidRPr="00AD2B03">
        <w:t>.</w:t>
      </w:r>
    </w:p>
    <w:p w:rsidR="00FD1A82" w:rsidRPr="00AD2B03" w:rsidRDefault="00FD1A82" w:rsidP="00232906">
      <w:pPr>
        <w:pStyle w:val="box462977"/>
        <w:spacing w:before="0" w:beforeAutospacing="0" w:after="0" w:afterAutospacing="0"/>
        <w:jc w:val="both"/>
      </w:pPr>
    </w:p>
    <w:p w:rsidR="002477FA" w:rsidRPr="00AD2B03" w:rsidRDefault="002477FA" w:rsidP="0015483F">
      <w:pPr>
        <w:pStyle w:val="box462977"/>
        <w:spacing w:before="0" w:beforeAutospacing="0" w:after="0" w:afterAutospacing="0"/>
      </w:pPr>
    </w:p>
    <w:p w:rsidR="000A2E6C" w:rsidRPr="00AD2B03" w:rsidRDefault="000A2E6C" w:rsidP="00232906">
      <w:pPr>
        <w:pStyle w:val="box462977"/>
        <w:spacing w:before="0" w:beforeAutospacing="0" w:after="0" w:afterAutospacing="0"/>
        <w:jc w:val="center"/>
      </w:pPr>
      <w:r w:rsidRPr="00AD2B03">
        <w:t>Članak 2.</w:t>
      </w:r>
    </w:p>
    <w:p w:rsidR="009F3812" w:rsidRPr="00AD2B03" w:rsidRDefault="009F3812" w:rsidP="00232906">
      <w:pPr>
        <w:pStyle w:val="box462977"/>
        <w:spacing w:before="0" w:beforeAutospacing="0" w:after="0" w:afterAutospacing="0"/>
        <w:jc w:val="center"/>
      </w:pPr>
    </w:p>
    <w:p w:rsidR="000A2E6C" w:rsidRPr="00AD2B03" w:rsidRDefault="000A2E6C" w:rsidP="00232906">
      <w:pPr>
        <w:pStyle w:val="box462977"/>
        <w:spacing w:before="0" w:beforeAutospacing="0" w:after="0" w:afterAutospacing="0"/>
        <w:jc w:val="both"/>
      </w:pPr>
      <w:r w:rsidRPr="00AD2B03">
        <w:t>Ovim se Pra</w:t>
      </w:r>
      <w:r w:rsidR="008A75F2" w:rsidRPr="00AD2B03">
        <w:t>vilnikom</w:t>
      </w:r>
      <w:r w:rsidR="00DE25BC" w:rsidRPr="00AD2B03">
        <w:t xml:space="preserve"> </w:t>
      </w:r>
      <w:r w:rsidR="00ED476A" w:rsidRPr="00AD2B03">
        <w:t>u hrvatsko zakonodavstvo preuzima</w:t>
      </w:r>
      <w:r w:rsidR="00BE4EAA" w:rsidRPr="00AD2B03">
        <w:t xml:space="preserve"> Aneks V.</w:t>
      </w:r>
      <w:r w:rsidR="00C2350B" w:rsidRPr="00AD2B03">
        <w:t xml:space="preserve"> „Zajedničke metode i načela za izračun učinka sustava obveze energetske učinkovitosti ili drugih mjera politike u skladu s člancima 7, 7.a i 7.b te člankom 20. stavkom 6.“ </w:t>
      </w:r>
      <w:r w:rsidR="00BE4EAA" w:rsidRPr="00AD2B03">
        <w:t xml:space="preserve"> </w:t>
      </w:r>
      <w:r w:rsidR="00601F87" w:rsidRPr="00AD2B03">
        <w:t>Direktiv</w:t>
      </w:r>
      <w:r w:rsidR="00BE4EAA" w:rsidRPr="00AD2B03">
        <w:t>e</w:t>
      </w:r>
      <w:r w:rsidR="00601F87" w:rsidRPr="00AD2B03">
        <w:t xml:space="preserve"> 2012/27/EU Europskog parlamenta i Vijeća od 25. listopada 2012. o energetskoj učinkovitosti kojom se dopunjuju direktive 2009/125/EZ i 2010/30/EU i ukidaju direktive 2004/8/EZ i 2006/32/EZ (SL L 315, 14. 11. 2012.) koja je izmijenjana Direktivom (EU) 2018/2002 Europskog parlamenta i Vijeća  od 11. prosinca 2018. o izmjeni Direktive 2012/27/EU o energetskoj učinkovitosti</w:t>
      </w:r>
      <w:r w:rsidR="00C2350B" w:rsidRPr="00AD2B03">
        <w:t>.</w:t>
      </w:r>
    </w:p>
    <w:p w:rsidR="009F3812" w:rsidRPr="00AD2B03" w:rsidRDefault="009F3812" w:rsidP="00232906">
      <w:pPr>
        <w:pStyle w:val="box462977"/>
        <w:spacing w:before="0" w:beforeAutospacing="0" w:after="0" w:afterAutospacing="0"/>
        <w:jc w:val="center"/>
      </w:pPr>
    </w:p>
    <w:p w:rsidR="006E3B9D" w:rsidRPr="00AD2B03" w:rsidRDefault="00FD5C09" w:rsidP="00232906">
      <w:pPr>
        <w:pStyle w:val="box462977"/>
        <w:spacing w:before="0" w:beforeAutospacing="0" w:after="0" w:afterAutospacing="0"/>
        <w:jc w:val="center"/>
        <w:rPr>
          <w:i/>
        </w:rPr>
      </w:pPr>
      <w:r w:rsidRPr="00AD2B03">
        <w:rPr>
          <w:i/>
        </w:rPr>
        <w:t>Pojmovi i definicije</w:t>
      </w:r>
    </w:p>
    <w:p w:rsidR="009F3812" w:rsidRPr="00AD2B03" w:rsidRDefault="009F3812" w:rsidP="00232906">
      <w:pPr>
        <w:pStyle w:val="box462977"/>
        <w:spacing w:before="0" w:beforeAutospacing="0" w:after="0" w:afterAutospacing="0"/>
        <w:jc w:val="center"/>
        <w:rPr>
          <w:i/>
        </w:rPr>
      </w:pPr>
    </w:p>
    <w:p w:rsidR="006E3B9D" w:rsidRPr="00AD2B03" w:rsidRDefault="006E3B9D" w:rsidP="00232906">
      <w:pPr>
        <w:pStyle w:val="box462977"/>
        <w:spacing w:before="0" w:beforeAutospacing="0" w:after="0" w:afterAutospacing="0"/>
        <w:jc w:val="center"/>
      </w:pPr>
      <w:r w:rsidRPr="00AD2B03">
        <w:t xml:space="preserve">Članak </w:t>
      </w:r>
      <w:r w:rsidR="005828B8" w:rsidRPr="00AD2B03">
        <w:t>3</w:t>
      </w:r>
      <w:r w:rsidRPr="00AD2B03">
        <w:t>.</w:t>
      </w:r>
    </w:p>
    <w:p w:rsidR="009F3812" w:rsidRPr="00AD2B03" w:rsidRDefault="009F3812" w:rsidP="00232906">
      <w:pPr>
        <w:pStyle w:val="box462977"/>
        <w:spacing w:before="0" w:beforeAutospacing="0" w:after="0" w:afterAutospacing="0"/>
        <w:jc w:val="center"/>
      </w:pPr>
    </w:p>
    <w:p w:rsidR="006E3B9D" w:rsidRPr="00AD2B03" w:rsidRDefault="006E3B9D" w:rsidP="00232906">
      <w:pPr>
        <w:pStyle w:val="box462977"/>
        <w:spacing w:before="0" w:beforeAutospacing="0" w:after="0" w:afterAutospacing="0"/>
        <w:jc w:val="both"/>
      </w:pPr>
      <w:r w:rsidRPr="00AD2B03">
        <w:t>(1) Pojmovi koji se koriste u ovom Pravilniku imaju značenja utvrđena zakonom kojim se uređuje područje energetske učinkovitosti i supsidijarnim propisima.</w:t>
      </w:r>
    </w:p>
    <w:p w:rsidR="009F3812" w:rsidRPr="00AD2B03" w:rsidRDefault="009F3812" w:rsidP="00232906">
      <w:pPr>
        <w:pStyle w:val="box462977"/>
        <w:spacing w:before="0" w:beforeAutospacing="0" w:after="0" w:afterAutospacing="0"/>
        <w:jc w:val="both"/>
      </w:pPr>
    </w:p>
    <w:p w:rsidR="006E3B9D" w:rsidRPr="00AD2B03" w:rsidRDefault="006E3B9D" w:rsidP="00232906">
      <w:pPr>
        <w:pStyle w:val="box462977"/>
        <w:spacing w:before="0" w:beforeAutospacing="0" w:after="0" w:afterAutospacing="0"/>
        <w:jc w:val="both"/>
      </w:pPr>
      <w:r w:rsidRPr="00AD2B03">
        <w:t>(2) U ovome se Pravilniku koriste i drugi pojmovi koji imaju sljedeća značenja:</w:t>
      </w:r>
    </w:p>
    <w:p w:rsidR="009F3812" w:rsidRPr="00AD2B03" w:rsidRDefault="009F3812" w:rsidP="00232906">
      <w:pPr>
        <w:pStyle w:val="box462977"/>
        <w:spacing w:before="0" w:beforeAutospacing="0" w:after="0" w:afterAutospacing="0"/>
        <w:jc w:val="both"/>
      </w:pPr>
    </w:p>
    <w:p w:rsidR="000517A7" w:rsidRPr="00AD2B03" w:rsidRDefault="000517A7" w:rsidP="00232906">
      <w:pPr>
        <w:pStyle w:val="box462977"/>
        <w:spacing w:before="0" w:beforeAutospacing="0" w:after="0" w:afterAutospacing="0"/>
        <w:jc w:val="both"/>
      </w:pPr>
      <w:r w:rsidRPr="00AD2B03">
        <w:t xml:space="preserve">1. </w:t>
      </w:r>
      <w:r w:rsidRPr="00AD2B03">
        <w:rPr>
          <w:i/>
        </w:rPr>
        <w:t>kumulativne uštede energije –</w:t>
      </w:r>
      <w:r w:rsidRPr="00AD2B03">
        <w:t xml:space="preserve"> uštede energije koje se ostvaruju u cijelom životnom vijeku mjere za poboljšanje energetske učinkovitosti, a koje se izračunavaju na način utvrđen ovim Pravilnikom</w:t>
      </w:r>
      <w:r w:rsidR="007F25D5" w:rsidRPr="00AD2B03">
        <w:t>,</w:t>
      </w:r>
    </w:p>
    <w:p w:rsidR="009F3812" w:rsidRPr="00AD2B03" w:rsidRDefault="009F3812" w:rsidP="00232906">
      <w:pPr>
        <w:pStyle w:val="box462977"/>
        <w:spacing w:before="0" w:beforeAutospacing="0" w:after="0" w:afterAutospacing="0"/>
        <w:jc w:val="both"/>
      </w:pPr>
    </w:p>
    <w:p w:rsidR="006E3B9D" w:rsidRPr="00AD2B03" w:rsidRDefault="006E3B9D" w:rsidP="00232906">
      <w:pPr>
        <w:pStyle w:val="box462977"/>
        <w:spacing w:before="0" w:beforeAutospacing="0" w:after="0" w:afterAutospacing="0"/>
        <w:jc w:val="both"/>
      </w:pPr>
      <w:r w:rsidRPr="00AD2B03">
        <w:t xml:space="preserve">2. </w:t>
      </w:r>
      <w:r w:rsidRPr="00AD2B03">
        <w:rPr>
          <w:rStyle w:val="kurziv"/>
          <w:i/>
        </w:rPr>
        <w:t>metoda odozdo prema gore</w:t>
      </w:r>
      <w:r w:rsidRPr="00AD2B03">
        <w:rPr>
          <w:rStyle w:val="kurziv"/>
        </w:rPr>
        <w:t xml:space="preserve"> – </w:t>
      </w:r>
      <w:r w:rsidRPr="00AD2B03">
        <w:t>metode za izračun ušteda energije na razini provedbe pojedine mjere za poboljšanje energetske učinkovitosti, a temelje se na matematičkim formulama i referentnim vrijednostima koje se definiraju ovim Pravilnikom za pojedinu mjeru poboljšanja energetske učinkovitosti,</w:t>
      </w:r>
    </w:p>
    <w:p w:rsidR="009F3812" w:rsidRPr="00AD2B03" w:rsidRDefault="009F3812" w:rsidP="00232906">
      <w:pPr>
        <w:pStyle w:val="box462977"/>
        <w:spacing w:before="0" w:beforeAutospacing="0" w:after="0" w:afterAutospacing="0"/>
        <w:jc w:val="both"/>
      </w:pPr>
    </w:p>
    <w:p w:rsidR="006E3B9D" w:rsidRPr="00AD2B03" w:rsidRDefault="006E3B9D" w:rsidP="00232906">
      <w:pPr>
        <w:pStyle w:val="box462977"/>
        <w:spacing w:before="0" w:beforeAutospacing="0" w:after="0" w:afterAutospacing="0"/>
        <w:jc w:val="both"/>
      </w:pPr>
      <w:r w:rsidRPr="00AD2B03">
        <w:t xml:space="preserve">3. </w:t>
      </w:r>
      <w:r w:rsidRPr="00AD2B03">
        <w:rPr>
          <w:rStyle w:val="kurziv"/>
          <w:i/>
        </w:rPr>
        <w:t>metoda odozgo prema dolje</w:t>
      </w:r>
      <w:r w:rsidRPr="00AD2B03">
        <w:rPr>
          <w:rStyle w:val="kurziv"/>
        </w:rPr>
        <w:t xml:space="preserve"> – </w:t>
      </w:r>
      <w:r w:rsidRPr="00AD2B03">
        <w:t>metoda za izračun ušteda energije na nacionalnoj razini i na razini sektora neposredne potrošnje energije (kućanstva, usluge, promet, industrija), a temelji se na pokazateljima energetske učinkovitosti i predstavlja matematičke formule za izračun ušteda energije pomoću skupa pokazatelja energetske učinkovitosti u sektorima neposredne potrošnje energije</w:t>
      </w:r>
      <w:r w:rsidR="000E6CAD" w:rsidRPr="00AD2B03">
        <w:t>,</w:t>
      </w:r>
    </w:p>
    <w:p w:rsidR="009F3812" w:rsidRPr="00AD2B03" w:rsidRDefault="009F3812" w:rsidP="00232906">
      <w:pPr>
        <w:pStyle w:val="box462977"/>
        <w:spacing w:before="0" w:beforeAutospacing="0" w:after="0" w:afterAutospacing="0"/>
        <w:jc w:val="both"/>
        <w:rPr>
          <w:strike/>
        </w:rPr>
      </w:pPr>
    </w:p>
    <w:p w:rsidR="006E3B9D" w:rsidRPr="00AD2B03" w:rsidRDefault="006E3B9D" w:rsidP="00232906">
      <w:pPr>
        <w:pStyle w:val="box462977"/>
        <w:spacing w:before="0" w:beforeAutospacing="0" w:after="0" w:afterAutospacing="0"/>
        <w:jc w:val="both"/>
      </w:pPr>
      <w:r w:rsidRPr="00AD2B03">
        <w:t xml:space="preserve">4. </w:t>
      </w:r>
      <w:r w:rsidRPr="00AD2B03">
        <w:rPr>
          <w:rStyle w:val="kurziv"/>
          <w:i/>
        </w:rPr>
        <w:t>mjerenje novih ušteda energije</w:t>
      </w:r>
      <w:r w:rsidRPr="00AD2B03">
        <w:rPr>
          <w:rStyle w:val="kurziv"/>
        </w:rPr>
        <w:t xml:space="preserve"> –</w:t>
      </w:r>
      <w:r w:rsidR="00631D30" w:rsidRPr="00AD2B03">
        <w:rPr>
          <w:rStyle w:val="kurziv"/>
        </w:rPr>
        <w:t xml:space="preserve"> postupak </w:t>
      </w:r>
      <w:r w:rsidRPr="00AD2B03">
        <w:t>izračun</w:t>
      </w:r>
      <w:r w:rsidR="00631D30" w:rsidRPr="00AD2B03">
        <w:t>a</w:t>
      </w:r>
      <w:r w:rsidRPr="00AD2B03">
        <w:t xml:space="preserve"> novih </w:t>
      </w:r>
      <w:r w:rsidR="00631D30" w:rsidRPr="00AD2B03">
        <w:t xml:space="preserve">godišnjih </w:t>
      </w:r>
      <w:r w:rsidRPr="00AD2B03">
        <w:t>ušteda energije koj</w:t>
      </w:r>
      <w:r w:rsidR="00631D30" w:rsidRPr="00AD2B03">
        <w:t>e</w:t>
      </w:r>
      <w:r w:rsidRPr="00AD2B03">
        <w:t xml:space="preserve"> </w:t>
      </w:r>
      <w:r w:rsidR="00631D30" w:rsidRPr="00AD2B03">
        <w:t>su rezultat provedbe mjera za poboljšanje energetske učinkovitosti, a koji se provodi na način utvrđen ovim Pravilnikom</w:t>
      </w:r>
      <w:r w:rsidR="000E6CAD" w:rsidRPr="00AD2B03">
        <w:t>,</w:t>
      </w:r>
    </w:p>
    <w:p w:rsidR="009F3812" w:rsidRPr="00AD2B03" w:rsidRDefault="009F3812" w:rsidP="00232906">
      <w:pPr>
        <w:pStyle w:val="box462977"/>
        <w:spacing w:before="0" w:beforeAutospacing="0" w:after="0" w:afterAutospacing="0"/>
        <w:jc w:val="both"/>
      </w:pPr>
    </w:p>
    <w:p w:rsidR="006E3B9D" w:rsidRPr="00AD2B03" w:rsidRDefault="00A956E3" w:rsidP="00232906">
      <w:pPr>
        <w:pStyle w:val="box462977"/>
        <w:spacing w:before="0" w:beforeAutospacing="0" w:after="0" w:afterAutospacing="0"/>
        <w:jc w:val="both"/>
      </w:pPr>
      <w:r w:rsidRPr="00AD2B03">
        <w:t>5</w:t>
      </w:r>
      <w:r w:rsidR="006E3B9D" w:rsidRPr="00AD2B03">
        <w:rPr>
          <w:i/>
        </w:rPr>
        <w:t xml:space="preserve">. </w:t>
      </w:r>
      <w:r w:rsidR="006E3B9D" w:rsidRPr="00AD2B03">
        <w:rPr>
          <w:rStyle w:val="kurziv"/>
          <w:i/>
        </w:rPr>
        <w:t>normalizacija</w:t>
      </w:r>
      <w:r w:rsidR="006E3B9D" w:rsidRPr="00AD2B03">
        <w:rPr>
          <w:rStyle w:val="kurziv"/>
        </w:rPr>
        <w:t xml:space="preserve"> </w:t>
      </w:r>
      <w:r w:rsidR="00FD1A82" w:rsidRPr="00AD2B03">
        <w:rPr>
          <w:rStyle w:val="kurziv"/>
        </w:rPr>
        <w:t xml:space="preserve">– </w:t>
      </w:r>
      <w:r w:rsidR="006E3B9D" w:rsidRPr="00AD2B03">
        <w:t>postupak prilagođavanja izračunatog iznosa ostvarenih ušteda energije referentnim uvjetima,</w:t>
      </w:r>
    </w:p>
    <w:p w:rsidR="009F3812" w:rsidRPr="00AD2B03" w:rsidRDefault="009F3812" w:rsidP="00232906">
      <w:pPr>
        <w:pStyle w:val="box462977"/>
        <w:spacing w:before="0" w:beforeAutospacing="0" w:after="0" w:afterAutospacing="0"/>
        <w:jc w:val="both"/>
      </w:pPr>
    </w:p>
    <w:p w:rsidR="006E3B9D" w:rsidRPr="00AD2B03" w:rsidRDefault="00A956E3" w:rsidP="00232906">
      <w:pPr>
        <w:pStyle w:val="box462977"/>
        <w:spacing w:before="0" w:beforeAutospacing="0" w:after="0" w:afterAutospacing="0"/>
        <w:jc w:val="both"/>
      </w:pPr>
      <w:r w:rsidRPr="00AD2B03">
        <w:t>6</w:t>
      </w:r>
      <w:r w:rsidR="006E3B9D" w:rsidRPr="00AD2B03">
        <w:t xml:space="preserve">. </w:t>
      </w:r>
      <w:r w:rsidR="006E3B9D" w:rsidRPr="00AD2B03">
        <w:rPr>
          <w:rStyle w:val="kurziv"/>
          <w:i/>
        </w:rPr>
        <w:t>nositelj uštede</w:t>
      </w:r>
      <w:r w:rsidR="006E3B9D" w:rsidRPr="00AD2B03">
        <w:rPr>
          <w:rStyle w:val="kurziv"/>
        </w:rPr>
        <w:t xml:space="preserve"> –</w:t>
      </w:r>
      <w:r w:rsidR="000711B9" w:rsidRPr="00AD2B03">
        <w:rPr>
          <w:rStyle w:val="kurziv"/>
        </w:rPr>
        <w:t xml:space="preserve"> </w:t>
      </w:r>
      <w:r w:rsidR="00F7617B" w:rsidRPr="00AD2B03">
        <w:rPr>
          <w:rStyle w:val="kurziv"/>
        </w:rPr>
        <w:t xml:space="preserve">obveznik unosa </w:t>
      </w:r>
      <w:r w:rsidR="00BD332B" w:rsidRPr="00AD2B03">
        <w:rPr>
          <w:rStyle w:val="kurziv"/>
        </w:rPr>
        <w:t>informacija u Sustav</w:t>
      </w:r>
      <w:r w:rsidR="00A44437" w:rsidRPr="00AD2B03">
        <w:rPr>
          <w:rStyle w:val="kurziv"/>
        </w:rPr>
        <w:t>a</w:t>
      </w:r>
      <w:r w:rsidR="00BD332B" w:rsidRPr="00AD2B03">
        <w:rPr>
          <w:rStyle w:val="kurziv"/>
        </w:rPr>
        <w:t xml:space="preserve"> </w:t>
      </w:r>
      <w:r w:rsidR="00A44437" w:rsidRPr="00AD2B03">
        <w:rPr>
          <w:rStyle w:val="kurziv"/>
        </w:rPr>
        <w:t xml:space="preserve">za praćenje, mjerenje i verifikaciju ušteda energije </w:t>
      </w:r>
      <w:r w:rsidR="00B26433" w:rsidRPr="00AD2B03">
        <w:rPr>
          <w:rStyle w:val="kurziv"/>
        </w:rPr>
        <w:t xml:space="preserve">koji je ulaganjem vlastitih </w:t>
      </w:r>
      <w:r w:rsidR="00145E36" w:rsidRPr="00AD2B03">
        <w:rPr>
          <w:rStyle w:val="kurziv"/>
        </w:rPr>
        <w:t xml:space="preserve">financijskih </w:t>
      </w:r>
      <w:r w:rsidR="00A955E7" w:rsidRPr="00AD2B03">
        <w:rPr>
          <w:rStyle w:val="kurziv"/>
        </w:rPr>
        <w:t>sredstava i/</w:t>
      </w:r>
      <w:r w:rsidR="00141170" w:rsidRPr="00AD2B03">
        <w:rPr>
          <w:rStyle w:val="kurziv"/>
        </w:rPr>
        <w:t xml:space="preserve">ili </w:t>
      </w:r>
      <w:r w:rsidR="002C2B65" w:rsidRPr="00AD2B03">
        <w:rPr>
          <w:rStyle w:val="kurziv"/>
        </w:rPr>
        <w:t>drugim angažmanom vlastitih kapaciteta</w:t>
      </w:r>
      <w:r w:rsidR="00145E36" w:rsidRPr="00AD2B03">
        <w:rPr>
          <w:rStyle w:val="kurziv"/>
        </w:rPr>
        <w:t xml:space="preserve"> </w:t>
      </w:r>
      <w:r w:rsidR="00D33E1C" w:rsidRPr="00AD2B03">
        <w:rPr>
          <w:rStyle w:val="kurziv"/>
        </w:rPr>
        <w:t>prove</w:t>
      </w:r>
      <w:r w:rsidR="000D78C6" w:rsidRPr="00AD2B03">
        <w:rPr>
          <w:rStyle w:val="kurziv"/>
        </w:rPr>
        <w:t>o</w:t>
      </w:r>
      <w:r w:rsidR="00D33E1C" w:rsidRPr="00AD2B03">
        <w:rPr>
          <w:rStyle w:val="kurziv"/>
        </w:rPr>
        <w:t xml:space="preserve"> mjeru za poboljšanje energetske </w:t>
      </w:r>
      <w:r w:rsidR="000D78C6" w:rsidRPr="00AD2B03">
        <w:rPr>
          <w:rStyle w:val="kurziv"/>
        </w:rPr>
        <w:t>učinkovitosti</w:t>
      </w:r>
      <w:r w:rsidR="00637635" w:rsidRPr="00AD2B03">
        <w:rPr>
          <w:rStyle w:val="kurziv"/>
        </w:rPr>
        <w:t xml:space="preserve"> ili </w:t>
      </w:r>
      <w:r w:rsidR="00FB17F7" w:rsidRPr="00AD2B03">
        <w:t>je steka</w:t>
      </w:r>
      <w:r w:rsidR="00637635" w:rsidRPr="00AD2B03">
        <w:t>o</w:t>
      </w:r>
      <w:r w:rsidR="00FB17F7" w:rsidRPr="00AD2B03">
        <w:t xml:space="preserve"> pravo na uštedu energije prijenosom ili kupnjom od </w:t>
      </w:r>
      <w:r w:rsidR="00ED5466" w:rsidRPr="00AD2B03">
        <w:t>druge pravne ili fizičke osobe</w:t>
      </w:r>
      <w:r w:rsidR="006E3B9D" w:rsidRPr="00AD2B03">
        <w:t>,</w:t>
      </w:r>
    </w:p>
    <w:p w:rsidR="004F4A23" w:rsidRPr="00AD2B03" w:rsidRDefault="004F4A23" w:rsidP="00232906">
      <w:pPr>
        <w:pStyle w:val="box462977"/>
        <w:spacing w:before="0" w:beforeAutospacing="0" w:after="0" w:afterAutospacing="0"/>
        <w:jc w:val="both"/>
      </w:pPr>
    </w:p>
    <w:p w:rsidR="006E3B9D" w:rsidRPr="00AD2B03" w:rsidRDefault="00A956E3" w:rsidP="00232906">
      <w:pPr>
        <w:pStyle w:val="box462977"/>
        <w:spacing w:before="0" w:beforeAutospacing="0" w:after="0" w:afterAutospacing="0"/>
        <w:jc w:val="both"/>
      </w:pPr>
      <w:r w:rsidRPr="00AD2B03">
        <w:t>7</w:t>
      </w:r>
      <w:r w:rsidR="006E3B9D" w:rsidRPr="00AD2B03">
        <w:t xml:space="preserve">. </w:t>
      </w:r>
      <w:r w:rsidR="006E3B9D" w:rsidRPr="00AD2B03">
        <w:rPr>
          <w:rStyle w:val="kurziv"/>
          <w:i/>
        </w:rPr>
        <w:t>obveznik planiranja</w:t>
      </w:r>
      <w:r w:rsidR="006E3B9D" w:rsidRPr="00AD2B03">
        <w:rPr>
          <w:rStyle w:val="kurziv"/>
        </w:rPr>
        <w:t xml:space="preserve"> – </w:t>
      </w:r>
      <w:r w:rsidR="00F576E8" w:rsidRPr="00AD2B03">
        <w:rPr>
          <w:rStyle w:val="kurziv"/>
        </w:rPr>
        <w:t>jedinice područne (regionalne) samouprave</w:t>
      </w:r>
      <w:r w:rsidR="006E3B9D" w:rsidRPr="00AD2B03">
        <w:t xml:space="preserve">, </w:t>
      </w:r>
      <w:r w:rsidR="00463C63" w:rsidRPr="00AD2B03">
        <w:t>veliki gradovi</w:t>
      </w:r>
      <w:r w:rsidR="006E3B9D" w:rsidRPr="00AD2B03">
        <w:t xml:space="preserve"> i ostale jedinice lokalne samouprave koje izrađuju akcijski plan energetske učinkovitosti,</w:t>
      </w:r>
    </w:p>
    <w:p w:rsidR="009F3812" w:rsidRPr="00AD2B03" w:rsidRDefault="009F3812" w:rsidP="00232906">
      <w:pPr>
        <w:pStyle w:val="box462977"/>
        <w:spacing w:before="0" w:beforeAutospacing="0" w:after="0" w:afterAutospacing="0"/>
        <w:jc w:val="both"/>
      </w:pPr>
    </w:p>
    <w:p w:rsidR="006E3B9D" w:rsidRPr="00AD2B03" w:rsidRDefault="00A956E3" w:rsidP="00232906">
      <w:pPr>
        <w:pStyle w:val="box462977"/>
        <w:spacing w:before="0" w:beforeAutospacing="0" w:after="0" w:afterAutospacing="0"/>
        <w:jc w:val="both"/>
      </w:pPr>
      <w:r w:rsidRPr="00AD2B03">
        <w:t>8</w:t>
      </w:r>
      <w:r w:rsidR="006E3B9D" w:rsidRPr="00AD2B03">
        <w:t xml:space="preserve">. </w:t>
      </w:r>
      <w:r w:rsidR="006E3B9D" w:rsidRPr="00AD2B03">
        <w:rPr>
          <w:rStyle w:val="kurziv"/>
          <w:i/>
        </w:rPr>
        <w:t>planovi energetske učinkovitosti</w:t>
      </w:r>
      <w:r w:rsidR="006E3B9D" w:rsidRPr="00AD2B03">
        <w:rPr>
          <w:rStyle w:val="kurziv"/>
        </w:rPr>
        <w:t xml:space="preserve"> – </w:t>
      </w:r>
      <w:r w:rsidR="006E3B9D" w:rsidRPr="00AD2B03">
        <w:t>Nacionalni akcijski plan</w:t>
      </w:r>
      <w:r w:rsidR="00FB17F7" w:rsidRPr="00AD2B03">
        <w:t xml:space="preserve"> i</w:t>
      </w:r>
      <w:r w:rsidR="006E3B9D" w:rsidRPr="00AD2B03">
        <w:t xml:space="preserve"> Akcijski plan energetske učinkovitosti obveznik</w:t>
      </w:r>
      <w:r w:rsidR="005D0E2C" w:rsidRPr="00AD2B03">
        <w:t>a</w:t>
      </w:r>
      <w:r w:rsidR="006E3B9D" w:rsidRPr="00AD2B03">
        <w:t xml:space="preserve"> planiranja,</w:t>
      </w:r>
    </w:p>
    <w:p w:rsidR="009F3812" w:rsidRPr="00AD2B03" w:rsidRDefault="009F3812" w:rsidP="00232906">
      <w:pPr>
        <w:pStyle w:val="box462977"/>
        <w:spacing w:before="0" w:beforeAutospacing="0" w:after="0" w:afterAutospacing="0"/>
        <w:jc w:val="both"/>
      </w:pPr>
    </w:p>
    <w:p w:rsidR="006E3B9D" w:rsidRPr="00AD2B03" w:rsidRDefault="00A956E3" w:rsidP="00232906">
      <w:pPr>
        <w:pStyle w:val="box462977"/>
        <w:spacing w:before="0" w:beforeAutospacing="0" w:after="0" w:afterAutospacing="0"/>
        <w:jc w:val="both"/>
      </w:pPr>
      <w:r w:rsidRPr="00AD2B03">
        <w:t>9</w:t>
      </w:r>
      <w:r w:rsidR="006E3B9D" w:rsidRPr="00AD2B03">
        <w:t xml:space="preserve">. </w:t>
      </w:r>
      <w:r w:rsidR="006E3B9D" w:rsidRPr="00AD2B03">
        <w:rPr>
          <w:rStyle w:val="kurziv"/>
          <w:i/>
        </w:rPr>
        <w:t>podaci o provedenim mjerama za poboljšanje energetske učinkovitosti</w:t>
      </w:r>
      <w:r w:rsidR="006E3B9D" w:rsidRPr="00AD2B03">
        <w:rPr>
          <w:rStyle w:val="kurziv"/>
        </w:rPr>
        <w:t xml:space="preserve"> – </w:t>
      </w:r>
      <w:r w:rsidR="006E3B9D" w:rsidRPr="00AD2B03">
        <w:t xml:space="preserve">podaci kojima se identificira provedena mjera </w:t>
      </w:r>
      <w:r w:rsidR="006E3B9D" w:rsidRPr="00AD2B03">
        <w:rPr>
          <w:rStyle w:val="kurziv"/>
        </w:rPr>
        <w:t xml:space="preserve">za poboljšanje </w:t>
      </w:r>
      <w:r w:rsidR="006E3B9D" w:rsidRPr="00AD2B03">
        <w:t xml:space="preserve">energetske učinkovitosti i ulazni podaci za izračun novih </w:t>
      </w:r>
      <w:r w:rsidR="00631D30" w:rsidRPr="00AD2B03">
        <w:t xml:space="preserve">godišnjih </w:t>
      </w:r>
      <w:r w:rsidR="006E3B9D" w:rsidRPr="00AD2B03">
        <w:t xml:space="preserve">ušteda </w:t>
      </w:r>
      <w:r w:rsidR="00631D30" w:rsidRPr="00AD2B03">
        <w:t xml:space="preserve">energije </w:t>
      </w:r>
      <w:r w:rsidR="006E3B9D" w:rsidRPr="00AD2B03">
        <w:t>utvrđenih u skladu s odredbama ovoga Pravilnika,</w:t>
      </w:r>
    </w:p>
    <w:p w:rsidR="009F3812" w:rsidRPr="00AD2B03" w:rsidRDefault="009F3812" w:rsidP="00232906">
      <w:pPr>
        <w:pStyle w:val="box462977"/>
        <w:spacing w:before="0" w:beforeAutospacing="0" w:after="0" w:afterAutospacing="0"/>
        <w:jc w:val="both"/>
      </w:pPr>
    </w:p>
    <w:p w:rsidR="006E3B9D" w:rsidRPr="00AD2B03" w:rsidRDefault="00A956E3" w:rsidP="00232906">
      <w:pPr>
        <w:pStyle w:val="box462977"/>
        <w:spacing w:before="0" w:beforeAutospacing="0" w:after="0" w:afterAutospacing="0"/>
        <w:jc w:val="both"/>
      </w:pPr>
      <w:r w:rsidRPr="00AD2B03">
        <w:t>10</w:t>
      </w:r>
      <w:r w:rsidR="006E3B9D" w:rsidRPr="00AD2B03">
        <w:t xml:space="preserve">. </w:t>
      </w:r>
      <w:r w:rsidR="006E3B9D" w:rsidRPr="00AD2B03">
        <w:rPr>
          <w:rStyle w:val="kurziv"/>
          <w:i/>
        </w:rPr>
        <w:t>potporne mjere</w:t>
      </w:r>
      <w:r w:rsidR="006E3B9D" w:rsidRPr="00AD2B03">
        <w:rPr>
          <w:rStyle w:val="kurziv"/>
        </w:rPr>
        <w:t xml:space="preserve"> – </w:t>
      </w:r>
      <w:r w:rsidR="006E3B9D" w:rsidRPr="00AD2B03">
        <w:t>mjere povećanja energetske učinkovitosti koje za rezultat nemaju mjerljivu uštedu te se ne pripisuju nositelju ušteda,</w:t>
      </w:r>
    </w:p>
    <w:p w:rsidR="009F3812" w:rsidRPr="00AD2B03" w:rsidRDefault="009F3812" w:rsidP="00232906">
      <w:pPr>
        <w:pStyle w:val="box462977"/>
        <w:spacing w:before="0" w:beforeAutospacing="0" w:after="0" w:afterAutospacing="0"/>
        <w:jc w:val="both"/>
      </w:pPr>
    </w:p>
    <w:p w:rsidR="006E3B9D" w:rsidRPr="00AD2B03" w:rsidRDefault="00A956E3" w:rsidP="00232906">
      <w:pPr>
        <w:pStyle w:val="box462977"/>
        <w:spacing w:before="0" w:beforeAutospacing="0" w:after="0" w:afterAutospacing="0"/>
        <w:jc w:val="both"/>
      </w:pPr>
      <w:r w:rsidRPr="00AD2B03">
        <w:t>11</w:t>
      </w:r>
      <w:r w:rsidR="006E3B9D" w:rsidRPr="00AD2B03">
        <w:t xml:space="preserve">. </w:t>
      </w:r>
      <w:r w:rsidR="006E3B9D" w:rsidRPr="00AD2B03">
        <w:rPr>
          <w:rStyle w:val="kurziv"/>
          <w:i/>
        </w:rPr>
        <w:t>praćenje ušteda energije</w:t>
      </w:r>
      <w:r w:rsidR="006E3B9D" w:rsidRPr="00AD2B03">
        <w:rPr>
          <w:rStyle w:val="kurziv"/>
        </w:rPr>
        <w:t xml:space="preserve"> – </w:t>
      </w:r>
      <w:r w:rsidR="006E3B9D" w:rsidRPr="00AD2B03">
        <w:t>postupak utvrđivanja provedbe mjera za poboljšanje energetske učinkovitosti</w:t>
      </w:r>
      <w:r w:rsidR="00631D30" w:rsidRPr="00AD2B03">
        <w:t xml:space="preserve"> i ostvarivanja ušteda energije te ciljeva, a koji se provodi na način utvrđen ovim Pravilnikom</w:t>
      </w:r>
      <w:r w:rsidR="006E3B9D" w:rsidRPr="00AD2B03">
        <w:t>,</w:t>
      </w:r>
    </w:p>
    <w:p w:rsidR="009F3812" w:rsidRPr="00AD2B03" w:rsidRDefault="009F3812" w:rsidP="00232906">
      <w:pPr>
        <w:pStyle w:val="box462977"/>
        <w:spacing w:before="0" w:beforeAutospacing="0" w:after="0" w:afterAutospacing="0"/>
        <w:jc w:val="both"/>
      </w:pPr>
    </w:p>
    <w:p w:rsidR="000517A7" w:rsidRPr="00AD2B03" w:rsidRDefault="000517A7" w:rsidP="00232906">
      <w:pPr>
        <w:pStyle w:val="box462977"/>
        <w:spacing w:before="0" w:beforeAutospacing="0" w:after="0" w:afterAutospacing="0"/>
        <w:jc w:val="both"/>
      </w:pPr>
      <w:r w:rsidRPr="00AD2B03">
        <w:t>1</w:t>
      </w:r>
      <w:r w:rsidR="00A956E3" w:rsidRPr="00AD2B03">
        <w:t>2</w:t>
      </w:r>
      <w:r w:rsidRPr="00AD2B03">
        <w:t xml:space="preserve">. </w:t>
      </w:r>
      <w:r w:rsidRPr="00AD2B03">
        <w:rPr>
          <w:i/>
        </w:rPr>
        <w:t>subvencija</w:t>
      </w:r>
      <w:r w:rsidRPr="00AD2B03">
        <w:t xml:space="preserve"> – izravno novčano davanje ili bilo koji drugi oblik financijske potpore koji je dodijeljen na selektivnoj osnovi iz javnih izvora, domaćih ili međunarodnih, te koje se ili isplaćuje nositelju ušteda radi provedbe mjere za poboljšanje energetske ili mu omogućava financiranje provedbe mjere energetske učinkovitosti po uvjetima povoljnijim od tržišnih</w:t>
      </w:r>
      <w:r w:rsidR="009F3812" w:rsidRPr="00AD2B03">
        <w:t>,</w:t>
      </w:r>
    </w:p>
    <w:p w:rsidR="009F3812" w:rsidRPr="00AD2B03" w:rsidRDefault="009F3812" w:rsidP="00232906">
      <w:pPr>
        <w:pStyle w:val="box462977"/>
        <w:spacing w:before="0" w:beforeAutospacing="0" w:after="0" w:afterAutospacing="0"/>
        <w:jc w:val="both"/>
      </w:pPr>
    </w:p>
    <w:p w:rsidR="006E3B9D" w:rsidRPr="00AD2B03" w:rsidRDefault="00A956E3" w:rsidP="00232906">
      <w:pPr>
        <w:pStyle w:val="box462977"/>
        <w:spacing w:before="0" w:beforeAutospacing="0" w:after="0" w:afterAutospacing="0"/>
        <w:jc w:val="both"/>
      </w:pPr>
      <w:r w:rsidRPr="00AD2B03">
        <w:lastRenderedPageBreak/>
        <w:t>13</w:t>
      </w:r>
      <w:r w:rsidR="006E3B9D" w:rsidRPr="00AD2B03">
        <w:t xml:space="preserve">. </w:t>
      </w:r>
      <w:r w:rsidR="00FD1A82" w:rsidRPr="00AD2B03">
        <w:rPr>
          <w:rStyle w:val="kurziv"/>
          <w:i/>
        </w:rPr>
        <w:t>s</w:t>
      </w:r>
      <w:r w:rsidR="006E3B9D" w:rsidRPr="00AD2B03">
        <w:rPr>
          <w:rStyle w:val="kurziv"/>
          <w:i/>
        </w:rPr>
        <w:t>ustav za praćenje, mjerenje i verifikaciju ušteda energije</w:t>
      </w:r>
      <w:r w:rsidR="006E3B9D" w:rsidRPr="00AD2B03">
        <w:rPr>
          <w:rStyle w:val="kurziv"/>
        </w:rPr>
        <w:t xml:space="preserve"> </w:t>
      </w:r>
      <w:r w:rsidR="006E3B9D" w:rsidRPr="00AD2B03">
        <w:t xml:space="preserve">(u daljnjem tekstu: Sustav) – računalni sustav za prikupljanje, obradu i verifikaciju informacija o </w:t>
      </w:r>
      <w:r w:rsidR="00726287" w:rsidRPr="00AD2B03">
        <w:t xml:space="preserve">provedenim mjerama </w:t>
      </w:r>
      <w:r w:rsidR="00736B72" w:rsidRPr="00AD2B03">
        <w:t xml:space="preserve">za </w:t>
      </w:r>
      <w:r w:rsidR="00726287" w:rsidRPr="00AD2B03">
        <w:t>poboljšanj</w:t>
      </w:r>
      <w:r w:rsidR="00736B72" w:rsidRPr="00AD2B03">
        <w:t>e</w:t>
      </w:r>
      <w:r w:rsidR="00726287" w:rsidRPr="00AD2B03">
        <w:t xml:space="preserve"> </w:t>
      </w:r>
      <w:r w:rsidR="006E3B9D" w:rsidRPr="00AD2B03">
        <w:t>energetsk</w:t>
      </w:r>
      <w:r w:rsidR="00726287" w:rsidRPr="00AD2B03">
        <w:t>e</w:t>
      </w:r>
      <w:r w:rsidR="006E3B9D" w:rsidRPr="00AD2B03">
        <w:t xml:space="preserve"> učinkovitosti</w:t>
      </w:r>
      <w:r w:rsidR="00726287" w:rsidRPr="00AD2B03">
        <w:t xml:space="preserve">, izračun i verifikaciju </w:t>
      </w:r>
      <w:r w:rsidR="006E3B9D" w:rsidRPr="00AD2B03">
        <w:t>ostvareni</w:t>
      </w:r>
      <w:r w:rsidR="00726287" w:rsidRPr="00AD2B03">
        <w:t>h</w:t>
      </w:r>
      <w:r w:rsidR="006E3B9D" w:rsidRPr="00AD2B03">
        <w:t xml:space="preserve"> ušteda energije</w:t>
      </w:r>
      <w:r w:rsidR="00726287" w:rsidRPr="00AD2B03">
        <w:t xml:space="preserve"> iz tih mjera te evidentiranje prijenosa ušteda energije između nositelja ušteda</w:t>
      </w:r>
      <w:r w:rsidR="006E3B9D" w:rsidRPr="00AD2B03">
        <w:t>, a vodi ga Nacionalno koordinacijsko tijelo za energetsku učinkovitost u skladu s odredbama ovoga Pravilnika,</w:t>
      </w:r>
    </w:p>
    <w:p w:rsidR="009F3812" w:rsidRPr="00AD2B03" w:rsidRDefault="009F3812" w:rsidP="00232906">
      <w:pPr>
        <w:pStyle w:val="box462977"/>
        <w:spacing w:before="0" w:beforeAutospacing="0" w:after="0" w:afterAutospacing="0"/>
        <w:jc w:val="both"/>
      </w:pPr>
    </w:p>
    <w:p w:rsidR="006E3B9D" w:rsidRPr="00AD2B03" w:rsidRDefault="00A956E3" w:rsidP="00232906">
      <w:pPr>
        <w:pStyle w:val="box462977"/>
        <w:spacing w:before="0" w:beforeAutospacing="0" w:after="0" w:afterAutospacing="0"/>
        <w:jc w:val="both"/>
      </w:pPr>
      <w:r w:rsidRPr="00AD2B03">
        <w:t>14</w:t>
      </w:r>
      <w:r w:rsidR="006E3B9D" w:rsidRPr="00AD2B03">
        <w:t xml:space="preserve">. </w:t>
      </w:r>
      <w:r w:rsidR="006E3B9D" w:rsidRPr="00AD2B03">
        <w:rPr>
          <w:rStyle w:val="kurziv"/>
          <w:i/>
        </w:rPr>
        <w:t>verifikacija ušteda energije</w:t>
      </w:r>
      <w:r w:rsidR="006E3B9D" w:rsidRPr="00AD2B03">
        <w:rPr>
          <w:rStyle w:val="kurziv"/>
        </w:rPr>
        <w:t xml:space="preserve"> – </w:t>
      </w:r>
      <w:r w:rsidR="006E3B9D" w:rsidRPr="00AD2B03">
        <w:t xml:space="preserve">postupak kojim se u Sustavu </w:t>
      </w:r>
      <w:r w:rsidR="001B27C9" w:rsidRPr="00AD2B03">
        <w:t>dokazuje ostvarena ušteda na način utvrđen ovim Pravilnikom</w:t>
      </w:r>
      <w:r w:rsidR="006B7F7D" w:rsidRPr="00AD2B03">
        <w:t>,</w:t>
      </w:r>
      <w:r w:rsidR="001B27C9" w:rsidRPr="00AD2B03">
        <w:t xml:space="preserve"> </w:t>
      </w:r>
    </w:p>
    <w:p w:rsidR="009F3812" w:rsidRPr="00AD2B03" w:rsidRDefault="009F3812" w:rsidP="00232906">
      <w:pPr>
        <w:pStyle w:val="box462977"/>
        <w:spacing w:before="0" w:beforeAutospacing="0" w:after="0" w:afterAutospacing="0"/>
        <w:jc w:val="both"/>
      </w:pPr>
    </w:p>
    <w:p w:rsidR="006E3B9D" w:rsidRPr="00AD2B03" w:rsidRDefault="00A956E3" w:rsidP="00232906">
      <w:pPr>
        <w:pStyle w:val="box462977"/>
        <w:spacing w:before="0" w:beforeAutospacing="0" w:after="0" w:afterAutospacing="0"/>
        <w:jc w:val="both"/>
      </w:pPr>
      <w:r w:rsidRPr="00AD2B03">
        <w:t>15</w:t>
      </w:r>
      <w:r w:rsidR="006E3B9D" w:rsidRPr="00AD2B03">
        <w:t xml:space="preserve">. </w:t>
      </w:r>
      <w:r w:rsidR="006E3B9D" w:rsidRPr="00AD2B03">
        <w:rPr>
          <w:rStyle w:val="kurziv"/>
          <w:i/>
        </w:rPr>
        <w:t>Zakon</w:t>
      </w:r>
      <w:r w:rsidR="006E3B9D" w:rsidRPr="00AD2B03">
        <w:rPr>
          <w:rStyle w:val="kurziv"/>
        </w:rPr>
        <w:t xml:space="preserve"> </w:t>
      </w:r>
      <w:r w:rsidR="00DC167B" w:rsidRPr="00AD2B03">
        <w:rPr>
          <w:rStyle w:val="kurziv"/>
        </w:rPr>
        <w:t xml:space="preserve">- </w:t>
      </w:r>
      <w:r w:rsidR="006E3B9D" w:rsidRPr="00AD2B03">
        <w:t>Zakon o energetskoj učinkovitosti (</w:t>
      </w:r>
      <w:r w:rsidR="00FD1A82" w:rsidRPr="00AD2B03">
        <w:t>„</w:t>
      </w:r>
      <w:r w:rsidR="006E3B9D" w:rsidRPr="00AD2B03">
        <w:t>Narodne novine</w:t>
      </w:r>
      <w:r w:rsidR="00FD1A82" w:rsidRPr="00AD2B03">
        <w:t>“</w:t>
      </w:r>
      <w:r w:rsidR="006E3B9D" w:rsidRPr="00AD2B03">
        <w:t>, br</w:t>
      </w:r>
      <w:r w:rsidR="00FD1A82" w:rsidRPr="00AD2B03">
        <w:t xml:space="preserve">. </w:t>
      </w:r>
      <w:r w:rsidR="006E3B9D" w:rsidRPr="00AD2B03">
        <w:t>127/14, 116/18</w:t>
      </w:r>
      <w:r w:rsidR="00DC167B" w:rsidRPr="00AD2B03">
        <w:t xml:space="preserve">, </w:t>
      </w:r>
      <w:r w:rsidR="006E3B9D" w:rsidRPr="00AD2B03">
        <w:t xml:space="preserve"> 25/20</w:t>
      </w:r>
      <w:r w:rsidR="00DC167B" w:rsidRPr="00AD2B03">
        <w:t xml:space="preserve"> i </w:t>
      </w:r>
      <w:r w:rsidR="00852385" w:rsidRPr="00AD2B03">
        <w:t>41</w:t>
      </w:r>
      <w:r w:rsidR="00DC167B" w:rsidRPr="00AD2B03">
        <w:t>/21</w:t>
      </w:r>
      <w:r w:rsidR="006E3B9D" w:rsidRPr="00AD2B03">
        <w:t>),</w:t>
      </w:r>
    </w:p>
    <w:p w:rsidR="009F3812" w:rsidRPr="00AD2B03" w:rsidRDefault="009F3812" w:rsidP="00232906">
      <w:pPr>
        <w:pStyle w:val="box462977"/>
        <w:spacing w:before="0" w:beforeAutospacing="0" w:after="0" w:afterAutospacing="0"/>
        <w:jc w:val="both"/>
      </w:pPr>
    </w:p>
    <w:p w:rsidR="0088497A" w:rsidRPr="00AD2B03" w:rsidRDefault="00A956E3" w:rsidP="00232906">
      <w:pPr>
        <w:pStyle w:val="box462977"/>
        <w:spacing w:before="0" w:beforeAutospacing="0" w:after="0" w:afterAutospacing="0"/>
        <w:jc w:val="both"/>
      </w:pPr>
      <w:r w:rsidRPr="00AD2B03">
        <w:t>16</w:t>
      </w:r>
      <w:r w:rsidR="006E3B9D" w:rsidRPr="00AD2B03">
        <w:t xml:space="preserve">. </w:t>
      </w:r>
      <w:r w:rsidR="006E3B9D" w:rsidRPr="00AD2B03">
        <w:rPr>
          <w:rStyle w:val="kurziv"/>
          <w:i/>
        </w:rPr>
        <w:t>životni vijek mjere za poboljšanje energetske učinkovitosti</w:t>
      </w:r>
      <w:r w:rsidR="006E3B9D" w:rsidRPr="00AD2B03">
        <w:rPr>
          <w:rStyle w:val="kurziv"/>
        </w:rPr>
        <w:t xml:space="preserve"> – </w:t>
      </w:r>
      <w:r w:rsidR="006E3B9D" w:rsidRPr="00AD2B03">
        <w:t xml:space="preserve">razdoblje u kojem se primjenom mjere za poboljšanje energetske učinkovitosti ostvaruje ušteda energije, a </w:t>
      </w:r>
      <w:r w:rsidR="00DC167B" w:rsidRPr="00AD2B03">
        <w:t xml:space="preserve">koje je za </w:t>
      </w:r>
      <w:r w:rsidR="00405A3E" w:rsidRPr="00AD2B03">
        <w:t>pojedinačne</w:t>
      </w:r>
      <w:r w:rsidR="00DC167B" w:rsidRPr="00AD2B03">
        <w:t xml:space="preserve"> mjer</w:t>
      </w:r>
      <w:r w:rsidR="00405A3E" w:rsidRPr="00AD2B03">
        <w:t>e</w:t>
      </w:r>
      <w:r w:rsidR="00DC167B" w:rsidRPr="00AD2B03">
        <w:t xml:space="preserve"> utvrđeno u ovom Pravilniku</w:t>
      </w:r>
      <w:r w:rsidR="006E3B9D" w:rsidRPr="00AD2B03">
        <w:t>.</w:t>
      </w:r>
    </w:p>
    <w:p w:rsidR="009F3812" w:rsidRPr="00AD2B03" w:rsidRDefault="009F3812" w:rsidP="00232906">
      <w:pPr>
        <w:pStyle w:val="box462977"/>
        <w:spacing w:before="0" w:beforeAutospacing="0" w:after="0" w:afterAutospacing="0"/>
        <w:jc w:val="both"/>
      </w:pPr>
    </w:p>
    <w:p w:rsidR="00F0227B" w:rsidRPr="00AD2B03" w:rsidRDefault="00F0227B" w:rsidP="00232906">
      <w:pPr>
        <w:pStyle w:val="box462977"/>
        <w:spacing w:before="0" w:beforeAutospacing="0" w:after="0" w:afterAutospacing="0"/>
        <w:jc w:val="both"/>
      </w:pPr>
      <w:r w:rsidRPr="00AD2B03">
        <w:t>(3) Izrazi koji se koriste u ovom Pravilniku, a imaju rodno značenje odnose se jednako na muški i ženski rod.</w:t>
      </w:r>
    </w:p>
    <w:p w:rsidR="009F3812" w:rsidRPr="00AD2B03" w:rsidRDefault="009F3812" w:rsidP="00232906">
      <w:pPr>
        <w:pStyle w:val="box462977"/>
        <w:spacing w:before="0" w:beforeAutospacing="0" w:after="0" w:afterAutospacing="0"/>
        <w:jc w:val="center"/>
      </w:pPr>
    </w:p>
    <w:p w:rsidR="00AE0ED8" w:rsidRPr="00AD2B03" w:rsidRDefault="00AE0ED8" w:rsidP="0015483F">
      <w:pPr>
        <w:pStyle w:val="box462977"/>
        <w:spacing w:before="0" w:beforeAutospacing="0" w:after="0" w:afterAutospacing="0"/>
      </w:pPr>
    </w:p>
    <w:p w:rsidR="009F3812" w:rsidRPr="00AD2B03" w:rsidRDefault="009F3812" w:rsidP="00232906">
      <w:pPr>
        <w:spacing w:after="0" w:line="240" w:lineRule="auto"/>
        <w:jc w:val="center"/>
        <w:rPr>
          <w:rFonts w:ascii="Times New Roman" w:hAnsi="Times New Roman" w:cs="Times New Roman"/>
          <w:sz w:val="24"/>
          <w:szCs w:val="24"/>
        </w:rPr>
      </w:pPr>
    </w:p>
    <w:p w:rsidR="00DC167B" w:rsidRPr="00AD2B03" w:rsidRDefault="00DC167B" w:rsidP="0015483F">
      <w:pPr>
        <w:spacing w:after="0" w:line="276" w:lineRule="auto"/>
        <w:jc w:val="center"/>
        <w:rPr>
          <w:rFonts w:ascii="Times New Roman" w:hAnsi="Times New Roman" w:cs="Times New Roman"/>
          <w:b/>
          <w:sz w:val="24"/>
          <w:szCs w:val="24"/>
        </w:rPr>
      </w:pPr>
      <w:r w:rsidRPr="00AD2B03">
        <w:rPr>
          <w:rFonts w:ascii="Times New Roman" w:hAnsi="Times New Roman" w:cs="Times New Roman"/>
          <w:sz w:val="24"/>
          <w:szCs w:val="24"/>
        </w:rPr>
        <w:t xml:space="preserve"> </w:t>
      </w:r>
      <w:r w:rsidR="00FD1A82" w:rsidRPr="00AD2B03">
        <w:rPr>
          <w:rFonts w:ascii="Times New Roman" w:hAnsi="Times New Roman" w:cs="Times New Roman"/>
          <w:b/>
          <w:sz w:val="24"/>
          <w:szCs w:val="24"/>
        </w:rPr>
        <w:t xml:space="preserve">II. </w:t>
      </w:r>
      <w:r w:rsidRPr="00AD2B03">
        <w:rPr>
          <w:rFonts w:ascii="Times New Roman" w:hAnsi="Times New Roman" w:cs="Times New Roman"/>
          <w:b/>
          <w:sz w:val="24"/>
          <w:szCs w:val="24"/>
        </w:rPr>
        <w:t>NACIONALNI</w:t>
      </w:r>
      <w:r w:rsidR="0036216D" w:rsidRPr="00AD2B03">
        <w:rPr>
          <w:rFonts w:ascii="Times New Roman" w:hAnsi="Times New Roman" w:cs="Times New Roman"/>
          <w:b/>
          <w:sz w:val="24"/>
          <w:szCs w:val="24"/>
        </w:rPr>
        <w:t xml:space="preserve"> OKVIRNI</w:t>
      </w:r>
      <w:r w:rsidRPr="00AD2B03">
        <w:rPr>
          <w:rFonts w:ascii="Times New Roman" w:hAnsi="Times New Roman" w:cs="Times New Roman"/>
          <w:b/>
          <w:sz w:val="24"/>
          <w:szCs w:val="24"/>
        </w:rPr>
        <w:t xml:space="preserve"> CILJEV</w:t>
      </w:r>
      <w:r w:rsidR="0036216D" w:rsidRPr="00AD2B03">
        <w:rPr>
          <w:rFonts w:ascii="Times New Roman" w:hAnsi="Times New Roman" w:cs="Times New Roman"/>
          <w:b/>
          <w:sz w:val="24"/>
          <w:szCs w:val="24"/>
        </w:rPr>
        <w:t xml:space="preserve">I </w:t>
      </w:r>
      <w:r w:rsidRPr="00AD2B03">
        <w:rPr>
          <w:rFonts w:ascii="Times New Roman" w:hAnsi="Times New Roman" w:cs="Times New Roman"/>
          <w:b/>
          <w:sz w:val="24"/>
          <w:szCs w:val="24"/>
        </w:rPr>
        <w:t>ENERGETSKE UČINKOVITOSTI</w:t>
      </w:r>
      <w:r w:rsidR="00B62F08" w:rsidRPr="00AD2B03">
        <w:rPr>
          <w:rFonts w:ascii="Times New Roman" w:hAnsi="Times New Roman" w:cs="Times New Roman"/>
          <w:b/>
          <w:sz w:val="24"/>
          <w:szCs w:val="24"/>
        </w:rPr>
        <w:t>,</w:t>
      </w:r>
      <w:r w:rsidRPr="00AD2B03">
        <w:rPr>
          <w:rFonts w:ascii="Times New Roman" w:hAnsi="Times New Roman" w:cs="Times New Roman"/>
          <w:b/>
          <w:sz w:val="24"/>
          <w:szCs w:val="24"/>
        </w:rPr>
        <w:t xml:space="preserve"> PLANIRANJE </w:t>
      </w:r>
      <w:r w:rsidR="00B62F08" w:rsidRPr="00AD2B03">
        <w:rPr>
          <w:rFonts w:ascii="Times New Roman" w:hAnsi="Times New Roman" w:cs="Times New Roman"/>
          <w:b/>
          <w:sz w:val="24"/>
          <w:szCs w:val="24"/>
        </w:rPr>
        <w:t>MJERA I PRAĆENJE OSTVARENJA NA NACIONALNOJ RAZINI</w:t>
      </w:r>
    </w:p>
    <w:p w:rsidR="009F3812" w:rsidRPr="00AD2B03" w:rsidRDefault="009F3812" w:rsidP="00232906">
      <w:pPr>
        <w:pStyle w:val="box462977"/>
        <w:spacing w:before="0" w:beforeAutospacing="0" w:after="0" w:afterAutospacing="0"/>
        <w:jc w:val="center"/>
      </w:pPr>
    </w:p>
    <w:p w:rsidR="003E4EA9" w:rsidRPr="00AD2B03" w:rsidRDefault="003E4EA9" w:rsidP="00232906">
      <w:pPr>
        <w:pStyle w:val="box462977"/>
        <w:spacing w:before="0" w:beforeAutospacing="0" w:after="0" w:afterAutospacing="0"/>
        <w:jc w:val="center"/>
        <w:rPr>
          <w:i/>
        </w:rPr>
      </w:pPr>
      <w:r w:rsidRPr="00AD2B03">
        <w:rPr>
          <w:i/>
        </w:rPr>
        <w:t>Metodologija za određivanje nacionalnih okvirnih ciljeva energetske učinkovitosti</w:t>
      </w:r>
    </w:p>
    <w:p w:rsidR="009F3812" w:rsidRPr="00AD2B03" w:rsidRDefault="009F3812" w:rsidP="00232906">
      <w:pPr>
        <w:pStyle w:val="box462977"/>
        <w:spacing w:before="0" w:beforeAutospacing="0" w:after="0" w:afterAutospacing="0"/>
        <w:jc w:val="center"/>
      </w:pPr>
    </w:p>
    <w:p w:rsidR="003E4EA9" w:rsidRPr="00AD2B03" w:rsidRDefault="003E4EA9" w:rsidP="00232906">
      <w:pPr>
        <w:pStyle w:val="box462977"/>
        <w:spacing w:before="0" w:beforeAutospacing="0" w:after="0" w:afterAutospacing="0"/>
        <w:jc w:val="center"/>
      </w:pPr>
      <w:r w:rsidRPr="00AD2B03">
        <w:t xml:space="preserve">Članak </w:t>
      </w:r>
      <w:r w:rsidR="005828B8" w:rsidRPr="00AD2B03">
        <w:t>4</w:t>
      </w:r>
      <w:r w:rsidRPr="00AD2B03">
        <w:t>.</w:t>
      </w:r>
    </w:p>
    <w:p w:rsidR="00FD1A82" w:rsidRPr="00AD2B03" w:rsidRDefault="00FD1A82" w:rsidP="00232906">
      <w:pPr>
        <w:pStyle w:val="box462977"/>
        <w:spacing w:before="0" w:beforeAutospacing="0" w:after="0" w:afterAutospacing="0"/>
        <w:jc w:val="center"/>
      </w:pPr>
    </w:p>
    <w:p w:rsidR="009115B8" w:rsidRPr="00AD2B03" w:rsidRDefault="00B62F08" w:rsidP="00232906">
      <w:pPr>
        <w:pStyle w:val="box462977"/>
        <w:spacing w:before="0" w:beforeAutospacing="0" w:after="0" w:afterAutospacing="0"/>
        <w:jc w:val="both"/>
      </w:pPr>
      <w:r w:rsidRPr="00AD2B03">
        <w:t>(1) Nacionalni okvirni ciljevi energetske učinkovitosti izražavaju se u apsolutnim iznosima potrošnje primarne energije i krajnje potrošnje energije</w:t>
      </w:r>
      <w:r w:rsidR="007B629C" w:rsidRPr="00AD2B03">
        <w:t>,</w:t>
      </w:r>
      <w:r w:rsidRPr="00AD2B03">
        <w:t xml:space="preserve"> te se </w:t>
      </w:r>
      <w:r w:rsidR="009115B8" w:rsidRPr="00AD2B03">
        <w:t xml:space="preserve">sukladno članku 3. Zakona  </w:t>
      </w:r>
      <w:r w:rsidRPr="00AD2B03">
        <w:t>iskazuju u Integriranom nacionalnom energetskom i klimatskom planu</w:t>
      </w:r>
      <w:r w:rsidR="009115B8" w:rsidRPr="00AD2B03">
        <w:t>.</w:t>
      </w:r>
    </w:p>
    <w:p w:rsidR="009F3812" w:rsidRPr="00AD2B03" w:rsidRDefault="009F3812" w:rsidP="00232906">
      <w:pPr>
        <w:pStyle w:val="box462977"/>
        <w:spacing w:before="0" w:beforeAutospacing="0" w:after="0" w:afterAutospacing="0"/>
        <w:jc w:val="both"/>
      </w:pPr>
    </w:p>
    <w:p w:rsidR="00B62F08" w:rsidRPr="00AD2B03" w:rsidRDefault="00B62F08" w:rsidP="00232906">
      <w:pPr>
        <w:pStyle w:val="box462977"/>
        <w:spacing w:before="0" w:beforeAutospacing="0" w:after="0" w:afterAutospacing="0"/>
        <w:jc w:val="both"/>
      </w:pPr>
      <w:r w:rsidRPr="00AD2B03">
        <w:t xml:space="preserve">(2) Metodologija izračuna ciljeva iz stavka 1. ovoga članka podrazumijeva izrade </w:t>
      </w:r>
      <w:r w:rsidR="004B379A" w:rsidRPr="00AD2B03">
        <w:t xml:space="preserve">previđanja </w:t>
      </w:r>
      <w:r w:rsidRPr="00AD2B03">
        <w:t>kretanja krajnje potrošnje svih oblika energije u razmatranom razdoblju</w:t>
      </w:r>
      <w:r w:rsidR="00405A3E" w:rsidRPr="00AD2B03">
        <w:t>,</w:t>
      </w:r>
      <w:r w:rsidRPr="00AD2B03">
        <w:t xml:space="preserve"> korištenjem modela koji omogućava sagledavanje strukturnih promjena na strani korištenja energije</w:t>
      </w:r>
      <w:r w:rsidR="007B629C" w:rsidRPr="00AD2B03">
        <w:t>,</w:t>
      </w:r>
      <w:r w:rsidRPr="00AD2B03">
        <w:t xml:space="preserve"> u svim sektorima krajnje potrošnj</w:t>
      </w:r>
      <w:r w:rsidR="00405A3E" w:rsidRPr="00AD2B03">
        <w:t>e</w:t>
      </w:r>
      <w:r w:rsidRPr="00AD2B03">
        <w:t xml:space="preserve"> te</w:t>
      </w:r>
      <w:r w:rsidR="007B629C" w:rsidRPr="00AD2B03">
        <w:t xml:space="preserve"> </w:t>
      </w:r>
      <w:r w:rsidR="00E94603" w:rsidRPr="00AD2B03">
        <w:t xml:space="preserve">vrednuje </w:t>
      </w:r>
      <w:r w:rsidRPr="00AD2B03">
        <w:t xml:space="preserve">učinke svih predviđenih mjera za poboljšanje energetske učinkovitosti. </w:t>
      </w:r>
    </w:p>
    <w:p w:rsidR="009F3812" w:rsidRPr="00AD2B03" w:rsidRDefault="009F3812" w:rsidP="00232906">
      <w:pPr>
        <w:pStyle w:val="box462977"/>
        <w:spacing w:before="0" w:beforeAutospacing="0" w:after="0" w:afterAutospacing="0"/>
        <w:jc w:val="both"/>
      </w:pPr>
    </w:p>
    <w:p w:rsidR="003E4EA9" w:rsidRPr="00AD2B03" w:rsidRDefault="003E4EA9" w:rsidP="00232906">
      <w:pPr>
        <w:pStyle w:val="box462977"/>
        <w:spacing w:before="0" w:beforeAutospacing="0" w:after="0" w:afterAutospacing="0"/>
        <w:jc w:val="both"/>
      </w:pPr>
      <w:r w:rsidRPr="00AD2B03">
        <w:t>(3) Metodologija iz stavka 2. ovoga članka uzima u obzir</w:t>
      </w:r>
      <w:r w:rsidR="007B629C" w:rsidRPr="00AD2B03">
        <w:t xml:space="preserve"> </w:t>
      </w:r>
      <w:r w:rsidRPr="00AD2B03">
        <w:t xml:space="preserve"> klimatske, demografske i gospodarske utjecajne faktore kao i raspoloživost lokalnih energetskih </w:t>
      </w:r>
      <w:r w:rsidR="00042F79" w:rsidRPr="00AD2B03">
        <w:t xml:space="preserve">izvora </w:t>
      </w:r>
      <w:r w:rsidRPr="00AD2B03">
        <w:t xml:space="preserve">i postojeće energetske infrastrukture, uz uvažavanje svih planova za njezin daljnji razvoj u razmatranom razdoblju te nužnost optimizacije rada svih elemenata energetskog sustava. </w:t>
      </w:r>
    </w:p>
    <w:p w:rsidR="009F3812" w:rsidRPr="00AD2B03" w:rsidRDefault="009F3812" w:rsidP="00232906">
      <w:pPr>
        <w:pStyle w:val="box462977"/>
        <w:spacing w:before="0" w:beforeAutospacing="0" w:after="0" w:afterAutospacing="0"/>
        <w:jc w:val="both"/>
      </w:pPr>
    </w:p>
    <w:p w:rsidR="003E4EA9" w:rsidRPr="00AD2B03" w:rsidRDefault="003E4EA9" w:rsidP="00232906">
      <w:pPr>
        <w:pStyle w:val="box462977"/>
        <w:spacing w:before="0" w:beforeAutospacing="0" w:after="0" w:afterAutospacing="0"/>
        <w:jc w:val="both"/>
      </w:pPr>
      <w:r w:rsidRPr="00AD2B03">
        <w:t>(</w:t>
      </w:r>
      <w:r w:rsidR="00271B82" w:rsidRPr="00AD2B03">
        <w:t>4</w:t>
      </w:r>
      <w:r w:rsidRPr="00AD2B03">
        <w:t xml:space="preserve">) Pretvorbeni faktori koji se koriste za povezivanje potrošnje primarne energije i krajnje potrošnje energije </w:t>
      </w:r>
      <w:r w:rsidR="00AF5C61" w:rsidRPr="00AD2B03">
        <w:t xml:space="preserve">te emisija stakleničkih plinova </w:t>
      </w:r>
      <w:r w:rsidR="0030458D" w:rsidRPr="00AD2B03">
        <w:t xml:space="preserve">određeni </w:t>
      </w:r>
      <w:r w:rsidRPr="00AD2B03">
        <w:t xml:space="preserve">su u </w:t>
      </w:r>
      <w:r w:rsidRPr="00AD2B03">
        <w:rPr>
          <w:bCs/>
        </w:rPr>
        <w:t>Prilogu I.</w:t>
      </w:r>
      <w:r w:rsidRPr="00AD2B03">
        <w:rPr>
          <w:b/>
          <w:bCs/>
        </w:rPr>
        <w:t xml:space="preserve"> </w:t>
      </w:r>
      <w:r w:rsidRPr="00AD2B03">
        <w:t>ovog</w:t>
      </w:r>
      <w:r w:rsidR="00FD0260" w:rsidRPr="00AD2B03">
        <w:t>a</w:t>
      </w:r>
      <w:r w:rsidRPr="00AD2B03">
        <w:t xml:space="preserve"> Pravilnika</w:t>
      </w:r>
      <w:r w:rsidR="007B629C" w:rsidRPr="00AD2B03">
        <w:t>, koji je njegov sastavni dio</w:t>
      </w:r>
      <w:r w:rsidRPr="00AD2B03">
        <w:t xml:space="preserve">. </w:t>
      </w:r>
    </w:p>
    <w:p w:rsidR="007B629C" w:rsidRPr="00AD2B03" w:rsidRDefault="007B629C" w:rsidP="00232906">
      <w:pPr>
        <w:pStyle w:val="box462977"/>
        <w:spacing w:before="0" w:beforeAutospacing="0" w:after="0" w:afterAutospacing="0"/>
        <w:jc w:val="both"/>
      </w:pPr>
    </w:p>
    <w:p w:rsidR="009F3812" w:rsidRPr="00AD2B03" w:rsidRDefault="009F3812" w:rsidP="00232906">
      <w:pPr>
        <w:pStyle w:val="box462977"/>
        <w:spacing w:before="0" w:beforeAutospacing="0" w:after="0" w:afterAutospacing="0"/>
        <w:jc w:val="both"/>
      </w:pPr>
    </w:p>
    <w:p w:rsidR="003E4EA9" w:rsidRPr="00AD2B03" w:rsidRDefault="003E4EA9" w:rsidP="00232906">
      <w:pPr>
        <w:pStyle w:val="box462977"/>
        <w:spacing w:before="0" w:beforeAutospacing="0" w:after="0" w:afterAutospacing="0"/>
        <w:jc w:val="center"/>
        <w:rPr>
          <w:i/>
        </w:rPr>
      </w:pPr>
      <w:r w:rsidRPr="00AD2B03">
        <w:rPr>
          <w:i/>
        </w:rPr>
        <w:t xml:space="preserve">Planiranje mjera </w:t>
      </w:r>
      <w:r w:rsidR="00F53428" w:rsidRPr="00AD2B03">
        <w:rPr>
          <w:i/>
        </w:rPr>
        <w:t>za ostvarenje</w:t>
      </w:r>
      <w:r w:rsidRPr="00AD2B03">
        <w:rPr>
          <w:i/>
        </w:rPr>
        <w:t xml:space="preserve"> nacionalnih okvirnih ciljeva energetske učinkovitosti</w:t>
      </w:r>
    </w:p>
    <w:p w:rsidR="009C272F" w:rsidRPr="00AD2B03" w:rsidRDefault="009C272F" w:rsidP="00232906">
      <w:pPr>
        <w:pStyle w:val="box462977"/>
        <w:spacing w:before="0" w:beforeAutospacing="0" w:after="0" w:afterAutospacing="0"/>
        <w:jc w:val="center"/>
      </w:pPr>
    </w:p>
    <w:p w:rsidR="003E4EA9" w:rsidRPr="00AD2B03" w:rsidRDefault="003E4EA9" w:rsidP="00232906">
      <w:pPr>
        <w:pStyle w:val="box462977"/>
        <w:spacing w:before="0" w:beforeAutospacing="0" w:after="0" w:afterAutospacing="0"/>
        <w:jc w:val="center"/>
      </w:pPr>
      <w:r w:rsidRPr="00AD2B03">
        <w:lastRenderedPageBreak/>
        <w:t xml:space="preserve">Članak </w:t>
      </w:r>
      <w:r w:rsidR="00F53428" w:rsidRPr="00AD2B03">
        <w:t>5</w:t>
      </w:r>
      <w:r w:rsidRPr="00AD2B03">
        <w:t>.</w:t>
      </w:r>
    </w:p>
    <w:p w:rsidR="007B629C" w:rsidRPr="00AD2B03" w:rsidRDefault="007B629C" w:rsidP="00232906">
      <w:pPr>
        <w:pStyle w:val="box462977"/>
        <w:spacing w:before="0" w:beforeAutospacing="0" w:after="0" w:afterAutospacing="0"/>
        <w:jc w:val="center"/>
      </w:pPr>
    </w:p>
    <w:p w:rsidR="007B629C" w:rsidRPr="00AD2B03" w:rsidRDefault="00F53428" w:rsidP="00232906">
      <w:pPr>
        <w:pStyle w:val="box462977"/>
        <w:spacing w:before="0" w:beforeAutospacing="0" w:after="0" w:afterAutospacing="0"/>
        <w:jc w:val="both"/>
      </w:pPr>
      <w:r w:rsidRPr="00AD2B03">
        <w:t xml:space="preserve">(1) Mjere </w:t>
      </w:r>
      <w:r w:rsidR="00FF391A" w:rsidRPr="00AD2B03">
        <w:t>politike</w:t>
      </w:r>
      <w:r w:rsidRPr="00AD2B03">
        <w:t xml:space="preserve"> za ostvarenje nacionalnih okvirnih ciljeva energetske učinkovitosti </w:t>
      </w:r>
      <w:r w:rsidR="007B629C" w:rsidRPr="00AD2B03">
        <w:t xml:space="preserve">iz članka 4. stavka 1. ovoga Pravilnika, </w:t>
      </w:r>
      <w:r w:rsidRPr="00AD2B03">
        <w:t>definiraju su u Integriranom nacionalnom energetskom i klimatskom planu za desetogodišnje razdoblje</w:t>
      </w:r>
      <w:r w:rsidR="007B629C" w:rsidRPr="00AD2B03">
        <w:t>,</w:t>
      </w:r>
      <w:r w:rsidRPr="00AD2B03">
        <w:t xml:space="preserve"> te u Nacionalnom akcijskom planu energetske učinkovitosti</w:t>
      </w:r>
      <w:r w:rsidR="000C5DB2" w:rsidRPr="00AD2B03">
        <w:t xml:space="preserve"> za trogodišnje razdoblje</w:t>
      </w:r>
      <w:r w:rsidR="007B629C" w:rsidRPr="00AD2B03">
        <w:t>.</w:t>
      </w:r>
    </w:p>
    <w:p w:rsidR="009C272F" w:rsidRPr="00AD2B03" w:rsidRDefault="009C272F" w:rsidP="00232906">
      <w:pPr>
        <w:pStyle w:val="box462977"/>
        <w:spacing w:before="0" w:beforeAutospacing="0" w:after="0" w:afterAutospacing="0"/>
        <w:jc w:val="both"/>
      </w:pPr>
    </w:p>
    <w:p w:rsidR="00F54951" w:rsidRPr="00AD2B03" w:rsidRDefault="00F54951" w:rsidP="00232906">
      <w:pPr>
        <w:pStyle w:val="box462977"/>
        <w:spacing w:before="0" w:beforeAutospacing="0" w:after="0" w:afterAutospacing="0"/>
        <w:jc w:val="both"/>
      </w:pPr>
      <w:r w:rsidRPr="00AD2B03">
        <w:t>(2) Z</w:t>
      </w:r>
      <w:r w:rsidR="00FD0260" w:rsidRPr="00AD2B03">
        <w:t xml:space="preserve">a </w:t>
      </w:r>
      <w:r w:rsidRPr="00AD2B03">
        <w:t>ocjenu</w:t>
      </w:r>
      <w:r w:rsidR="00FD0260" w:rsidRPr="00AD2B03">
        <w:t xml:space="preserve"> očekivanih </w:t>
      </w:r>
      <w:r w:rsidR="00FE63A8" w:rsidRPr="00AD2B03">
        <w:t xml:space="preserve">skupnih </w:t>
      </w:r>
      <w:r w:rsidR="00FD0260" w:rsidRPr="00AD2B03">
        <w:t>učinaka mjera</w:t>
      </w:r>
      <w:r w:rsidR="007B629C" w:rsidRPr="00AD2B03">
        <w:t xml:space="preserve"> politike</w:t>
      </w:r>
      <w:r w:rsidR="00FD0260" w:rsidRPr="00AD2B03">
        <w:t xml:space="preserve"> iz stavka 1. ovoga članka na nacionalnoj i sektorskoj razini primjenjuje se metodologija za ocjenu ušteda energije primjenom metoda odozgo prema dolje, u skladu s </w:t>
      </w:r>
      <w:r w:rsidR="00FD0260" w:rsidRPr="00AD2B03">
        <w:rPr>
          <w:bCs/>
        </w:rPr>
        <w:t>Prilogom II</w:t>
      </w:r>
      <w:r w:rsidR="00FD0260" w:rsidRPr="00AD2B03">
        <w:rPr>
          <w:b/>
          <w:bCs/>
        </w:rPr>
        <w:t xml:space="preserve"> </w:t>
      </w:r>
      <w:r w:rsidR="00FD0260" w:rsidRPr="00AD2B03">
        <w:t>ovoga Pravilnika</w:t>
      </w:r>
      <w:r w:rsidR="007B629C" w:rsidRPr="00AD2B03">
        <w:t>, koji je njegov sastavni dio</w:t>
      </w:r>
      <w:r w:rsidR="00FD0260" w:rsidRPr="00AD2B03">
        <w:t>.</w:t>
      </w:r>
      <w:r w:rsidRPr="00AD2B03">
        <w:t xml:space="preserve"> </w:t>
      </w:r>
    </w:p>
    <w:p w:rsidR="009C272F" w:rsidRPr="00AD2B03" w:rsidRDefault="009C272F" w:rsidP="00232906">
      <w:pPr>
        <w:pStyle w:val="box462977"/>
        <w:spacing w:before="0" w:beforeAutospacing="0" w:after="0" w:afterAutospacing="0"/>
        <w:jc w:val="both"/>
      </w:pPr>
    </w:p>
    <w:p w:rsidR="009D6EFC" w:rsidRPr="00AD2B03" w:rsidRDefault="00FD0260" w:rsidP="00232906">
      <w:pPr>
        <w:pStyle w:val="box462977"/>
        <w:spacing w:before="0" w:beforeAutospacing="0" w:after="0" w:afterAutospacing="0"/>
        <w:jc w:val="both"/>
      </w:pPr>
      <w:r w:rsidRPr="00AD2B03">
        <w:t xml:space="preserve">(3) Za ocjenu očekivanih učinaka pojedinačnih mjera </w:t>
      </w:r>
      <w:r w:rsidR="0095151A" w:rsidRPr="00AD2B03">
        <w:t>za poboljšanje energetske učinkovitosti</w:t>
      </w:r>
      <w:r w:rsidRPr="00AD2B03">
        <w:t xml:space="preserve"> </w:t>
      </w:r>
      <w:r w:rsidR="0095151A" w:rsidRPr="00AD2B03">
        <w:t xml:space="preserve">kojima se ostvaruju mjere politike </w:t>
      </w:r>
      <w:r w:rsidRPr="00AD2B03">
        <w:t xml:space="preserve">iz stavka 1. ovoga članka primjenjuje se metodologija za ocjenu ušteda energije primjenom metoda odozdo prema gore, u skladu s </w:t>
      </w:r>
      <w:r w:rsidRPr="00AD2B03">
        <w:rPr>
          <w:bCs/>
        </w:rPr>
        <w:t>Prilogom III.</w:t>
      </w:r>
      <w:r w:rsidRPr="00AD2B03">
        <w:t xml:space="preserve"> ovoga Pravilnika</w:t>
      </w:r>
      <w:r w:rsidR="007B629C" w:rsidRPr="00AD2B03">
        <w:t xml:space="preserve"> koji je njegov sastavni dio</w:t>
      </w:r>
      <w:r w:rsidRPr="00AD2B03">
        <w:t xml:space="preserve">. </w:t>
      </w:r>
    </w:p>
    <w:p w:rsidR="009C272F" w:rsidRPr="00AD2B03" w:rsidRDefault="009C272F" w:rsidP="00232906">
      <w:pPr>
        <w:pStyle w:val="box462977"/>
        <w:spacing w:before="0" w:beforeAutospacing="0" w:after="0" w:afterAutospacing="0"/>
        <w:jc w:val="both"/>
      </w:pPr>
    </w:p>
    <w:p w:rsidR="009C272F" w:rsidRPr="00AD2B03" w:rsidRDefault="009C272F" w:rsidP="00232906">
      <w:pPr>
        <w:pStyle w:val="box462977"/>
        <w:spacing w:before="0" w:beforeAutospacing="0" w:after="0" w:afterAutospacing="0"/>
        <w:jc w:val="both"/>
        <w:rPr>
          <w:strike/>
          <w:color w:val="4472C4" w:themeColor="accent1"/>
        </w:rPr>
      </w:pPr>
    </w:p>
    <w:p w:rsidR="00F53428" w:rsidRPr="00AD2B03" w:rsidRDefault="00672756" w:rsidP="00232906">
      <w:pPr>
        <w:pStyle w:val="box462977"/>
        <w:spacing w:before="0" w:beforeAutospacing="0" w:after="0" w:afterAutospacing="0"/>
        <w:jc w:val="center"/>
        <w:rPr>
          <w:i/>
        </w:rPr>
      </w:pPr>
      <w:r w:rsidRPr="00AD2B03">
        <w:rPr>
          <w:i/>
        </w:rPr>
        <w:t>Praćenje i izvješćivanje o ostvarenju nacionalnih okvirnih ciljeva energetske učinkovitosti</w:t>
      </w:r>
    </w:p>
    <w:p w:rsidR="009C272F" w:rsidRPr="00AD2B03" w:rsidRDefault="009C272F" w:rsidP="00232906">
      <w:pPr>
        <w:pStyle w:val="box462977"/>
        <w:spacing w:before="0" w:beforeAutospacing="0" w:after="0" w:afterAutospacing="0"/>
        <w:jc w:val="center"/>
      </w:pPr>
    </w:p>
    <w:p w:rsidR="00672756" w:rsidRPr="00AD2B03" w:rsidRDefault="00672756" w:rsidP="00232906">
      <w:pPr>
        <w:pStyle w:val="box462977"/>
        <w:spacing w:before="0" w:beforeAutospacing="0" w:after="0" w:afterAutospacing="0"/>
        <w:jc w:val="center"/>
      </w:pPr>
      <w:r w:rsidRPr="00AD2B03">
        <w:t>Članak 6.</w:t>
      </w:r>
    </w:p>
    <w:p w:rsidR="009C272F" w:rsidRPr="00AD2B03" w:rsidRDefault="009C272F" w:rsidP="00232906">
      <w:pPr>
        <w:pStyle w:val="box462977"/>
        <w:spacing w:before="0" w:beforeAutospacing="0" w:after="0" w:afterAutospacing="0"/>
        <w:jc w:val="center"/>
      </w:pPr>
    </w:p>
    <w:p w:rsidR="009C272F" w:rsidRPr="00AD2B03" w:rsidRDefault="00672756" w:rsidP="00232906">
      <w:pPr>
        <w:pStyle w:val="box462977"/>
        <w:spacing w:before="0" w:beforeAutospacing="0" w:after="0" w:afterAutospacing="0"/>
        <w:jc w:val="both"/>
      </w:pPr>
      <w:r w:rsidRPr="00AD2B03">
        <w:t xml:space="preserve">(1) Praćenje ostvarenja nacionalnih okvirnih ciljeva energetske učinkovitosti </w:t>
      </w:r>
      <w:r w:rsidR="007B629C" w:rsidRPr="00AD2B03">
        <w:t xml:space="preserve">iz članka 4. stavka 1. ovoga Pravilnika, </w:t>
      </w:r>
      <w:r w:rsidRPr="00AD2B03">
        <w:t>provodi se na godišnjoj razini</w:t>
      </w:r>
      <w:r w:rsidR="007B629C" w:rsidRPr="00AD2B03">
        <w:t>,</w:t>
      </w:r>
      <w:r w:rsidRPr="00AD2B03">
        <w:t xml:space="preserve"> izradom godišnjeg izvješća o napretku</w:t>
      </w:r>
      <w:r w:rsidR="00640E21" w:rsidRPr="00AD2B03">
        <w:t xml:space="preserve"> postignutom u ostvarenju nacionalnih ciljeva energetske učinkovitosti</w:t>
      </w:r>
      <w:r w:rsidR="007B629C" w:rsidRPr="00AD2B03">
        <w:t>.</w:t>
      </w:r>
    </w:p>
    <w:p w:rsidR="007B629C" w:rsidRPr="00AD2B03" w:rsidRDefault="007B629C" w:rsidP="00232906">
      <w:pPr>
        <w:pStyle w:val="box462977"/>
        <w:spacing w:before="0" w:beforeAutospacing="0" w:after="0" w:afterAutospacing="0"/>
        <w:jc w:val="both"/>
      </w:pPr>
    </w:p>
    <w:p w:rsidR="00614A4C" w:rsidRPr="00AD2B03" w:rsidRDefault="00614A4C" w:rsidP="00232906">
      <w:pPr>
        <w:pStyle w:val="box462977"/>
        <w:spacing w:before="0" w:beforeAutospacing="0" w:after="0" w:afterAutospacing="0"/>
        <w:jc w:val="both"/>
      </w:pPr>
      <w:r w:rsidRPr="00AD2B03">
        <w:t xml:space="preserve">(2) </w:t>
      </w:r>
      <w:r w:rsidR="00640E21" w:rsidRPr="00AD2B03">
        <w:t>Prilikom izrade</w:t>
      </w:r>
      <w:r w:rsidR="00FD0260" w:rsidRPr="00AD2B03">
        <w:t xml:space="preserve"> godišnje</w:t>
      </w:r>
      <w:r w:rsidR="00640E21" w:rsidRPr="00AD2B03">
        <w:t>g</w:t>
      </w:r>
      <w:r w:rsidR="00FD0260" w:rsidRPr="00AD2B03">
        <w:t xml:space="preserve"> izvješć</w:t>
      </w:r>
      <w:r w:rsidR="00640E21" w:rsidRPr="00AD2B03">
        <w:t>a</w:t>
      </w:r>
      <w:r w:rsidR="00FD0260" w:rsidRPr="00AD2B03">
        <w:t xml:space="preserve"> iz stavaka 1. ovoga članka</w:t>
      </w:r>
      <w:r w:rsidR="00640E21" w:rsidRPr="00AD2B03">
        <w:t>,</w:t>
      </w:r>
      <w:r w:rsidR="00FD0260" w:rsidRPr="00AD2B03">
        <w:t xml:space="preserve"> za ocjenu ostvarenih ušteda energije na odgovarajući se način koriste metode iz Priloga II. i Priloga III. ovoga Pravilnika</w:t>
      </w:r>
      <w:r w:rsidR="007B629C" w:rsidRPr="00AD2B03">
        <w:t>, koji su njegov sastavni dio</w:t>
      </w:r>
      <w:r w:rsidR="00FD0260" w:rsidRPr="00AD2B03">
        <w:t xml:space="preserve">.  </w:t>
      </w:r>
    </w:p>
    <w:p w:rsidR="007B629C" w:rsidRPr="00AD2B03" w:rsidRDefault="007B629C" w:rsidP="00232906">
      <w:pPr>
        <w:pStyle w:val="box462977"/>
        <w:spacing w:before="0" w:beforeAutospacing="0" w:after="0" w:afterAutospacing="0"/>
        <w:jc w:val="both"/>
      </w:pPr>
    </w:p>
    <w:p w:rsidR="00614A4C" w:rsidRPr="00AD2B03" w:rsidRDefault="00614A4C" w:rsidP="00232906">
      <w:pPr>
        <w:pStyle w:val="box462977"/>
        <w:spacing w:before="0" w:beforeAutospacing="0" w:after="0" w:afterAutospacing="0"/>
        <w:jc w:val="both"/>
      </w:pPr>
      <w:r w:rsidRPr="00AD2B03">
        <w:t>(</w:t>
      </w:r>
      <w:r w:rsidR="00FD0260" w:rsidRPr="00AD2B03">
        <w:t>3</w:t>
      </w:r>
      <w:r w:rsidRPr="00AD2B03">
        <w:t xml:space="preserve">) </w:t>
      </w:r>
      <w:r w:rsidR="00640E21" w:rsidRPr="00AD2B03">
        <w:t xml:space="preserve">Podatci i informacije koje trebaju sadržavati Nacionalni akcijski plan i godišnje izvješće o napretku  definirani </w:t>
      </w:r>
      <w:r w:rsidR="007B629C" w:rsidRPr="00AD2B03">
        <w:t xml:space="preserve">su </w:t>
      </w:r>
      <w:r w:rsidR="00640E21" w:rsidRPr="00AD2B03">
        <w:t xml:space="preserve">u </w:t>
      </w:r>
      <w:r w:rsidR="00640E21" w:rsidRPr="00AD2B03">
        <w:rPr>
          <w:bCs/>
        </w:rPr>
        <w:t>Prilogu IV.</w:t>
      </w:r>
      <w:r w:rsidR="00640E21" w:rsidRPr="00AD2B03">
        <w:t xml:space="preserve"> ovoga Pravilnika,</w:t>
      </w:r>
      <w:r w:rsidR="007B629C" w:rsidRPr="00AD2B03">
        <w:t xml:space="preserve"> koji je njegov sastavi dio</w:t>
      </w:r>
      <w:r w:rsidR="00640E21" w:rsidRPr="00AD2B03">
        <w:t xml:space="preserve">. </w:t>
      </w:r>
    </w:p>
    <w:p w:rsidR="009C272F" w:rsidRPr="00AD2B03" w:rsidRDefault="009C272F" w:rsidP="00232906">
      <w:pPr>
        <w:pStyle w:val="box462977"/>
        <w:spacing w:before="0" w:beforeAutospacing="0" w:after="0" w:afterAutospacing="0"/>
        <w:jc w:val="both"/>
        <w:rPr>
          <w:color w:val="4472C4" w:themeColor="accent1"/>
        </w:rPr>
      </w:pPr>
    </w:p>
    <w:p w:rsidR="009C272F" w:rsidRPr="00AD2B03" w:rsidRDefault="009C272F" w:rsidP="00232906">
      <w:pPr>
        <w:spacing w:after="0" w:line="240" w:lineRule="auto"/>
        <w:jc w:val="center"/>
        <w:rPr>
          <w:rFonts w:ascii="Times New Roman" w:eastAsia="Times New Roman" w:hAnsi="Times New Roman" w:cs="Times New Roman"/>
          <w:sz w:val="24"/>
          <w:szCs w:val="24"/>
          <w:lang w:eastAsia="hr-HR"/>
        </w:rPr>
      </w:pPr>
    </w:p>
    <w:p w:rsidR="0036216D" w:rsidRPr="00AD2B03" w:rsidRDefault="00FD1A82" w:rsidP="00232906">
      <w:pPr>
        <w:pStyle w:val="box462977"/>
        <w:spacing w:before="0" w:beforeAutospacing="0" w:after="0" w:afterAutospacing="0"/>
        <w:jc w:val="center"/>
        <w:rPr>
          <w:b/>
        </w:rPr>
      </w:pPr>
      <w:r w:rsidRPr="00AD2B03">
        <w:rPr>
          <w:b/>
        </w:rPr>
        <w:t xml:space="preserve">III. </w:t>
      </w:r>
      <w:r w:rsidR="0036216D" w:rsidRPr="00AD2B03">
        <w:rPr>
          <w:b/>
        </w:rPr>
        <w:t xml:space="preserve"> PLANIRANJE MJERA I PRAĆENJE OSTVARENJA NA RAZINI JEDINICA LOKALNE I </w:t>
      </w:r>
      <w:r w:rsidR="000736BA" w:rsidRPr="00AD2B03">
        <w:rPr>
          <w:b/>
        </w:rPr>
        <w:t xml:space="preserve">PODRUČNE </w:t>
      </w:r>
      <w:r w:rsidR="0036216D" w:rsidRPr="00AD2B03">
        <w:rPr>
          <w:b/>
        </w:rPr>
        <w:t>(</w:t>
      </w:r>
      <w:r w:rsidR="000736BA" w:rsidRPr="00AD2B03">
        <w:rPr>
          <w:b/>
        </w:rPr>
        <w:t>REGIONALNE</w:t>
      </w:r>
      <w:r w:rsidR="0036216D" w:rsidRPr="00AD2B03">
        <w:rPr>
          <w:b/>
        </w:rPr>
        <w:t>) SAMOUPRAVE</w:t>
      </w:r>
    </w:p>
    <w:p w:rsidR="009C272F" w:rsidRPr="00AD2B03" w:rsidRDefault="009C272F" w:rsidP="00232906">
      <w:pPr>
        <w:pStyle w:val="box462977"/>
        <w:spacing w:before="0" w:beforeAutospacing="0" w:after="0" w:afterAutospacing="0"/>
        <w:jc w:val="center"/>
        <w:rPr>
          <w:b/>
        </w:rPr>
      </w:pPr>
    </w:p>
    <w:p w:rsidR="000736BA" w:rsidRPr="00AD2B03" w:rsidRDefault="000736BA" w:rsidP="00232906">
      <w:pPr>
        <w:pStyle w:val="box462977"/>
        <w:spacing w:before="0" w:beforeAutospacing="0" w:after="0" w:afterAutospacing="0"/>
        <w:jc w:val="center"/>
        <w:rPr>
          <w:i/>
        </w:rPr>
      </w:pPr>
      <w:r w:rsidRPr="00AD2B03">
        <w:rPr>
          <w:i/>
        </w:rPr>
        <w:t xml:space="preserve">Obveze planiranja </w:t>
      </w:r>
      <w:r w:rsidR="00D152DD" w:rsidRPr="00AD2B03">
        <w:rPr>
          <w:i/>
        </w:rPr>
        <w:t>mjera, praćenja i izvješćivanja o ostvarenjima</w:t>
      </w:r>
      <w:r w:rsidRPr="00AD2B03">
        <w:rPr>
          <w:i/>
        </w:rPr>
        <w:t xml:space="preserve"> na lokalnoj i područnoj (regionalnoj) razini</w:t>
      </w:r>
    </w:p>
    <w:p w:rsidR="009C272F" w:rsidRPr="00AD2B03" w:rsidRDefault="009C272F" w:rsidP="00232906">
      <w:pPr>
        <w:pStyle w:val="box462977"/>
        <w:spacing w:before="0" w:beforeAutospacing="0" w:after="0" w:afterAutospacing="0"/>
        <w:jc w:val="center"/>
        <w:rPr>
          <w:i/>
        </w:rPr>
      </w:pPr>
    </w:p>
    <w:p w:rsidR="000736BA" w:rsidRPr="00AD2B03" w:rsidRDefault="000736BA" w:rsidP="00232906">
      <w:pPr>
        <w:pStyle w:val="box462977"/>
        <w:spacing w:before="0" w:beforeAutospacing="0" w:after="0" w:afterAutospacing="0"/>
        <w:jc w:val="center"/>
      </w:pPr>
      <w:r w:rsidRPr="00AD2B03">
        <w:t xml:space="preserve">Članak </w:t>
      </w:r>
      <w:r w:rsidR="005828B8" w:rsidRPr="00AD2B03">
        <w:t>7</w:t>
      </w:r>
      <w:r w:rsidR="00A909B2" w:rsidRPr="00AD2B03">
        <w:t>.</w:t>
      </w:r>
    </w:p>
    <w:p w:rsidR="005827D6" w:rsidRPr="00AD2B03" w:rsidRDefault="005827D6" w:rsidP="00232906">
      <w:pPr>
        <w:pStyle w:val="box462977"/>
        <w:spacing w:before="0" w:beforeAutospacing="0" w:after="0" w:afterAutospacing="0"/>
        <w:jc w:val="center"/>
      </w:pPr>
    </w:p>
    <w:p w:rsidR="00D152DD" w:rsidRPr="00AD2B03" w:rsidRDefault="000736BA" w:rsidP="00232906">
      <w:pPr>
        <w:pStyle w:val="box462977"/>
        <w:spacing w:before="0" w:beforeAutospacing="0" w:after="0" w:afterAutospacing="0"/>
        <w:jc w:val="both"/>
      </w:pPr>
      <w:r w:rsidRPr="00AD2B03">
        <w:t xml:space="preserve">(1) </w:t>
      </w:r>
      <w:r w:rsidR="00D152DD" w:rsidRPr="00AD2B03">
        <w:t>Radi ostvarenja nacionalnih okvirnih ciljeva energetske učinkovitosti</w:t>
      </w:r>
      <w:r w:rsidR="007B629C" w:rsidRPr="00AD2B03">
        <w:t xml:space="preserve"> iz članka 4. stavka 1. ovoga Pravilnika</w:t>
      </w:r>
      <w:r w:rsidR="00D152DD" w:rsidRPr="00AD2B03">
        <w:t xml:space="preserve">, jedinice područne (regionalne) samouprave i veliki gradovi </w:t>
      </w:r>
      <w:r w:rsidR="00845139" w:rsidRPr="00AD2B03">
        <w:t>dužne su</w:t>
      </w:r>
      <w:r w:rsidR="00D152DD" w:rsidRPr="00AD2B03">
        <w:t xml:space="preserve"> planirati provedbu mjera energetske učinkovitosti na svojim područjima, pratiti učinke tih mjera i izvještavati o njima. </w:t>
      </w:r>
    </w:p>
    <w:p w:rsidR="00EF375A" w:rsidRPr="00AD2B03" w:rsidRDefault="00EF375A" w:rsidP="00232906">
      <w:pPr>
        <w:pStyle w:val="box462977"/>
        <w:spacing w:before="0" w:beforeAutospacing="0" w:after="0" w:afterAutospacing="0"/>
        <w:jc w:val="both"/>
      </w:pPr>
    </w:p>
    <w:p w:rsidR="000736BA" w:rsidRPr="00AD2B03" w:rsidRDefault="00D152DD" w:rsidP="00232906">
      <w:pPr>
        <w:pStyle w:val="box462977"/>
        <w:spacing w:before="0" w:beforeAutospacing="0" w:after="0" w:afterAutospacing="0"/>
        <w:jc w:val="both"/>
      </w:pPr>
      <w:r w:rsidRPr="00AD2B03">
        <w:t>(2) Obvezu iz stavka 1. ovoga članka, o</w:t>
      </w:r>
      <w:r w:rsidR="000736BA" w:rsidRPr="00AD2B03">
        <w:t xml:space="preserve">bveznici planiranja </w:t>
      </w:r>
      <w:r w:rsidRPr="00AD2B03">
        <w:t>ostvaruju izradom</w:t>
      </w:r>
      <w:r w:rsidR="000736BA" w:rsidRPr="00AD2B03">
        <w:t xml:space="preserve"> akcijsk</w:t>
      </w:r>
      <w:r w:rsidRPr="00AD2B03">
        <w:t>ih</w:t>
      </w:r>
      <w:r w:rsidR="000736BA" w:rsidRPr="00AD2B03">
        <w:t xml:space="preserve"> planov</w:t>
      </w:r>
      <w:r w:rsidRPr="00AD2B03">
        <w:t>a</w:t>
      </w:r>
      <w:r w:rsidR="000736BA" w:rsidRPr="00AD2B03">
        <w:t xml:space="preserve"> energetske učinkovitosti i godišnj</w:t>
      </w:r>
      <w:r w:rsidRPr="00AD2B03">
        <w:t>ih</w:t>
      </w:r>
      <w:r w:rsidR="000736BA" w:rsidRPr="00AD2B03">
        <w:t xml:space="preserve"> izvješća o provedbi akcijskog plana energetske učinkovitosti. </w:t>
      </w:r>
    </w:p>
    <w:p w:rsidR="00EF375A" w:rsidRPr="00AD2B03" w:rsidRDefault="00EF375A" w:rsidP="00232906">
      <w:pPr>
        <w:pStyle w:val="box462977"/>
        <w:spacing w:before="0" w:beforeAutospacing="0" w:after="0" w:afterAutospacing="0"/>
        <w:jc w:val="both"/>
      </w:pPr>
    </w:p>
    <w:p w:rsidR="009376B2" w:rsidRPr="00AD2B03" w:rsidRDefault="009376B2" w:rsidP="00232906">
      <w:pPr>
        <w:pStyle w:val="box462977"/>
        <w:spacing w:before="0" w:beforeAutospacing="0" w:after="0" w:afterAutospacing="0"/>
        <w:jc w:val="center"/>
        <w:rPr>
          <w:i/>
        </w:rPr>
      </w:pPr>
    </w:p>
    <w:p w:rsidR="00C34D08" w:rsidRPr="00AD2B03" w:rsidRDefault="00C34D08" w:rsidP="00232906">
      <w:pPr>
        <w:pStyle w:val="box462977"/>
        <w:spacing w:before="0" w:beforeAutospacing="0" w:after="0" w:afterAutospacing="0"/>
        <w:jc w:val="center"/>
        <w:rPr>
          <w:i/>
        </w:rPr>
      </w:pPr>
      <w:r w:rsidRPr="00AD2B03">
        <w:rPr>
          <w:i/>
        </w:rPr>
        <w:t>Akcijski plan energetske učinkovitosti</w:t>
      </w:r>
    </w:p>
    <w:p w:rsidR="00EF375A" w:rsidRPr="00AD2B03" w:rsidRDefault="00EF375A" w:rsidP="00232906">
      <w:pPr>
        <w:pStyle w:val="box462977"/>
        <w:spacing w:before="0" w:beforeAutospacing="0" w:after="0" w:afterAutospacing="0"/>
        <w:jc w:val="center"/>
      </w:pPr>
    </w:p>
    <w:p w:rsidR="00C34D08" w:rsidRPr="00AD2B03" w:rsidRDefault="00C34D08" w:rsidP="00232906">
      <w:pPr>
        <w:pStyle w:val="box462977"/>
        <w:spacing w:before="0" w:beforeAutospacing="0" w:after="0" w:afterAutospacing="0"/>
        <w:jc w:val="center"/>
      </w:pPr>
      <w:r w:rsidRPr="00AD2B03">
        <w:t xml:space="preserve">Članak </w:t>
      </w:r>
      <w:r w:rsidR="00050234" w:rsidRPr="00AD2B03">
        <w:t>8</w:t>
      </w:r>
      <w:r w:rsidRPr="00AD2B03">
        <w:t>.</w:t>
      </w:r>
    </w:p>
    <w:p w:rsidR="005827D6" w:rsidRPr="00AD2B03" w:rsidRDefault="005827D6" w:rsidP="00232906">
      <w:pPr>
        <w:pStyle w:val="box462977"/>
        <w:spacing w:before="0" w:beforeAutospacing="0" w:after="0" w:afterAutospacing="0"/>
        <w:jc w:val="center"/>
      </w:pPr>
    </w:p>
    <w:p w:rsidR="00C34D08" w:rsidRPr="00AD2B03" w:rsidRDefault="00C34D08" w:rsidP="00232906">
      <w:pPr>
        <w:pStyle w:val="box462977"/>
        <w:spacing w:before="0" w:beforeAutospacing="0" w:after="0" w:afterAutospacing="0"/>
        <w:jc w:val="both"/>
      </w:pPr>
      <w:r w:rsidRPr="00AD2B03">
        <w:t xml:space="preserve">(1) </w:t>
      </w:r>
      <w:r w:rsidR="00ED58E2" w:rsidRPr="00AD2B03">
        <w:t xml:space="preserve">Akcijski plan energetske učinkovitosti sadrži prikaz planiranih mjera energetske učinkovitosti koje u trogodišnjem razdoblju  planiraju provesti jedinice područne (regionalne) samouprave i veliki gradovi, a mogu ga donijeti i druge jedinice lokalne samouprave. </w:t>
      </w:r>
    </w:p>
    <w:p w:rsidR="00EF375A" w:rsidRPr="00AD2B03" w:rsidRDefault="00EF375A" w:rsidP="00232906">
      <w:pPr>
        <w:pStyle w:val="box462977"/>
        <w:spacing w:before="0" w:beforeAutospacing="0" w:after="0" w:afterAutospacing="0"/>
        <w:jc w:val="both"/>
      </w:pPr>
    </w:p>
    <w:p w:rsidR="00ED58E2" w:rsidRPr="00AD2B03" w:rsidRDefault="00ED58E2" w:rsidP="00232906">
      <w:pPr>
        <w:pStyle w:val="box462977"/>
        <w:spacing w:before="0" w:beforeAutospacing="0" w:after="0" w:afterAutospacing="0"/>
        <w:jc w:val="both"/>
      </w:pPr>
      <w:r w:rsidRPr="00AD2B03">
        <w:t>(2) Prijedlog Akcijskog plana energetske učinkovitosti za razdoblje 2022. – 2024. godine, i svake tri godine nakon toga, obveznik</w:t>
      </w:r>
      <w:r w:rsidR="00A24BFB" w:rsidRPr="00AD2B03">
        <w:t xml:space="preserve"> planiranja</w:t>
      </w:r>
      <w:r w:rsidRPr="00AD2B03">
        <w:t xml:space="preserve"> </w:t>
      </w:r>
      <w:r w:rsidR="00672A1F" w:rsidRPr="00AD2B03">
        <w:t xml:space="preserve">dostavlja </w:t>
      </w:r>
      <w:r w:rsidRPr="00AD2B03">
        <w:t xml:space="preserve">Nacionalnom koordinacijskom tijelu elektroničkim putem </w:t>
      </w:r>
      <w:r w:rsidR="00DE2BFC" w:rsidRPr="00AD2B03">
        <w:t xml:space="preserve">na adresu elektroničke pošte energetika@mingor.hr </w:t>
      </w:r>
      <w:r w:rsidRPr="00AD2B03">
        <w:t>do 1. listopada 202</w:t>
      </w:r>
      <w:r w:rsidR="00A24BFB" w:rsidRPr="00AD2B03">
        <w:t>1</w:t>
      </w:r>
      <w:r w:rsidRPr="00AD2B03">
        <w:t>. godine, odnosno svake naredne tri godine.</w:t>
      </w:r>
    </w:p>
    <w:p w:rsidR="00EF375A" w:rsidRPr="00AD2B03" w:rsidRDefault="00EF375A" w:rsidP="00232906">
      <w:pPr>
        <w:pStyle w:val="box462977"/>
        <w:spacing w:before="0" w:beforeAutospacing="0" w:after="0" w:afterAutospacing="0"/>
        <w:jc w:val="both"/>
      </w:pPr>
    </w:p>
    <w:p w:rsidR="00ED58E2" w:rsidRPr="00AD2B03" w:rsidRDefault="00ED58E2" w:rsidP="00232906">
      <w:pPr>
        <w:pStyle w:val="box462977"/>
        <w:spacing w:before="0" w:beforeAutospacing="0" w:after="0" w:afterAutospacing="0"/>
        <w:jc w:val="both"/>
      </w:pPr>
      <w:r w:rsidRPr="00AD2B03">
        <w:t xml:space="preserve">(3) Prijedlog Akcijskog plana energetske učinkovitosti </w:t>
      </w:r>
      <w:r w:rsidR="0036494B" w:rsidRPr="00AD2B03">
        <w:t>izrađuje</w:t>
      </w:r>
      <w:r w:rsidRPr="00AD2B03">
        <w:t xml:space="preserve"> se </w:t>
      </w:r>
      <w:r w:rsidR="00BB12F3" w:rsidRPr="00AD2B03">
        <w:t xml:space="preserve">sukladno </w:t>
      </w:r>
      <w:r w:rsidR="001F3364" w:rsidRPr="00AD2B03">
        <w:t>obrasc</w:t>
      </w:r>
      <w:r w:rsidR="00BB12F3" w:rsidRPr="00AD2B03">
        <w:t>u</w:t>
      </w:r>
      <w:r w:rsidR="001F3364" w:rsidRPr="00AD2B03">
        <w:t xml:space="preserve"> </w:t>
      </w:r>
      <w:r w:rsidRPr="00AD2B03">
        <w:t xml:space="preserve">koji se nalazi u Prilogu </w:t>
      </w:r>
      <w:r w:rsidR="00A24BFB" w:rsidRPr="00AD2B03">
        <w:t>V</w:t>
      </w:r>
      <w:r w:rsidRPr="00AD2B03">
        <w:t>.</w:t>
      </w:r>
      <w:r w:rsidR="00793700" w:rsidRPr="00AD2B03">
        <w:rPr>
          <w:bCs/>
        </w:rPr>
        <w:t>,</w:t>
      </w:r>
      <w:r w:rsidRPr="00AD2B03">
        <w:rPr>
          <w:bCs/>
        </w:rPr>
        <w:t xml:space="preserve"> </w:t>
      </w:r>
      <w:r w:rsidR="00482AB9" w:rsidRPr="00AD2B03">
        <w:rPr>
          <w:bCs/>
        </w:rPr>
        <w:t>dio I</w:t>
      </w:r>
      <w:r w:rsidR="00793700" w:rsidRPr="00AD2B03">
        <w:rPr>
          <w:bCs/>
        </w:rPr>
        <w:t>.,</w:t>
      </w:r>
      <w:r w:rsidR="003A0118" w:rsidRPr="00AD2B03">
        <w:rPr>
          <w:bCs/>
        </w:rPr>
        <w:t xml:space="preserve"> i sastavni je dio </w:t>
      </w:r>
      <w:r w:rsidRPr="00AD2B03">
        <w:t>ovoga Pravilnika.</w:t>
      </w:r>
    </w:p>
    <w:p w:rsidR="00EF375A" w:rsidRPr="00AD2B03" w:rsidRDefault="00EF375A" w:rsidP="00232906">
      <w:pPr>
        <w:pStyle w:val="box462977"/>
        <w:spacing w:before="0" w:beforeAutospacing="0" w:after="0" w:afterAutospacing="0"/>
        <w:jc w:val="both"/>
      </w:pPr>
    </w:p>
    <w:p w:rsidR="00ED58E2" w:rsidRPr="00AD2B03" w:rsidRDefault="00ED58E2" w:rsidP="00232906">
      <w:pPr>
        <w:pStyle w:val="box462977"/>
        <w:spacing w:before="0" w:beforeAutospacing="0" w:after="0" w:afterAutospacing="0"/>
        <w:jc w:val="both"/>
      </w:pPr>
      <w:r w:rsidRPr="00AD2B03">
        <w:t>(4) Nacionalno koordinacijsko tijelo daje</w:t>
      </w:r>
      <w:r w:rsidR="008D4B85" w:rsidRPr="00AD2B03">
        <w:t xml:space="preserve"> prethodnu</w:t>
      </w:r>
      <w:r w:rsidRPr="00AD2B03">
        <w:t xml:space="preserve"> suglasnost na prijedlog </w:t>
      </w:r>
      <w:r w:rsidR="00E43FFF" w:rsidRPr="00AD2B03">
        <w:t>Akcijskog plana energetske učinkovitosti</w:t>
      </w:r>
      <w:r w:rsidRPr="00AD2B03">
        <w:t xml:space="preserve"> kojim potvrđuje usklađenost prijedloga s </w:t>
      </w:r>
      <w:r w:rsidR="00A24BFB" w:rsidRPr="00AD2B03">
        <w:t>Integriranim nacionalnim energetskim i klimatskim planom</w:t>
      </w:r>
      <w:r w:rsidRPr="00AD2B03">
        <w:t xml:space="preserve"> i odredbama ovoga Pravilnika najkasnije do 1. prosinca tekuće godine.</w:t>
      </w:r>
    </w:p>
    <w:p w:rsidR="00EF375A" w:rsidRPr="00AD2B03" w:rsidRDefault="00EF375A" w:rsidP="00232906">
      <w:pPr>
        <w:pStyle w:val="box462977"/>
        <w:spacing w:before="0" w:beforeAutospacing="0" w:after="0" w:afterAutospacing="0"/>
        <w:jc w:val="both"/>
      </w:pPr>
    </w:p>
    <w:p w:rsidR="00ED58E2" w:rsidRPr="00AD2B03" w:rsidRDefault="00ED58E2" w:rsidP="00232906">
      <w:pPr>
        <w:pStyle w:val="box462977"/>
        <w:spacing w:before="0" w:beforeAutospacing="0" w:after="0" w:afterAutospacing="0"/>
        <w:jc w:val="both"/>
      </w:pPr>
      <w:r w:rsidRPr="00AD2B03">
        <w:t>(5)</w:t>
      </w:r>
      <w:r w:rsidR="00A24BFB" w:rsidRPr="00AD2B03">
        <w:t xml:space="preserve"> </w:t>
      </w:r>
      <w:r w:rsidRPr="00AD2B03">
        <w:t>Akcijski plan energetske učinkovitosti donosi predstavničko tijelo jedinice područne (regionalne) samouprave, odnosno velikoga grada, najkasnije do 31. prosinca tekuće godine za sljedeće tri godine.</w:t>
      </w:r>
    </w:p>
    <w:p w:rsidR="00EF375A" w:rsidRPr="00AD2B03" w:rsidRDefault="00EF375A" w:rsidP="00232906">
      <w:pPr>
        <w:pStyle w:val="box462977"/>
        <w:spacing w:before="0" w:beforeAutospacing="0" w:after="0" w:afterAutospacing="0"/>
        <w:jc w:val="both"/>
      </w:pPr>
    </w:p>
    <w:p w:rsidR="00ED58E2" w:rsidRPr="00AD2B03" w:rsidRDefault="00ED58E2" w:rsidP="00232906">
      <w:pPr>
        <w:pStyle w:val="box462977"/>
        <w:spacing w:before="0" w:beforeAutospacing="0" w:after="0" w:afterAutospacing="0"/>
        <w:jc w:val="both"/>
      </w:pPr>
      <w:r w:rsidRPr="00AD2B03">
        <w:t xml:space="preserve">(6) Tijekom provedbe Akcijski plan energetske učinkovitosti može se dopuniti i mijenjati, </w:t>
      </w:r>
      <w:r w:rsidR="00A24BFB" w:rsidRPr="00AD2B03">
        <w:t xml:space="preserve">o čemu obveznik planiranja obavještava </w:t>
      </w:r>
      <w:r w:rsidRPr="00AD2B03">
        <w:t>Nacionalno koordinacijsko tijel</w:t>
      </w:r>
      <w:r w:rsidR="00A24BFB" w:rsidRPr="00AD2B03">
        <w:t xml:space="preserve">o u sklopu godišnjeg izvješća iz članka </w:t>
      </w:r>
      <w:r w:rsidR="0037440A" w:rsidRPr="00AD2B03">
        <w:t>9</w:t>
      </w:r>
      <w:r w:rsidR="00A77786" w:rsidRPr="00AD2B03">
        <w:t>.</w:t>
      </w:r>
      <w:r w:rsidR="00A24BFB" w:rsidRPr="00AD2B03">
        <w:t xml:space="preserve"> ovoga Pravilnika</w:t>
      </w:r>
      <w:r w:rsidRPr="00AD2B03">
        <w:t>.</w:t>
      </w:r>
    </w:p>
    <w:p w:rsidR="00EF375A" w:rsidRPr="00AD2B03" w:rsidRDefault="00EF375A" w:rsidP="00232906">
      <w:pPr>
        <w:pStyle w:val="box462977"/>
        <w:spacing w:before="0" w:beforeAutospacing="0" w:after="0" w:afterAutospacing="0"/>
        <w:jc w:val="both"/>
      </w:pPr>
    </w:p>
    <w:p w:rsidR="000E6B71" w:rsidRPr="00AD2B03" w:rsidRDefault="000E6B71" w:rsidP="00232906">
      <w:pPr>
        <w:pStyle w:val="box462977"/>
        <w:spacing w:before="0" w:beforeAutospacing="0" w:after="0" w:afterAutospacing="0"/>
        <w:jc w:val="both"/>
      </w:pPr>
      <w:r w:rsidRPr="00AD2B03">
        <w:t xml:space="preserve">(7) Za ocjenu očekivanih učinaka pojedinačnih mjera iz stavka 1. ovoga članka primjenjuje se metodologija za ocjenu ušteda energije primjenom metoda odozdo prema gore, u skladu s </w:t>
      </w:r>
      <w:r w:rsidRPr="00AD2B03">
        <w:rPr>
          <w:bCs/>
        </w:rPr>
        <w:t>Prilogom III.</w:t>
      </w:r>
      <w:r w:rsidR="003A0118" w:rsidRPr="00AD2B03">
        <w:t xml:space="preserve">, koji je sastavni dio </w:t>
      </w:r>
      <w:r w:rsidRPr="00AD2B03">
        <w:t xml:space="preserve">ovoga Pravilnika. </w:t>
      </w:r>
    </w:p>
    <w:p w:rsidR="00EF375A" w:rsidRPr="00AD2B03" w:rsidRDefault="00EF375A" w:rsidP="00232906">
      <w:pPr>
        <w:pStyle w:val="box462977"/>
        <w:spacing w:before="0" w:beforeAutospacing="0" w:after="0" w:afterAutospacing="0"/>
        <w:jc w:val="both"/>
        <w:rPr>
          <w:i/>
        </w:rPr>
      </w:pPr>
    </w:p>
    <w:p w:rsidR="005E044D" w:rsidRPr="00AD2B03" w:rsidRDefault="005E044D" w:rsidP="00232906">
      <w:pPr>
        <w:pStyle w:val="box462977"/>
        <w:spacing w:before="0" w:beforeAutospacing="0" w:after="0" w:afterAutospacing="0"/>
        <w:jc w:val="center"/>
        <w:rPr>
          <w:i/>
        </w:rPr>
      </w:pPr>
      <w:r w:rsidRPr="00AD2B03">
        <w:rPr>
          <w:i/>
        </w:rPr>
        <w:t>Godišnj</w:t>
      </w:r>
      <w:r w:rsidR="00691323" w:rsidRPr="00AD2B03">
        <w:rPr>
          <w:i/>
        </w:rPr>
        <w:t>e</w:t>
      </w:r>
      <w:r w:rsidRPr="00AD2B03">
        <w:rPr>
          <w:i/>
        </w:rPr>
        <w:t xml:space="preserve"> </w:t>
      </w:r>
      <w:r w:rsidR="000E6B71" w:rsidRPr="00AD2B03">
        <w:rPr>
          <w:i/>
        </w:rPr>
        <w:t>izvješć</w:t>
      </w:r>
      <w:r w:rsidR="00691323" w:rsidRPr="00AD2B03">
        <w:rPr>
          <w:i/>
        </w:rPr>
        <w:t xml:space="preserve">e </w:t>
      </w:r>
      <w:r w:rsidRPr="00AD2B03">
        <w:rPr>
          <w:i/>
        </w:rPr>
        <w:t>o provedbi akcijskog plana energetske učinkovitosti</w:t>
      </w:r>
    </w:p>
    <w:p w:rsidR="00EF375A" w:rsidRPr="00AD2B03" w:rsidRDefault="00EF375A" w:rsidP="00232906">
      <w:pPr>
        <w:pStyle w:val="box462977"/>
        <w:spacing w:before="0" w:beforeAutospacing="0" w:after="0" w:afterAutospacing="0"/>
        <w:jc w:val="center"/>
      </w:pPr>
    </w:p>
    <w:p w:rsidR="000E6B71" w:rsidRPr="00AD2B03" w:rsidRDefault="000E6B71" w:rsidP="00232906">
      <w:pPr>
        <w:pStyle w:val="box462977"/>
        <w:spacing w:before="0" w:beforeAutospacing="0" w:after="0" w:afterAutospacing="0"/>
        <w:jc w:val="center"/>
      </w:pPr>
      <w:r w:rsidRPr="00AD2B03">
        <w:t>Članak</w:t>
      </w:r>
      <w:r w:rsidR="0037440A" w:rsidRPr="00AD2B03">
        <w:t xml:space="preserve"> 9</w:t>
      </w:r>
      <w:r w:rsidRPr="00AD2B03">
        <w:t>.</w:t>
      </w:r>
    </w:p>
    <w:p w:rsidR="00EF375A" w:rsidRPr="00AD2B03" w:rsidRDefault="00EF375A" w:rsidP="00232906">
      <w:pPr>
        <w:pStyle w:val="box462977"/>
        <w:spacing w:before="0" w:beforeAutospacing="0" w:after="0" w:afterAutospacing="0"/>
        <w:jc w:val="center"/>
      </w:pPr>
    </w:p>
    <w:p w:rsidR="005E044D" w:rsidRPr="00AD2B03" w:rsidRDefault="005E044D" w:rsidP="00232906">
      <w:pPr>
        <w:pStyle w:val="box462977"/>
        <w:spacing w:before="0" w:beforeAutospacing="0" w:after="0" w:afterAutospacing="0"/>
        <w:jc w:val="both"/>
      </w:pPr>
      <w:r w:rsidRPr="00AD2B03">
        <w:t>(1) Jedinice područne (regionalne) samouprave i veliki gradovi, kao i druge jedinice lokalne samouprave koje su usvojile svoje akcijske planove energetske učinkovitosti, dužne su</w:t>
      </w:r>
      <w:r w:rsidR="00514C4D" w:rsidRPr="00AD2B03">
        <w:t xml:space="preserve">, u skladu s člankom 11. Zakona i </w:t>
      </w:r>
      <w:r w:rsidR="003A0118" w:rsidRPr="00AD2B03">
        <w:t xml:space="preserve">odredbama </w:t>
      </w:r>
      <w:r w:rsidR="00514C4D" w:rsidRPr="00AD2B03">
        <w:t>ov</w:t>
      </w:r>
      <w:r w:rsidR="003A0118" w:rsidRPr="00AD2B03">
        <w:t>oga</w:t>
      </w:r>
      <w:r w:rsidR="00514C4D" w:rsidRPr="00AD2B03">
        <w:t xml:space="preserve"> Pravilni</w:t>
      </w:r>
      <w:r w:rsidR="003A0118" w:rsidRPr="00AD2B03">
        <w:t>ka</w:t>
      </w:r>
      <w:r w:rsidR="00514C4D" w:rsidRPr="00AD2B03">
        <w:t xml:space="preserve">, </w:t>
      </w:r>
      <w:r w:rsidRPr="00AD2B03">
        <w:t xml:space="preserve">dostaviti izvješće o </w:t>
      </w:r>
      <w:r w:rsidR="004B55BE" w:rsidRPr="00AD2B03">
        <w:t>provedbi akcijskog plana</w:t>
      </w:r>
      <w:r w:rsidR="003A0118" w:rsidRPr="00AD2B03">
        <w:t xml:space="preserve"> </w:t>
      </w:r>
      <w:r w:rsidRPr="00AD2B03">
        <w:t xml:space="preserve">najkasnije do kraja veljače tekuće godine za prethodnu godinu, u elektroničkom obliku na obrascu kojega propisuje </w:t>
      </w:r>
      <w:r w:rsidR="004B55BE" w:rsidRPr="00AD2B03">
        <w:t xml:space="preserve">Prilog </w:t>
      </w:r>
      <w:r w:rsidR="000E6B71" w:rsidRPr="00AD2B03">
        <w:t>V</w:t>
      </w:r>
      <w:r w:rsidR="00125AF7" w:rsidRPr="00AD2B03">
        <w:t>.</w:t>
      </w:r>
      <w:r w:rsidR="00EF4A01" w:rsidRPr="00AD2B03">
        <w:rPr>
          <w:bCs/>
        </w:rPr>
        <w:t>,</w:t>
      </w:r>
      <w:r w:rsidR="00482AB9" w:rsidRPr="00AD2B03">
        <w:rPr>
          <w:bCs/>
        </w:rPr>
        <w:t xml:space="preserve"> </w:t>
      </w:r>
      <w:r w:rsidR="00EF4A01" w:rsidRPr="00AD2B03">
        <w:rPr>
          <w:bCs/>
        </w:rPr>
        <w:t>di</w:t>
      </w:r>
      <w:r w:rsidR="003A0118" w:rsidRPr="00AD2B03">
        <w:rPr>
          <w:bCs/>
        </w:rPr>
        <w:t>o</w:t>
      </w:r>
      <w:r w:rsidR="00482AB9" w:rsidRPr="00AD2B03">
        <w:rPr>
          <w:bCs/>
        </w:rPr>
        <w:t xml:space="preserve"> II</w:t>
      </w:r>
      <w:r w:rsidRPr="00AD2B03">
        <w:rPr>
          <w:bCs/>
        </w:rPr>
        <w:t>.</w:t>
      </w:r>
      <w:r w:rsidRPr="00AD2B03">
        <w:t xml:space="preserve"> </w:t>
      </w:r>
      <w:r w:rsidR="003A0118" w:rsidRPr="00AD2B03">
        <w:t>koji je sastavni dio ovoga Pravilnika.</w:t>
      </w:r>
    </w:p>
    <w:p w:rsidR="00EF375A" w:rsidRPr="00AD2B03" w:rsidRDefault="00EF375A" w:rsidP="00232906">
      <w:pPr>
        <w:pStyle w:val="box462977"/>
        <w:spacing w:before="0" w:beforeAutospacing="0" w:after="0" w:afterAutospacing="0"/>
        <w:jc w:val="both"/>
      </w:pPr>
    </w:p>
    <w:p w:rsidR="00514C4D" w:rsidRPr="00AD2B03" w:rsidRDefault="004B55BE" w:rsidP="00232906">
      <w:pPr>
        <w:pStyle w:val="box462977"/>
        <w:spacing w:before="0" w:beforeAutospacing="0" w:after="0" w:afterAutospacing="0"/>
      </w:pPr>
      <w:r w:rsidRPr="00AD2B03">
        <w:t>(2) Izvješće iz stavka 1. ovoga članka sadrži pregled svih mjera provedenih u protekloj godini te izračun ušteda energije koje su rezultat tih mjera</w:t>
      </w:r>
      <w:r w:rsidR="00514C4D" w:rsidRPr="00AD2B03">
        <w:t>.</w:t>
      </w:r>
    </w:p>
    <w:p w:rsidR="00EF375A" w:rsidRPr="00AD2B03" w:rsidRDefault="00EF375A" w:rsidP="00232906">
      <w:pPr>
        <w:pStyle w:val="box462977"/>
        <w:spacing w:before="0" w:beforeAutospacing="0" w:after="0" w:afterAutospacing="0"/>
      </w:pPr>
    </w:p>
    <w:p w:rsidR="00514C4D" w:rsidRPr="00AD2B03" w:rsidRDefault="00514C4D" w:rsidP="00232906">
      <w:pPr>
        <w:pStyle w:val="box462977"/>
        <w:spacing w:before="0" w:beforeAutospacing="0" w:after="0" w:afterAutospacing="0"/>
        <w:jc w:val="both"/>
      </w:pPr>
      <w:r w:rsidRPr="00AD2B03">
        <w:lastRenderedPageBreak/>
        <w:t xml:space="preserve">(3) Za ocjenu ostvarenih ušteda pojedinačnih mjera iz stavka 2. ovoga članka primjenjuje se metodologija za ocjenu ušteda energije primjenom metoda odozdo prema gore, u skladu s </w:t>
      </w:r>
      <w:r w:rsidRPr="00AD2B03">
        <w:rPr>
          <w:bCs/>
        </w:rPr>
        <w:t>Prilogom III.</w:t>
      </w:r>
      <w:r w:rsidRPr="00AD2B03">
        <w:t xml:space="preserve"> ovoga Pravilnika</w:t>
      </w:r>
      <w:r w:rsidR="003A0118" w:rsidRPr="00AD2B03">
        <w:t>, koji je njegov sastavni dio</w:t>
      </w:r>
      <w:r w:rsidRPr="00AD2B03">
        <w:t xml:space="preserve">. </w:t>
      </w:r>
    </w:p>
    <w:p w:rsidR="00EF375A" w:rsidRPr="00AD2B03" w:rsidRDefault="00EF375A" w:rsidP="00232906">
      <w:pPr>
        <w:pStyle w:val="box462977"/>
        <w:spacing w:before="0" w:beforeAutospacing="0" w:after="0" w:afterAutospacing="0"/>
        <w:jc w:val="both"/>
      </w:pPr>
    </w:p>
    <w:p w:rsidR="004B55BE" w:rsidRPr="00AD2B03" w:rsidRDefault="004B55BE" w:rsidP="00232906">
      <w:pPr>
        <w:pStyle w:val="box462977"/>
        <w:spacing w:before="0" w:beforeAutospacing="0" w:after="0" w:afterAutospacing="0"/>
        <w:jc w:val="both"/>
      </w:pPr>
      <w:r w:rsidRPr="00AD2B03">
        <w:t>(</w:t>
      </w:r>
      <w:r w:rsidR="00514C4D" w:rsidRPr="00AD2B03">
        <w:t>4</w:t>
      </w:r>
      <w:r w:rsidRPr="00AD2B03">
        <w:t xml:space="preserve">) U izvješću iz stavka 1. ovoga članka mora biti razvidno koje su mjere provedene samostalno </w:t>
      </w:r>
      <w:r w:rsidR="005E044D" w:rsidRPr="00AD2B03">
        <w:t xml:space="preserve">(bez sufinanciranja iz drugih izvora ili posredstvom pružatelja energetskih </w:t>
      </w:r>
      <w:r w:rsidRPr="00AD2B03">
        <w:t>usluga</w:t>
      </w:r>
      <w:r w:rsidR="005E044D" w:rsidRPr="00AD2B03">
        <w:t>)</w:t>
      </w:r>
      <w:r w:rsidRPr="00AD2B03">
        <w:t xml:space="preserve">, a koje su provedene kao alternativne mjere </w:t>
      </w:r>
      <w:r w:rsidR="00514C4D" w:rsidRPr="00AD2B03">
        <w:t xml:space="preserve">politike </w:t>
      </w:r>
      <w:r w:rsidRPr="00AD2B03">
        <w:t>ili posredstvom pružatelja energetskih ušteda</w:t>
      </w:r>
      <w:r w:rsidR="00612948" w:rsidRPr="00AD2B03">
        <w:t>, stranke o</w:t>
      </w:r>
      <w:r w:rsidR="00055BFC" w:rsidRPr="00AD2B03">
        <w:t xml:space="preserve">bveznice ili </w:t>
      </w:r>
      <w:r w:rsidR="00CC5CBE" w:rsidRPr="00AD2B03">
        <w:t>treće osobe</w:t>
      </w:r>
      <w:r w:rsidRPr="00AD2B03">
        <w:t>.</w:t>
      </w:r>
    </w:p>
    <w:p w:rsidR="00EF375A" w:rsidRPr="00AD2B03" w:rsidRDefault="00EF375A" w:rsidP="00232906">
      <w:pPr>
        <w:pStyle w:val="box462977"/>
        <w:spacing w:before="0" w:beforeAutospacing="0" w:after="0" w:afterAutospacing="0"/>
        <w:jc w:val="both"/>
      </w:pPr>
    </w:p>
    <w:p w:rsidR="00067539" w:rsidRPr="00AD2B03" w:rsidRDefault="00067539" w:rsidP="00232906">
      <w:pPr>
        <w:pStyle w:val="box462977"/>
        <w:spacing w:before="0" w:beforeAutospacing="0" w:after="0" w:afterAutospacing="0"/>
        <w:jc w:val="both"/>
      </w:pPr>
      <w:r w:rsidRPr="00AD2B03">
        <w:t>(5) U izvješću iz stavka 1. ovoga članka obveznik planiranja mora navesti i provedene potporne mjere.</w:t>
      </w:r>
    </w:p>
    <w:p w:rsidR="00EF375A" w:rsidRPr="00AD2B03" w:rsidRDefault="00EF375A" w:rsidP="00232906">
      <w:pPr>
        <w:pStyle w:val="box462977"/>
        <w:spacing w:before="0" w:beforeAutospacing="0" w:after="0" w:afterAutospacing="0"/>
        <w:jc w:val="both"/>
      </w:pPr>
    </w:p>
    <w:p w:rsidR="004B55BE" w:rsidRPr="00AD2B03" w:rsidRDefault="004B55BE" w:rsidP="00232906">
      <w:pPr>
        <w:pStyle w:val="box462977"/>
        <w:spacing w:before="0" w:beforeAutospacing="0" w:after="0" w:afterAutospacing="0"/>
      </w:pPr>
      <w:r w:rsidRPr="00AD2B03">
        <w:t>(</w:t>
      </w:r>
      <w:r w:rsidR="00067539" w:rsidRPr="00AD2B03">
        <w:t>6</w:t>
      </w:r>
      <w:r w:rsidRPr="00AD2B03">
        <w:t xml:space="preserve">) U izvješću iz stavka 1. ovoga članka potrebno je navesti i </w:t>
      </w:r>
      <w:r w:rsidR="00514C4D" w:rsidRPr="00AD2B03">
        <w:t xml:space="preserve">obrazložiti </w:t>
      </w:r>
      <w:r w:rsidRPr="00AD2B03">
        <w:t>sve izmjene i dopune akcijskog plan</w:t>
      </w:r>
      <w:r w:rsidR="00514C4D" w:rsidRPr="00AD2B03">
        <w:t xml:space="preserve">a, u skladu s </w:t>
      </w:r>
      <w:r w:rsidR="003A0118" w:rsidRPr="00AD2B03">
        <w:t xml:space="preserve">člankom 8. </w:t>
      </w:r>
      <w:r w:rsidR="00514C4D" w:rsidRPr="00AD2B03">
        <w:t xml:space="preserve">stavkom </w:t>
      </w:r>
      <w:r w:rsidR="00896CF1" w:rsidRPr="00AD2B03">
        <w:t>6</w:t>
      </w:r>
      <w:r w:rsidR="00514C4D" w:rsidRPr="00AD2B03">
        <w:t>. ovoga Pravilnika</w:t>
      </w:r>
      <w:r w:rsidRPr="00AD2B03">
        <w:t xml:space="preserve">. </w:t>
      </w:r>
    </w:p>
    <w:p w:rsidR="00EF375A" w:rsidRPr="00AD2B03" w:rsidRDefault="00EF375A" w:rsidP="00232906">
      <w:pPr>
        <w:pStyle w:val="box462977"/>
        <w:spacing w:before="0" w:beforeAutospacing="0" w:after="0" w:afterAutospacing="0"/>
      </w:pPr>
    </w:p>
    <w:p w:rsidR="004B55BE" w:rsidRPr="00AD2B03" w:rsidRDefault="004B55BE" w:rsidP="00232906">
      <w:pPr>
        <w:pStyle w:val="box462977"/>
        <w:spacing w:before="0" w:beforeAutospacing="0" w:after="0" w:afterAutospacing="0"/>
        <w:jc w:val="both"/>
      </w:pPr>
      <w:r w:rsidRPr="00AD2B03">
        <w:t>(</w:t>
      </w:r>
      <w:r w:rsidR="00067539" w:rsidRPr="00AD2B03">
        <w:t>7</w:t>
      </w:r>
      <w:r w:rsidRPr="00AD2B03">
        <w:t xml:space="preserve">) Nacionalno koordinacijsko tijelo </w:t>
      </w:r>
      <w:r w:rsidR="0016615F" w:rsidRPr="00AD2B03">
        <w:t xml:space="preserve">ima </w:t>
      </w:r>
      <w:r w:rsidRPr="00AD2B03">
        <w:t xml:space="preserve">pravo </w:t>
      </w:r>
      <w:r w:rsidR="003A0118" w:rsidRPr="00AD2B03">
        <w:t>za</w:t>
      </w:r>
      <w:r w:rsidR="009D4291" w:rsidRPr="00AD2B03">
        <w:t>traž</w:t>
      </w:r>
      <w:r w:rsidR="0016615F" w:rsidRPr="00AD2B03">
        <w:t xml:space="preserve">iti daljnje izmjene </w:t>
      </w:r>
      <w:r w:rsidR="009D4291" w:rsidRPr="00AD2B03">
        <w:t xml:space="preserve">i </w:t>
      </w:r>
      <w:r w:rsidR="0016615F" w:rsidRPr="00AD2B03">
        <w:t>dopune</w:t>
      </w:r>
      <w:r w:rsidR="009D4291" w:rsidRPr="00AD2B03">
        <w:t xml:space="preserve"> akcijskih planova, ukoliko utvrdi da izmjene i dopune utvrđene u godišnjim izvještajima nisu sukladne </w:t>
      </w:r>
      <w:r w:rsidR="00F03E29" w:rsidRPr="00AD2B03">
        <w:t xml:space="preserve">odredbama Zakona </w:t>
      </w:r>
      <w:r w:rsidR="009D4291" w:rsidRPr="00AD2B03">
        <w:t xml:space="preserve">i </w:t>
      </w:r>
      <w:r w:rsidR="003A0118" w:rsidRPr="00AD2B03">
        <w:t xml:space="preserve">odredbama </w:t>
      </w:r>
      <w:r w:rsidR="009D4291" w:rsidRPr="00AD2B03">
        <w:t>ovog</w:t>
      </w:r>
      <w:r w:rsidR="003A0118" w:rsidRPr="00AD2B03">
        <w:t>a</w:t>
      </w:r>
      <w:r w:rsidR="009D4291" w:rsidRPr="00AD2B03">
        <w:t xml:space="preserve"> Pravilnika. </w:t>
      </w:r>
    </w:p>
    <w:p w:rsidR="00EF375A" w:rsidRPr="00AD2B03" w:rsidRDefault="00EF375A" w:rsidP="00232906">
      <w:pPr>
        <w:pStyle w:val="box462977"/>
        <w:spacing w:before="0" w:beforeAutospacing="0" w:after="0" w:afterAutospacing="0"/>
        <w:jc w:val="both"/>
      </w:pPr>
    </w:p>
    <w:p w:rsidR="00382B2A" w:rsidRPr="00AD2B03" w:rsidRDefault="00382B2A" w:rsidP="00232906">
      <w:pPr>
        <w:pStyle w:val="box462977"/>
        <w:spacing w:before="0" w:beforeAutospacing="0" w:after="0" w:afterAutospacing="0"/>
        <w:jc w:val="both"/>
      </w:pPr>
      <w:r w:rsidRPr="00AD2B03">
        <w:t xml:space="preserve">(8) Sve mjere provedene samostalno, osim potpornih mjera, obveznik planiranja dužan je unijeti u Sustav iz članka </w:t>
      </w:r>
      <w:r w:rsidR="001437EE" w:rsidRPr="00AD2B03">
        <w:t>10</w:t>
      </w:r>
      <w:r w:rsidRPr="00AD2B03">
        <w:t>. ovoga Pravilnika do kraja veljače tekuće godine za prethodnu godinu.</w:t>
      </w:r>
    </w:p>
    <w:p w:rsidR="00EF375A" w:rsidRPr="00AD2B03" w:rsidRDefault="00EF375A" w:rsidP="00232906">
      <w:pPr>
        <w:pStyle w:val="box462977"/>
        <w:spacing w:before="0" w:beforeAutospacing="0" w:after="0" w:afterAutospacing="0"/>
        <w:jc w:val="both"/>
      </w:pPr>
    </w:p>
    <w:p w:rsidR="00382B2A" w:rsidRPr="00AD2B03" w:rsidRDefault="00382B2A" w:rsidP="00232906">
      <w:pPr>
        <w:pStyle w:val="box462977"/>
        <w:spacing w:before="0" w:beforeAutospacing="0" w:after="0" w:afterAutospacing="0"/>
        <w:jc w:val="both"/>
      </w:pPr>
      <w:r w:rsidRPr="00AD2B03">
        <w:t>(9) Mjere koje je obveznik planiranja proveo uz sufinanciranje i koje su sastavni dio alternativnih mjera politike, u Sustav</w:t>
      </w:r>
      <w:r w:rsidR="003A0118" w:rsidRPr="00AD2B03">
        <w:t xml:space="preserve"> iz članka 10. ovoga Pravilnika</w:t>
      </w:r>
      <w:r w:rsidRPr="00AD2B03">
        <w:t xml:space="preserve"> </w:t>
      </w:r>
      <w:r w:rsidR="00821768" w:rsidRPr="00AD2B03">
        <w:t xml:space="preserve">unosi davatelj subvencije. </w:t>
      </w:r>
    </w:p>
    <w:p w:rsidR="00EF375A" w:rsidRPr="00AD2B03" w:rsidRDefault="00EF375A" w:rsidP="00232906">
      <w:pPr>
        <w:pStyle w:val="box462977"/>
        <w:spacing w:before="0" w:beforeAutospacing="0" w:after="0" w:afterAutospacing="0"/>
        <w:jc w:val="both"/>
      </w:pPr>
    </w:p>
    <w:p w:rsidR="00EF375A" w:rsidRPr="00AD2B03" w:rsidRDefault="00821768" w:rsidP="00232906">
      <w:pPr>
        <w:pStyle w:val="box462977"/>
        <w:spacing w:before="0" w:beforeAutospacing="0" w:after="0" w:afterAutospacing="0"/>
        <w:jc w:val="both"/>
      </w:pPr>
      <w:r w:rsidRPr="00AD2B03">
        <w:t>(10) Mjere koje je obveznik planiranja proveo posredstvom pružatelja energetske uštede ili stranke obveznice, u Sustav</w:t>
      </w:r>
      <w:r w:rsidR="003A0118" w:rsidRPr="00AD2B03">
        <w:t xml:space="preserve"> iz članka 10. ovoga Pravilnika</w:t>
      </w:r>
      <w:r w:rsidRPr="00AD2B03">
        <w:t xml:space="preserve"> unosi nositelj uštede koji je utvrđen međusobnim sporazumom sudionika.   </w:t>
      </w:r>
    </w:p>
    <w:p w:rsidR="00821768" w:rsidRPr="00AD2B03" w:rsidRDefault="00821768" w:rsidP="00232906">
      <w:pPr>
        <w:pStyle w:val="box462977"/>
        <w:spacing w:before="0" w:beforeAutospacing="0" w:after="0" w:afterAutospacing="0"/>
        <w:jc w:val="both"/>
      </w:pPr>
      <w:r w:rsidRPr="00AD2B03">
        <w:t xml:space="preserve"> </w:t>
      </w:r>
    </w:p>
    <w:p w:rsidR="00933C2F" w:rsidRPr="00AD2B03" w:rsidRDefault="00933C2F" w:rsidP="003A0118">
      <w:pPr>
        <w:pStyle w:val="box462977"/>
        <w:spacing w:before="0" w:beforeAutospacing="0" w:after="0" w:afterAutospacing="0"/>
        <w:jc w:val="both"/>
      </w:pPr>
      <w:r w:rsidRPr="00AD2B03">
        <w:t>(11) Planovi energetske učinkovitosti i izvršenje planova prat</w:t>
      </w:r>
      <w:r w:rsidR="003A0118" w:rsidRPr="00AD2B03">
        <w:t>e</w:t>
      </w:r>
      <w:r w:rsidRPr="00AD2B03">
        <w:t xml:space="preserve"> se kroz Sustav</w:t>
      </w:r>
      <w:r w:rsidR="003A0118" w:rsidRPr="00AD2B03">
        <w:t xml:space="preserve"> iz članka 10. ovoga Pravilnika</w:t>
      </w:r>
      <w:r w:rsidR="003A0118" w:rsidRPr="00AD2B03">
        <w:rPr>
          <w:rStyle w:val="Referencakomentara"/>
          <w:rFonts w:eastAsiaTheme="minorHAnsi"/>
          <w:sz w:val="24"/>
          <w:szCs w:val="24"/>
          <w:lang w:eastAsia="en-US"/>
        </w:rPr>
        <w:t>.</w:t>
      </w:r>
    </w:p>
    <w:p w:rsidR="00AD486F" w:rsidRPr="00AD2B03" w:rsidRDefault="00AD486F" w:rsidP="0015483F">
      <w:pPr>
        <w:pStyle w:val="box462977"/>
        <w:spacing w:before="0" w:beforeAutospacing="0" w:after="0" w:afterAutospacing="0"/>
      </w:pPr>
    </w:p>
    <w:p w:rsidR="0015483F" w:rsidRPr="00AD2B03" w:rsidRDefault="0015483F" w:rsidP="0015483F">
      <w:pPr>
        <w:pStyle w:val="box462977"/>
        <w:spacing w:before="0" w:beforeAutospacing="0" w:after="0" w:afterAutospacing="0"/>
        <w:rPr>
          <w:color w:val="FF0000"/>
        </w:rPr>
      </w:pPr>
    </w:p>
    <w:p w:rsidR="006E3B9D" w:rsidRPr="00AD2B03" w:rsidRDefault="009115B8" w:rsidP="003A0118">
      <w:pPr>
        <w:pStyle w:val="box462977"/>
        <w:spacing w:before="0" w:beforeAutospacing="0" w:after="0" w:afterAutospacing="0"/>
        <w:jc w:val="center"/>
        <w:rPr>
          <w:b/>
        </w:rPr>
      </w:pPr>
      <w:r w:rsidRPr="00AD2B03">
        <w:rPr>
          <w:b/>
        </w:rPr>
        <w:t xml:space="preserve">IV. </w:t>
      </w:r>
      <w:r w:rsidR="006E3B9D" w:rsidRPr="00AD2B03">
        <w:rPr>
          <w:b/>
        </w:rPr>
        <w:t>PRAĆENJE, MJERENJE I VERIFIKACIJA UŠTEDA</w:t>
      </w:r>
      <w:r w:rsidR="00855FCA" w:rsidRPr="00AD2B03">
        <w:rPr>
          <w:b/>
        </w:rPr>
        <w:t xml:space="preserve"> ENERGIJE</w:t>
      </w:r>
    </w:p>
    <w:p w:rsidR="00AD486F" w:rsidRPr="00AD2B03" w:rsidRDefault="00AD486F" w:rsidP="00232906">
      <w:pPr>
        <w:pStyle w:val="box462977"/>
        <w:spacing w:before="0" w:beforeAutospacing="0" w:after="0" w:afterAutospacing="0"/>
        <w:jc w:val="center"/>
      </w:pPr>
    </w:p>
    <w:p w:rsidR="006E3B9D" w:rsidRPr="00AD2B03" w:rsidRDefault="006E3B9D" w:rsidP="00232906">
      <w:pPr>
        <w:pStyle w:val="box462977"/>
        <w:spacing w:before="0" w:beforeAutospacing="0" w:after="0" w:afterAutospacing="0"/>
        <w:jc w:val="center"/>
        <w:rPr>
          <w:i/>
        </w:rPr>
      </w:pPr>
      <w:r w:rsidRPr="00AD2B03">
        <w:rPr>
          <w:i/>
        </w:rPr>
        <w:t>Sustav za praćenje, mjerenje i verifikaciju ušteda</w:t>
      </w:r>
      <w:r w:rsidR="00855FCA" w:rsidRPr="00AD2B03">
        <w:rPr>
          <w:i/>
        </w:rPr>
        <w:t xml:space="preserve"> energije</w:t>
      </w:r>
    </w:p>
    <w:p w:rsidR="008D30FF" w:rsidRPr="00AD2B03" w:rsidRDefault="008D30FF" w:rsidP="00232906">
      <w:pPr>
        <w:pStyle w:val="box462977"/>
        <w:spacing w:before="0" w:beforeAutospacing="0" w:after="0" w:afterAutospacing="0"/>
        <w:jc w:val="center"/>
      </w:pPr>
    </w:p>
    <w:p w:rsidR="006E3B9D" w:rsidRPr="00AD2B03" w:rsidRDefault="006E3B9D" w:rsidP="00232906">
      <w:pPr>
        <w:pStyle w:val="box462977"/>
        <w:spacing w:before="0" w:beforeAutospacing="0" w:after="0" w:afterAutospacing="0"/>
        <w:jc w:val="center"/>
      </w:pPr>
      <w:r w:rsidRPr="00AD2B03">
        <w:t xml:space="preserve">Članak </w:t>
      </w:r>
      <w:r w:rsidR="001437EE" w:rsidRPr="00AD2B03">
        <w:t>10</w:t>
      </w:r>
      <w:r w:rsidR="008D30FF" w:rsidRPr="00AD2B03">
        <w:t>.</w:t>
      </w:r>
    </w:p>
    <w:p w:rsidR="008D30FF" w:rsidRPr="00AD2B03" w:rsidRDefault="008D30FF" w:rsidP="00232906">
      <w:pPr>
        <w:pStyle w:val="box462977"/>
        <w:spacing w:before="0" w:beforeAutospacing="0" w:after="0" w:afterAutospacing="0"/>
        <w:jc w:val="center"/>
      </w:pPr>
    </w:p>
    <w:p w:rsidR="00B14874" w:rsidRPr="00AD2B03" w:rsidRDefault="006E3B9D" w:rsidP="00232906">
      <w:pPr>
        <w:pStyle w:val="box462977"/>
        <w:spacing w:before="0" w:beforeAutospacing="0" w:after="0" w:afterAutospacing="0"/>
        <w:jc w:val="both"/>
      </w:pPr>
      <w:r w:rsidRPr="00AD2B03">
        <w:t xml:space="preserve">(1) </w:t>
      </w:r>
      <w:r w:rsidR="00B14874" w:rsidRPr="00AD2B03">
        <w:t>Praćenje, mjerenje i verifikacija ušteda energije koje su rezultat provedbe mjera za poboljšanje energetske učinkovitosti provodi se pomoću Sustava za praćenje, mjerenje i verifikaciju ušteda energije</w:t>
      </w:r>
      <w:r w:rsidR="003A0118" w:rsidRPr="00AD2B03">
        <w:t>.</w:t>
      </w:r>
    </w:p>
    <w:p w:rsidR="008D30FF" w:rsidRPr="00AD2B03" w:rsidRDefault="008D30FF" w:rsidP="00232906">
      <w:pPr>
        <w:pStyle w:val="box462977"/>
        <w:spacing w:before="0" w:beforeAutospacing="0" w:after="0" w:afterAutospacing="0"/>
        <w:jc w:val="both"/>
      </w:pPr>
    </w:p>
    <w:p w:rsidR="00F41965" w:rsidRPr="00AD2B03" w:rsidRDefault="00B14874" w:rsidP="00232906">
      <w:pPr>
        <w:pStyle w:val="box462977"/>
        <w:spacing w:before="0" w:beforeAutospacing="0" w:after="0" w:afterAutospacing="0"/>
        <w:jc w:val="both"/>
      </w:pPr>
      <w:r w:rsidRPr="00AD2B03">
        <w:t>(2) Praćenje  ušteda energije u Sustavu iz stavka 1. ovoga članka znači pohranjivanje podataka</w:t>
      </w:r>
      <w:r w:rsidR="00F41965" w:rsidRPr="00AD2B03">
        <w:t xml:space="preserve"> i dokaza o:</w:t>
      </w:r>
    </w:p>
    <w:p w:rsidR="00F41965" w:rsidRPr="00AD2B03" w:rsidRDefault="00B14874" w:rsidP="008800B8">
      <w:pPr>
        <w:pStyle w:val="box462977"/>
        <w:numPr>
          <w:ilvl w:val="0"/>
          <w:numId w:val="2"/>
        </w:numPr>
        <w:spacing w:before="0" w:beforeAutospacing="0" w:after="0" w:afterAutospacing="0"/>
        <w:ind w:left="714" w:hanging="357"/>
        <w:jc w:val="both"/>
      </w:pPr>
      <w:r w:rsidRPr="00AD2B03">
        <w:t xml:space="preserve">provedenim mjerama za poboljšanje energetske učinkovitosti, </w:t>
      </w:r>
    </w:p>
    <w:p w:rsidR="00F41965" w:rsidRPr="00AD2B03" w:rsidRDefault="00F41965" w:rsidP="008800B8">
      <w:pPr>
        <w:pStyle w:val="box462977"/>
        <w:numPr>
          <w:ilvl w:val="0"/>
          <w:numId w:val="2"/>
        </w:numPr>
        <w:spacing w:before="0" w:beforeAutospacing="0" w:after="0" w:afterAutospacing="0"/>
        <w:ind w:left="714" w:hanging="357"/>
        <w:jc w:val="both"/>
      </w:pPr>
      <w:r w:rsidRPr="00AD2B03">
        <w:t>ulaznim podacima za izračun novih godišnjih ušteda energije koje su rezultat provedbe mjera za poboljšanje energetske učinkovitosti,</w:t>
      </w:r>
    </w:p>
    <w:p w:rsidR="00F41965" w:rsidRPr="00AD2B03" w:rsidRDefault="00F41965" w:rsidP="008800B8">
      <w:pPr>
        <w:pStyle w:val="box462977"/>
        <w:numPr>
          <w:ilvl w:val="0"/>
          <w:numId w:val="2"/>
        </w:numPr>
        <w:spacing w:before="0" w:beforeAutospacing="0" w:after="0" w:afterAutospacing="0"/>
        <w:ind w:left="714" w:hanging="357"/>
        <w:jc w:val="both"/>
      </w:pPr>
      <w:r w:rsidRPr="00AD2B03">
        <w:lastRenderedPageBreak/>
        <w:t>ostvarenoj</w:t>
      </w:r>
      <w:r w:rsidR="00B14874" w:rsidRPr="00AD2B03">
        <w:t xml:space="preserve"> novoj godišnjoj uštedi </w:t>
      </w:r>
      <w:r w:rsidRPr="00AD2B03">
        <w:t>energije iz provedene mjere za poboljšanje energetske učinkovitosti,</w:t>
      </w:r>
    </w:p>
    <w:p w:rsidR="00F41965" w:rsidRPr="00AD2B03" w:rsidRDefault="00F41965" w:rsidP="008800B8">
      <w:pPr>
        <w:pStyle w:val="box462977"/>
        <w:numPr>
          <w:ilvl w:val="0"/>
          <w:numId w:val="2"/>
        </w:numPr>
        <w:spacing w:before="0" w:beforeAutospacing="0" w:after="0" w:afterAutospacing="0"/>
        <w:ind w:left="714" w:hanging="357"/>
        <w:jc w:val="both"/>
      </w:pPr>
      <w:r w:rsidRPr="00AD2B03">
        <w:t>troškovima provedbe mjera za poboljšanje energetske učinkovitosti</w:t>
      </w:r>
      <w:r w:rsidR="008B21D4" w:rsidRPr="00AD2B03">
        <w:t>,</w:t>
      </w:r>
    </w:p>
    <w:p w:rsidR="00CE69AB" w:rsidRPr="00AD2B03" w:rsidRDefault="00DA62E5" w:rsidP="008800B8">
      <w:pPr>
        <w:pStyle w:val="box462977"/>
        <w:numPr>
          <w:ilvl w:val="0"/>
          <w:numId w:val="2"/>
        </w:numPr>
        <w:spacing w:before="0" w:beforeAutospacing="0" w:after="0" w:afterAutospacing="0"/>
        <w:ind w:left="714" w:hanging="357"/>
        <w:jc w:val="both"/>
      </w:pPr>
      <w:r w:rsidRPr="00AD2B03">
        <w:t xml:space="preserve">stjecanju statusa </w:t>
      </w:r>
      <w:r w:rsidR="005124A5" w:rsidRPr="00AD2B03">
        <w:t>nositelj</w:t>
      </w:r>
      <w:r w:rsidRPr="00AD2B03">
        <w:t>a</w:t>
      </w:r>
      <w:r w:rsidR="0025046D" w:rsidRPr="00AD2B03">
        <w:t xml:space="preserve"> </w:t>
      </w:r>
      <w:r w:rsidR="00627AD8" w:rsidRPr="00AD2B03">
        <w:t xml:space="preserve">ostvarenih energetskih </w:t>
      </w:r>
      <w:r w:rsidR="00B46B6E" w:rsidRPr="00AD2B03">
        <w:t>ušteda i</w:t>
      </w:r>
    </w:p>
    <w:p w:rsidR="00F41965" w:rsidRPr="00AD2B03" w:rsidRDefault="00F41965" w:rsidP="008800B8">
      <w:pPr>
        <w:pStyle w:val="box462977"/>
        <w:numPr>
          <w:ilvl w:val="0"/>
          <w:numId w:val="2"/>
        </w:numPr>
        <w:spacing w:before="0" w:beforeAutospacing="0" w:after="0" w:afterAutospacing="0"/>
        <w:ind w:left="714" w:hanging="357"/>
        <w:jc w:val="both"/>
      </w:pPr>
      <w:r w:rsidRPr="00AD2B03">
        <w:t xml:space="preserve">drugim podacima vezanim uz provedene mjere za poboljšanje energetske učinkovitosti. </w:t>
      </w:r>
    </w:p>
    <w:p w:rsidR="008D30FF" w:rsidRPr="00AD2B03" w:rsidRDefault="008D30FF" w:rsidP="008B21D4">
      <w:pPr>
        <w:pStyle w:val="box462977"/>
        <w:spacing w:before="0" w:beforeAutospacing="0" w:after="0" w:afterAutospacing="0"/>
        <w:ind w:left="714"/>
        <w:jc w:val="both"/>
      </w:pPr>
    </w:p>
    <w:p w:rsidR="006E3B9D" w:rsidRPr="00AD2B03" w:rsidRDefault="006E3B9D" w:rsidP="00232906">
      <w:pPr>
        <w:pStyle w:val="box462977"/>
        <w:spacing w:before="0" w:beforeAutospacing="0" w:after="0" w:afterAutospacing="0"/>
        <w:jc w:val="both"/>
      </w:pPr>
      <w:r w:rsidRPr="00AD2B03">
        <w:t xml:space="preserve">(3) Mjerenje ušteda energije u </w:t>
      </w:r>
      <w:r w:rsidR="008202BF" w:rsidRPr="00AD2B03">
        <w:t>Sustavu</w:t>
      </w:r>
      <w:r w:rsidR="003A0118" w:rsidRPr="00AD2B03">
        <w:t xml:space="preserve"> iz stavka 1. ovoga članka</w:t>
      </w:r>
      <w:r w:rsidR="008202BF" w:rsidRPr="00AD2B03">
        <w:t xml:space="preserve"> </w:t>
      </w:r>
      <w:r w:rsidRPr="00AD2B03">
        <w:t xml:space="preserve">znači izračun novih </w:t>
      </w:r>
      <w:r w:rsidR="00B14874" w:rsidRPr="00AD2B03">
        <w:t xml:space="preserve">godišnjih </w:t>
      </w:r>
      <w:r w:rsidRPr="00AD2B03">
        <w:t>ušteda energije</w:t>
      </w:r>
      <w:r w:rsidR="008202BF" w:rsidRPr="00AD2B03">
        <w:t xml:space="preserve"> koje su rezultat provedene mjere za poboljšanje energetske učinkovitosti</w:t>
      </w:r>
      <w:r w:rsidRPr="00AD2B03">
        <w:t xml:space="preserve">, </w:t>
      </w:r>
      <w:r w:rsidR="008202BF" w:rsidRPr="00AD2B03">
        <w:t>a koji se provodi</w:t>
      </w:r>
      <w:r w:rsidR="00BC6A34" w:rsidRPr="00AD2B03">
        <w:t xml:space="preserve"> </w:t>
      </w:r>
      <w:r w:rsidR="00B14874" w:rsidRPr="00AD2B03">
        <w:t>na jedan od sljedećih načina</w:t>
      </w:r>
      <w:r w:rsidRPr="00AD2B03">
        <w:t>:</w:t>
      </w:r>
    </w:p>
    <w:p w:rsidR="008D30FF" w:rsidRPr="00AD2B03" w:rsidRDefault="008D30FF" w:rsidP="00232906">
      <w:pPr>
        <w:pStyle w:val="box462977"/>
        <w:spacing w:before="0" w:beforeAutospacing="0" w:after="0" w:afterAutospacing="0"/>
        <w:jc w:val="both"/>
      </w:pPr>
    </w:p>
    <w:p w:rsidR="006E3B9D" w:rsidRPr="00AD2B03" w:rsidRDefault="0095539C" w:rsidP="00232906">
      <w:pPr>
        <w:pStyle w:val="box462977"/>
        <w:spacing w:before="0" w:beforeAutospacing="0" w:after="0" w:afterAutospacing="0"/>
        <w:jc w:val="both"/>
      </w:pPr>
      <w:r w:rsidRPr="00AD2B03">
        <w:t xml:space="preserve">1. za mjere </w:t>
      </w:r>
      <w:r w:rsidR="001D0C37" w:rsidRPr="00AD2B03">
        <w:t xml:space="preserve">za </w:t>
      </w:r>
      <w:r w:rsidRPr="00AD2B03">
        <w:t>poboljšanj</w:t>
      </w:r>
      <w:r w:rsidR="001D0C37" w:rsidRPr="00AD2B03">
        <w:t>e</w:t>
      </w:r>
      <w:r w:rsidRPr="00AD2B03">
        <w:t xml:space="preserve"> energetske učinkovitosti za koje su metode izračuna novih godišnjih ušteda definirane </w:t>
      </w:r>
      <w:r w:rsidR="006E3B9D" w:rsidRPr="00AD2B03">
        <w:t xml:space="preserve">u </w:t>
      </w:r>
      <w:r w:rsidR="006E3B9D" w:rsidRPr="00AD2B03">
        <w:rPr>
          <w:bCs/>
        </w:rPr>
        <w:t>Prilogu III.</w:t>
      </w:r>
      <w:r w:rsidR="003A0118" w:rsidRPr="00AD2B03">
        <w:t xml:space="preserve"> koji je sastavni dio</w:t>
      </w:r>
      <w:r w:rsidR="006E3B9D" w:rsidRPr="00AD2B03">
        <w:t xml:space="preserve"> ovoga Pravilnika</w:t>
      </w:r>
      <w:r w:rsidRPr="00AD2B03">
        <w:t xml:space="preserve">, u </w:t>
      </w:r>
      <w:r w:rsidR="008202BF" w:rsidRPr="00AD2B03">
        <w:t>Sustav</w:t>
      </w:r>
      <w:r w:rsidRPr="00AD2B03">
        <w:t xml:space="preserve"> </w:t>
      </w:r>
      <w:r w:rsidR="00F37618" w:rsidRPr="00AD2B03">
        <w:t xml:space="preserve">iz stavka 1. ovoga članka </w:t>
      </w:r>
      <w:r w:rsidRPr="00AD2B03">
        <w:t xml:space="preserve">se unose svi ulazni podaci potrebni za izračun ušteda pomoću definirane formule, a </w:t>
      </w:r>
      <w:r w:rsidR="008202BF" w:rsidRPr="00AD2B03">
        <w:t>Sustav</w:t>
      </w:r>
      <w:r w:rsidRPr="00AD2B03">
        <w:t xml:space="preserve"> samostalno izračunava uštede</w:t>
      </w:r>
      <w:r w:rsidR="006E3B9D" w:rsidRPr="00AD2B03">
        <w:t>,</w:t>
      </w:r>
    </w:p>
    <w:p w:rsidR="008D30FF" w:rsidRPr="00AD2B03" w:rsidRDefault="008D30FF" w:rsidP="00232906">
      <w:pPr>
        <w:pStyle w:val="box462977"/>
        <w:spacing w:before="0" w:beforeAutospacing="0" w:after="0" w:afterAutospacing="0"/>
        <w:jc w:val="both"/>
      </w:pPr>
    </w:p>
    <w:p w:rsidR="0095539C" w:rsidRPr="00AD2B03" w:rsidRDefault="0095539C" w:rsidP="00232906">
      <w:pPr>
        <w:pStyle w:val="box462977"/>
        <w:spacing w:before="0" w:beforeAutospacing="0" w:after="0" w:afterAutospacing="0"/>
        <w:jc w:val="both"/>
      </w:pPr>
      <w:r w:rsidRPr="00AD2B03">
        <w:t>2. za mjere</w:t>
      </w:r>
      <w:r w:rsidR="001D0C37" w:rsidRPr="00AD2B03">
        <w:t xml:space="preserve"> za</w:t>
      </w:r>
      <w:r w:rsidRPr="00AD2B03">
        <w:t xml:space="preserve"> poboljšanj</w:t>
      </w:r>
      <w:r w:rsidR="001D0C37" w:rsidRPr="00AD2B03">
        <w:t>e</w:t>
      </w:r>
      <w:r w:rsidRPr="00AD2B03">
        <w:t xml:space="preserve"> energetske učinkovitosti za koje metode izračuna novih godišnjih ušteda nisu definirane u </w:t>
      </w:r>
      <w:r w:rsidRPr="00AD2B03">
        <w:rPr>
          <w:bCs/>
        </w:rPr>
        <w:t>Prilogu III</w:t>
      </w:r>
      <w:r w:rsidR="008202BF" w:rsidRPr="00AD2B03">
        <w:rPr>
          <w:bCs/>
        </w:rPr>
        <w:t>.</w:t>
      </w:r>
      <w:r w:rsidR="00F37618" w:rsidRPr="00AD2B03">
        <w:t>, koji je sastavni dio ovoga Pravilnika</w:t>
      </w:r>
      <w:r w:rsidR="00442CBE" w:rsidRPr="00AD2B03">
        <w:t>, zbog čega nije mogu</w:t>
      </w:r>
      <w:r w:rsidR="00342A96" w:rsidRPr="00AD2B03">
        <w:t>ća primjena načina iz točke 1. ovoga stavka</w:t>
      </w:r>
      <w:r w:rsidRPr="00AD2B03">
        <w:t xml:space="preserve">, u </w:t>
      </w:r>
      <w:r w:rsidR="008202BF" w:rsidRPr="00AD2B03">
        <w:t>Sustav</w:t>
      </w:r>
      <w:r w:rsidRPr="00AD2B03">
        <w:t xml:space="preserve"> </w:t>
      </w:r>
      <w:r w:rsidR="00F37618" w:rsidRPr="00AD2B03">
        <w:t xml:space="preserve">iz stavka 1. ovoga članka </w:t>
      </w:r>
      <w:r w:rsidRPr="00AD2B03">
        <w:t xml:space="preserve">se unosi podatak o novoj godišnjoj uštedi energije, koja je izračunata od strane ovlaštene osobe </w:t>
      </w:r>
      <w:r w:rsidR="007B7209" w:rsidRPr="00AD2B03">
        <w:t xml:space="preserve">iz članka </w:t>
      </w:r>
      <w:r w:rsidR="00577DAC" w:rsidRPr="00AD2B03">
        <w:t>14</w:t>
      </w:r>
      <w:r w:rsidR="007B7209" w:rsidRPr="00AD2B03">
        <w:t xml:space="preserve">. ovoga Pravilnika </w:t>
      </w:r>
      <w:r w:rsidRPr="00AD2B03">
        <w:t xml:space="preserve">u </w:t>
      </w:r>
      <w:r w:rsidR="00F37618" w:rsidRPr="00AD2B03">
        <w:t>e</w:t>
      </w:r>
      <w:r w:rsidRPr="00AD2B03">
        <w:t>laboratu ušteda energije</w:t>
      </w:r>
      <w:r w:rsidR="00384873" w:rsidRPr="00AD2B03">
        <w:t xml:space="preserve"> iz članka </w:t>
      </w:r>
      <w:r w:rsidR="00577DAC" w:rsidRPr="00AD2B03">
        <w:t>13</w:t>
      </w:r>
      <w:r w:rsidR="00384873" w:rsidRPr="00AD2B03">
        <w:t>. ovoga Pravilnika</w:t>
      </w:r>
      <w:r w:rsidRPr="00AD2B03">
        <w:t xml:space="preserve">. </w:t>
      </w:r>
    </w:p>
    <w:p w:rsidR="008D30FF" w:rsidRPr="00AD2B03" w:rsidRDefault="008D30FF" w:rsidP="00232906">
      <w:pPr>
        <w:pStyle w:val="box462977"/>
        <w:spacing w:before="0" w:beforeAutospacing="0" w:after="0" w:afterAutospacing="0"/>
        <w:jc w:val="both"/>
      </w:pPr>
    </w:p>
    <w:p w:rsidR="006E3B9D" w:rsidRPr="00AD2B03" w:rsidRDefault="006E3B9D" w:rsidP="00232906">
      <w:pPr>
        <w:pStyle w:val="box462977"/>
        <w:spacing w:before="0" w:beforeAutospacing="0" w:after="0" w:afterAutospacing="0"/>
        <w:jc w:val="both"/>
      </w:pPr>
      <w:r w:rsidRPr="00AD2B03">
        <w:t xml:space="preserve">(4) Verifikacija ušteda je postupak kojim se nositeljima uštede u </w:t>
      </w:r>
      <w:r w:rsidR="00EF4ED5" w:rsidRPr="00AD2B03">
        <w:t>Sustavu</w:t>
      </w:r>
      <w:r w:rsidR="00F37618" w:rsidRPr="00AD2B03">
        <w:t xml:space="preserve"> iz stavka 1. ovoga članka</w:t>
      </w:r>
      <w:r w:rsidRPr="00AD2B03">
        <w:t xml:space="preserve"> potvrđuje da je provedbom mjere za poboljšanja energetske učinkovitosti</w:t>
      </w:r>
      <w:r w:rsidR="00476943" w:rsidRPr="00AD2B03">
        <w:t xml:space="preserve"> </w:t>
      </w:r>
      <w:r w:rsidRPr="00AD2B03">
        <w:t>ili energetskom uslugom</w:t>
      </w:r>
      <w:r w:rsidR="00476943" w:rsidRPr="00AD2B03">
        <w:t xml:space="preserve"> ostvarena nova godišnja ušteda energije</w:t>
      </w:r>
      <w:r w:rsidR="00A24114" w:rsidRPr="00AD2B03">
        <w:t>, a temelji se na dokazima o provedbi mjere i ulaznim podacima korištenim za izračun novih godišnjih ušteda energije</w:t>
      </w:r>
      <w:r w:rsidR="000E16E5" w:rsidRPr="00AD2B03">
        <w:t xml:space="preserve"> odnosno na </w:t>
      </w:r>
      <w:r w:rsidR="00F37618" w:rsidRPr="00AD2B03">
        <w:t>e</w:t>
      </w:r>
      <w:r w:rsidR="000E16E5" w:rsidRPr="00AD2B03">
        <w:t>laboratu ušteda energije</w:t>
      </w:r>
      <w:r w:rsidR="00374398" w:rsidRPr="00AD2B03">
        <w:t xml:space="preserve"> iz članka 13. ovoga Pravilnika</w:t>
      </w:r>
      <w:r w:rsidR="00EF4ED5" w:rsidRPr="00AD2B03">
        <w:t>.</w:t>
      </w:r>
    </w:p>
    <w:p w:rsidR="008D30FF" w:rsidRPr="00AD2B03" w:rsidRDefault="008D30FF" w:rsidP="00232906">
      <w:pPr>
        <w:pStyle w:val="box462977"/>
        <w:spacing w:before="0" w:beforeAutospacing="0" w:after="0" w:afterAutospacing="0"/>
        <w:jc w:val="both"/>
      </w:pPr>
    </w:p>
    <w:p w:rsidR="001D0C37" w:rsidRPr="00AD2B03" w:rsidRDefault="001D0C37" w:rsidP="00232906">
      <w:pPr>
        <w:pStyle w:val="box462977"/>
        <w:spacing w:before="0" w:beforeAutospacing="0" w:after="0" w:afterAutospacing="0"/>
        <w:jc w:val="both"/>
      </w:pPr>
      <w:r w:rsidRPr="00AD2B03">
        <w:t>(5) Podatci o provedenim mjerama za poboljšanje energetske učinkovitosti, uključujući energetske usluge, odnosno o novim godišnjim uštedama koje su iz njih proizašle, koriste za praćenje i izvještavanje o:</w:t>
      </w:r>
    </w:p>
    <w:p w:rsidR="001D0C37" w:rsidRPr="00AD2B03" w:rsidRDefault="001D0C37" w:rsidP="008800B8">
      <w:pPr>
        <w:pStyle w:val="box462977"/>
        <w:numPr>
          <w:ilvl w:val="0"/>
          <w:numId w:val="1"/>
        </w:numPr>
        <w:spacing w:before="0" w:beforeAutospacing="0" w:after="0" w:afterAutospacing="0"/>
        <w:jc w:val="both"/>
      </w:pPr>
      <w:r w:rsidRPr="00AD2B03">
        <w:t xml:space="preserve">ostvarenju nacionalnih </w:t>
      </w:r>
      <w:r w:rsidR="00EF4ED5" w:rsidRPr="00AD2B03">
        <w:t xml:space="preserve">kumulativnih </w:t>
      </w:r>
      <w:r w:rsidRPr="00AD2B03">
        <w:t xml:space="preserve">ciljeva iz članka 12.a. Zakona, </w:t>
      </w:r>
    </w:p>
    <w:p w:rsidR="001D0C37" w:rsidRPr="00AD2B03" w:rsidRDefault="001D0C37" w:rsidP="008800B8">
      <w:pPr>
        <w:pStyle w:val="box462977"/>
        <w:numPr>
          <w:ilvl w:val="0"/>
          <w:numId w:val="1"/>
        </w:numPr>
        <w:spacing w:before="0" w:beforeAutospacing="0" w:after="0" w:afterAutospacing="0"/>
        <w:jc w:val="both"/>
      </w:pPr>
      <w:r w:rsidRPr="00AD2B03">
        <w:t>ostvarenju ušteda iz alternativnih mjera politike,</w:t>
      </w:r>
    </w:p>
    <w:p w:rsidR="00437D93" w:rsidRPr="00AD2B03" w:rsidRDefault="001D0C37" w:rsidP="008800B8">
      <w:pPr>
        <w:pStyle w:val="box462977"/>
        <w:numPr>
          <w:ilvl w:val="0"/>
          <w:numId w:val="1"/>
        </w:numPr>
        <w:spacing w:before="0" w:beforeAutospacing="0" w:after="0" w:afterAutospacing="0"/>
        <w:jc w:val="both"/>
      </w:pPr>
      <w:r w:rsidRPr="00AD2B03">
        <w:t>ostvarenju novih godišnjih i kumulativnih ušteda energije stranaka obveznica u sustavu obveza energetske učinkovitosti sukladno člancima 13., 13.a. i 13.b Zakona</w:t>
      </w:r>
      <w:r w:rsidR="00EF4ED5" w:rsidRPr="00AD2B03">
        <w:t>,</w:t>
      </w:r>
    </w:p>
    <w:p w:rsidR="001D0C37" w:rsidRPr="00AD2B03" w:rsidRDefault="00437D93" w:rsidP="008800B8">
      <w:pPr>
        <w:pStyle w:val="box462977"/>
        <w:numPr>
          <w:ilvl w:val="0"/>
          <w:numId w:val="1"/>
        </w:numPr>
        <w:spacing w:before="0" w:beforeAutospacing="0" w:after="0" w:afterAutospacing="0"/>
        <w:jc w:val="both"/>
      </w:pPr>
      <w:r w:rsidRPr="00AD2B03">
        <w:t>ostvarenju ušteda energije koje su rezultat energetskih usluga</w:t>
      </w:r>
      <w:r w:rsidR="00EF4ED5" w:rsidRPr="00AD2B03">
        <w:t>,</w:t>
      </w:r>
    </w:p>
    <w:p w:rsidR="001D0C37" w:rsidRPr="00AD2B03" w:rsidRDefault="001D0C37" w:rsidP="008800B8">
      <w:pPr>
        <w:pStyle w:val="box462977"/>
        <w:numPr>
          <w:ilvl w:val="0"/>
          <w:numId w:val="1"/>
        </w:numPr>
        <w:spacing w:before="0" w:beforeAutospacing="0" w:after="0" w:afterAutospacing="0"/>
        <w:jc w:val="both"/>
      </w:pPr>
      <w:r w:rsidRPr="00AD2B03">
        <w:t xml:space="preserve">provedbi akcijskih planova </w:t>
      </w:r>
      <w:r w:rsidR="00EF4ED5" w:rsidRPr="00AD2B03">
        <w:t>obveznika planiranja</w:t>
      </w:r>
      <w:r w:rsidR="00437D93" w:rsidRPr="00AD2B03">
        <w:t xml:space="preserve"> i</w:t>
      </w:r>
    </w:p>
    <w:p w:rsidR="00437D93" w:rsidRPr="00AD2B03" w:rsidRDefault="00437D93" w:rsidP="008800B8">
      <w:pPr>
        <w:pStyle w:val="box462977"/>
        <w:numPr>
          <w:ilvl w:val="0"/>
          <w:numId w:val="1"/>
        </w:numPr>
        <w:spacing w:before="0" w:beforeAutospacing="0" w:after="0" w:afterAutospacing="0"/>
        <w:jc w:val="both"/>
      </w:pPr>
      <w:r w:rsidRPr="00AD2B03">
        <w:t xml:space="preserve">ostalim aspektima provedbe mjera za poboljšanje energetske učinkovitosti u Republici Hrvatskoj, za koje se podaci unose u </w:t>
      </w:r>
      <w:r w:rsidR="00EF4ED5" w:rsidRPr="00AD2B03">
        <w:t>Sustav</w:t>
      </w:r>
      <w:r w:rsidR="00F37618" w:rsidRPr="00AD2B03">
        <w:t xml:space="preserve"> iz stavka 1. ovoga članka</w:t>
      </w:r>
      <w:r w:rsidRPr="00AD2B03">
        <w:t>, kao što su primjerice troškovi provedbe, visina dodijeljenih subvencija, smanjenje emisija CO</w:t>
      </w:r>
      <w:r w:rsidRPr="00AD2B03">
        <w:rPr>
          <w:vertAlign w:val="subscript"/>
        </w:rPr>
        <w:t>2</w:t>
      </w:r>
      <w:r w:rsidRPr="00AD2B03">
        <w:t xml:space="preserve"> i dr</w:t>
      </w:r>
      <w:r w:rsidR="00F37618" w:rsidRPr="00AD2B03">
        <w:t>ugo.</w:t>
      </w:r>
    </w:p>
    <w:p w:rsidR="00F41965" w:rsidRPr="00AD2B03" w:rsidRDefault="00F41965" w:rsidP="00232906">
      <w:pPr>
        <w:pStyle w:val="box462977"/>
        <w:spacing w:before="0" w:beforeAutospacing="0" w:after="0" w:afterAutospacing="0"/>
        <w:ind w:left="720"/>
        <w:jc w:val="both"/>
        <w:rPr>
          <w:color w:val="4472C4" w:themeColor="accent1"/>
        </w:rPr>
      </w:pPr>
    </w:p>
    <w:p w:rsidR="006E3B9D" w:rsidRPr="00AD2B03" w:rsidRDefault="006E3B9D" w:rsidP="00232906">
      <w:pPr>
        <w:pStyle w:val="box462977"/>
        <w:spacing w:before="0" w:beforeAutospacing="0" w:after="0" w:afterAutospacing="0"/>
        <w:jc w:val="center"/>
        <w:rPr>
          <w:i/>
        </w:rPr>
      </w:pPr>
      <w:r w:rsidRPr="00AD2B03">
        <w:rPr>
          <w:i/>
        </w:rPr>
        <w:t>Obveza unosa podataka u Sustav</w:t>
      </w:r>
    </w:p>
    <w:p w:rsidR="00A168D6" w:rsidRPr="00AD2B03" w:rsidRDefault="00A168D6" w:rsidP="00232906">
      <w:pPr>
        <w:pStyle w:val="box462977"/>
        <w:spacing w:before="0" w:beforeAutospacing="0" w:after="0" w:afterAutospacing="0"/>
        <w:jc w:val="center"/>
      </w:pPr>
    </w:p>
    <w:p w:rsidR="006E3B9D" w:rsidRPr="00AD2B03" w:rsidRDefault="006E3B9D" w:rsidP="00232906">
      <w:pPr>
        <w:pStyle w:val="box462977"/>
        <w:spacing w:before="0" w:beforeAutospacing="0" w:after="0" w:afterAutospacing="0"/>
        <w:jc w:val="center"/>
      </w:pPr>
      <w:r w:rsidRPr="00AD2B03">
        <w:t xml:space="preserve">Članak </w:t>
      </w:r>
      <w:r w:rsidR="001437EE" w:rsidRPr="00AD2B03">
        <w:t>11</w:t>
      </w:r>
      <w:r w:rsidRPr="00AD2B03">
        <w:t>.</w:t>
      </w:r>
    </w:p>
    <w:p w:rsidR="00A168D6" w:rsidRPr="00AD2B03" w:rsidRDefault="00A168D6" w:rsidP="00232906">
      <w:pPr>
        <w:pStyle w:val="box462977"/>
        <w:spacing w:before="0" w:beforeAutospacing="0" w:after="0" w:afterAutospacing="0"/>
        <w:jc w:val="center"/>
      </w:pPr>
    </w:p>
    <w:p w:rsidR="001F7562" w:rsidRPr="00AD2B03" w:rsidRDefault="001F7562" w:rsidP="00232906">
      <w:pPr>
        <w:pStyle w:val="box462977"/>
        <w:spacing w:before="0" w:beforeAutospacing="0" w:after="0" w:afterAutospacing="0"/>
        <w:jc w:val="both"/>
      </w:pPr>
      <w:r w:rsidRPr="00AD2B03">
        <w:t xml:space="preserve">(1) Obveznici unosa podatka u </w:t>
      </w:r>
      <w:r w:rsidR="0095010A" w:rsidRPr="00AD2B03">
        <w:t>Sustav</w:t>
      </w:r>
      <w:r w:rsidR="00F37618" w:rsidRPr="00AD2B03">
        <w:t xml:space="preserve"> iz članka 10. stavka 1. ovoga Pravilnika</w:t>
      </w:r>
      <w:r w:rsidRPr="00AD2B03">
        <w:t xml:space="preserve"> su odgovorne osobe javnog sektora,</w:t>
      </w:r>
      <w:r w:rsidRPr="00AD2B03">
        <w:rPr>
          <w:rStyle w:val="referenca-komentara"/>
          <w:bdr w:val="none" w:sz="0" w:space="0" w:color="auto" w:frame="1"/>
        </w:rPr>
        <w:t xml:space="preserve"> </w:t>
      </w:r>
      <w:r w:rsidRPr="00AD2B03">
        <w:t>pružatelji energetske usluge i</w:t>
      </w:r>
      <w:r w:rsidRPr="00AD2B03">
        <w:rPr>
          <w:rStyle w:val="kurziv"/>
          <w:iCs/>
          <w:bdr w:val="none" w:sz="0" w:space="0" w:color="auto" w:frame="1"/>
        </w:rPr>
        <w:t xml:space="preserve"> </w:t>
      </w:r>
      <w:r w:rsidRPr="00AD2B03">
        <w:t xml:space="preserve">davatelji subvencije, stranke obveznice te operator prijenosnog sustava i operator </w:t>
      </w:r>
      <w:r w:rsidR="00831626" w:rsidRPr="00AD2B03">
        <w:t xml:space="preserve">distribucijskog </w:t>
      </w:r>
      <w:r w:rsidRPr="00AD2B03">
        <w:t>sustava</w:t>
      </w:r>
      <w:r w:rsidR="00F37618" w:rsidRPr="00AD2B03">
        <w:t>.</w:t>
      </w:r>
    </w:p>
    <w:p w:rsidR="00A15B81" w:rsidRPr="00AD2B03" w:rsidRDefault="00A15B81" w:rsidP="00232906">
      <w:pPr>
        <w:pStyle w:val="box462977"/>
        <w:spacing w:before="0" w:beforeAutospacing="0" w:after="0" w:afterAutospacing="0"/>
        <w:jc w:val="both"/>
      </w:pPr>
    </w:p>
    <w:p w:rsidR="006E3B9D" w:rsidRPr="00AD2B03" w:rsidRDefault="006E3B9D" w:rsidP="00232906">
      <w:pPr>
        <w:pStyle w:val="box462977"/>
        <w:spacing w:before="0" w:beforeAutospacing="0" w:after="0" w:afterAutospacing="0"/>
        <w:jc w:val="both"/>
      </w:pPr>
      <w:r w:rsidRPr="00AD2B03">
        <w:lastRenderedPageBreak/>
        <w:t>(</w:t>
      </w:r>
      <w:r w:rsidR="001F7562" w:rsidRPr="00AD2B03">
        <w:t>2</w:t>
      </w:r>
      <w:r w:rsidRPr="00AD2B03">
        <w:t xml:space="preserve">) </w:t>
      </w:r>
      <w:r w:rsidR="001F7562" w:rsidRPr="00AD2B03">
        <w:t xml:space="preserve">Obveznici unosa podataka u </w:t>
      </w:r>
      <w:r w:rsidR="0095010A" w:rsidRPr="00AD2B03">
        <w:t>Sustav</w:t>
      </w:r>
      <w:r w:rsidR="001F7562" w:rsidRPr="00AD2B03">
        <w:t xml:space="preserve"> iz stavka 1. ovoga članka </w:t>
      </w:r>
      <w:r w:rsidR="00256581" w:rsidRPr="00AD2B03">
        <w:t xml:space="preserve">dužni </w:t>
      </w:r>
      <w:r w:rsidRPr="00AD2B03">
        <w:t>su imenovati osobu odgovornu za unos podataka i o tome elektroničkim/pismenim putem obavijestiti Nacionalno koordinacijsko</w:t>
      </w:r>
      <w:r w:rsidR="00256581" w:rsidRPr="00AD2B03">
        <w:t xml:space="preserve"> tijelo</w:t>
      </w:r>
      <w:r w:rsidR="001F7562" w:rsidRPr="00AD2B03">
        <w:t>.</w:t>
      </w:r>
    </w:p>
    <w:p w:rsidR="00A15B81" w:rsidRPr="00AD2B03" w:rsidRDefault="00A15B81" w:rsidP="00232906">
      <w:pPr>
        <w:pStyle w:val="box462977"/>
        <w:spacing w:before="0" w:beforeAutospacing="0" w:after="0" w:afterAutospacing="0"/>
        <w:jc w:val="both"/>
      </w:pPr>
    </w:p>
    <w:p w:rsidR="00240020" w:rsidRPr="00AD2B03" w:rsidRDefault="006E3B9D" w:rsidP="00232906">
      <w:pPr>
        <w:pStyle w:val="box462977"/>
        <w:spacing w:before="0" w:beforeAutospacing="0" w:after="0" w:afterAutospacing="0"/>
        <w:jc w:val="both"/>
      </w:pPr>
      <w:r w:rsidRPr="00AD2B03">
        <w:t>(</w:t>
      </w:r>
      <w:r w:rsidR="001F7562" w:rsidRPr="00AD2B03">
        <w:t>3</w:t>
      </w:r>
      <w:r w:rsidRPr="00AD2B03">
        <w:t xml:space="preserve">) Nakon obavijesti iz stavka </w:t>
      </w:r>
      <w:r w:rsidR="001F7562" w:rsidRPr="00AD2B03">
        <w:t>2</w:t>
      </w:r>
      <w:r w:rsidRPr="00AD2B03">
        <w:t xml:space="preserve">. ovoga članka imenovana osoba stječe korisnička prava za pristup </w:t>
      </w:r>
      <w:r w:rsidR="0095010A" w:rsidRPr="00AD2B03">
        <w:t>Sustavu</w:t>
      </w:r>
      <w:r w:rsidRPr="00AD2B03">
        <w:t xml:space="preserve"> </w:t>
      </w:r>
      <w:r w:rsidR="00F37618" w:rsidRPr="00AD2B03">
        <w:t xml:space="preserve">iz stavka 1. ovoga članka </w:t>
      </w:r>
      <w:r w:rsidRPr="00AD2B03">
        <w:t>od strane Nacionalnog koordinacijskog tijela.</w:t>
      </w:r>
    </w:p>
    <w:p w:rsidR="00A15B81" w:rsidRPr="00AD2B03" w:rsidRDefault="00A15B81" w:rsidP="00232906">
      <w:pPr>
        <w:pStyle w:val="box462977"/>
        <w:spacing w:before="0" w:beforeAutospacing="0" w:after="0" w:afterAutospacing="0"/>
        <w:jc w:val="both"/>
      </w:pPr>
    </w:p>
    <w:p w:rsidR="006E3B9D" w:rsidRPr="00AD2B03" w:rsidRDefault="006E3B9D" w:rsidP="00232906">
      <w:pPr>
        <w:pStyle w:val="box462977"/>
        <w:spacing w:before="0" w:beforeAutospacing="0" w:after="0" w:afterAutospacing="0"/>
        <w:jc w:val="both"/>
      </w:pPr>
      <w:r w:rsidRPr="00AD2B03">
        <w:t>(</w:t>
      </w:r>
      <w:r w:rsidR="001F7562" w:rsidRPr="00AD2B03">
        <w:t>4</w:t>
      </w:r>
      <w:r w:rsidRPr="00AD2B03">
        <w:t xml:space="preserve">) </w:t>
      </w:r>
      <w:r w:rsidR="00501103" w:rsidRPr="00AD2B03">
        <w:t>Obveznici unosa podatak</w:t>
      </w:r>
      <w:r w:rsidR="0095010A" w:rsidRPr="00AD2B03">
        <w:t>a</w:t>
      </w:r>
      <w:r w:rsidR="00501103" w:rsidRPr="00AD2B03">
        <w:t xml:space="preserve"> u </w:t>
      </w:r>
      <w:r w:rsidR="0095010A" w:rsidRPr="00AD2B03">
        <w:t>Sustav</w:t>
      </w:r>
      <w:r w:rsidR="00501103" w:rsidRPr="00AD2B03">
        <w:t xml:space="preserve"> iz stavka 1. ovoga članka dužni su </w:t>
      </w:r>
      <w:r w:rsidR="0095010A" w:rsidRPr="00AD2B03">
        <w:t>unijeti</w:t>
      </w:r>
      <w:r w:rsidR="00E422CE" w:rsidRPr="00AD2B03">
        <w:t xml:space="preserve"> podatke u </w:t>
      </w:r>
      <w:r w:rsidR="0095010A" w:rsidRPr="00AD2B03">
        <w:t>Sustav</w:t>
      </w:r>
      <w:r w:rsidR="00F37618" w:rsidRPr="00AD2B03">
        <w:rPr>
          <w:rStyle w:val="Referencakomentara"/>
          <w:rFonts w:eastAsiaTheme="minorHAnsi"/>
          <w:sz w:val="24"/>
          <w:szCs w:val="24"/>
          <w:lang w:eastAsia="en-US"/>
        </w:rPr>
        <w:t xml:space="preserve"> </w:t>
      </w:r>
      <w:r w:rsidR="00F37618" w:rsidRPr="00AD2B03">
        <w:t>iz stavka 1. ovoga članka,</w:t>
      </w:r>
      <w:r w:rsidR="00501103" w:rsidRPr="00AD2B03">
        <w:t xml:space="preserve"> čim je mjera za poboljšanje energetske učinkovitosti provedena</w:t>
      </w:r>
      <w:r w:rsidR="00E422CE" w:rsidRPr="00AD2B03">
        <w:t xml:space="preserve">, a </w:t>
      </w:r>
      <w:r w:rsidR="00501103" w:rsidRPr="00AD2B03">
        <w:t>najkasnije do</w:t>
      </w:r>
      <w:r w:rsidR="00E422CE" w:rsidRPr="00AD2B03">
        <w:t xml:space="preserve"> </w:t>
      </w:r>
      <w:r w:rsidR="00501103" w:rsidRPr="00AD2B03">
        <w:t>15.</w:t>
      </w:r>
      <w:r w:rsidR="005F22DC" w:rsidRPr="00AD2B03">
        <w:t xml:space="preserve"> </w:t>
      </w:r>
      <w:r w:rsidR="00501103" w:rsidRPr="00AD2B03">
        <w:t>veljače</w:t>
      </w:r>
      <w:r w:rsidR="00E422CE" w:rsidRPr="00AD2B03">
        <w:t xml:space="preserve"> tekuće godine za </w:t>
      </w:r>
      <w:r w:rsidR="0095010A" w:rsidRPr="00AD2B03">
        <w:t xml:space="preserve">sve mjere za poboljšanje energetske učinkovitosti provedene </w:t>
      </w:r>
      <w:r w:rsidR="00E422CE" w:rsidRPr="00AD2B03">
        <w:t>prethodn</w:t>
      </w:r>
      <w:r w:rsidR="0095010A" w:rsidRPr="00AD2B03">
        <w:t>e</w:t>
      </w:r>
      <w:r w:rsidR="00E422CE" w:rsidRPr="00AD2B03">
        <w:t xml:space="preserve"> godin</w:t>
      </w:r>
      <w:r w:rsidR="0095010A" w:rsidRPr="00AD2B03">
        <w:t>e</w:t>
      </w:r>
      <w:r w:rsidRPr="00AD2B03">
        <w:t>, odnosno uvijek na zahtjev Nacionalnog koordinacijskog tijela.</w:t>
      </w:r>
    </w:p>
    <w:p w:rsidR="00A15B81" w:rsidRPr="00AD2B03" w:rsidRDefault="00A15B81" w:rsidP="00232906">
      <w:pPr>
        <w:pStyle w:val="box462977"/>
        <w:spacing w:before="0" w:beforeAutospacing="0" w:after="0" w:afterAutospacing="0"/>
        <w:jc w:val="both"/>
      </w:pPr>
    </w:p>
    <w:p w:rsidR="006E3B9D" w:rsidRPr="00AD2B03" w:rsidRDefault="006E3B9D" w:rsidP="00185128">
      <w:pPr>
        <w:pStyle w:val="box462977"/>
        <w:spacing w:before="0" w:beforeAutospacing="0" w:after="0" w:afterAutospacing="0"/>
        <w:jc w:val="both"/>
      </w:pPr>
      <w:r w:rsidRPr="00AD2B03">
        <w:t>(</w:t>
      </w:r>
      <w:r w:rsidR="00501103" w:rsidRPr="00AD2B03">
        <w:t>5</w:t>
      </w:r>
      <w:r w:rsidRPr="00AD2B03">
        <w:t xml:space="preserve">) Osoba imenovana u skladu sa stavkom </w:t>
      </w:r>
      <w:r w:rsidR="00501103" w:rsidRPr="00AD2B03">
        <w:t>2</w:t>
      </w:r>
      <w:r w:rsidRPr="00AD2B03">
        <w:t>. ovoga članka unosi podatke o</w:t>
      </w:r>
      <w:r w:rsidR="00AC3EFB" w:rsidRPr="00AD2B03">
        <w:t xml:space="preserve"> provedenim mjerama za poboljšanje energetske učinkovitosti</w:t>
      </w:r>
      <w:r w:rsidR="00293911" w:rsidRPr="00AD2B03">
        <w:t xml:space="preserve"> za koje je obveznik unosa podataka u Sustav</w:t>
      </w:r>
      <w:r w:rsidR="00F37618" w:rsidRPr="00AD2B03">
        <w:t xml:space="preserve"> iz stavka 1. ovoga članka</w:t>
      </w:r>
      <w:r w:rsidR="00743605" w:rsidRPr="00AD2B03">
        <w:t xml:space="preserve"> nositelj ušteda i to</w:t>
      </w:r>
      <w:r w:rsidRPr="00AD2B03">
        <w:t>:</w:t>
      </w:r>
    </w:p>
    <w:p w:rsidR="00A15B81" w:rsidRPr="00AD2B03" w:rsidRDefault="00A15B81" w:rsidP="00232906">
      <w:pPr>
        <w:pStyle w:val="box462977"/>
        <w:spacing w:before="0" w:beforeAutospacing="0" w:after="0" w:afterAutospacing="0"/>
      </w:pPr>
    </w:p>
    <w:p w:rsidR="006E3B9D" w:rsidRPr="00AD2B03" w:rsidRDefault="006E3B9D" w:rsidP="00232906">
      <w:pPr>
        <w:pStyle w:val="box462977"/>
        <w:spacing w:before="0" w:beforeAutospacing="0" w:after="0" w:afterAutospacing="0"/>
        <w:jc w:val="both"/>
      </w:pPr>
      <w:r w:rsidRPr="00AD2B03">
        <w:t xml:space="preserve">1. obveznik planiranja </w:t>
      </w:r>
      <w:r w:rsidR="00C65043" w:rsidRPr="00AD2B03">
        <w:t xml:space="preserve">za mjere koje je samostalno proveo </w:t>
      </w:r>
      <w:r w:rsidRPr="00AD2B03">
        <w:t>u skladu s planovima za povećanje energetske učinkovitosti</w:t>
      </w:r>
      <w:r w:rsidR="00AC707F" w:rsidRPr="00AD2B03">
        <w:t xml:space="preserve"> odnosno</w:t>
      </w:r>
      <w:r w:rsidR="00076592" w:rsidRPr="00AD2B03">
        <w:t xml:space="preserve"> sukladno</w:t>
      </w:r>
      <w:r w:rsidR="00AC707F" w:rsidRPr="00AD2B03">
        <w:t xml:space="preserve"> </w:t>
      </w:r>
      <w:r w:rsidR="00076592" w:rsidRPr="00AD2B03">
        <w:t xml:space="preserve">članku 9. </w:t>
      </w:r>
      <w:r w:rsidR="00AC707F" w:rsidRPr="00AD2B03">
        <w:t>stavk</w:t>
      </w:r>
      <w:r w:rsidR="00076592" w:rsidRPr="00AD2B03">
        <w:t>u</w:t>
      </w:r>
      <w:r w:rsidR="00AC707F" w:rsidRPr="00AD2B03">
        <w:t xml:space="preserve"> 8. </w:t>
      </w:r>
      <w:r w:rsidR="00FB2F03" w:rsidRPr="00AD2B03">
        <w:t>ovoga Pravilnika</w:t>
      </w:r>
      <w:r w:rsidR="00EA0D44" w:rsidRPr="00AD2B03">
        <w:t>,</w:t>
      </w:r>
    </w:p>
    <w:p w:rsidR="00A15B81" w:rsidRPr="00AD2B03" w:rsidRDefault="00A15B81" w:rsidP="00232906">
      <w:pPr>
        <w:pStyle w:val="box462977"/>
        <w:spacing w:before="0" w:beforeAutospacing="0" w:after="0" w:afterAutospacing="0"/>
        <w:jc w:val="both"/>
      </w:pPr>
    </w:p>
    <w:p w:rsidR="006E3B9D" w:rsidRPr="00AD2B03" w:rsidRDefault="006E3B9D" w:rsidP="00232906">
      <w:pPr>
        <w:pStyle w:val="box462977"/>
        <w:spacing w:before="0" w:beforeAutospacing="0" w:after="0" w:afterAutospacing="0"/>
        <w:jc w:val="both"/>
      </w:pPr>
      <w:r w:rsidRPr="00AD2B03">
        <w:t xml:space="preserve">2. </w:t>
      </w:r>
      <w:r w:rsidR="008F7C14" w:rsidRPr="00AD2B03">
        <w:t>davatelj subvencije za sve mjere za koje je dodijelio subvenciju</w:t>
      </w:r>
      <w:r w:rsidRPr="00AD2B03">
        <w:t>,</w:t>
      </w:r>
    </w:p>
    <w:p w:rsidR="00A15B81" w:rsidRPr="00AD2B03" w:rsidRDefault="00A15B81" w:rsidP="00232906">
      <w:pPr>
        <w:pStyle w:val="box462977"/>
        <w:spacing w:before="0" w:beforeAutospacing="0" w:after="0" w:afterAutospacing="0"/>
        <w:jc w:val="both"/>
      </w:pPr>
    </w:p>
    <w:p w:rsidR="006E3B9D" w:rsidRPr="00AD2B03" w:rsidRDefault="006E3B9D" w:rsidP="00232906">
      <w:pPr>
        <w:pStyle w:val="box462977"/>
        <w:spacing w:before="0" w:beforeAutospacing="0" w:after="0" w:afterAutospacing="0"/>
        <w:jc w:val="both"/>
      </w:pPr>
      <w:r w:rsidRPr="00AD2B03">
        <w:t xml:space="preserve">3. pružatelj energetske usluge </w:t>
      </w:r>
      <w:r w:rsidR="004216AD" w:rsidRPr="00AD2B03">
        <w:t xml:space="preserve">koji je nositelj uštede </w:t>
      </w:r>
      <w:r w:rsidRPr="00AD2B03">
        <w:t>temeljem ugovora o energetskom učinku ili ugovora o energetskoj usluzi koji uključuje financiranje,</w:t>
      </w:r>
    </w:p>
    <w:p w:rsidR="00A15B81" w:rsidRPr="00AD2B03" w:rsidRDefault="00A15B81" w:rsidP="00232906">
      <w:pPr>
        <w:pStyle w:val="box462977"/>
        <w:spacing w:before="0" w:beforeAutospacing="0" w:after="0" w:afterAutospacing="0"/>
        <w:jc w:val="both"/>
      </w:pPr>
    </w:p>
    <w:p w:rsidR="006E3B9D" w:rsidRPr="00AD2B03" w:rsidRDefault="006E3B9D" w:rsidP="00232906">
      <w:pPr>
        <w:pStyle w:val="box462977"/>
        <w:spacing w:before="0" w:beforeAutospacing="0" w:after="0" w:afterAutospacing="0"/>
        <w:jc w:val="both"/>
      </w:pPr>
      <w:r w:rsidRPr="00AD2B03">
        <w:t>4. stranka obveznica</w:t>
      </w:r>
      <w:r w:rsidR="007A31CE" w:rsidRPr="00AD2B03">
        <w:t xml:space="preserve"> </w:t>
      </w:r>
      <w:r w:rsidR="009F3C85" w:rsidRPr="00AD2B03">
        <w:t xml:space="preserve">za mjere koje je provela </w:t>
      </w:r>
      <w:r w:rsidR="007A31CE" w:rsidRPr="00AD2B03">
        <w:t xml:space="preserve">odnosno </w:t>
      </w:r>
      <w:r w:rsidR="002F67B9" w:rsidRPr="00AD2B03">
        <w:t>koje</w:t>
      </w:r>
      <w:r w:rsidR="00843D4F" w:rsidRPr="00AD2B03">
        <w:t xml:space="preserve"> je stekla od druge pravne ili fizičke osobe ku</w:t>
      </w:r>
      <w:r w:rsidR="00726E30" w:rsidRPr="00AD2B03">
        <w:t>pnjom odnosno prijenosom</w:t>
      </w:r>
      <w:r w:rsidR="002F373A" w:rsidRPr="00AD2B03">
        <w:t>,</w:t>
      </w:r>
    </w:p>
    <w:p w:rsidR="00A15B81" w:rsidRPr="00AD2B03" w:rsidRDefault="00A15B81" w:rsidP="00232906">
      <w:pPr>
        <w:pStyle w:val="box462977"/>
        <w:spacing w:before="0" w:beforeAutospacing="0" w:after="0" w:afterAutospacing="0"/>
        <w:jc w:val="both"/>
      </w:pPr>
    </w:p>
    <w:p w:rsidR="002F373A" w:rsidRPr="00AD2B03" w:rsidRDefault="002F373A" w:rsidP="00232906">
      <w:pPr>
        <w:pStyle w:val="box462977"/>
        <w:spacing w:before="0" w:beforeAutospacing="0" w:after="0" w:afterAutospacing="0"/>
        <w:jc w:val="both"/>
      </w:pPr>
      <w:r w:rsidRPr="00AD2B03">
        <w:t xml:space="preserve">5. operator prijenosnog sustava i operator </w:t>
      </w:r>
      <w:r w:rsidR="00DA3399" w:rsidRPr="00AD2B03">
        <w:t xml:space="preserve">distribucijskog </w:t>
      </w:r>
      <w:r w:rsidRPr="00AD2B03">
        <w:t xml:space="preserve">sustava za mjere koje su proveli u prijenosnom odnosno </w:t>
      </w:r>
      <w:r w:rsidR="00705CF9" w:rsidRPr="00AD2B03">
        <w:t xml:space="preserve">distribucijskom </w:t>
      </w:r>
      <w:r w:rsidR="00A51E53" w:rsidRPr="00AD2B03">
        <w:t xml:space="preserve">sustavu. </w:t>
      </w:r>
    </w:p>
    <w:p w:rsidR="00A15B81" w:rsidRPr="00AD2B03" w:rsidRDefault="00A15B81" w:rsidP="00232906">
      <w:pPr>
        <w:pStyle w:val="box462977"/>
        <w:spacing w:before="0" w:beforeAutospacing="0" w:after="0" w:afterAutospacing="0"/>
        <w:jc w:val="both"/>
      </w:pPr>
    </w:p>
    <w:p w:rsidR="006E3B9D" w:rsidRPr="00AD2B03" w:rsidRDefault="006E3B9D" w:rsidP="00232906">
      <w:pPr>
        <w:pStyle w:val="box462977"/>
        <w:spacing w:before="0" w:beforeAutospacing="0" w:after="0" w:afterAutospacing="0"/>
        <w:jc w:val="both"/>
      </w:pPr>
      <w:r w:rsidRPr="00AD2B03">
        <w:t>(</w:t>
      </w:r>
      <w:r w:rsidR="0057616C" w:rsidRPr="00AD2B03">
        <w:t>6</w:t>
      </w:r>
      <w:r w:rsidRPr="00AD2B03">
        <w:t>) Osoba imenovana u skladu s</w:t>
      </w:r>
      <w:r w:rsidR="00501103" w:rsidRPr="00AD2B03">
        <w:t>a</w:t>
      </w:r>
      <w:r w:rsidRPr="00AD2B03">
        <w:t xml:space="preserve"> stavkom </w:t>
      </w:r>
      <w:r w:rsidR="00501103" w:rsidRPr="00AD2B03">
        <w:t>2</w:t>
      </w:r>
      <w:r w:rsidRPr="00AD2B03">
        <w:t xml:space="preserve">. ovoga članka obvezna je u </w:t>
      </w:r>
      <w:r w:rsidR="0057616C" w:rsidRPr="00AD2B03">
        <w:t>Sustav</w:t>
      </w:r>
      <w:r w:rsidRPr="00AD2B03">
        <w:t xml:space="preserve"> unijeti i dokaze o provedenoj mjeri i ulazn</w:t>
      </w:r>
      <w:r w:rsidR="00501103" w:rsidRPr="00AD2B03">
        <w:t>im</w:t>
      </w:r>
      <w:r w:rsidRPr="00AD2B03">
        <w:t xml:space="preserve"> poda</w:t>
      </w:r>
      <w:r w:rsidR="00501103" w:rsidRPr="00AD2B03">
        <w:t>cima</w:t>
      </w:r>
      <w:r w:rsidRPr="00AD2B03">
        <w:t xml:space="preserve"> </w:t>
      </w:r>
      <w:r w:rsidR="00501103" w:rsidRPr="00AD2B03">
        <w:t>korištenim</w:t>
      </w:r>
      <w:r w:rsidRPr="00AD2B03">
        <w:t xml:space="preserve"> za izračun novih </w:t>
      </w:r>
      <w:r w:rsidR="00501103" w:rsidRPr="00AD2B03">
        <w:t xml:space="preserve">godišnjih </w:t>
      </w:r>
      <w:r w:rsidRPr="00AD2B03">
        <w:t>ušteda energije</w:t>
      </w:r>
      <w:r w:rsidR="00EA1C00" w:rsidRPr="00AD2B03">
        <w:t xml:space="preserve">, određene u </w:t>
      </w:r>
      <w:r w:rsidR="00EA1C00" w:rsidRPr="00AD2B03">
        <w:rPr>
          <w:bCs/>
        </w:rPr>
        <w:t>Prilogu III.</w:t>
      </w:r>
      <w:r w:rsidR="00F37618" w:rsidRPr="00AD2B03">
        <w:t>, koji je sastavni dio</w:t>
      </w:r>
      <w:r w:rsidR="00EA1C00" w:rsidRPr="00AD2B03">
        <w:t xml:space="preserve"> ovoga Pravilnika. </w:t>
      </w:r>
    </w:p>
    <w:p w:rsidR="00A15B81" w:rsidRPr="00AD2B03" w:rsidRDefault="00A15B81" w:rsidP="00232906">
      <w:pPr>
        <w:pStyle w:val="box462977"/>
        <w:spacing w:before="0" w:beforeAutospacing="0" w:after="0" w:afterAutospacing="0"/>
        <w:jc w:val="both"/>
        <w:rPr>
          <w:strike/>
        </w:rPr>
      </w:pPr>
    </w:p>
    <w:p w:rsidR="00EA1C00" w:rsidRPr="00AD2B03" w:rsidRDefault="00EA1C00" w:rsidP="00232906">
      <w:pPr>
        <w:pStyle w:val="box462977"/>
        <w:spacing w:before="0" w:beforeAutospacing="0" w:after="0" w:afterAutospacing="0"/>
        <w:jc w:val="both"/>
      </w:pPr>
      <w:r w:rsidRPr="00AD2B03">
        <w:t>(</w:t>
      </w:r>
      <w:r w:rsidR="0057616C" w:rsidRPr="00AD2B03">
        <w:t>7</w:t>
      </w:r>
      <w:r w:rsidRPr="00AD2B03">
        <w:t xml:space="preserve">) </w:t>
      </w:r>
      <w:r w:rsidR="00E914CA" w:rsidRPr="00AD2B03">
        <w:t>O</w:t>
      </w:r>
      <w:r w:rsidRPr="00AD2B03">
        <w:t xml:space="preserve">soba imenovana u skladu sa stavkom 2. ovoga članka obvezna je u </w:t>
      </w:r>
      <w:r w:rsidR="0057616C" w:rsidRPr="00AD2B03">
        <w:t>Sustav</w:t>
      </w:r>
      <w:r w:rsidRPr="00AD2B03">
        <w:t xml:space="preserve"> </w:t>
      </w:r>
      <w:r w:rsidR="00F37618" w:rsidRPr="00AD2B03">
        <w:t xml:space="preserve">iz stavka 1. ovoga članka </w:t>
      </w:r>
      <w:r w:rsidRPr="00AD2B03">
        <w:t xml:space="preserve">unijeti </w:t>
      </w:r>
      <w:r w:rsidR="00F37618" w:rsidRPr="00AD2B03">
        <w:t>e</w:t>
      </w:r>
      <w:r w:rsidRPr="00AD2B03">
        <w:t xml:space="preserve">laborat ušteda energije </w:t>
      </w:r>
      <w:r w:rsidR="00264877" w:rsidRPr="00AD2B03">
        <w:t xml:space="preserve">iz članka 13. ovoga Pravilnika </w:t>
      </w:r>
      <w:r w:rsidR="00F37618" w:rsidRPr="00AD2B03">
        <w:t xml:space="preserve"> koji je </w:t>
      </w:r>
      <w:r w:rsidRPr="00AD2B03">
        <w:t xml:space="preserve">izrađen </w:t>
      </w:r>
      <w:r w:rsidR="0057616C" w:rsidRPr="00AD2B03">
        <w:t xml:space="preserve">i ovjeren </w:t>
      </w:r>
      <w:r w:rsidRPr="00AD2B03">
        <w:t>od strane ovlaštene osobe</w:t>
      </w:r>
      <w:r w:rsidR="00264877" w:rsidRPr="00AD2B03">
        <w:t xml:space="preserve"> iz članka 14. ovoga Pravilnika</w:t>
      </w:r>
      <w:r w:rsidRPr="00AD2B03">
        <w:t>, koji sadrži potrebne dokaze o provedbi mjere i ulaznim podacima korištenim za izračun novih godišnjih ušteda energije.</w:t>
      </w:r>
    </w:p>
    <w:p w:rsidR="00A15B81" w:rsidRPr="00AD2B03" w:rsidRDefault="00A15B81" w:rsidP="00232906">
      <w:pPr>
        <w:pStyle w:val="box462977"/>
        <w:spacing w:before="0" w:beforeAutospacing="0" w:after="0" w:afterAutospacing="0"/>
        <w:jc w:val="both"/>
      </w:pPr>
    </w:p>
    <w:p w:rsidR="005B0764" w:rsidRPr="00AD2B03" w:rsidRDefault="005B0764" w:rsidP="00232906">
      <w:pPr>
        <w:pStyle w:val="box462977"/>
        <w:spacing w:before="0" w:beforeAutospacing="0" w:after="0" w:afterAutospacing="0"/>
        <w:jc w:val="both"/>
      </w:pPr>
      <w:r w:rsidRPr="00AD2B03">
        <w:t>(8)</w:t>
      </w:r>
      <w:r w:rsidR="000F47AD" w:rsidRPr="00AD2B03">
        <w:t xml:space="preserve"> </w:t>
      </w:r>
      <w:r w:rsidR="00EF4E6D" w:rsidRPr="00AD2B03">
        <w:t>Podatke o pojedinačnim mjerama koje su sastavni dio alternativnih mjera politike unosi Fond</w:t>
      </w:r>
      <w:r w:rsidR="00377408" w:rsidRPr="00AD2B03">
        <w:t xml:space="preserve">, </w:t>
      </w:r>
      <w:r w:rsidR="009472FC" w:rsidRPr="00AD2B03">
        <w:t xml:space="preserve">drugi davatelj subvencije </w:t>
      </w:r>
      <w:r w:rsidR="00377408" w:rsidRPr="00AD2B03">
        <w:t xml:space="preserve">ili drugo </w:t>
      </w:r>
      <w:r w:rsidR="00446025" w:rsidRPr="00AD2B03">
        <w:t xml:space="preserve">nadležno tijelo </w:t>
      </w:r>
      <w:r w:rsidR="009472FC" w:rsidRPr="00AD2B03">
        <w:t>odgovor</w:t>
      </w:r>
      <w:r w:rsidR="00446025" w:rsidRPr="00AD2B03">
        <w:t>no</w:t>
      </w:r>
      <w:r w:rsidR="009472FC" w:rsidRPr="00AD2B03">
        <w:t xml:space="preserve"> za provedbu</w:t>
      </w:r>
      <w:r w:rsidR="00743815" w:rsidRPr="00AD2B03">
        <w:t xml:space="preserve"> alternativne mjere politike</w:t>
      </w:r>
      <w:r w:rsidR="00F37618" w:rsidRPr="00AD2B03">
        <w:t>,</w:t>
      </w:r>
      <w:r w:rsidR="00743815" w:rsidRPr="00AD2B03">
        <w:t xml:space="preserve"> te se </w:t>
      </w:r>
      <w:r w:rsidR="009056EE" w:rsidRPr="00AD2B03">
        <w:t xml:space="preserve">uvijek </w:t>
      </w:r>
      <w:r w:rsidR="00743815" w:rsidRPr="00AD2B03">
        <w:t xml:space="preserve">upisuje kao nositelj </w:t>
      </w:r>
      <w:r w:rsidR="00187D4E" w:rsidRPr="00AD2B03">
        <w:t xml:space="preserve">cjelokupne </w:t>
      </w:r>
      <w:r w:rsidR="00743815" w:rsidRPr="00AD2B03">
        <w:t xml:space="preserve">uštede </w:t>
      </w:r>
      <w:r w:rsidR="00203199" w:rsidRPr="00AD2B03">
        <w:t>koj</w:t>
      </w:r>
      <w:r w:rsidR="00E77F88" w:rsidRPr="00AD2B03">
        <w:t>a</w:t>
      </w:r>
      <w:r w:rsidR="00203199" w:rsidRPr="00AD2B03">
        <w:t xml:space="preserve"> je rezultat provedbe te pojedinačne mjere </w:t>
      </w:r>
      <w:r w:rsidR="00743815" w:rsidRPr="00AD2B03">
        <w:t>u ime Republike Hrvatske.</w:t>
      </w:r>
      <w:r w:rsidR="00CE3EB5" w:rsidRPr="00AD2B03">
        <w:t xml:space="preserve">   </w:t>
      </w:r>
    </w:p>
    <w:p w:rsidR="00A15B81" w:rsidRPr="00AD2B03" w:rsidRDefault="00A15B81" w:rsidP="00232906">
      <w:pPr>
        <w:pStyle w:val="box462977"/>
        <w:spacing w:before="0" w:beforeAutospacing="0" w:after="0" w:afterAutospacing="0"/>
        <w:jc w:val="both"/>
      </w:pPr>
    </w:p>
    <w:p w:rsidR="008F029A" w:rsidRPr="00AD2B03" w:rsidRDefault="008F029A" w:rsidP="00232906">
      <w:pPr>
        <w:pStyle w:val="box462977"/>
        <w:spacing w:before="0" w:beforeAutospacing="0" w:after="0" w:afterAutospacing="0"/>
        <w:jc w:val="both"/>
      </w:pPr>
      <w:r w:rsidRPr="00AD2B03">
        <w:t>(9)</w:t>
      </w:r>
      <w:r w:rsidR="00377408" w:rsidRPr="00AD2B03">
        <w:t xml:space="preserve"> </w:t>
      </w:r>
      <w:r w:rsidR="00973E60" w:rsidRPr="00AD2B03">
        <w:t xml:space="preserve">Za alternativne mjere </w:t>
      </w:r>
      <w:r w:rsidR="00EC2D31" w:rsidRPr="00AD2B03">
        <w:t>politike</w:t>
      </w:r>
      <w:r w:rsidR="00F37618" w:rsidRPr="00AD2B03">
        <w:t>,</w:t>
      </w:r>
      <w:r w:rsidR="00EC2D31" w:rsidRPr="00AD2B03">
        <w:t xml:space="preserve"> </w:t>
      </w:r>
      <w:r w:rsidR="002A059C" w:rsidRPr="00AD2B03">
        <w:t>odnosno pojedinačne mjere za poboljšanje energetske učinkovitosti koje su sustavni dio alternativni</w:t>
      </w:r>
      <w:r w:rsidR="004F3D88" w:rsidRPr="00AD2B03">
        <w:t>h</w:t>
      </w:r>
      <w:r w:rsidR="002A059C" w:rsidRPr="00AD2B03">
        <w:t xml:space="preserve"> mjera politike </w:t>
      </w:r>
      <w:r w:rsidR="00EC2D31" w:rsidRPr="00AD2B03">
        <w:t xml:space="preserve">ne izrađuje se </w:t>
      </w:r>
      <w:r w:rsidR="00F37618" w:rsidRPr="00AD2B03">
        <w:t>e</w:t>
      </w:r>
      <w:r w:rsidR="00EC2D31" w:rsidRPr="00AD2B03">
        <w:t xml:space="preserve">laborat ušteda energija, a </w:t>
      </w:r>
      <w:r w:rsidR="00377408" w:rsidRPr="00AD2B03">
        <w:t>Fond</w:t>
      </w:r>
      <w:r w:rsidR="00446025" w:rsidRPr="00AD2B03">
        <w:t xml:space="preserve">, </w:t>
      </w:r>
      <w:r w:rsidR="00377408" w:rsidRPr="00AD2B03">
        <w:t>drugi davatelj subvencije</w:t>
      </w:r>
      <w:r w:rsidR="00446025" w:rsidRPr="00AD2B03">
        <w:t xml:space="preserve"> ili drugo nadležno tijelo odgovorno za provedbu alternativne </w:t>
      </w:r>
      <w:r w:rsidR="00973E60" w:rsidRPr="00AD2B03">
        <w:t xml:space="preserve">mjere politike </w:t>
      </w:r>
      <w:r w:rsidR="008E591F" w:rsidRPr="00AD2B03">
        <w:t xml:space="preserve">jamči za vjerodostojnost izračuna ušteda i dokaza iz </w:t>
      </w:r>
      <w:r w:rsidR="00F37618" w:rsidRPr="00AD2B03">
        <w:t xml:space="preserve">članka 13. </w:t>
      </w:r>
      <w:r w:rsidR="008E591F" w:rsidRPr="00AD2B03">
        <w:t xml:space="preserve">stavaka 3., 4., 5. i 6. </w:t>
      </w:r>
      <w:r w:rsidR="007D1354" w:rsidRPr="00AD2B03">
        <w:t xml:space="preserve">ovoga </w:t>
      </w:r>
      <w:r w:rsidR="009260CD" w:rsidRPr="00AD2B03">
        <w:t>Pravilnik</w:t>
      </w:r>
      <w:r w:rsidR="007D1354" w:rsidRPr="00AD2B03">
        <w:t>a</w:t>
      </w:r>
      <w:r w:rsidR="009260CD" w:rsidRPr="00AD2B03">
        <w:t>.</w:t>
      </w:r>
      <w:r w:rsidR="00F37618" w:rsidRPr="00AD2B03">
        <w:t xml:space="preserve"> </w:t>
      </w:r>
    </w:p>
    <w:p w:rsidR="00A15B81" w:rsidRPr="00AD2B03" w:rsidRDefault="00A15B81" w:rsidP="00232906">
      <w:pPr>
        <w:pStyle w:val="box462977"/>
        <w:spacing w:before="0" w:beforeAutospacing="0" w:after="0" w:afterAutospacing="0"/>
        <w:jc w:val="both"/>
        <w:rPr>
          <w:color w:val="4472C4" w:themeColor="accent1"/>
        </w:rPr>
      </w:pPr>
    </w:p>
    <w:p w:rsidR="00E922E6" w:rsidRPr="00AD2B03" w:rsidRDefault="00E922E6" w:rsidP="00232906">
      <w:pPr>
        <w:pStyle w:val="box462977"/>
        <w:spacing w:before="0" w:beforeAutospacing="0" w:after="0" w:afterAutospacing="0"/>
        <w:jc w:val="center"/>
        <w:rPr>
          <w:i/>
        </w:rPr>
      </w:pPr>
      <w:r w:rsidRPr="00AD2B03">
        <w:rPr>
          <w:i/>
        </w:rPr>
        <w:t>Izračun novih godišnjih i kumulativnih ušteda energije</w:t>
      </w:r>
    </w:p>
    <w:p w:rsidR="00A15B81" w:rsidRPr="00AD2B03" w:rsidRDefault="00A15B81" w:rsidP="00232906">
      <w:pPr>
        <w:pStyle w:val="box462977"/>
        <w:spacing w:before="0" w:beforeAutospacing="0" w:after="0" w:afterAutospacing="0"/>
        <w:jc w:val="center"/>
      </w:pPr>
    </w:p>
    <w:p w:rsidR="00E922E6" w:rsidRPr="00AD2B03" w:rsidRDefault="00E922E6" w:rsidP="00232906">
      <w:pPr>
        <w:pStyle w:val="box462977"/>
        <w:spacing w:before="0" w:beforeAutospacing="0" w:after="0" w:afterAutospacing="0"/>
        <w:jc w:val="center"/>
      </w:pPr>
      <w:r w:rsidRPr="00AD2B03">
        <w:t xml:space="preserve">Članak </w:t>
      </w:r>
      <w:r w:rsidR="001437EE" w:rsidRPr="00AD2B03">
        <w:t>12</w:t>
      </w:r>
      <w:r w:rsidRPr="00AD2B03">
        <w:t>.</w:t>
      </w:r>
    </w:p>
    <w:p w:rsidR="00A27E56" w:rsidRPr="00AD2B03" w:rsidRDefault="00A27E56" w:rsidP="00232906">
      <w:pPr>
        <w:pStyle w:val="box462977"/>
        <w:spacing w:before="0" w:beforeAutospacing="0" w:after="0" w:afterAutospacing="0"/>
        <w:jc w:val="center"/>
      </w:pPr>
    </w:p>
    <w:p w:rsidR="00115CF3" w:rsidRPr="00AD2B03" w:rsidRDefault="00E922E6" w:rsidP="00232906">
      <w:pPr>
        <w:pStyle w:val="box462977"/>
        <w:spacing w:before="0" w:beforeAutospacing="0" w:after="0" w:afterAutospacing="0"/>
        <w:jc w:val="both"/>
      </w:pPr>
      <w:r w:rsidRPr="00AD2B03">
        <w:t>(1) Nove godišnje uštede energije</w:t>
      </w:r>
      <w:r w:rsidR="00115CF3" w:rsidRPr="00AD2B03">
        <w:t xml:space="preserve"> koje su rezultat provedbe </w:t>
      </w:r>
      <w:r w:rsidRPr="00AD2B03">
        <w:t xml:space="preserve">pojedinačnih </w:t>
      </w:r>
      <w:r w:rsidR="00115CF3" w:rsidRPr="00AD2B03">
        <w:t>mjera za poboljšanje energetske učinkovitosti</w:t>
      </w:r>
      <w:r w:rsidRPr="00AD2B03">
        <w:t xml:space="preserve"> izračunavaju se korištenjem </w:t>
      </w:r>
      <w:r w:rsidR="00115CF3" w:rsidRPr="00AD2B03">
        <w:t>metod</w:t>
      </w:r>
      <w:r w:rsidRPr="00AD2B03">
        <w:t>a</w:t>
      </w:r>
      <w:r w:rsidR="00115CF3" w:rsidRPr="00AD2B03">
        <w:t xml:space="preserve"> </w:t>
      </w:r>
      <w:r w:rsidRPr="00AD2B03">
        <w:t>iz</w:t>
      </w:r>
      <w:r w:rsidR="00115CF3" w:rsidRPr="00AD2B03">
        <w:t xml:space="preserve"> </w:t>
      </w:r>
      <w:r w:rsidR="00115CF3" w:rsidRPr="00AD2B03">
        <w:rPr>
          <w:bCs/>
        </w:rPr>
        <w:t>Prilog</w:t>
      </w:r>
      <w:r w:rsidRPr="00AD2B03">
        <w:rPr>
          <w:bCs/>
        </w:rPr>
        <w:t>a</w:t>
      </w:r>
      <w:r w:rsidR="00115CF3" w:rsidRPr="00AD2B03">
        <w:rPr>
          <w:bCs/>
        </w:rPr>
        <w:t xml:space="preserve"> I</w:t>
      </w:r>
      <w:r w:rsidRPr="00AD2B03">
        <w:rPr>
          <w:bCs/>
        </w:rPr>
        <w:t>I</w:t>
      </w:r>
      <w:r w:rsidR="00115CF3" w:rsidRPr="00AD2B03">
        <w:rPr>
          <w:bCs/>
        </w:rPr>
        <w:t>I.</w:t>
      </w:r>
      <w:r w:rsidR="00115CF3" w:rsidRPr="00AD2B03">
        <w:t xml:space="preserve"> </w:t>
      </w:r>
      <w:r w:rsidR="00076592" w:rsidRPr="00AD2B03">
        <w:t xml:space="preserve">koji je sastavni dio </w:t>
      </w:r>
      <w:r w:rsidR="00115CF3" w:rsidRPr="00AD2B03">
        <w:t>ovoga Pravilnika.</w:t>
      </w:r>
    </w:p>
    <w:p w:rsidR="00A27E56" w:rsidRPr="00AD2B03" w:rsidRDefault="00A27E56" w:rsidP="00232906">
      <w:pPr>
        <w:pStyle w:val="box462977"/>
        <w:spacing w:before="0" w:beforeAutospacing="0" w:after="0" w:afterAutospacing="0"/>
        <w:jc w:val="both"/>
      </w:pPr>
    </w:p>
    <w:p w:rsidR="00115CF3" w:rsidRPr="00AD2B03" w:rsidRDefault="00E922E6" w:rsidP="00232906">
      <w:pPr>
        <w:pStyle w:val="box462977"/>
        <w:spacing w:before="0" w:beforeAutospacing="0" w:after="0" w:afterAutospacing="0"/>
        <w:jc w:val="both"/>
      </w:pPr>
      <w:r w:rsidRPr="00AD2B03">
        <w:t xml:space="preserve">(2) Metode iz stavka 1. ovoga članka sadrže matematičke </w:t>
      </w:r>
      <w:r w:rsidR="00115CF3" w:rsidRPr="00AD2B03">
        <w:t xml:space="preserve">formule za izračun novih godišnjih ušteda energije, </w:t>
      </w:r>
      <w:r w:rsidR="00E80754" w:rsidRPr="00AD2B03">
        <w:t xml:space="preserve">popis </w:t>
      </w:r>
      <w:r w:rsidR="00F76F19" w:rsidRPr="00AD2B03">
        <w:t xml:space="preserve">i objašnjenje </w:t>
      </w:r>
      <w:r w:rsidR="00115CF3" w:rsidRPr="00AD2B03">
        <w:t>potrebn</w:t>
      </w:r>
      <w:r w:rsidR="00F76F19" w:rsidRPr="00AD2B03">
        <w:t>ih</w:t>
      </w:r>
      <w:r w:rsidR="00115CF3" w:rsidRPr="00AD2B03">
        <w:t xml:space="preserve"> ulazn</w:t>
      </w:r>
      <w:r w:rsidR="00F76F19" w:rsidRPr="00AD2B03">
        <w:t>ih</w:t>
      </w:r>
      <w:r w:rsidR="00115CF3" w:rsidRPr="00AD2B03">
        <w:t xml:space="preserve"> poda</w:t>
      </w:r>
      <w:r w:rsidRPr="00AD2B03">
        <w:t>t</w:t>
      </w:r>
      <w:r w:rsidR="00F76F19" w:rsidRPr="00AD2B03">
        <w:t>a</w:t>
      </w:r>
      <w:r w:rsidRPr="00AD2B03">
        <w:t>k</w:t>
      </w:r>
      <w:r w:rsidR="00F76F19" w:rsidRPr="00AD2B03">
        <w:t>a</w:t>
      </w:r>
      <w:r w:rsidRPr="00AD2B03">
        <w:t xml:space="preserve"> za izračun</w:t>
      </w:r>
      <w:r w:rsidR="00115CF3" w:rsidRPr="00AD2B03">
        <w:t xml:space="preserve"> i dokumentacij</w:t>
      </w:r>
      <w:r w:rsidRPr="00AD2B03">
        <w:t>u</w:t>
      </w:r>
      <w:r w:rsidR="00115CF3" w:rsidRPr="00AD2B03">
        <w:t xml:space="preserve"> za </w:t>
      </w:r>
      <w:r w:rsidRPr="00AD2B03">
        <w:t>dokazivanje</w:t>
      </w:r>
      <w:r w:rsidR="00115CF3" w:rsidRPr="00AD2B03">
        <w:t xml:space="preserve"> provedbe mjere</w:t>
      </w:r>
      <w:r w:rsidRPr="00AD2B03">
        <w:t xml:space="preserve"> i korištenih ulaznih podataka</w:t>
      </w:r>
      <w:r w:rsidR="00115CF3" w:rsidRPr="00AD2B03">
        <w:t>, referentne vrijednosti</w:t>
      </w:r>
      <w:r w:rsidRPr="00AD2B03">
        <w:t xml:space="preserve"> za ulazne podatke</w:t>
      </w:r>
      <w:r w:rsidR="00115CF3" w:rsidRPr="00AD2B03">
        <w:t xml:space="preserve">, </w:t>
      </w:r>
      <w:r w:rsidRPr="00AD2B03">
        <w:t xml:space="preserve">način izračuna godišnjeg </w:t>
      </w:r>
      <w:r w:rsidR="00115CF3" w:rsidRPr="00AD2B03">
        <w:t>smanjenj</w:t>
      </w:r>
      <w:r w:rsidRPr="00AD2B03">
        <w:t>a</w:t>
      </w:r>
      <w:r w:rsidR="00115CF3" w:rsidRPr="00AD2B03">
        <w:t xml:space="preserve"> emisija stakleničkih plinova te životni vijek mjere.</w:t>
      </w:r>
    </w:p>
    <w:p w:rsidR="00A27E56" w:rsidRPr="00AD2B03" w:rsidRDefault="00A27E56" w:rsidP="00232906">
      <w:pPr>
        <w:pStyle w:val="box462977"/>
        <w:spacing w:before="0" w:beforeAutospacing="0" w:after="0" w:afterAutospacing="0"/>
        <w:jc w:val="both"/>
      </w:pPr>
    </w:p>
    <w:p w:rsidR="00E922E6" w:rsidRPr="00AD2B03" w:rsidRDefault="00E922E6" w:rsidP="00232906">
      <w:pPr>
        <w:pStyle w:val="box462977"/>
        <w:spacing w:before="0" w:beforeAutospacing="0" w:after="0" w:afterAutospacing="0"/>
        <w:jc w:val="both"/>
      </w:pPr>
      <w:r w:rsidRPr="00AD2B03">
        <w:t xml:space="preserve">(3) Metode iz </w:t>
      </w:r>
      <w:r w:rsidR="004D479D" w:rsidRPr="00AD2B03">
        <w:t>stavka</w:t>
      </w:r>
      <w:r w:rsidRPr="00AD2B03">
        <w:t xml:space="preserve"> 2. ovoga članka odnosno </w:t>
      </w:r>
      <w:r w:rsidRPr="00AD2B03">
        <w:rPr>
          <w:bCs/>
        </w:rPr>
        <w:t>Priloga III.</w:t>
      </w:r>
      <w:r w:rsidR="00076592" w:rsidRPr="00AD2B03">
        <w:t xml:space="preserve">, koji je sastavni dio </w:t>
      </w:r>
      <w:r w:rsidRPr="00AD2B03">
        <w:t>ovoga Pravilnika</w:t>
      </w:r>
      <w:r w:rsidR="00076592" w:rsidRPr="00AD2B03">
        <w:t>,</w:t>
      </w:r>
      <w:r w:rsidRPr="00AD2B03">
        <w:t xml:space="preserve"> treba koristiti</w:t>
      </w:r>
      <w:r w:rsidR="004D479D" w:rsidRPr="00AD2B03">
        <w:t xml:space="preserve"> u najvećoj mogućoj mjeri uz stvarne ulazne podatke temeljene na propisanim dokazima, a referentne vrijednosti ulaznih podataka koriste samo iznimno u slučaju nepostojanja dokazivih stvarnih vrijednosti</w:t>
      </w:r>
      <w:r w:rsidR="00CF6386" w:rsidRPr="00AD2B03">
        <w:t xml:space="preserve"> za ulazne podatke</w:t>
      </w:r>
      <w:r w:rsidR="004D479D" w:rsidRPr="00AD2B03">
        <w:t xml:space="preserve">. </w:t>
      </w:r>
    </w:p>
    <w:p w:rsidR="00A27E56" w:rsidRPr="00AD2B03" w:rsidRDefault="00A27E56" w:rsidP="00232906">
      <w:pPr>
        <w:pStyle w:val="box462977"/>
        <w:spacing w:before="0" w:beforeAutospacing="0" w:after="0" w:afterAutospacing="0"/>
        <w:jc w:val="both"/>
        <w:rPr>
          <w:color w:val="4472C4" w:themeColor="accent1"/>
        </w:rPr>
      </w:pPr>
    </w:p>
    <w:p w:rsidR="0047698A" w:rsidRPr="00AD2B03" w:rsidRDefault="0047698A" w:rsidP="00232906">
      <w:pPr>
        <w:pStyle w:val="box462977"/>
        <w:spacing w:before="0" w:beforeAutospacing="0" w:after="0" w:afterAutospacing="0"/>
        <w:jc w:val="both"/>
      </w:pPr>
      <w:r w:rsidRPr="00AD2B03">
        <w:t xml:space="preserve">(4) Kumulativne uštede energije izračunavaju se kao umnožak nove godišnje uštede energije i </w:t>
      </w:r>
      <w:r w:rsidR="006C00C0" w:rsidRPr="00AD2B03">
        <w:t xml:space="preserve">faktora diskontiranja, koji se određuje u ovisnosti o životnom vijeku mjere </w:t>
      </w:r>
      <w:r w:rsidRPr="00AD2B03">
        <w:t>za poboljšanje energetske učinkovitosti</w:t>
      </w:r>
      <w:r w:rsidR="00383089" w:rsidRPr="00AD2B03">
        <w:t xml:space="preserve"> te je </w:t>
      </w:r>
      <w:r w:rsidR="00076592" w:rsidRPr="00AD2B03">
        <w:t xml:space="preserve">određen </w:t>
      </w:r>
      <w:r w:rsidR="00383089" w:rsidRPr="00AD2B03">
        <w:t xml:space="preserve">u </w:t>
      </w:r>
      <w:r w:rsidRPr="00AD2B03">
        <w:t>Prilogu III.</w:t>
      </w:r>
      <w:r w:rsidR="00076592" w:rsidRPr="00AD2B03">
        <w:t>, koji je sastavni dio</w:t>
      </w:r>
      <w:r w:rsidRPr="00AD2B03">
        <w:t xml:space="preserve"> ovoga Pravilnika za pojedinačne mjere za poboljšanje energetske učinkovitosti. </w:t>
      </w:r>
    </w:p>
    <w:p w:rsidR="00A27E56" w:rsidRPr="00AD2B03" w:rsidRDefault="00A27E56" w:rsidP="00232906">
      <w:pPr>
        <w:pStyle w:val="box462977"/>
        <w:spacing w:before="0" w:beforeAutospacing="0" w:after="0" w:afterAutospacing="0"/>
        <w:jc w:val="both"/>
        <w:rPr>
          <w:color w:val="4472C4" w:themeColor="accent1"/>
        </w:rPr>
      </w:pPr>
    </w:p>
    <w:p w:rsidR="000958FD" w:rsidRPr="00AD2B03" w:rsidRDefault="000958FD" w:rsidP="00232906">
      <w:pPr>
        <w:pStyle w:val="box462977"/>
        <w:spacing w:before="0" w:beforeAutospacing="0" w:after="0" w:afterAutospacing="0"/>
        <w:jc w:val="both"/>
      </w:pPr>
      <w:r w:rsidRPr="00AD2B03">
        <w:t>(5)</w:t>
      </w:r>
      <w:r w:rsidR="003E6746" w:rsidRPr="00AD2B03">
        <w:t xml:space="preserve"> </w:t>
      </w:r>
      <w:r w:rsidRPr="00AD2B03">
        <w:t xml:space="preserve">Preostala </w:t>
      </w:r>
      <w:r w:rsidR="008E0ABB" w:rsidRPr="00AD2B03">
        <w:t>kumulativna ušted</w:t>
      </w:r>
      <w:r w:rsidR="003E6746" w:rsidRPr="00AD2B03">
        <w:t>a</w:t>
      </w:r>
      <w:r w:rsidR="008E0ABB" w:rsidRPr="00AD2B03">
        <w:t xml:space="preserve"> je razlika između kumulativne uštede energije </w:t>
      </w:r>
      <w:r w:rsidR="003E6746" w:rsidRPr="00AD2B03">
        <w:t xml:space="preserve">iz stavka 4. ovoga članka </w:t>
      </w:r>
      <w:r w:rsidR="008E0ABB" w:rsidRPr="00AD2B03">
        <w:t>i nove godišnje uštede energije</w:t>
      </w:r>
      <w:r w:rsidRPr="00AD2B03">
        <w:t xml:space="preserve"> </w:t>
      </w:r>
      <w:r w:rsidR="00DD2117" w:rsidRPr="00AD2B03">
        <w:t xml:space="preserve">iz stavka 1. ovoga članka </w:t>
      </w:r>
      <w:r w:rsidR="0002785C" w:rsidRPr="00AD2B03">
        <w:t xml:space="preserve">izračunate </w:t>
      </w:r>
      <w:r w:rsidR="00DD2117" w:rsidRPr="00AD2B03">
        <w:t>za istu mjeru za poboljšanje energetske učinkovitosti</w:t>
      </w:r>
      <w:r w:rsidR="008A52F6" w:rsidRPr="00AD2B03">
        <w:t>.</w:t>
      </w:r>
      <w:r w:rsidR="00C2421D" w:rsidRPr="00AD2B03">
        <w:t xml:space="preserve"> </w:t>
      </w:r>
    </w:p>
    <w:p w:rsidR="00A27E56" w:rsidRPr="00AD2B03" w:rsidRDefault="00A27E56" w:rsidP="00232906">
      <w:pPr>
        <w:pStyle w:val="box462977"/>
        <w:spacing w:before="0" w:beforeAutospacing="0" w:after="0" w:afterAutospacing="0"/>
        <w:jc w:val="both"/>
        <w:rPr>
          <w:color w:val="4472C4" w:themeColor="accent1"/>
        </w:rPr>
      </w:pPr>
    </w:p>
    <w:p w:rsidR="00520947" w:rsidRPr="00AD2B03" w:rsidRDefault="00520947" w:rsidP="00232906">
      <w:pPr>
        <w:pStyle w:val="box462977"/>
        <w:spacing w:before="0" w:beforeAutospacing="0" w:after="0" w:afterAutospacing="0"/>
        <w:jc w:val="both"/>
      </w:pPr>
      <w:r w:rsidRPr="00AD2B03">
        <w:t>(</w:t>
      </w:r>
      <w:r w:rsidR="00D8500A" w:rsidRPr="00AD2B03">
        <w:t>6</w:t>
      </w:r>
      <w:r w:rsidRPr="00AD2B03">
        <w:t>) Životni vijek mjera koje nisu definirane u Prilogu III.</w:t>
      </w:r>
      <w:r w:rsidR="009C564E" w:rsidRPr="00AD2B03">
        <w:t xml:space="preserve">, koji je sastavni dio </w:t>
      </w:r>
      <w:r w:rsidRPr="00AD2B03">
        <w:t xml:space="preserve">ovoga Pravilnika utvrđuje se u </w:t>
      </w:r>
      <w:r w:rsidR="009C564E" w:rsidRPr="00AD2B03">
        <w:t>e</w:t>
      </w:r>
      <w:r w:rsidRPr="00AD2B03">
        <w:t xml:space="preserve">laboratu ušteda energije kojega izrađuje za to ovlaštena osoba na temelju usporedivih mjera, međunarodne prakse i/ili stručne procjene. </w:t>
      </w:r>
    </w:p>
    <w:p w:rsidR="00A27E56" w:rsidRPr="00AD2B03" w:rsidRDefault="00A27E56" w:rsidP="00232906">
      <w:pPr>
        <w:pStyle w:val="box462977"/>
        <w:spacing w:before="0" w:beforeAutospacing="0" w:after="0" w:afterAutospacing="0"/>
        <w:jc w:val="both"/>
      </w:pPr>
    </w:p>
    <w:p w:rsidR="008021B8" w:rsidRPr="00AD2B03" w:rsidRDefault="008021B8" w:rsidP="00232906">
      <w:pPr>
        <w:pStyle w:val="box462977"/>
        <w:spacing w:before="0" w:beforeAutospacing="0" w:after="0" w:afterAutospacing="0"/>
        <w:jc w:val="both"/>
      </w:pPr>
      <w:r w:rsidRPr="00AD2B03">
        <w:t>(</w:t>
      </w:r>
      <w:r w:rsidR="00D8500A" w:rsidRPr="00AD2B03">
        <w:t>7</w:t>
      </w:r>
      <w:r w:rsidRPr="00AD2B03">
        <w:t>) Kumulativne uštede prate se od godine nastanka nove godišnje uštede</w:t>
      </w:r>
      <w:r w:rsidR="009C564E" w:rsidRPr="00AD2B03">
        <w:t>,</w:t>
      </w:r>
      <w:r w:rsidRPr="00AD2B03">
        <w:t xml:space="preserve"> odnosno od godine provedbe mjere za poboljšanje energetske učinkovitosti do</w:t>
      </w:r>
      <w:r w:rsidR="00813562" w:rsidRPr="00AD2B03">
        <w:t xml:space="preserve"> zadnje godine razdoblja kumuliranja iz članka 12. Zakona, pri čemu se cjelokupna </w:t>
      </w:r>
      <w:r w:rsidR="004649F3" w:rsidRPr="00AD2B03">
        <w:t>kumulativna ušteda obračunava u danom razdoblju kumuliranja te je nije moguće prenositi u sljedeća razdoblja kumuliranja</w:t>
      </w:r>
      <w:r w:rsidRPr="00AD2B03">
        <w:t xml:space="preserve">. </w:t>
      </w:r>
    </w:p>
    <w:p w:rsidR="00A27E56" w:rsidRPr="00AD2B03" w:rsidRDefault="00A27E56" w:rsidP="00232906">
      <w:pPr>
        <w:pStyle w:val="box462977"/>
        <w:spacing w:before="0" w:beforeAutospacing="0" w:after="0" w:afterAutospacing="0"/>
        <w:jc w:val="both"/>
      </w:pPr>
    </w:p>
    <w:p w:rsidR="004D479D" w:rsidRPr="00AD2B03" w:rsidRDefault="004D479D" w:rsidP="00232906">
      <w:pPr>
        <w:pStyle w:val="box462977"/>
        <w:spacing w:before="0" w:beforeAutospacing="0" w:after="0" w:afterAutospacing="0"/>
        <w:jc w:val="both"/>
      </w:pPr>
      <w:r w:rsidRPr="00AD2B03">
        <w:t>(</w:t>
      </w:r>
      <w:r w:rsidR="00D8500A" w:rsidRPr="00AD2B03">
        <w:t>8</w:t>
      </w:r>
      <w:r w:rsidRPr="00AD2B03">
        <w:t xml:space="preserve">) Kumulativne uštede energije </w:t>
      </w:r>
      <w:r w:rsidR="00837DD3" w:rsidRPr="00AD2B03">
        <w:t>izračunava i prati Nacionalno koordinacijsko tijelo</w:t>
      </w:r>
      <w:r w:rsidR="00522E14" w:rsidRPr="00AD2B03">
        <w:t>.</w:t>
      </w:r>
    </w:p>
    <w:p w:rsidR="00C838D1" w:rsidRPr="00AD2B03" w:rsidRDefault="00C838D1" w:rsidP="00232906">
      <w:pPr>
        <w:pStyle w:val="box462977"/>
        <w:spacing w:before="0" w:beforeAutospacing="0" w:after="0" w:afterAutospacing="0"/>
        <w:jc w:val="center"/>
      </w:pPr>
    </w:p>
    <w:p w:rsidR="00520947" w:rsidRPr="00AD2B03" w:rsidRDefault="00520947" w:rsidP="00232906">
      <w:pPr>
        <w:pStyle w:val="box462977"/>
        <w:spacing w:before="0" w:beforeAutospacing="0" w:after="0" w:afterAutospacing="0"/>
        <w:jc w:val="center"/>
        <w:rPr>
          <w:i/>
        </w:rPr>
      </w:pPr>
      <w:r w:rsidRPr="00AD2B03">
        <w:rPr>
          <w:i/>
        </w:rPr>
        <w:t>Dokazivanje ostvarenih ušteda energije</w:t>
      </w:r>
    </w:p>
    <w:p w:rsidR="00F4797B" w:rsidRPr="00AD2B03" w:rsidRDefault="00F4797B" w:rsidP="00232906">
      <w:pPr>
        <w:pStyle w:val="box462977"/>
        <w:spacing w:before="0" w:beforeAutospacing="0" w:after="0" w:afterAutospacing="0"/>
        <w:jc w:val="center"/>
      </w:pPr>
    </w:p>
    <w:p w:rsidR="00012BBD" w:rsidRPr="00AD2B03" w:rsidRDefault="00012BBD" w:rsidP="00232906">
      <w:pPr>
        <w:pStyle w:val="box462977"/>
        <w:spacing w:before="0" w:beforeAutospacing="0" w:after="0" w:afterAutospacing="0"/>
        <w:jc w:val="center"/>
      </w:pPr>
      <w:r w:rsidRPr="00AD2B03">
        <w:t xml:space="preserve">Članak </w:t>
      </w:r>
      <w:r w:rsidR="001437EE" w:rsidRPr="00AD2B03">
        <w:t>13</w:t>
      </w:r>
      <w:r w:rsidRPr="00AD2B03">
        <w:t>.</w:t>
      </w:r>
    </w:p>
    <w:p w:rsidR="00F4797B" w:rsidRPr="00AD2B03" w:rsidRDefault="00F4797B" w:rsidP="00232906">
      <w:pPr>
        <w:pStyle w:val="box462977"/>
        <w:spacing w:before="0" w:beforeAutospacing="0" w:after="0" w:afterAutospacing="0"/>
        <w:jc w:val="center"/>
      </w:pPr>
    </w:p>
    <w:p w:rsidR="00C07FE2" w:rsidRPr="00AD2B03" w:rsidRDefault="00C07FE2" w:rsidP="00232906">
      <w:pPr>
        <w:pStyle w:val="box462977"/>
        <w:spacing w:before="0" w:beforeAutospacing="0" w:after="0" w:afterAutospacing="0"/>
        <w:jc w:val="both"/>
      </w:pPr>
      <w:r w:rsidRPr="00AD2B03">
        <w:t xml:space="preserve">(1) </w:t>
      </w:r>
      <w:r w:rsidR="00161C25" w:rsidRPr="00AD2B03">
        <w:t xml:space="preserve">Dokaz </w:t>
      </w:r>
      <w:r w:rsidR="00076592" w:rsidRPr="00AD2B03">
        <w:t xml:space="preserve">ostvarene </w:t>
      </w:r>
      <w:r w:rsidR="00161C25" w:rsidRPr="00AD2B03">
        <w:t>ušteda energije</w:t>
      </w:r>
      <w:r w:rsidR="009D6FF5" w:rsidRPr="00AD2B03">
        <w:t xml:space="preserve"> jest </w:t>
      </w:r>
      <w:r w:rsidR="00076592" w:rsidRPr="00AD2B03">
        <w:t>e</w:t>
      </w:r>
      <w:r w:rsidR="009D6FF5" w:rsidRPr="00AD2B03">
        <w:t>laborat o uštedama energije</w:t>
      </w:r>
      <w:r w:rsidR="00CF6B56" w:rsidRPr="00AD2B03">
        <w:t xml:space="preserve"> (u daljnjem tekstu: Elaborat).</w:t>
      </w:r>
    </w:p>
    <w:p w:rsidR="00F4797B" w:rsidRPr="00AD2B03" w:rsidRDefault="00F4797B" w:rsidP="00232906">
      <w:pPr>
        <w:pStyle w:val="box462977"/>
        <w:spacing w:before="0" w:beforeAutospacing="0" w:after="0" w:afterAutospacing="0"/>
        <w:jc w:val="both"/>
      </w:pPr>
    </w:p>
    <w:p w:rsidR="00CF6B56" w:rsidRPr="00AD2B03" w:rsidRDefault="00CF6B56" w:rsidP="00232906">
      <w:pPr>
        <w:pStyle w:val="box462977"/>
        <w:spacing w:before="0" w:beforeAutospacing="0" w:after="0" w:afterAutospacing="0"/>
        <w:jc w:val="both"/>
      </w:pPr>
      <w:r w:rsidRPr="00AD2B03">
        <w:t>(</w:t>
      </w:r>
      <w:r w:rsidR="009F6E22" w:rsidRPr="00AD2B03">
        <w:t>2</w:t>
      </w:r>
      <w:r w:rsidRPr="00AD2B03">
        <w:t>)</w:t>
      </w:r>
      <w:r w:rsidR="009F6E22" w:rsidRPr="00AD2B03">
        <w:t xml:space="preserve"> Elaborat iz stavka 1. ovoga članka </w:t>
      </w:r>
      <w:r w:rsidR="008666F8" w:rsidRPr="00AD2B03">
        <w:t>je</w:t>
      </w:r>
      <w:r w:rsidR="0024635A" w:rsidRPr="00AD2B03">
        <w:t xml:space="preserve"> </w:t>
      </w:r>
      <w:r w:rsidR="00785306" w:rsidRPr="00AD2B03">
        <w:t>sažet</w:t>
      </w:r>
      <w:r w:rsidR="00EB5A41" w:rsidRPr="00AD2B03">
        <w:t xml:space="preserve">i </w:t>
      </w:r>
      <w:r w:rsidR="0024635A" w:rsidRPr="00AD2B03">
        <w:t xml:space="preserve">dokument koji </w:t>
      </w:r>
      <w:r w:rsidR="00B21052" w:rsidRPr="00AD2B03">
        <w:t xml:space="preserve">sistematizira </w:t>
      </w:r>
      <w:r w:rsidR="00EF163D" w:rsidRPr="00AD2B03">
        <w:t>informacije i dokaze o proved</w:t>
      </w:r>
      <w:r w:rsidR="002C5E66" w:rsidRPr="00AD2B03">
        <w:t xml:space="preserve">enoj mjeri za poboljšanje energetske učinkovitosti, a </w:t>
      </w:r>
      <w:r w:rsidR="0024635A" w:rsidRPr="00AD2B03">
        <w:t xml:space="preserve">sadrži sljedeće </w:t>
      </w:r>
      <w:r w:rsidR="005072AE" w:rsidRPr="00AD2B03">
        <w:t>elemente:</w:t>
      </w:r>
      <w:r w:rsidR="004B4F17" w:rsidRPr="00AD2B03">
        <w:t xml:space="preserve"> podatke o</w:t>
      </w:r>
      <w:r w:rsidR="005072AE" w:rsidRPr="00AD2B03">
        <w:t xml:space="preserve"> nositelj</w:t>
      </w:r>
      <w:r w:rsidR="004B4F17" w:rsidRPr="00AD2B03">
        <w:t xml:space="preserve">u </w:t>
      </w:r>
      <w:r w:rsidR="005072AE" w:rsidRPr="00AD2B03">
        <w:t>ušteda</w:t>
      </w:r>
      <w:r w:rsidR="00973C52" w:rsidRPr="00AD2B03">
        <w:t xml:space="preserve">, </w:t>
      </w:r>
      <w:r w:rsidR="00331601" w:rsidRPr="00AD2B03">
        <w:t xml:space="preserve">vrsti provedene mjere, lokaciji provedbe mjere, </w:t>
      </w:r>
      <w:r w:rsidR="00973C52" w:rsidRPr="00AD2B03">
        <w:t>iznos</w:t>
      </w:r>
      <w:r w:rsidR="00C838D1" w:rsidRPr="00AD2B03">
        <w:t>u</w:t>
      </w:r>
      <w:r w:rsidR="00973C52" w:rsidRPr="00AD2B03">
        <w:t xml:space="preserve"> novih godišnjih i </w:t>
      </w:r>
      <w:r w:rsidR="00973C52" w:rsidRPr="00AD2B03">
        <w:lastRenderedPageBreak/>
        <w:t>kumulativnih ušteda</w:t>
      </w:r>
      <w:r w:rsidR="00CA2D2F" w:rsidRPr="00AD2B03">
        <w:t xml:space="preserve"> uz izračun tih ušteda te dokaze </w:t>
      </w:r>
      <w:r w:rsidR="00B2701A" w:rsidRPr="00AD2B03">
        <w:t>da je mjera provedena i dokaze o ulaznim podacima</w:t>
      </w:r>
      <w:r w:rsidR="00E714DF" w:rsidRPr="00AD2B03">
        <w:t xml:space="preserve"> korištenim za izračun</w:t>
      </w:r>
      <w:r w:rsidR="006A1D48" w:rsidRPr="00AD2B03">
        <w:t xml:space="preserve"> novih godišnjih</w:t>
      </w:r>
      <w:r w:rsidR="00E714DF" w:rsidRPr="00AD2B03">
        <w:t xml:space="preserve"> ušteda</w:t>
      </w:r>
      <w:r w:rsidR="006A1D48" w:rsidRPr="00AD2B03">
        <w:t xml:space="preserve"> energije</w:t>
      </w:r>
      <w:r w:rsidR="00E714DF" w:rsidRPr="00AD2B03">
        <w:t>.</w:t>
      </w:r>
    </w:p>
    <w:p w:rsidR="00F4797B" w:rsidRPr="00AD2B03" w:rsidRDefault="00F4797B" w:rsidP="00232906">
      <w:pPr>
        <w:pStyle w:val="box462977"/>
        <w:spacing w:before="0" w:beforeAutospacing="0" w:after="0" w:afterAutospacing="0"/>
        <w:jc w:val="both"/>
      </w:pPr>
    </w:p>
    <w:p w:rsidR="00520947" w:rsidRPr="00AD2B03" w:rsidRDefault="00520947" w:rsidP="00232906">
      <w:pPr>
        <w:pStyle w:val="box462977"/>
        <w:spacing w:before="0" w:beforeAutospacing="0" w:after="0" w:afterAutospacing="0"/>
        <w:jc w:val="both"/>
      </w:pPr>
      <w:r w:rsidRPr="00AD2B03">
        <w:t>(</w:t>
      </w:r>
      <w:r w:rsidR="00E714DF" w:rsidRPr="00AD2B03">
        <w:t>3</w:t>
      </w:r>
      <w:r w:rsidRPr="00AD2B03">
        <w:t>) Kod mjera za poboljšanje energetske učinkovitosti koje se projektiraju</w:t>
      </w:r>
      <w:r w:rsidR="00FE141B" w:rsidRPr="00AD2B03">
        <w:t>, bez obzira jesu li definirane u Prilogu III.</w:t>
      </w:r>
      <w:r w:rsidR="0037517B" w:rsidRPr="00AD2B03">
        <w:t xml:space="preserve"> Pravilnika, koji je njegov sastavni dio</w:t>
      </w:r>
      <w:r w:rsidR="00FE141B" w:rsidRPr="00AD2B03">
        <w:t xml:space="preserve"> ili ne, </w:t>
      </w:r>
      <w:r w:rsidRPr="00AD2B03">
        <w:t>kao dokaz o provedenoj mjeri za poboljšanje energetske učinkovitosti smatra se projekt, potpisan od strane ovlaštenog projektanta struke na koju se mjera za poboljšanje energetske učinkovitosti odnosi i završno izvješće o izvedenim radovima potpisano od strane nadzornog inženjera.</w:t>
      </w:r>
    </w:p>
    <w:p w:rsidR="00F4797B" w:rsidRPr="00AD2B03" w:rsidRDefault="00F4797B" w:rsidP="00232906">
      <w:pPr>
        <w:pStyle w:val="box462977"/>
        <w:spacing w:before="0" w:beforeAutospacing="0" w:after="0" w:afterAutospacing="0"/>
        <w:jc w:val="both"/>
      </w:pPr>
    </w:p>
    <w:p w:rsidR="00520947" w:rsidRPr="00AD2B03" w:rsidRDefault="00520947" w:rsidP="00232906">
      <w:pPr>
        <w:pStyle w:val="box462977"/>
        <w:spacing w:before="0" w:beforeAutospacing="0" w:after="0" w:afterAutospacing="0"/>
        <w:jc w:val="both"/>
      </w:pPr>
      <w:r w:rsidRPr="00AD2B03">
        <w:t>(</w:t>
      </w:r>
      <w:r w:rsidR="0019094D" w:rsidRPr="00AD2B03">
        <w:t>4</w:t>
      </w:r>
      <w:r w:rsidRPr="00AD2B03">
        <w:t xml:space="preserve">) Za mjere za poboljšanje energetske učinkovitosti koje se ne projektiraju kao dokaz o provedenoj mjeri </w:t>
      </w:r>
      <w:r w:rsidR="0000374D" w:rsidRPr="00AD2B03">
        <w:t xml:space="preserve">za poboljšanje </w:t>
      </w:r>
      <w:r w:rsidRPr="00AD2B03">
        <w:t>energetske učinkovitosti smatra se dokumentacija navedena za pojedinu mjeru u</w:t>
      </w:r>
      <w:r w:rsidR="00C2024D" w:rsidRPr="00AD2B03">
        <w:t xml:space="preserve"> Prilogu III.</w:t>
      </w:r>
      <w:r w:rsidR="0037517B" w:rsidRPr="00AD2B03">
        <w:t xml:space="preserve"> Pravilnika,</w:t>
      </w:r>
      <w:r w:rsidRPr="00AD2B03">
        <w:t xml:space="preserve"> </w:t>
      </w:r>
      <w:r w:rsidR="0037517B" w:rsidRPr="00AD2B03">
        <w:t xml:space="preserve">koji je njegov sastavni dio </w:t>
      </w:r>
      <w:r w:rsidR="00F9508B" w:rsidRPr="00AD2B03">
        <w:t xml:space="preserve">odnosno za mjere koje nisu definirane </w:t>
      </w:r>
      <w:r w:rsidR="00997D0C" w:rsidRPr="00AD2B03">
        <w:t>u Prilogu III</w:t>
      </w:r>
      <w:r w:rsidR="000837CA" w:rsidRPr="00AD2B03">
        <w:t>.</w:t>
      </w:r>
      <w:r w:rsidR="0037517B" w:rsidRPr="00AD2B03">
        <w:t xml:space="preserve"> Pravilnika,</w:t>
      </w:r>
      <w:r w:rsidR="00997D0C" w:rsidRPr="00AD2B03">
        <w:t xml:space="preserve"> </w:t>
      </w:r>
      <w:r w:rsidR="0037517B" w:rsidRPr="00AD2B03">
        <w:t xml:space="preserve">koji je njegov sastavni dio </w:t>
      </w:r>
      <w:r w:rsidR="00997D0C" w:rsidRPr="00AD2B03">
        <w:t xml:space="preserve">dokazom se smatra </w:t>
      </w:r>
      <w:r w:rsidR="0093676C" w:rsidRPr="00AD2B03">
        <w:t xml:space="preserve">sva ona dokumentacija na temelju koje se </w:t>
      </w:r>
      <w:r w:rsidR="00A052FD" w:rsidRPr="00AD2B03">
        <w:t>nedvojbeno može utvrditi da je mjera provedena</w:t>
      </w:r>
      <w:r w:rsidR="00CE1F0D" w:rsidRPr="00AD2B03">
        <w:t xml:space="preserve">, a koju odobrava </w:t>
      </w:r>
      <w:r w:rsidR="00D50313" w:rsidRPr="00AD2B03">
        <w:t>Nacionalno koordinacijsko tijelo</w:t>
      </w:r>
      <w:r w:rsidR="00A052FD" w:rsidRPr="00AD2B03">
        <w:t xml:space="preserve">. </w:t>
      </w:r>
    </w:p>
    <w:p w:rsidR="00F4797B" w:rsidRPr="00AD2B03" w:rsidRDefault="00F4797B" w:rsidP="00232906">
      <w:pPr>
        <w:pStyle w:val="box462977"/>
        <w:spacing w:before="0" w:beforeAutospacing="0" w:after="0" w:afterAutospacing="0"/>
        <w:jc w:val="both"/>
      </w:pPr>
    </w:p>
    <w:p w:rsidR="00C2024D" w:rsidRPr="00AD2B03" w:rsidRDefault="00C2024D" w:rsidP="00232906">
      <w:pPr>
        <w:pStyle w:val="box462977"/>
        <w:spacing w:before="0" w:beforeAutospacing="0" w:after="0" w:afterAutospacing="0"/>
        <w:jc w:val="both"/>
      </w:pPr>
      <w:r w:rsidRPr="00AD2B03">
        <w:t>(</w:t>
      </w:r>
      <w:r w:rsidR="0019094D" w:rsidRPr="00AD2B03">
        <w:t>5</w:t>
      </w:r>
      <w:r w:rsidRPr="00AD2B03">
        <w:t>) Dokazi o ulaznim podacima koji se koriste za izračun novih godišnjih ušteda energije definiraju za svaku pojedinačnu mjeru u Prilogu III. ovoga Pravilnika</w:t>
      </w:r>
      <w:r w:rsidR="0037517B" w:rsidRPr="00AD2B03">
        <w:t>, koji je njegov sastavni dio,</w:t>
      </w:r>
      <w:r w:rsidR="00A052FD" w:rsidRPr="00AD2B03">
        <w:t xml:space="preserve"> odnosn</w:t>
      </w:r>
      <w:r w:rsidR="0019094D" w:rsidRPr="00AD2B03">
        <w:t xml:space="preserve">o za mjere koje nisu definirane u Pravilniku III. </w:t>
      </w:r>
      <w:r w:rsidR="0037517B" w:rsidRPr="00AD2B03">
        <w:t xml:space="preserve">Pravilnika ,koji je njegov sastavni dio </w:t>
      </w:r>
      <w:r w:rsidR="0019094D" w:rsidRPr="00AD2B03">
        <w:t xml:space="preserve">utvrđuju se u </w:t>
      </w:r>
      <w:r w:rsidR="0065121C" w:rsidRPr="00AD2B03">
        <w:t>e</w:t>
      </w:r>
      <w:r w:rsidR="0019094D" w:rsidRPr="00AD2B03">
        <w:t xml:space="preserve">laboratu i čine njegov sastavni dio. </w:t>
      </w:r>
      <w:r w:rsidRPr="00AD2B03">
        <w:t xml:space="preserve"> </w:t>
      </w:r>
    </w:p>
    <w:p w:rsidR="00F4797B" w:rsidRPr="00AD2B03" w:rsidRDefault="00F4797B" w:rsidP="00232906">
      <w:pPr>
        <w:pStyle w:val="box462977"/>
        <w:spacing w:before="0" w:beforeAutospacing="0" w:after="0" w:afterAutospacing="0"/>
        <w:jc w:val="both"/>
      </w:pPr>
    </w:p>
    <w:p w:rsidR="0024280A" w:rsidRPr="00AD2B03" w:rsidRDefault="0024280A" w:rsidP="00232906">
      <w:pPr>
        <w:pStyle w:val="box462977"/>
        <w:spacing w:before="0" w:beforeAutospacing="0" w:after="0" w:afterAutospacing="0"/>
        <w:jc w:val="both"/>
      </w:pPr>
      <w:r w:rsidRPr="00AD2B03">
        <w:t>(</w:t>
      </w:r>
      <w:r w:rsidR="00F65953" w:rsidRPr="00AD2B03">
        <w:t>6</w:t>
      </w:r>
      <w:r w:rsidRPr="00AD2B03">
        <w:t>)</w:t>
      </w:r>
      <w:r w:rsidR="00FE4A4B" w:rsidRPr="00AD2B03">
        <w:t xml:space="preserve"> </w:t>
      </w:r>
      <w:r w:rsidR="00C312CD" w:rsidRPr="00AD2B03">
        <w:t xml:space="preserve">Sastavni dio </w:t>
      </w:r>
      <w:r w:rsidR="0037517B" w:rsidRPr="00AD2B03">
        <w:t>e</w:t>
      </w:r>
      <w:r w:rsidR="00C312CD" w:rsidRPr="00AD2B03">
        <w:t xml:space="preserve">laborata </w:t>
      </w:r>
      <w:r w:rsidR="00381F8E" w:rsidRPr="00AD2B03">
        <w:t>iz stavka 1. ovoga članka je i dokumentacija koj</w:t>
      </w:r>
      <w:r w:rsidR="006E54ED" w:rsidRPr="00AD2B03">
        <w:t>o</w:t>
      </w:r>
      <w:r w:rsidR="00381F8E" w:rsidRPr="00AD2B03">
        <w:t xml:space="preserve">m se dokazuje nositelj ušteda. </w:t>
      </w:r>
    </w:p>
    <w:p w:rsidR="00F4797B" w:rsidRPr="00AD2B03" w:rsidRDefault="00F4797B" w:rsidP="00232906">
      <w:pPr>
        <w:pStyle w:val="box462977"/>
        <w:spacing w:before="0" w:beforeAutospacing="0" w:after="0" w:afterAutospacing="0"/>
        <w:jc w:val="both"/>
        <w:rPr>
          <w:color w:val="4472C4" w:themeColor="accent1"/>
        </w:rPr>
      </w:pPr>
    </w:p>
    <w:p w:rsidR="00520947" w:rsidRPr="00AD2B03" w:rsidRDefault="00520947" w:rsidP="00232906">
      <w:pPr>
        <w:pStyle w:val="box462977"/>
        <w:spacing w:before="0" w:beforeAutospacing="0" w:after="0" w:afterAutospacing="0"/>
        <w:jc w:val="both"/>
      </w:pPr>
      <w:r w:rsidRPr="00AD2B03">
        <w:t>(</w:t>
      </w:r>
      <w:r w:rsidR="00381F8E" w:rsidRPr="00AD2B03">
        <w:t>7</w:t>
      </w:r>
      <w:r w:rsidRPr="00AD2B03">
        <w:t xml:space="preserve">) </w:t>
      </w:r>
      <w:r w:rsidR="00E96678" w:rsidRPr="00AD2B03">
        <w:t>Elaborat</w:t>
      </w:r>
      <w:r w:rsidR="009504B2" w:rsidRPr="00AD2B03">
        <w:t>,</w:t>
      </w:r>
      <w:r w:rsidR="00E96678" w:rsidRPr="00AD2B03">
        <w:t xml:space="preserve"> čiji su s</w:t>
      </w:r>
      <w:r w:rsidR="002A1DE6" w:rsidRPr="00AD2B03">
        <w:t>astavni dijelovi d</w:t>
      </w:r>
      <w:r w:rsidRPr="00AD2B03">
        <w:t>oka</w:t>
      </w:r>
      <w:r w:rsidR="002A1DE6" w:rsidRPr="00AD2B03">
        <w:t>zi</w:t>
      </w:r>
      <w:r w:rsidRPr="00AD2B03">
        <w:t xml:space="preserve"> iz stavaka </w:t>
      </w:r>
      <w:r w:rsidR="00B83039" w:rsidRPr="00AD2B03">
        <w:t>3</w:t>
      </w:r>
      <w:r w:rsidRPr="00AD2B03">
        <w:t>.</w:t>
      </w:r>
      <w:r w:rsidR="00C2024D" w:rsidRPr="00AD2B03">
        <w:t xml:space="preserve">, </w:t>
      </w:r>
      <w:r w:rsidR="00B83039" w:rsidRPr="00AD2B03">
        <w:t>4</w:t>
      </w:r>
      <w:r w:rsidR="00BF135A" w:rsidRPr="00AD2B03">
        <w:t>.,</w:t>
      </w:r>
      <w:r w:rsidRPr="00AD2B03">
        <w:t xml:space="preserve"> </w:t>
      </w:r>
      <w:r w:rsidR="00B83039" w:rsidRPr="00AD2B03">
        <w:t>5</w:t>
      </w:r>
      <w:r w:rsidRPr="00AD2B03">
        <w:t>.</w:t>
      </w:r>
      <w:r w:rsidR="00BF135A" w:rsidRPr="00AD2B03">
        <w:t xml:space="preserve"> i 6. </w:t>
      </w:r>
      <w:r w:rsidRPr="00AD2B03">
        <w:t>ovoga članka</w:t>
      </w:r>
      <w:r w:rsidR="009504B2" w:rsidRPr="00AD2B03">
        <w:t>,</w:t>
      </w:r>
      <w:r w:rsidRPr="00AD2B03">
        <w:t xml:space="preserve"> nositelji ušteda </w:t>
      </w:r>
      <w:r w:rsidR="00DE02AC" w:rsidRPr="00AD2B03">
        <w:t xml:space="preserve">koji su obveznici unosa podataka u Sustav u skladu s člankom </w:t>
      </w:r>
      <w:r w:rsidR="005451D7" w:rsidRPr="00AD2B03">
        <w:t>11</w:t>
      </w:r>
      <w:r w:rsidR="00DE02AC" w:rsidRPr="00AD2B03">
        <w:t xml:space="preserve">. ovoga Pravilnika </w:t>
      </w:r>
      <w:r w:rsidRPr="00AD2B03">
        <w:t>unose u Sustav u elektroničkom obliku kao presliku.</w:t>
      </w:r>
    </w:p>
    <w:p w:rsidR="00F4797B" w:rsidRPr="00AD2B03" w:rsidRDefault="00F4797B" w:rsidP="00232906">
      <w:pPr>
        <w:pStyle w:val="box462977"/>
        <w:spacing w:before="0" w:beforeAutospacing="0" w:after="0" w:afterAutospacing="0"/>
        <w:jc w:val="both"/>
      </w:pPr>
    </w:p>
    <w:p w:rsidR="00CE3B19" w:rsidRPr="00AD2B03" w:rsidRDefault="00CE3B19" w:rsidP="00232906">
      <w:pPr>
        <w:pStyle w:val="box462977"/>
        <w:spacing w:before="0" w:beforeAutospacing="0" w:after="0" w:afterAutospacing="0"/>
        <w:jc w:val="both"/>
      </w:pPr>
      <w:r w:rsidRPr="00AD2B03">
        <w:t>(</w:t>
      </w:r>
      <w:r w:rsidR="00381F8E" w:rsidRPr="00AD2B03">
        <w:t>8</w:t>
      </w:r>
      <w:r w:rsidRPr="00AD2B03">
        <w:t xml:space="preserve">) </w:t>
      </w:r>
      <w:r w:rsidR="00705665" w:rsidRPr="00AD2B03">
        <w:t>Za n</w:t>
      </w:r>
      <w:r w:rsidRPr="00AD2B03">
        <w:t>ositelj</w:t>
      </w:r>
      <w:r w:rsidR="00705665" w:rsidRPr="00AD2B03">
        <w:t xml:space="preserve">e </w:t>
      </w:r>
      <w:r w:rsidRPr="00AD2B03">
        <w:t>ušteda koji nisu obveznici unosa podataka u Sustav u skladu s člankom 1</w:t>
      </w:r>
      <w:r w:rsidR="0089509B" w:rsidRPr="00AD2B03">
        <w:t>1</w:t>
      </w:r>
      <w:r w:rsidRPr="00AD2B03">
        <w:t>. ovoga Pravilnika</w:t>
      </w:r>
      <w:r w:rsidR="00705665" w:rsidRPr="00AD2B03">
        <w:t>,</w:t>
      </w:r>
      <w:r w:rsidR="00055F74" w:rsidRPr="00AD2B03">
        <w:t xml:space="preserve"> </w:t>
      </w:r>
      <w:r w:rsidR="0037517B" w:rsidRPr="00AD2B03">
        <w:t>e</w:t>
      </w:r>
      <w:r w:rsidR="00055F74" w:rsidRPr="00AD2B03">
        <w:t>laborat sa svim pripadajućim dokazima</w:t>
      </w:r>
      <w:r w:rsidR="00705665" w:rsidRPr="00AD2B03">
        <w:t xml:space="preserve"> iz stavaka 3., 4</w:t>
      </w:r>
      <w:r w:rsidR="005451D7" w:rsidRPr="00AD2B03">
        <w:t>.,</w:t>
      </w:r>
      <w:r w:rsidR="00705665" w:rsidRPr="00AD2B03">
        <w:t xml:space="preserve"> 5.</w:t>
      </w:r>
      <w:r w:rsidR="005451D7" w:rsidRPr="00AD2B03">
        <w:t xml:space="preserve"> i 6.</w:t>
      </w:r>
      <w:r w:rsidR="00705665" w:rsidRPr="00AD2B03">
        <w:t xml:space="preserve"> ovoga članka unose ovlaštene osobe za izradu </w:t>
      </w:r>
      <w:r w:rsidR="0037517B" w:rsidRPr="00AD2B03">
        <w:t>e</w:t>
      </w:r>
      <w:r w:rsidR="00705665" w:rsidRPr="00AD2B03">
        <w:t>laborata</w:t>
      </w:r>
      <w:r w:rsidR="00CC375B" w:rsidRPr="00AD2B03">
        <w:t xml:space="preserve"> iz</w:t>
      </w:r>
      <w:r w:rsidR="0037356A" w:rsidRPr="00AD2B03">
        <w:t xml:space="preserve"> člank</w:t>
      </w:r>
      <w:r w:rsidR="00CC375B" w:rsidRPr="00AD2B03">
        <w:t>a</w:t>
      </w:r>
      <w:r w:rsidR="0037356A" w:rsidRPr="00AD2B03">
        <w:t xml:space="preserve"> </w:t>
      </w:r>
      <w:r w:rsidR="00CC375B" w:rsidRPr="00AD2B03">
        <w:t>14</w:t>
      </w:r>
      <w:r w:rsidR="0037356A" w:rsidRPr="00AD2B03">
        <w:t>. ovoga Pravilnika</w:t>
      </w:r>
      <w:r w:rsidR="00705665" w:rsidRPr="00AD2B03">
        <w:t xml:space="preserve">. </w:t>
      </w:r>
    </w:p>
    <w:p w:rsidR="00F4797B" w:rsidRPr="00AD2B03" w:rsidRDefault="00F4797B" w:rsidP="00232906">
      <w:pPr>
        <w:pStyle w:val="box462977"/>
        <w:spacing w:before="0" w:beforeAutospacing="0" w:after="0" w:afterAutospacing="0"/>
        <w:jc w:val="both"/>
      </w:pPr>
    </w:p>
    <w:p w:rsidR="00D57D0E" w:rsidRPr="00AD2B03" w:rsidRDefault="00D57D0E" w:rsidP="00232906">
      <w:pPr>
        <w:pStyle w:val="box462977"/>
        <w:spacing w:before="0" w:beforeAutospacing="0" w:after="0" w:afterAutospacing="0"/>
        <w:jc w:val="both"/>
      </w:pPr>
      <w:r w:rsidRPr="00AD2B03">
        <w:t>(</w:t>
      </w:r>
      <w:r w:rsidR="00381F8E" w:rsidRPr="00AD2B03">
        <w:t>9</w:t>
      </w:r>
      <w:r w:rsidRPr="00AD2B03">
        <w:t xml:space="preserve">) Elaborat iz stavka 1. ovoga članka izrađuje </w:t>
      </w:r>
      <w:r w:rsidR="00A81DD5" w:rsidRPr="00AD2B03">
        <w:t xml:space="preserve">i potpisuje </w:t>
      </w:r>
      <w:r w:rsidRPr="00AD2B03">
        <w:t>ovlaštena osoba</w:t>
      </w:r>
      <w:r w:rsidR="002A73A5" w:rsidRPr="00AD2B03">
        <w:t xml:space="preserve"> iz</w:t>
      </w:r>
      <w:r w:rsidR="00952763" w:rsidRPr="00AD2B03">
        <w:t xml:space="preserve"> članka 14. ovoga Pravilnika</w:t>
      </w:r>
      <w:r w:rsidRPr="00AD2B03">
        <w:t xml:space="preserve">. </w:t>
      </w:r>
    </w:p>
    <w:p w:rsidR="00DD1FEC" w:rsidRPr="00AD2B03" w:rsidRDefault="00DD1FEC" w:rsidP="00232906">
      <w:pPr>
        <w:pStyle w:val="box462977"/>
        <w:spacing w:before="0" w:beforeAutospacing="0" w:after="0" w:afterAutospacing="0"/>
        <w:jc w:val="both"/>
      </w:pPr>
    </w:p>
    <w:p w:rsidR="00DD1FEC" w:rsidRPr="00AD2B03" w:rsidRDefault="00DD1FEC" w:rsidP="00232906">
      <w:pPr>
        <w:pStyle w:val="box462977"/>
        <w:spacing w:before="0" w:beforeAutospacing="0" w:after="0" w:afterAutospacing="0"/>
        <w:jc w:val="both"/>
      </w:pPr>
      <w:r w:rsidRPr="00AD2B03">
        <w:t>(10)</w:t>
      </w:r>
      <w:r w:rsidR="006F2B17" w:rsidRPr="00AD2B03">
        <w:t xml:space="preserve"> Ovlaštena osoba za izradu </w:t>
      </w:r>
      <w:r w:rsidR="009C564E" w:rsidRPr="00AD2B03">
        <w:t>e</w:t>
      </w:r>
      <w:r w:rsidR="006F2B17" w:rsidRPr="00AD2B03">
        <w:t xml:space="preserve">laborata svojim potpisom jamči </w:t>
      </w:r>
      <w:r w:rsidR="008A4575" w:rsidRPr="00AD2B03">
        <w:t xml:space="preserve">za </w:t>
      </w:r>
      <w:r w:rsidR="006F2B17" w:rsidRPr="00AD2B03">
        <w:t xml:space="preserve">vjerodostojnost </w:t>
      </w:r>
      <w:r w:rsidR="008A4575" w:rsidRPr="00AD2B03">
        <w:t xml:space="preserve">izračuna ušteda </w:t>
      </w:r>
      <w:r w:rsidR="009E224E" w:rsidRPr="00AD2B03">
        <w:t>i</w:t>
      </w:r>
      <w:r w:rsidR="00CA3241" w:rsidRPr="00AD2B03">
        <w:t xml:space="preserve"> dokaza</w:t>
      </w:r>
      <w:r w:rsidR="00723E69" w:rsidRPr="00AD2B03">
        <w:t xml:space="preserve"> iz stavaka 3., 4., 5. i 6.  ovoga članka</w:t>
      </w:r>
      <w:r w:rsidR="00CA3241" w:rsidRPr="00AD2B03">
        <w:t>.</w:t>
      </w:r>
    </w:p>
    <w:p w:rsidR="00796CB4" w:rsidRPr="00AD2B03" w:rsidRDefault="00796CB4" w:rsidP="00232906">
      <w:pPr>
        <w:pStyle w:val="box462977"/>
        <w:spacing w:before="0" w:beforeAutospacing="0" w:after="0" w:afterAutospacing="0"/>
        <w:jc w:val="both"/>
      </w:pPr>
    </w:p>
    <w:p w:rsidR="005036DC" w:rsidRPr="00AD2B03" w:rsidRDefault="005036DC" w:rsidP="00232906">
      <w:pPr>
        <w:pStyle w:val="box462977"/>
        <w:spacing w:before="0" w:beforeAutospacing="0" w:after="0" w:afterAutospacing="0"/>
        <w:jc w:val="center"/>
        <w:rPr>
          <w:i/>
        </w:rPr>
      </w:pPr>
      <w:r w:rsidRPr="00AD2B03">
        <w:rPr>
          <w:i/>
        </w:rPr>
        <w:t xml:space="preserve">Osobe ovlaštene za </w:t>
      </w:r>
      <w:r w:rsidR="00A14FB8" w:rsidRPr="00AD2B03">
        <w:rPr>
          <w:i/>
        </w:rPr>
        <w:t>dokazivanje ušteda energije</w:t>
      </w:r>
    </w:p>
    <w:p w:rsidR="00F4797B" w:rsidRPr="00AD2B03" w:rsidRDefault="00F4797B" w:rsidP="00232906">
      <w:pPr>
        <w:pStyle w:val="box462977"/>
        <w:spacing w:before="0" w:beforeAutospacing="0" w:after="0" w:afterAutospacing="0"/>
        <w:jc w:val="center"/>
      </w:pPr>
    </w:p>
    <w:p w:rsidR="005036DC" w:rsidRPr="00AD2B03" w:rsidRDefault="005036DC" w:rsidP="00232906">
      <w:pPr>
        <w:pStyle w:val="box462977"/>
        <w:spacing w:before="0" w:beforeAutospacing="0" w:after="0" w:afterAutospacing="0"/>
        <w:jc w:val="center"/>
      </w:pPr>
      <w:r w:rsidRPr="00AD2B03">
        <w:t xml:space="preserve">Članak </w:t>
      </w:r>
      <w:r w:rsidR="001437EE" w:rsidRPr="00AD2B03">
        <w:t>14</w:t>
      </w:r>
      <w:r w:rsidRPr="00AD2B03">
        <w:t>.</w:t>
      </w:r>
    </w:p>
    <w:p w:rsidR="005036DC" w:rsidRPr="00AD2B03" w:rsidRDefault="005036DC" w:rsidP="00232906">
      <w:pPr>
        <w:pStyle w:val="box462977"/>
        <w:spacing w:before="0" w:beforeAutospacing="0" w:after="0" w:afterAutospacing="0"/>
        <w:jc w:val="both"/>
      </w:pPr>
    </w:p>
    <w:p w:rsidR="00641A4B" w:rsidRPr="00AD2B03" w:rsidRDefault="0099798A" w:rsidP="00D520BA">
      <w:pPr>
        <w:pStyle w:val="box462977"/>
        <w:spacing w:before="0" w:beforeAutospacing="0" w:after="0" w:afterAutospacing="0"/>
        <w:jc w:val="both"/>
      </w:pPr>
      <w:r w:rsidRPr="00AD2B03">
        <w:t>(</w:t>
      </w:r>
      <w:r w:rsidR="006F426F" w:rsidRPr="00AD2B03">
        <w:t>1</w:t>
      </w:r>
      <w:r w:rsidRPr="00AD2B03">
        <w:t xml:space="preserve">) </w:t>
      </w:r>
      <w:r w:rsidR="006F426F" w:rsidRPr="00AD2B03">
        <w:t>Elaborat iz članka 1</w:t>
      </w:r>
      <w:r w:rsidR="0089509B" w:rsidRPr="00AD2B03">
        <w:t>3</w:t>
      </w:r>
      <w:r w:rsidR="006F426F" w:rsidRPr="00AD2B03">
        <w:t>. ovoga Pravilnika izrađuju ovlaštene osobe za</w:t>
      </w:r>
      <w:r w:rsidR="0069282C" w:rsidRPr="00AD2B03">
        <w:t xml:space="preserve"> </w:t>
      </w:r>
      <w:r w:rsidR="00641A4B" w:rsidRPr="00AD2B03">
        <w:t>projektiranje</w:t>
      </w:r>
      <w:r w:rsidR="00F544AC" w:rsidRPr="00AD2B03">
        <w:t xml:space="preserve"> u području arhitekture, građevine, strojarstva i elektrotehnike</w:t>
      </w:r>
      <w:r w:rsidR="00641A4B" w:rsidRPr="00AD2B03">
        <w:t xml:space="preserve"> ili </w:t>
      </w:r>
      <w:r w:rsidR="00F2246B" w:rsidRPr="00AD2B03">
        <w:t xml:space="preserve">za provođenje </w:t>
      </w:r>
      <w:r w:rsidR="00031B4D" w:rsidRPr="00AD2B03">
        <w:t xml:space="preserve">energetskog pregleda i energetskog </w:t>
      </w:r>
      <w:r w:rsidR="00641A4B" w:rsidRPr="00AD2B03">
        <w:t>certificiranj</w:t>
      </w:r>
      <w:r w:rsidR="00031B4D" w:rsidRPr="00AD2B03">
        <w:t xml:space="preserve">a </w:t>
      </w:r>
      <w:r w:rsidR="007C3C5F" w:rsidRPr="00AD2B03">
        <w:t>zgrada ili velikog poduzeća.</w:t>
      </w:r>
    </w:p>
    <w:p w:rsidR="007C3C5F" w:rsidRPr="00AD2B03" w:rsidRDefault="007C3C5F" w:rsidP="00D520BA">
      <w:pPr>
        <w:pStyle w:val="box462977"/>
        <w:spacing w:before="0" w:beforeAutospacing="0" w:after="0" w:afterAutospacing="0"/>
        <w:jc w:val="both"/>
      </w:pPr>
    </w:p>
    <w:p w:rsidR="007C3C5F" w:rsidRPr="00AD2B03" w:rsidRDefault="007C3C5F" w:rsidP="00D520BA">
      <w:pPr>
        <w:pStyle w:val="box462977"/>
        <w:spacing w:before="0" w:beforeAutospacing="0" w:after="0" w:afterAutospacing="0"/>
        <w:jc w:val="both"/>
      </w:pPr>
      <w:r w:rsidRPr="00AD2B03">
        <w:t>(2)</w:t>
      </w:r>
      <w:r w:rsidR="00AE23D2" w:rsidRPr="00AD2B03">
        <w:t xml:space="preserve"> Ovlaštene osobe iz stavka 1. ovoga članka </w:t>
      </w:r>
      <w:r w:rsidR="003754C1" w:rsidRPr="00AD2B03">
        <w:t xml:space="preserve">moraju biti </w:t>
      </w:r>
      <w:r w:rsidR="00223F56" w:rsidRPr="00AD2B03">
        <w:t xml:space="preserve">one </w:t>
      </w:r>
      <w:r w:rsidR="003754C1" w:rsidRPr="00AD2B03">
        <w:t>struke na koju se</w:t>
      </w:r>
      <w:r w:rsidR="004555E4" w:rsidRPr="00AD2B03">
        <w:t xml:space="preserve"> odnosi</w:t>
      </w:r>
      <w:r w:rsidR="003754C1" w:rsidRPr="00AD2B03">
        <w:t xml:space="preserve"> mjera </w:t>
      </w:r>
      <w:r w:rsidR="00223F56" w:rsidRPr="00AD2B03">
        <w:t>za poboljšanje energetske učinkovitosti za koju se izrađuje Elaborat</w:t>
      </w:r>
      <w:r w:rsidR="007C605F" w:rsidRPr="00AD2B03">
        <w:t xml:space="preserve">, a </w:t>
      </w:r>
      <w:r w:rsidR="00D363D2" w:rsidRPr="00AD2B03">
        <w:t>ukoliko</w:t>
      </w:r>
      <w:r w:rsidR="007C605F" w:rsidRPr="00AD2B03">
        <w:t xml:space="preserve"> se radi o složenoj</w:t>
      </w:r>
      <w:r w:rsidR="007B1B50" w:rsidRPr="00AD2B03">
        <w:t xml:space="preserve"> </w:t>
      </w:r>
      <w:r w:rsidR="00D363D2" w:rsidRPr="00AD2B03">
        <w:t xml:space="preserve">mjeri </w:t>
      </w:r>
      <w:r w:rsidR="007B1B50" w:rsidRPr="00AD2B03">
        <w:t xml:space="preserve">u izradi Elaborata </w:t>
      </w:r>
      <w:r w:rsidR="00D363D2" w:rsidRPr="00AD2B03">
        <w:t xml:space="preserve">sudjeluju sve relevantne struke. </w:t>
      </w:r>
    </w:p>
    <w:p w:rsidR="003B0A02" w:rsidRPr="00AD2B03" w:rsidRDefault="003B0A02" w:rsidP="00D520BA">
      <w:pPr>
        <w:pStyle w:val="box462977"/>
        <w:spacing w:before="0" w:beforeAutospacing="0" w:after="0" w:afterAutospacing="0"/>
        <w:jc w:val="both"/>
      </w:pPr>
    </w:p>
    <w:p w:rsidR="003B0A02" w:rsidRPr="00AD2B03" w:rsidRDefault="003B0A02" w:rsidP="00D520BA">
      <w:pPr>
        <w:pStyle w:val="box462977"/>
        <w:spacing w:before="0" w:beforeAutospacing="0" w:after="0" w:afterAutospacing="0"/>
        <w:jc w:val="both"/>
      </w:pPr>
      <w:r w:rsidRPr="00AD2B03">
        <w:lastRenderedPageBreak/>
        <w:t xml:space="preserve">(3) </w:t>
      </w:r>
      <w:r w:rsidR="006D1F69" w:rsidRPr="00AD2B03">
        <w:t>Elaborat za informacijske</w:t>
      </w:r>
      <w:r w:rsidR="00A66AF3" w:rsidRPr="00AD2B03">
        <w:t xml:space="preserve">, edukativne i organizacijske mjere izrađuju ovlaštene osobe iz stavka </w:t>
      </w:r>
      <w:r w:rsidR="00D75E78" w:rsidRPr="00AD2B03">
        <w:t xml:space="preserve">1. </w:t>
      </w:r>
      <w:r w:rsidR="00CA7CAD" w:rsidRPr="00AD2B03">
        <w:t>neovisno</w:t>
      </w:r>
      <w:r w:rsidR="00D75E78" w:rsidRPr="00AD2B03">
        <w:t xml:space="preserve"> koje</w:t>
      </w:r>
      <w:r w:rsidR="00CA7CAD" w:rsidRPr="00AD2B03">
        <w:t xml:space="preserve"> su</w:t>
      </w:r>
      <w:r w:rsidR="00D75E78" w:rsidRPr="00AD2B03">
        <w:t xml:space="preserve"> struke. </w:t>
      </w:r>
    </w:p>
    <w:p w:rsidR="00D75E78" w:rsidRPr="00AD2B03" w:rsidRDefault="00D75E78" w:rsidP="00D520BA">
      <w:pPr>
        <w:pStyle w:val="box462977"/>
        <w:spacing w:before="0" w:beforeAutospacing="0" w:after="0" w:afterAutospacing="0"/>
        <w:jc w:val="both"/>
      </w:pPr>
    </w:p>
    <w:p w:rsidR="00914F55" w:rsidRPr="00AD2B03" w:rsidRDefault="00D75E78" w:rsidP="00E0492B">
      <w:pPr>
        <w:pStyle w:val="box462977"/>
        <w:spacing w:before="0" w:beforeAutospacing="0" w:after="0" w:afterAutospacing="0"/>
        <w:jc w:val="both"/>
      </w:pPr>
      <w:r w:rsidRPr="00AD2B03">
        <w:t xml:space="preserve">(4) </w:t>
      </w:r>
      <w:r w:rsidR="00DF219C" w:rsidRPr="00AD2B03">
        <w:t xml:space="preserve">Ovlaštene osobe iz </w:t>
      </w:r>
      <w:r w:rsidR="00BB24F6" w:rsidRPr="00AD2B03">
        <w:t>stavka</w:t>
      </w:r>
      <w:r w:rsidR="00DF219C" w:rsidRPr="00AD2B03">
        <w:t xml:space="preserve"> 1. ovoga članka moraju biti neovisne od nositelja uštede</w:t>
      </w:r>
      <w:r w:rsidR="00BB24F6" w:rsidRPr="00AD2B03">
        <w:t xml:space="preserve"> odnosno fizičke ili pravne osobe koja je provela mjeru za poboljšanje energetske učinkovitosti</w:t>
      </w:r>
      <w:r w:rsidR="00DF219C" w:rsidRPr="00AD2B03">
        <w:t xml:space="preserve"> za ko</w:t>
      </w:r>
      <w:r w:rsidR="00E0492B" w:rsidRPr="00AD2B03">
        <w:t>ju</w:t>
      </w:r>
      <w:r w:rsidR="00DF219C" w:rsidRPr="00AD2B03">
        <w:t xml:space="preserve"> izrađuju Elaborat</w:t>
      </w:r>
      <w:r w:rsidR="00E0492B" w:rsidRPr="00AD2B03">
        <w:t>.</w:t>
      </w:r>
    </w:p>
    <w:p w:rsidR="00914F55" w:rsidRPr="00AD2B03" w:rsidRDefault="00914F55" w:rsidP="00232906">
      <w:pPr>
        <w:pStyle w:val="box462977"/>
        <w:spacing w:before="0" w:beforeAutospacing="0" w:after="0" w:afterAutospacing="0"/>
        <w:jc w:val="both"/>
      </w:pPr>
    </w:p>
    <w:p w:rsidR="00F4797B" w:rsidRPr="00AD2B03" w:rsidRDefault="00F4797B" w:rsidP="00232906">
      <w:pPr>
        <w:pStyle w:val="box462977"/>
        <w:spacing w:before="0" w:beforeAutospacing="0" w:after="0" w:afterAutospacing="0"/>
        <w:jc w:val="center"/>
      </w:pPr>
    </w:p>
    <w:p w:rsidR="006E3B9D" w:rsidRPr="00AD2B03" w:rsidRDefault="006E3B9D" w:rsidP="00232906">
      <w:pPr>
        <w:pStyle w:val="box462977"/>
        <w:spacing w:before="0" w:beforeAutospacing="0" w:after="0" w:afterAutospacing="0"/>
        <w:jc w:val="center"/>
        <w:rPr>
          <w:i/>
        </w:rPr>
      </w:pPr>
      <w:r w:rsidRPr="00AD2B03">
        <w:rPr>
          <w:i/>
        </w:rPr>
        <w:t>Verifikacija ušteda energije u Sustavu</w:t>
      </w:r>
    </w:p>
    <w:p w:rsidR="002125CA" w:rsidRPr="00AD2B03" w:rsidRDefault="002125CA" w:rsidP="00232906">
      <w:pPr>
        <w:pStyle w:val="box462977"/>
        <w:spacing w:before="0" w:beforeAutospacing="0" w:after="0" w:afterAutospacing="0"/>
        <w:jc w:val="center"/>
      </w:pPr>
    </w:p>
    <w:p w:rsidR="006E3B9D" w:rsidRPr="00AD2B03" w:rsidRDefault="006E3B9D" w:rsidP="00232906">
      <w:pPr>
        <w:pStyle w:val="box462977"/>
        <w:spacing w:before="0" w:beforeAutospacing="0" w:after="0" w:afterAutospacing="0"/>
        <w:jc w:val="center"/>
      </w:pPr>
      <w:r w:rsidRPr="00AD2B03">
        <w:t xml:space="preserve">Članak </w:t>
      </w:r>
      <w:r w:rsidR="00910628" w:rsidRPr="00AD2B03">
        <w:t>1</w:t>
      </w:r>
      <w:r w:rsidR="001437EE" w:rsidRPr="00AD2B03">
        <w:t>5</w:t>
      </w:r>
      <w:r w:rsidRPr="00AD2B03">
        <w:t>.</w:t>
      </w:r>
    </w:p>
    <w:p w:rsidR="00F4797B" w:rsidRPr="00AD2B03" w:rsidRDefault="00F4797B" w:rsidP="00232906">
      <w:pPr>
        <w:pStyle w:val="box462977"/>
        <w:spacing w:before="0" w:beforeAutospacing="0" w:after="0" w:afterAutospacing="0"/>
        <w:jc w:val="center"/>
      </w:pPr>
    </w:p>
    <w:p w:rsidR="006E3B9D" w:rsidRPr="00AD2B03" w:rsidRDefault="006E3B9D" w:rsidP="00232906">
      <w:pPr>
        <w:pStyle w:val="box462977"/>
        <w:spacing w:before="0" w:beforeAutospacing="0" w:after="0" w:afterAutospacing="0"/>
        <w:jc w:val="both"/>
      </w:pPr>
      <w:r w:rsidRPr="00AD2B03">
        <w:t>(1) Nacionalno koordinacijsko tijelo</w:t>
      </w:r>
      <w:r w:rsidR="0094768A" w:rsidRPr="00AD2B03">
        <w:t xml:space="preserve">, temeljem </w:t>
      </w:r>
      <w:r w:rsidR="0037517B" w:rsidRPr="00AD2B03">
        <w:t>e</w:t>
      </w:r>
      <w:r w:rsidR="0094768A" w:rsidRPr="00AD2B03">
        <w:t xml:space="preserve">laborata, </w:t>
      </w:r>
      <w:r w:rsidR="00C721FA" w:rsidRPr="00AD2B03">
        <w:t xml:space="preserve">provodi postupak verifikacije uštede energije, kojim se </w:t>
      </w:r>
      <w:r w:rsidR="0094768A" w:rsidRPr="00AD2B03">
        <w:t>potvrđuje</w:t>
      </w:r>
      <w:r w:rsidR="00C721FA" w:rsidRPr="00AD2B03">
        <w:t xml:space="preserve"> da </w:t>
      </w:r>
      <w:r w:rsidR="0094768A" w:rsidRPr="00AD2B03">
        <w:t xml:space="preserve">je </w:t>
      </w:r>
      <w:r w:rsidR="00C721FA" w:rsidRPr="00AD2B03">
        <w:t>ušteda energije ostvarena</w:t>
      </w:r>
      <w:r w:rsidR="003003FE" w:rsidRPr="00AD2B03">
        <w:t xml:space="preserve"> i da se pripisuje nositelju ušteda</w:t>
      </w:r>
      <w:r w:rsidR="0094768A" w:rsidRPr="00AD2B03">
        <w:t>.</w:t>
      </w:r>
    </w:p>
    <w:p w:rsidR="00F4797B" w:rsidRPr="00AD2B03" w:rsidRDefault="00F4797B" w:rsidP="00232906">
      <w:pPr>
        <w:pStyle w:val="box462977"/>
        <w:spacing w:before="0" w:beforeAutospacing="0" w:after="0" w:afterAutospacing="0"/>
        <w:jc w:val="both"/>
        <w:rPr>
          <w:strike/>
        </w:rPr>
      </w:pPr>
    </w:p>
    <w:p w:rsidR="009F166E" w:rsidRPr="00AD2B03" w:rsidRDefault="009F166E" w:rsidP="00232906">
      <w:pPr>
        <w:pStyle w:val="box462977"/>
        <w:spacing w:before="0" w:beforeAutospacing="0" w:after="0" w:afterAutospacing="0"/>
        <w:jc w:val="both"/>
      </w:pPr>
      <w:r w:rsidRPr="00AD2B03">
        <w:t>(2)</w:t>
      </w:r>
      <w:r w:rsidR="0042079D" w:rsidRPr="00AD2B03">
        <w:t xml:space="preserve"> Postupak verifikacije iz stavka 1. ovoga članka provodi se</w:t>
      </w:r>
      <w:r w:rsidR="00855FCA" w:rsidRPr="00AD2B03">
        <w:t xml:space="preserve"> isključivo</w:t>
      </w:r>
      <w:r w:rsidR="0042079D" w:rsidRPr="00AD2B03">
        <w:t xml:space="preserve"> kroz Sustav</w:t>
      </w:r>
      <w:r w:rsidR="00855FCA" w:rsidRPr="00AD2B03">
        <w:rPr>
          <w:strike/>
        </w:rPr>
        <w:t>.</w:t>
      </w:r>
      <w:r w:rsidR="00D50522" w:rsidRPr="00AD2B03">
        <w:rPr>
          <w:strike/>
        </w:rPr>
        <w:t xml:space="preserve"> </w:t>
      </w:r>
    </w:p>
    <w:p w:rsidR="00077305" w:rsidRPr="00AD2B03" w:rsidRDefault="00077305" w:rsidP="00232906">
      <w:pPr>
        <w:pStyle w:val="box462977"/>
        <w:spacing w:before="0" w:beforeAutospacing="0" w:after="0" w:afterAutospacing="0"/>
        <w:jc w:val="both"/>
      </w:pPr>
    </w:p>
    <w:p w:rsidR="00AE0E1B" w:rsidRPr="00AD2B03" w:rsidRDefault="0015483F" w:rsidP="00232906">
      <w:pPr>
        <w:pStyle w:val="box462977"/>
        <w:spacing w:before="0" w:beforeAutospacing="0" w:after="0" w:afterAutospacing="0"/>
        <w:jc w:val="both"/>
      </w:pPr>
      <w:r w:rsidRPr="00AD2B03">
        <w:t>(3</w:t>
      </w:r>
      <w:r w:rsidR="007511C4" w:rsidRPr="00AD2B03">
        <w:t>)</w:t>
      </w:r>
      <w:r w:rsidR="003C5AE4" w:rsidRPr="00AD2B03">
        <w:t xml:space="preserve"> U slučaju </w:t>
      </w:r>
      <w:r w:rsidR="00EB67D3" w:rsidRPr="00AD2B03">
        <w:t xml:space="preserve">da </w:t>
      </w:r>
      <w:r w:rsidR="00E22C12" w:rsidRPr="00AD2B03">
        <w:t>je u Sustav unesena</w:t>
      </w:r>
      <w:r w:rsidR="003C5AE4" w:rsidRPr="00AD2B03">
        <w:t xml:space="preserve"> nepotpun</w:t>
      </w:r>
      <w:r w:rsidR="00E22C12" w:rsidRPr="00AD2B03">
        <w:t>a</w:t>
      </w:r>
      <w:r w:rsidR="003C5AE4" w:rsidRPr="00AD2B03">
        <w:t xml:space="preserve"> ili nevjerodostojn</w:t>
      </w:r>
      <w:r w:rsidR="00E22C12" w:rsidRPr="00AD2B03">
        <w:t>a</w:t>
      </w:r>
      <w:r w:rsidR="003C5AE4" w:rsidRPr="00AD2B03">
        <w:t xml:space="preserve"> dokumentacij</w:t>
      </w:r>
      <w:r w:rsidR="00E22C12" w:rsidRPr="00AD2B03">
        <w:t>a,</w:t>
      </w:r>
      <w:r w:rsidR="003C5AE4" w:rsidRPr="00AD2B03">
        <w:t xml:space="preserve"> </w:t>
      </w:r>
      <w:r w:rsidR="00A80A2C" w:rsidRPr="00AD2B03">
        <w:t xml:space="preserve">Nacionalno koordinacijsko tijelo zatražit </w:t>
      </w:r>
      <w:r w:rsidR="000F387D" w:rsidRPr="00AD2B03">
        <w:t>će</w:t>
      </w:r>
      <w:r w:rsidR="00A80A2C" w:rsidRPr="00AD2B03">
        <w:t xml:space="preserve"> nadopunu </w:t>
      </w:r>
      <w:r w:rsidR="0065121C" w:rsidRPr="00AD2B03">
        <w:t>e</w:t>
      </w:r>
      <w:r w:rsidR="00686656" w:rsidRPr="00AD2B03">
        <w:t>laborata</w:t>
      </w:r>
      <w:r w:rsidR="00855FCA" w:rsidRPr="00AD2B03">
        <w:t xml:space="preserve"> iz članka 13. ovoga Pravilnika</w:t>
      </w:r>
      <w:r w:rsidRPr="00AD2B03">
        <w:t>.</w:t>
      </w:r>
    </w:p>
    <w:p w:rsidR="00F4797B" w:rsidRPr="00AD2B03" w:rsidRDefault="00F4797B" w:rsidP="00232906">
      <w:pPr>
        <w:pStyle w:val="box462977"/>
        <w:spacing w:before="0" w:beforeAutospacing="0" w:after="0" w:afterAutospacing="0"/>
        <w:jc w:val="both"/>
        <w:rPr>
          <w:color w:val="4472C4" w:themeColor="accent1"/>
        </w:rPr>
      </w:pPr>
    </w:p>
    <w:p w:rsidR="00472D73" w:rsidRPr="00AD2B03" w:rsidRDefault="0015483F" w:rsidP="00232906">
      <w:pPr>
        <w:pStyle w:val="box462977"/>
        <w:spacing w:before="0" w:beforeAutospacing="0" w:after="0" w:afterAutospacing="0"/>
        <w:jc w:val="both"/>
      </w:pPr>
      <w:r w:rsidRPr="00AD2B03">
        <w:t>(4</w:t>
      </w:r>
      <w:r w:rsidR="00AE0E1B" w:rsidRPr="00AD2B03">
        <w:t xml:space="preserve">) </w:t>
      </w:r>
      <w:r w:rsidR="00BE53C0" w:rsidRPr="00AD2B03">
        <w:t xml:space="preserve">Nakon dopune </w:t>
      </w:r>
      <w:r w:rsidR="00FE73C0" w:rsidRPr="00AD2B03">
        <w:t>unosa</w:t>
      </w:r>
      <w:r w:rsidR="006044C7" w:rsidRPr="00AD2B03">
        <w:t xml:space="preserve">, Nacionalno koordinacijsko </w:t>
      </w:r>
      <w:r w:rsidR="00E22522" w:rsidRPr="00AD2B03">
        <w:t xml:space="preserve">tijelo </w:t>
      </w:r>
      <w:r w:rsidR="00503FED" w:rsidRPr="00AD2B03">
        <w:t xml:space="preserve">će </w:t>
      </w:r>
      <w:r w:rsidR="00F203DB" w:rsidRPr="00AD2B03">
        <w:t>verificirati uštedu</w:t>
      </w:r>
      <w:r w:rsidR="006044C7" w:rsidRPr="00AD2B03">
        <w:t xml:space="preserve"> </w:t>
      </w:r>
      <w:r w:rsidR="005D64A4" w:rsidRPr="00AD2B03">
        <w:t>ili odbaci</w:t>
      </w:r>
      <w:r w:rsidR="00503FED" w:rsidRPr="00AD2B03">
        <w:t>ti</w:t>
      </w:r>
      <w:r w:rsidRPr="00AD2B03">
        <w:t xml:space="preserve"> e</w:t>
      </w:r>
      <w:r w:rsidR="005D64A4" w:rsidRPr="00AD2B03">
        <w:t>laborat</w:t>
      </w:r>
      <w:r w:rsidR="00C00D27" w:rsidRPr="00AD2B03">
        <w:t xml:space="preserve"> kao </w:t>
      </w:r>
      <w:r w:rsidR="00080AB7" w:rsidRPr="00AD2B03">
        <w:t>nepotpun</w:t>
      </w:r>
      <w:r w:rsidR="00195B25" w:rsidRPr="00AD2B03">
        <w:t xml:space="preserve"> te izbrisati mjeru iz Sustava</w:t>
      </w:r>
      <w:r w:rsidR="00C00D27" w:rsidRPr="00AD2B03">
        <w:t>.</w:t>
      </w:r>
    </w:p>
    <w:p w:rsidR="00F4797B" w:rsidRPr="00AD2B03" w:rsidRDefault="00F4797B" w:rsidP="00232906">
      <w:pPr>
        <w:pStyle w:val="box462977"/>
        <w:spacing w:before="0" w:beforeAutospacing="0" w:after="0" w:afterAutospacing="0"/>
        <w:jc w:val="both"/>
        <w:rPr>
          <w:color w:val="4472C4" w:themeColor="accent1"/>
        </w:rPr>
      </w:pPr>
    </w:p>
    <w:p w:rsidR="000A71F8" w:rsidRPr="00AD2B03" w:rsidRDefault="0066396C" w:rsidP="00232906">
      <w:pPr>
        <w:pStyle w:val="box462977"/>
        <w:spacing w:before="0" w:beforeAutospacing="0" w:after="0" w:afterAutospacing="0"/>
        <w:jc w:val="both"/>
      </w:pPr>
      <w:r w:rsidRPr="00AD2B03">
        <w:t>(</w:t>
      </w:r>
      <w:r w:rsidR="0015483F" w:rsidRPr="00AD2B03">
        <w:t>5</w:t>
      </w:r>
      <w:r w:rsidR="00B85361" w:rsidRPr="00AD2B03">
        <w:t>)</w:t>
      </w:r>
      <w:r w:rsidRPr="00AD2B03">
        <w:t xml:space="preserve"> Nacionalno koordinacijsko tijelo osigurava da se uštede u Sustavu verificiraju samo jednom, bilo da se radi o alternativnim mjerama ili sustavu obveza energetskih ušteda</w:t>
      </w:r>
      <w:r w:rsidR="000A71F8" w:rsidRPr="00AD2B03">
        <w:t>.</w:t>
      </w:r>
    </w:p>
    <w:p w:rsidR="00FB0776" w:rsidRPr="00AD2B03" w:rsidRDefault="00FB0776" w:rsidP="00232906">
      <w:pPr>
        <w:pStyle w:val="box462977"/>
        <w:spacing w:before="0" w:beforeAutospacing="0" w:after="0" w:afterAutospacing="0"/>
        <w:jc w:val="both"/>
      </w:pPr>
    </w:p>
    <w:p w:rsidR="000A71F8" w:rsidRPr="00AD2B03" w:rsidRDefault="000A71F8" w:rsidP="00232906">
      <w:pPr>
        <w:pStyle w:val="box462977"/>
        <w:spacing w:before="0" w:beforeAutospacing="0" w:after="0" w:afterAutospacing="0"/>
        <w:jc w:val="both"/>
      </w:pPr>
      <w:r w:rsidRPr="00AD2B03">
        <w:t>(</w:t>
      </w:r>
      <w:r w:rsidR="0015483F" w:rsidRPr="00AD2B03">
        <w:t>6</w:t>
      </w:r>
      <w:r w:rsidRPr="00AD2B03">
        <w:t xml:space="preserve">) Jedna </w:t>
      </w:r>
      <w:r w:rsidR="00A823BE" w:rsidRPr="00AD2B03">
        <w:t xml:space="preserve">pojedinačna mjera ne može istodobno biti dio alternativne mjere politike i sustava obveza energetske učinkovitosti. </w:t>
      </w:r>
    </w:p>
    <w:p w:rsidR="00F4797B" w:rsidRPr="00AD2B03" w:rsidRDefault="00F4797B" w:rsidP="00232906">
      <w:pPr>
        <w:pStyle w:val="box462977"/>
        <w:spacing w:before="0" w:beforeAutospacing="0" w:after="0" w:afterAutospacing="0"/>
        <w:jc w:val="both"/>
      </w:pPr>
    </w:p>
    <w:p w:rsidR="00524379" w:rsidRPr="00AD2B03" w:rsidRDefault="00524379" w:rsidP="00232906">
      <w:pPr>
        <w:pStyle w:val="box462977"/>
        <w:spacing w:before="0" w:beforeAutospacing="0" w:after="0" w:afterAutospacing="0"/>
        <w:jc w:val="both"/>
      </w:pPr>
      <w:r w:rsidRPr="00AD2B03">
        <w:t>(</w:t>
      </w:r>
      <w:r w:rsidR="0015483F" w:rsidRPr="00AD2B03">
        <w:t>7</w:t>
      </w:r>
      <w:r w:rsidRPr="00AD2B03">
        <w:t>) Iznimno od stavka 1</w:t>
      </w:r>
      <w:r w:rsidR="0037517B" w:rsidRPr="00AD2B03">
        <w:t>. ovoga članka</w:t>
      </w:r>
      <w:r w:rsidRPr="00AD2B03">
        <w:t xml:space="preserve">, </w:t>
      </w:r>
      <w:r w:rsidR="006B7A46" w:rsidRPr="00AD2B03">
        <w:t xml:space="preserve">Nacionalno </w:t>
      </w:r>
      <w:r w:rsidR="00DA52A5" w:rsidRPr="00AD2B03">
        <w:t>koordinacijsko</w:t>
      </w:r>
      <w:r w:rsidR="006B7A46" w:rsidRPr="00AD2B03">
        <w:t xml:space="preserve"> tijelo </w:t>
      </w:r>
      <w:r w:rsidR="00DA52A5" w:rsidRPr="00AD2B03">
        <w:t xml:space="preserve">verifikaciju ušteda </w:t>
      </w:r>
      <w:r w:rsidR="00E93F01" w:rsidRPr="00AD2B03">
        <w:t xml:space="preserve">energije </w:t>
      </w:r>
      <w:r w:rsidR="00DA52A5" w:rsidRPr="00AD2B03">
        <w:t>iz</w:t>
      </w:r>
      <w:r w:rsidRPr="00AD2B03">
        <w:t xml:space="preserve"> alternativn</w:t>
      </w:r>
      <w:r w:rsidR="00DA52A5" w:rsidRPr="00AD2B03">
        <w:t>ih</w:t>
      </w:r>
      <w:r w:rsidRPr="00AD2B03">
        <w:t xml:space="preserve"> mjere politike</w:t>
      </w:r>
      <w:r w:rsidR="00E93F01" w:rsidRPr="00AD2B03">
        <w:t xml:space="preserve"> provodi na temelju </w:t>
      </w:r>
      <w:r w:rsidR="00D00477" w:rsidRPr="00AD2B03">
        <w:t xml:space="preserve">podataka koje je </w:t>
      </w:r>
      <w:r w:rsidR="00D7765A" w:rsidRPr="00AD2B03">
        <w:t>imenovana osoba unijela u Sustav u skladu s člankom 1</w:t>
      </w:r>
      <w:r w:rsidR="001E729D" w:rsidRPr="00AD2B03">
        <w:t>1</w:t>
      </w:r>
      <w:r w:rsidR="00D7765A" w:rsidRPr="00AD2B03">
        <w:t xml:space="preserve">. ovoga Pravilnika, pri čemu Nacionalno </w:t>
      </w:r>
      <w:r w:rsidR="00B5500E" w:rsidRPr="00AD2B03">
        <w:t>koordinacijsko</w:t>
      </w:r>
      <w:r w:rsidR="00D7765A" w:rsidRPr="00AD2B03">
        <w:t xml:space="preserve"> tijelo zadržava pravo</w:t>
      </w:r>
      <w:r w:rsidR="008F7C63" w:rsidRPr="00AD2B03">
        <w:t xml:space="preserve"> </w:t>
      </w:r>
      <w:r w:rsidR="00F9298A" w:rsidRPr="00AD2B03">
        <w:t xml:space="preserve">zatražiti </w:t>
      </w:r>
      <w:r w:rsidR="00911A4F" w:rsidRPr="00AD2B03">
        <w:t>uvid u dokaze na temelju kojih je izvršen unos u</w:t>
      </w:r>
      <w:r w:rsidR="005233F8" w:rsidRPr="00AD2B03">
        <w:t xml:space="preserve"> Sustav. </w:t>
      </w:r>
      <w:r w:rsidR="00D7765A" w:rsidRPr="00AD2B03">
        <w:t xml:space="preserve"> </w:t>
      </w:r>
    </w:p>
    <w:p w:rsidR="00F4797B" w:rsidRPr="00AD2B03" w:rsidRDefault="00F4797B" w:rsidP="00232906">
      <w:pPr>
        <w:pStyle w:val="box462977"/>
        <w:spacing w:before="0" w:beforeAutospacing="0" w:after="0" w:afterAutospacing="0"/>
        <w:jc w:val="center"/>
        <w:rPr>
          <w:color w:val="4472C4" w:themeColor="accent1"/>
        </w:rPr>
      </w:pPr>
    </w:p>
    <w:p w:rsidR="00711E32" w:rsidRPr="00AD2B03" w:rsidRDefault="008735C7" w:rsidP="008C5F48">
      <w:pPr>
        <w:pStyle w:val="box462977"/>
        <w:spacing w:before="0" w:beforeAutospacing="0" w:after="0" w:afterAutospacing="0"/>
        <w:jc w:val="center"/>
        <w:rPr>
          <w:i/>
        </w:rPr>
      </w:pPr>
      <w:r w:rsidRPr="00AD2B03">
        <w:rPr>
          <w:i/>
        </w:rPr>
        <w:t>Prijenos ušteda</w:t>
      </w:r>
      <w:r w:rsidR="00711E32" w:rsidRPr="00AD2B03">
        <w:rPr>
          <w:i/>
        </w:rPr>
        <w:t xml:space="preserve"> u Sustavu</w:t>
      </w:r>
    </w:p>
    <w:p w:rsidR="00F4797B" w:rsidRPr="00AD2B03" w:rsidRDefault="00F4797B" w:rsidP="008C5F48">
      <w:pPr>
        <w:pStyle w:val="box462977"/>
        <w:spacing w:before="0" w:beforeAutospacing="0" w:after="0" w:afterAutospacing="0"/>
        <w:jc w:val="center"/>
      </w:pPr>
    </w:p>
    <w:p w:rsidR="00711E32" w:rsidRPr="00AD2B03" w:rsidRDefault="00711E32" w:rsidP="008C5F48">
      <w:pPr>
        <w:pStyle w:val="box462977"/>
        <w:spacing w:before="0" w:beforeAutospacing="0" w:after="0" w:afterAutospacing="0"/>
        <w:jc w:val="center"/>
      </w:pPr>
      <w:r w:rsidRPr="00AD2B03">
        <w:t xml:space="preserve">Članak </w:t>
      </w:r>
      <w:r w:rsidR="00810F7E" w:rsidRPr="00AD2B03">
        <w:t>1</w:t>
      </w:r>
      <w:r w:rsidR="001437EE" w:rsidRPr="00AD2B03">
        <w:t>6</w:t>
      </w:r>
      <w:r w:rsidRPr="00AD2B03">
        <w:t>.</w:t>
      </w:r>
    </w:p>
    <w:p w:rsidR="00F4797B" w:rsidRPr="00AD2B03" w:rsidRDefault="00F4797B" w:rsidP="008C5F48">
      <w:pPr>
        <w:pStyle w:val="box462977"/>
        <w:spacing w:before="0" w:beforeAutospacing="0" w:after="0" w:afterAutospacing="0"/>
        <w:jc w:val="both"/>
      </w:pPr>
    </w:p>
    <w:p w:rsidR="00A82AA8" w:rsidRPr="00AD2B03" w:rsidRDefault="00810D30" w:rsidP="008C5F48">
      <w:pPr>
        <w:pStyle w:val="box462977"/>
        <w:spacing w:before="0" w:beforeAutospacing="0" w:after="0" w:afterAutospacing="0"/>
        <w:jc w:val="both"/>
      </w:pPr>
      <w:r w:rsidRPr="00AD2B03">
        <w:t>(</w:t>
      </w:r>
      <w:r w:rsidR="00947E0D" w:rsidRPr="00AD2B03">
        <w:t>1</w:t>
      </w:r>
      <w:r w:rsidRPr="00AD2B03">
        <w:t xml:space="preserve">) </w:t>
      </w:r>
      <w:r w:rsidR="00A82AA8" w:rsidRPr="00AD2B03">
        <w:t xml:space="preserve">Nositelj uštede može prenijeti </w:t>
      </w:r>
      <w:r w:rsidR="00694A91" w:rsidRPr="00AD2B03">
        <w:t xml:space="preserve">na stranku obveznicu </w:t>
      </w:r>
      <w:r w:rsidR="00A82AA8" w:rsidRPr="00AD2B03">
        <w:t>novu godišnju ušted</w:t>
      </w:r>
      <w:r w:rsidR="00B47665" w:rsidRPr="00AD2B03">
        <w:t>u</w:t>
      </w:r>
      <w:r w:rsidRPr="00AD2B03">
        <w:t xml:space="preserve"> i/ili</w:t>
      </w:r>
      <w:r w:rsidR="00B47665" w:rsidRPr="00AD2B03">
        <w:t xml:space="preserve"> preostalu </w:t>
      </w:r>
      <w:r w:rsidR="006D5A60" w:rsidRPr="00AD2B03">
        <w:t>kumulativnu uštedu</w:t>
      </w:r>
      <w:r w:rsidRPr="00AD2B03">
        <w:t>.</w:t>
      </w:r>
    </w:p>
    <w:p w:rsidR="00F4797B" w:rsidRPr="00AD2B03" w:rsidRDefault="00F4797B" w:rsidP="008C5F48">
      <w:pPr>
        <w:pStyle w:val="box462977"/>
        <w:spacing w:before="0" w:beforeAutospacing="0" w:after="0" w:afterAutospacing="0"/>
        <w:jc w:val="both"/>
        <w:rPr>
          <w:strike/>
        </w:rPr>
      </w:pPr>
    </w:p>
    <w:p w:rsidR="00501213" w:rsidRPr="00AD2B03" w:rsidRDefault="006E3B9D" w:rsidP="008C5F48">
      <w:pPr>
        <w:pStyle w:val="box462977"/>
        <w:spacing w:before="0" w:beforeAutospacing="0" w:after="0" w:afterAutospacing="0"/>
        <w:jc w:val="both"/>
      </w:pPr>
      <w:r w:rsidRPr="00AD2B03">
        <w:t>(</w:t>
      </w:r>
      <w:r w:rsidR="00947E0D" w:rsidRPr="00AD2B03">
        <w:t>2</w:t>
      </w:r>
      <w:r w:rsidRPr="00AD2B03">
        <w:t>) Prijenos ušteda evidentira se u Sustavu nositeljima ušteda sukladno sporazumu o kupnji ili sporazumu o prijenosu uštede potpisanom od strane nositelja uštede i stranke obveznice na čije se ime ušteda sporazumom prenosi.</w:t>
      </w:r>
    </w:p>
    <w:p w:rsidR="00F4797B" w:rsidRPr="00AD2B03" w:rsidDel="002329DF" w:rsidRDefault="00F4797B" w:rsidP="008C5F48">
      <w:pPr>
        <w:pStyle w:val="box462977"/>
        <w:spacing w:before="0" w:beforeAutospacing="0" w:after="0" w:afterAutospacing="0"/>
        <w:jc w:val="both"/>
      </w:pPr>
    </w:p>
    <w:p w:rsidR="006E3B9D" w:rsidRPr="00AD2B03" w:rsidRDefault="006E3B9D" w:rsidP="008C5F48">
      <w:pPr>
        <w:pStyle w:val="box462977"/>
        <w:spacing w:before="0" w:beforeAutospacing="0" w:after="0" w:afterAutospacing="0"/>
        <w:jc w:val="both"/>
      </w:pPr>
      <w:r w:rsidRPr="00AD2B03">
        <w:t>(</w:t>
      </w:r>
      <w:r w:rsidR="00947E0D" w:rsidRPr="00AD2B03">
        <w:t>3</w:t>
      </w:r>
      <w:r w:rsidRPr="00AD2B03">
        <w:t xml:space="preserve">) Nacionalno koordinacijsko tijelo strankama obveznicama temeljem prijavljenih novih ušteda energije potvrđuje </w:t>
      </w:r>
      <w:r w:rsidR="00F153D2" w:rsidRPr="00AD2B03">
        <w:t xml:space="preserve">ostvarenje dijela </w:t>
      </w:r>
      <w:r w:rsidR="00FD3CDC" w:rsidRPr="00AD2B03">
        <w:t>godišnje obvez</w:t>
      </w:r>
      <w:r w:rsidR="00307E08" w:rsidRPr="00AD2B03">
        <w:t>e</w:t>
      </w:r>
      <w:r w:rsidR="00B13BD8" w:rsidRPr="00AD2B03">
        <w:t>, a temeljem prijavljenih kumulativnih ušteda</w:t>
      </w:r>
      <w:r w:rsidR="00EB5637" w:rsidRPr="00AD2B03">
        <w:t xml:space="preserve"> potvrđuje ostvarenje dijela obveze kumulativnih ušteda za razdoblje</w:t>
      </w:r>
      <w:r w:rsidRPr="00AD2B03">
        <w:t xml:space="preserve">, na način da poništava </w:t>
      </w:r>
      <w:r w:rsidR="001758BE" w:rsidRPr="00AD2B03">
        <w:t xml:space="preserve">te uštede u </w:t>
      </w:r>
      <w:r w:rsidRPr="00AD2B03">
        <w:t>Sustavu, te se one više ne mogu prenositi.</w:t>
      </w:r>
    </w:p>
    <w:p w:rsidR="00F4797B" w:rsidRPr="00AD2B03" w:rsidRDefault="00F4797B" w:rsidP="008C5F48">
      <w:pPr>
        <w:pStyle w:val="box462977"/>
        <w:spacing w:before="0" w:beforeAutospacing="0" w:after="0" w:afterAutospacing="0"/>
        <w:jc w:val="both"/>
      </w:pPr>
    </w:p>
    <w:p w:rsidR="00BA07A4" w:rsidRPr="00AD2B03" w:rsidRDefault="00BA07A4" w:rsidP="008C5F48">
      <w:pPr>
        <w:pStyle w:val="box462977"/>
        <w:spacing w:before="0" w:beforeAutospacing="0" w:after="0" w:afterAutospacing="0"/>
        <w:jc w:val="both"/>
      </w:pPr>
      <w:r w:rsidRPr="00AD2B03">
        <w:lastRenderedPageBreak/>
        <w:t>(</w:t>
      </w:r>
      <w:r w:rsidR="00947E0D" w:rsidRPr="00AD2B03">
        <w:t>4</w:t>
      </w:r>
      <w:r w:rsidRPr="00AD2B03">
        <w:t xml:space="preserve">) Uštede iz pojedinačnih mjera koje su sastavni dio </w:t>
      </w:r>
      <w:r w:rsidR="0044607F" w:rsidRPr="00AD2B03">
        <w:t xml:space="preserve">alternativnih </w:t>
      </w:r>
      <w:r w:rsidRPr="00AD2B03">
        <w:t>mjera politike ne mogu se prenositi</w:t>
      </w:r>
      <w:r w:rsidR="00E21605" w:rsidRPr="00AD2B03">
        <w:t xml:space="preserve">. </w:t>
      </w:r>
    </w:p>
    <w:p w:rsidR="00F4797B" w:rsidRPr="00AD2B03" w:rsidRDefault="00F4797B" w:rsidP="00232906">
      <w:pPr>
        <w:pStyle w:val="box462977"/>
        <w:spacing w:before="0" w:beforeAutospacing="0" w:after="0" w:afterAutospacing="0"/>
        <w:rPr>
          <w:color w:val="4472C4" w:themeColor="accent1"/>
        </w:rPr>
      </w:pPr>
    </w:p>
    <w:p w:rsidR="00EE078E" w:rsidRPr="00AD2B03" w:rsidRDefault="00844327" w:rsidP="00232906">
      <w:pPr>
        <w:pStyle w:val="box462977"/>
        <w:spacing w:before="0" w:beforeAutospacing="0" w:after="0" w:afterAutospacing="0"/>
        <w:jc w:val="center"/>
        <w:rPr>
          <w:i/>
        </w:rPr>
      </w:pPr>
      <w:r w:rsidRPr="00AD2B03">
        <w:rPr>
          <w:i/>
        </w:rPr>
        <w:t>Trgovanje uštedama</w:t>
      </w:r>
      <w:r w:rsidR="008D5267" w:rsidRPr="00AD2B03">
        <w:rPr>
          <w:i/>
        </w:rPr>
        <w:t xml:space="preserve"> u sustavu obveza energetske učinkovitosti</w:t>
      </w:r>
      <w:r w:rsidRPr="00AD2B03">
        <w:rPr>
          <w:i/>
        </w:rPr>
        <w:t xml:space="preserve"> </w:t>
      </w:r>
    </w:p>
    <w:p w:rsidR="00F4797B" w:rsidRPr="00AD2B03" w:rsidRDefault="00F4797B" w:rsidP="00232906">
      <w:pPr>
        <w:pStyle w:val="box462977"/>
        <w:spacing w:before="0" w:beforeAutospacing="0" w:after="0" w:afterAutospacing="0"/>
        <w:jc w:val="center"/>
      </w:pPr>
    </w:p>
    <w:p w:rsidR="00EE078E" w:rsidRPr="00AD2B03" w:rsidRDefault="00EE078E" w:rsidP="00232906">
      <w:pPr>
        <w:pStyle w:val="box462977"/>
        <w:spacing w:before="0" w:beforeAutospacing="0" w:after="0" w:afterAutospacing="0"/>
        <w:jc w:val="center"/>
      </w:pPr>
      <w:r w:rsidRPr="00AD2B03">
        <w:t xml:space="preserve">Članak  </w:t>
      </w:r>
      <w:r w:rsidR="00844327" w:rsidRPr="00AD2B03">
        <w:t>1</w:t>
      </w:r>
      <w:r w:rsidR="001437EE" w:rsidRPr="00AD2B03">
        <w:t>7</w:t>
      </w:r>
      <w:r w:rsidRPr="00AD2B03">
        <w:t>.</w:t>
      </w:r>
    </w:p>
    <w:p w:rsidR="00F4797B" w:rsidRPr="00AD2B03" w:rsidRDefault="00F4797B" w:rsidP="00232906">
      <w:pPr>
        <w:pStyle w:val="box462977"/>
        <w:spacing w:before="0" w:beforeAutospacing="0" w:after="0" w:afterAutospacing="0"/>
        <w:jc w:val="center"/>
      </w:pPr>
    </w:p>
    <w:p w:rsidR="001F7B0E" w:rsidRPr="00AD2B03" w:rsidRDefault="001F7B0E" w:rsidP="00232906">
      <w:pPr>
        <w:pStyle w:val="box462977"/>
        <w:spacing w:before="0" w:beforeAutospacing="0" w:after="0" w:afterAutospacing="0"/>
        <w:jc w:val="both"/>
      </w:pPr>
      <w:r w:rsidRPr="00AD2B03">
        <w:t xml:space="preserve">(1) </w:t>
      </w:r>
      <w:r w:rsidR="00853D46" w:rsidRPr="00AD2B03">
        <w:t>Stranka obveznica može ostvarene uštede steći na tržištu energetskih ušteda.</w:t>
      </w:r>
    </w:p>
    <w:p w:rsidR="001F7B0E" w:rsidRPr="00AD2B03" w:rsidRDefault="001F7B0E" w:rsidP="00232906">
      <w:pPr>
        <w:pStyle w:val="box462977"/>
        <w:spacing w:before="0" w:beforeAutospacing="0" w:after="0" w:afterAutospacing="0"/>
        <w:jc w:val="both"/>
      </w:pPr>
      <w:r w:rsidRPr="00AD2B03">
        <w:t xml:space="preserve"> </w:t>
      </w:r>
    </w:p>
    <w:p w:rsidR="00107CB9" w:rsidRPr="00AD2B03" w:rsidRDefault="007F5B13" w:rsidP="00232906">
      <w:pPr>
        <w:pStyle w:val="box462977"/>
        <w:spacing w:before="0" w:beforeAutospacing="0" w:after="0" w:afterAutospacing="0"/>
        <w:jc w:val="both"/>
      </w:pPr>
      <w:r w:rsidRPr="00AD2B03" w:rsidDel="003D69F2">
        <w:t>(</w:t>
      </w:r>
      <w:r w:rsidR="001C2B52" w:rsidRPr="00AD2B03">
        <w:t>2</w:t>
      </w:r>
      <w:r w:rsidRPr="00AD2B03" w:rsidDel="003D69F2">
        <w:t xml:space="preserve">) </w:t>
      </w:r>
      <w:r w:rsidR="00D341A1" w:rsidRPr="00AD2B03">
        <w:t xml:space="preserve">Unutar </w:t>
      </w:r>
      <w:r w:rsidR="00040300" w:rsidRPr="00AD2B03">
        <w:t xml:space="preserve">razdoblja </w:t>
      </w:r>
      <w:r w:rsidR="00D44063" w:rsidRPr="00AD2B03">
        <w:t xml:space="preserve">kumuliranja </w:t>
      </w:r>
      <w:r w:rsidR="00D341A1" w:rsidRPr="00AD2B03">
        <w:t>može se trgovati samo</w:t>
      </w:r>
      <w:r w:rsidR="00C84513" w:rsidRPr="00AD2B03">
        <w:t xml:space="preserve"> uštedama koje su nastale iz </w:t>
      </w:r>
      <w:r w:rsidR="00D44063" w:rsidRPr="00AD2B03">
        <w:t xml:space="preserve">mjera </w:t>
      </w:r>
      <w:r w:rsidR="00C84513" w:rsidRPr="00AD2B03">
        <w:t>provedenih unutar tog razdoblja</w:t>
      </w:r>
      <w:r w:rsidR="005B4713" w:rsidRPr="00AD2B03">
        <w:t>.</w:t>
      </w:r>
      <w:r w:rsidR="00107CB9" w:rsidRPr="00AD2B03">
        <w:t xml:space="preserve"> </w:t>
      </w:r>
    </w:p>
    <w:p w:rsidR="00F4797B" w:rsidRPr="00AD2B03" w:rsidRDefault="00F4797B" w:rsidP="00232906">
      <w:pPr>
        <w:pStyle w:val="box462977"/>
        <w:spacing w:before="0" w:beforeAutospacing="0" w:after="0" w:afterAutospacing="0"/>
        <w:jc w:val="both"/>
      </w:pPr>
    </w:p>
    <w:p w:rsidR="003D69F2" w:rsidRPr="00AD2B03" w:rsidRDefault="00DE2604" w:rsidP="00232906">
      <w:pPr>
        <w:pStyle w:val="box462977"/>
        <w:spacing w:before="0" w:beforeAutospacing="0" w:after="0" w:afterAutospacing="0"/>
        <w:jc w:val="both"/>
      </w:pPr>
      <w:r w:rsidRPr="00AD2B03">
        <w:t>(</w:t>
      </w:r>
      <w:r w:rsidR="001C2B52" w:rsidRPr="00AD2B03">
        <w:t>3</w:t>
      </w:r>
      <w:r w:rsidRPr="00AD2B03">
        <w:t xml:space="preserve">) </w:t>
      </w:r>
      <w:r w:rsidR="58243505" w:rsidRPr="00AD2B03">
        <w:t>Za upis prijenosa uštede u Sustav</w:t>
      </w:r>
      <w:r w:rsidR="002B63F2" w:rsidRPr="00AD2B03">
        <w:t>,</w:t>
      </w:r>
      <w:r w:rsidR="58243505" w:rsidRPr="00AD2B03">
        <w:t xml:space="preserve"> </w:t>
      </w:r>
      <w:r w:rsidR="2CDA2EC0" w:rsidRPr="00AD2B03">
        <w:t>zaht</w:t>
      </w:r>
      <w:r w:rsidR="16D2A1A1" w:rsidRPr="00AD2B03">
        <w:t>je</w:t>
      </w:r>
      <w:r w:rsidR="2CDA2EC0" w:rsidRPr="00AD2B03">
        <w:t>vu</w:t>
      </w:r>
      <w:r w:rsidR="5A81E92A" w:rsidRPr="00AD2B03">
        <w:t xml:space="preserve"> za upis </w:t>
      </w:r>
      <w:r w:rsidR="00074342" w:rsidRPr="00AD2B03">
        <w:t>prilaže se</w:t>
      </w:r>
      <w:r w:rsidR="58243505" w:rsidRPr="00AD2B03">
        <w:t xml:space="preserve"> </w:t>
      </w:r>
      <w:r w:rsidR="510FF73B" w:rsidRPr="00AD2B03">
        <w:t xml:space="preserve">pisani </w:t>
      </w:r>
      <w:r w:rsidR="58243505" w:rsidRPr="00AD2B03">
        <w:t>sporazum o prijenosu uštede</w:t>
      </w:r>
      <w:r w:rsidR="62A4B747" w:rsidRPr="00AD2B03">
        <w:t xml:space="preserve"> koji mora sadrža</w:t>
      </w:r>
      <w:r w:rsidR="73E39947" w:rsidRPr="00AD2B03">
        <w:t>vati podatke o nositeljima ušteda</w:t>
      </w:r>
      <w:r w:rsidR="59449F94" w:rsidRPr="00AD2B03">
        <w:t xml:space="preserve">, potpis </w:t>
      </w:r>
      <w:r w:rsidR="31AD37C7" w:rsidRPr="00AD2B03">
        <w:t>ovlaštene osobe</w:t>
      </w:r>
      <w:r w:rsidR="69B0D536" w:rsidRPr="00AD2B03">
        <w:t xml:space="preserve">, </w:t>
      </w:r>
      <w:r w:rsidR="492F246F" w:rsidRPr="00AD2B03">
        <w:t xml:space="preserve">s naznakom ostvarenih </w:t>
      </w:r>
      <w:r w:rsidR="000D212D" w:rsidRPr="00AD2B03">
        <w:t xml:space="preserve">novih </w:t>
      </w:r>
      <w:r w:rsidR="00CF1F18" w:rsidRPr="00AD2B03">
        <w:t xml:space="preserve">godišnjih </w:t>
      </w:r>
      <w:r w:rsidR="492F246F" w:rsidRPr="00AD2B03">
        <w:t>ušteda</w:t>
      </w:r>
      <w:r w:rsidR="00BF138C" w:rsidRPr="00AD2B03">
        <w:t xml:space="preserve"> i </w:t>
      </w:r>
      <w:r w:rsidR="00100D4D" w:rsidRPr="00AD2B03">
        <w:t xml:space="preserve">preostalih </w:t>
      </w:r>
      <w:r w:rsidR="00BF138C" w:rsidRPr="00AD2B03">
        <w:t>kumulativnih ušteda</w:t>
      </w:r>
      <w:r w:rsidR="492F246F" w:rsidRPr="00AD2B03">
        <w:t xml:space="preserve"> koje su predmet prijenosa</w:t>
      </w:r>
      <w:r w:rsidR="00662AF7" w:rsidRPr="00AD2B03">
        <w:t xml:space="preserve"> i Elaboratom</w:t>
      </w:r>
      <w:r w:rsidR="00C02927" w:rsidRPr="00AD2B03">
        <w:t xml:space="preserve"> iz članka 13. ovoga Pravilnika</w:t>
      </w:r>
      <w:r w:rsidR="00030262" w:rsidRPr="00AD2B03">
        <w:t xml:space="preserve"> </w:t>
      </w:r>
      <w:r w:rsidR="0015483F" w:rsidRPr="00AD2B03">
        <w:t>.</w:t>
      </w:r>
    </w:p>
    <w:p w:rsidR="00F4797B" w:rsidRPr="00AD2B03" w:rsidRDefault="00F4797B" w:rsidP="00232906">
      <w:pPr>
        <w:pStyle w:val="box462977"/>
        <w:spacing w:before="0" w:beforeAutospacing="0" w:after="0" w:afterAutospacing="0"/>
        <w:jc w:val="both"/>
      </w:pPr>
    </w:p>
    <w:p w:rsidR="002329DF" w:rsidRPr="00AD2B03" w:rsidRDefault="00DE2604" w:rsidP="00232906">
      <w:pPr>
        <w:pStyle w:val="box462977"/>
        <w:spacing w:before="0" w:beforeAutospacing="0" w:after="0" w:afterAutospacing="0"/>
        <w:jc w:val="both"/>
      </w:pPr>
      <w:r w:rsidRPr="00AD2B03">
        <w:t>(</w:t>
      </w:r>
      <w:r w:rsidR="00947E0D" w:rsidRPr="00AD2B03">
        <w:t>4</w:t>
      </w:r>
      <w:r w:rsidRPr="00AD2B03">
        <w:t xml:space="preserve">) </w:t>
      </w:r>
      <w:r w:rsidR="002329DF" w:rsidRPr="00AD2B03">
        <w:t>Prijenos uštede na novog nositelja proveden je trenutkom upisa u Sustav.</w:t>
      </w:r>
    </w:p>
    <w:p w:rsidR="00F4797B" w:rsidRPr="00AD2B03" w:rsidRDefault="00F4797B" w:rsidP="00232906">
      <w:pPr>
        <w:pStyle w:val="box462977"/>
        <w:spacing w:before="0" w:beforeAutospacing="0" w:after="0" w:afterAutospacing="0"/>
        <w:jc w:val="both"/>
        <w:rPr>
          <w:color w:val="4472C4" w:themeColor="accent1"/>
        </w:rPr>
      </w:pPr>
    </w:p>
    <w:p w:rsidR="00F4797B" w:rsidRPr="00AD2B03" w:rsidRDefault="002270F2" w:rsidP="00232906">
      <w:pPr>
        <w:pStyle w:val="box462977"/>
        <w:spacing w:before="0" w:beforeAutospacing="0" w:after="0" w:afterAutospacing="0"/>
        <w:jc w:val="center"/>
        <w:rPr>
          <w:i/>
        </w:rPr>
      </w:pPr>
      <w:r w:rsidRPr="00AD2B03">
        <w:rPr>
          <w:i/>
        </w:rPr>
        <w:t>Obračunavanje ušteda u</w:t>
      </w:r>
      <w:r w:rsidR="008D5267" w:rsidRPr="00AD2B03">
        <w:rPr>
          <w:i/>
        </w:rPr>
        <w:t xml:space="preserve"> sustavu obveza energetske učinkovitosti</w:t>
      </w:r>
    </w:p>
    <w:p w:rsidR="008D5267" w:rsidRPr="00AD2B03" w:rsidRDefault="008D5267" w:rsidP="00232906">
      <w:pPr>
        <w:pStyle w:val="box462977"/>
        <w:spacing w:before="0" w:beforeAutospacing="0" w:after="0" w:afterAutospacing="0"/>
        <w:jc w:val="center"/>
      </w:pPr>
      <w:r w:rsidRPr="00AD2B03">
        <w:t xml:space="preserve"> </w:t>
      </w:r>
    </w:p>
    <w:p w:rsidR="00FE4CE1" w:rsidRPr="00AD2B03" w:rsidRDefault="008D5267" w:rsidP="00232906">
      <w:pPr>
        <w:pStyle w:val="box462977"/>
        <w:spacing w:before="0" w:beforeAutospacing="0" w:after="0" w:afterAutospacing="0"/>
        <w:jc w:val="center"/>
      </w:pPr>
      <w:r w:rsidRPr="00AD2B03">
        <w:t xml:space="preserve">Članak  </w:t>
      </w:r>
      <w:r w:rsidR="002270F2" w:rsidRPr="00AD2B03">
        <w:t>1</w:t>
      </w:r>
      <w:r w:rsidR="001437EE" w:rsidRPr="00AD2B03">
        <w:t>8</w:t>
      </w:r>
      <w:r w:rsidR="002270F2" w:rsidRPr="00AD2B03">
        <w:t>.</w:t>
      </w:r>
    </w:p>
    <w:p w:rsidR="00F4797B" w:rsidRPr="00AD2B03" w:rsidRDefault="00F4797B" w:rsidP="00232906">
      <w:pPr>
        <w:pStyle w:val="box462977"/>
        <w:spacing w:before="0" w:beforeAutospacing="0" w:after="0" w:afterAutospacing="0"/>
        <w:jc w:val="center"/>
      </w:pPr>
    </w:p>
    <w:p w:rsidR="00CC7249" w:rsidRPr="00AD2B03" w:rsidRDefault="003C2B52" w:rsidP="00232906">
      <w:pPr>
        <w:pStyle w:val="box462977"/>
        <w:spacing w:before="0" w:beforeAutospacing="0" w:after="0" w:afterAutospacing="0"/>
        <w:jc w:val="both"/>
      </w:pPr>
      <w:r w:rsidRPr="00AD2B03">
        <w:t>(1)</w:t>
      </w:r>
      <w:r w:rsidR="00BC2C12" w:rsidRPr="00AD2B03">
        <w:t xml:space="preserve"> </w:t>
      </w:r>
      <w:r w:rsidR="008F02A6" w:rsidRPr="00AD2B03">
        <w:t>Za ispunjenje</w:t>
      </w:r>
      <w:r w:rsidR="00BC2C12" w:rsidRPr="00AD2B03">
        <w:t xml:space="preserve"> cilja novih godišnjih ušteda iz </w:t>
      </w:r>
      <w:r w:rsidR="0037517B" w:rsidRPr="00AD2B03">
        <w:t xml:space="preserve">članka 13.b </w:t>
      </w:r>
      <w:r w:rsidR="00683AC5" w:rsidRPr="00AD2B03">
        <w:t xml:space="preserve">stavka </w:t>
      </w:r>
      <w:r w:rsidR="007A27F1" w:rsidRPr="00AD2B03">
        <w:t xml:space="preserve">5. Zakona </w:t>
      </w:r>
      <w:r w:rsidR="008F02A6" w:rsidRPr="00AD2B03">
        <w:t>stran</w:t>
      </w:r>
      <w:r w:rsidR="00A67375" w:rsidRPr="00AD2B03">
        <w:t>ci obveznici</w:t>
      </w:r>
      <w:r w:rsidR="008F02A6" w:rsidRPr="00AD2B03">
        <w:t xml:space="preserve"> priznaju se </w:t>
      </w:r>
      <w:r w:rsidR="008D552C" w:rsidRPr="00AD2B03">
        <w:t>ostvarene</w:t>
      </w:r>
      <w:r w:rsidR="008F02A6" w:rsidRPr="00AD2B03">
        <w:t xml:space="preserve"> nove godišnje uštede</w:t>
      </w:r>
      <w:r w:rsidR="00AE689F" w:rsidRPr="00AD2B03">
        <w:t>, čiji je nositelj ta stranka obveznica</w:t>
      </w:r>
      <w:r w:rsidR="00A27B96" w:rsidRPr="00AD2B03">
        <w:t>.</w:t>
      </w:r>
    </w:p>
    <w:p w:rsidR="00F4797B" w:rsidRPr="00AD2B03" w:rsidRDefault="00F4797B" w:rsidP="00232906">
      <w:pPr>
        <w:pStyle w:val="box462977"/>
        <w:spacing w:before="0" w:beforeAutospacing="0" w:after="0" w:afterAutospacing="0"/>
        <w:jc w:val="both"/>
      </w:pPr>
    </w:p>
    <w:p w:rsidR="00112697" w:rsidRPr="00AD2B03" w:rsidRDefault="00A27B96" w:rsidP="00232906">
      <w:pPr>
        <w:pStyle w:val="box462977"/>
        <w:spacing w:before="0" w:beforeAutospacing="0" w:after="0" w:afterAutospacing="0"/>
        <w:jc w:val="both"/>
      </w:pPr>
      <w:r w:rsidRPr="00AD2B03">
        <w:t xml:space="preserve">(2) Ukoliko su </w:t>
      </w:r>
      <w:r w:rsidR="00685976" w:rsidRPr="00AD2B03">
        <w:t>ostvarene</w:t>
      </w:r>
      <w:r w:rsidRPr="00AD2B03">
        <w:t xml:space="preserve"> nove godišnje uštede veće od obveze novih godišnjih ušteda</w:t>
      </w:r>
      <w:r w:rsidR="002D5427" w:rsidRPr="00AD2B03">
        <w:t xml:space="preserve"> za danu godinu</w:t>
      </w:r>
      <w:r w:rsidRPr="00AD2B03">
        <w:t>, stranka obveznica mo</w:t>
      </w:r>
      <w:r w:rsidR="00C07839" w:rsidRPr="00AD2B03">
        <w:t>že</w:t>
      </w:r>
      <w:r w:rsidR="008E515F" w:rsidRPr="00AD2B03">
        <w:t xml:space="preserve"> </w:t>
      </w:r>
      <w:r w:rsidR="002F6E7F" w:rsidRPr="00AD2B03">
        <w:t xml:space="preserve">u svom </w:t>
      </w:r>
      <w:r w:rsidR="008B4CA1" w:rsidRPr="00AD2B03">
        <w:t>godišnjem</w:t>
      </w:r>
      <w:r w:rsidR="002F6E7F" w:rsidRPr="00AD2B03">
        <w:t xml:space="preserve"> izvješću </w:t>
      </w:r>
      <w:r w:rsidR="005A04B2" w:rsidRPr="00AD2B03">
        <w:t xml:space="preserve">zatražiti </w:t>
      </w:r>
      <w:r w:rsidR="008B4CA1" w:rsidRPr="00AD2B03">
        <w:t>raspodjelu viška</w:t>
      </w:r>
      <w:r w:rsidR="00677D0D" w:rsidRPr="00AD2B03">
        <w:t xml:space="preserve"> </w:t>
      </w:r>
      <w:r w:rsidR="002D5427" w:rsidRPr="00AD2B03">
        <w:t xml:space="preserve">ostvarenih </w:t>
      </w:r>
      <w:r w:rsidR="00677D0D" w:rsidRPr="00AD2B03">
        <w:t xml:space="preserve">novih godišnjih ušteda </w:t>
      </w:r>
      <w:r w:rsidR="008B4CA1" w:rsidRPr="00AD2B03">
        <w:t>na</w:t>
      </w:r>
      <w:r w:rsidR="00DB4AB6" w:rsidRPr="00AD2B03">
        <w:t xml:space="preserve"> jednu ili više</w:t>
      </w:r>
      <w:r w:rsidR="002A2CDA" w:rsidRPr="00AD2B03">
        <w:t xml:space="preserve"> sljedećih godina</w:t>
      </w:r>
      <w:r w:rsidR="00DB4AB6" w:rsidRPr="00AD2B03">
        <w:t xml:space="preserve"> unutar</w:t>
      </w:r>
      <w:r w:rsidR="002A2CDA" w:rsidRPr="00AD2B03">
        <w:t xml:space="preserve"> razdoblja kumuliranja</w:t>
      </w:r>
      <w:r w:rsidR="00112697" w:rsidRPr="00AD2B03">
        <w:t>.</w:t>
      </w:r>
    </w:p>
    <w:p w:rsidR="00F4797B" w:rsidRPr="00AD2B03" w:rsidRDefault="00F4797B" w:rsidP="00232906">
      <w:pPr>
        <w:pStyle w:val="box462977"/>
        <w:spacing w:before="0" w:beforeAutospacing="0" w:after="0" w:afterAutospacing="0"/>
        <w:jc w:val="both"/>
      </w:pPr>
    </w:p>
    <w:p w:rsidR="00A27B96" w:rsidRPr="00AD2B03" w:rsidRDefault="00112697" w:rsidP="00232906">
      <w:pPr>
        <w:pStyle w:val="box462977"/>
        <w:spacing w:before="0" w:beforeAutospacing="0" w:after="0" w:afterAutospacing="0"/>
        <w:jc w:val="both"/>
      </w:pPr>
      <w:r w:rsidRPr="00AD2B03">
        <w:t>(3) Ministarstvo</w:t>
      </w:r>
      <w:r w:rsidR="002A2CDA" w:rsidRPr="00AD2B03">
        <w:t xml:space="preserve"> </w:t>
      </w:r>
      <w:r w:rsidR="00707598" w:rsidRPr="00AD2B03">
        <w:t xml:space="preserve">utvrđuje opravdanost </w:t>
      </w:r>
      <w:r w:rsidR="00F7152D" w:rsidRPr="00AD2B03">
        <w:t>zahtjeva</w:t>
      </w:r>
      <w:r w:rsidR="00707598" w:rsidRPr="00AD2B03">
        <w:t xml:space="preserve"> iz stavka </w:t>
      </w:r>
      <w:r w:rsidR="00575018" w:rsidRPr="00AD2B03">
        <w:t xml:space="preserve">2. ovoga članka te </w:t>
      </w:r>
      <w:r w:rsidR="00F7152D" w:rsidRPr="00AD2B03">
        <w:t xml:space="preserve">ukoliko ga odobri umanjuje obvezu nove godišnje uštede za sljedeću godinu, o čemu </w:t>
      </w:r>
      <w:r w:rsidR="004840EF" w:rsidRPr="00AD2B03">
        <w:t>obavještava</w:t>
      </w:r>
      <w:r w:rsidR="00F7152D" w:rsidRPr="00AD2B03">
        <w:t xml:space="preserve"> stranku obveznicu u rješenju</w:t>
      </w:r>
      <w:r w:rsidR="004840EF" w:rsidRPr="00AD2B03">
        <w:t xml:space="preserve"> iz </w:t>
      </w:r>
      <w:r w:rsidR="0037517B" w:rsidRPr="00AD2B03">
        <w:t xml:space="preserve">članka 13.b </w:t>
      </w:r>
      <w:r w:rsidR="004840EF" w:rsidRPr="00AD2B03">
        <w:t xml:space="preserve">stavka </w:t>
      </w:r>
      <w:r w:rsidR="006F15D5" w:rsidRPr="00AD2B03">
        <w:t>1</w:t>
      </w:r>
      <w:r w:rsidR="004840EF" w:rsidRPr="00AD2B03">
        <w:t xml:space="preserve">. Zakona. </w:t>
      </w:r>
    </w:p>
    <w:p w:rsidR="00F4797B" w:rsidRPr="00AD2B03" w:rsidRDefault="00F4797B" w:rsidP="00232906">
      <w:pPr>
        <w:pStyle w:val="box462977"/>
        <w:spacing w:before="0" w:beforeAutospacing="0" w:after="0" w:afterAutospacing="0"/>
        <w:jc w:val="both"/>
      </w:pPr>
    </w:p>
    <w:p w:rsidR="005C789E" w:rsidRPr="00AD2B03" w:rsidRDefault="000E2719" w:rsidP="00232906">
      <w:pPr>
        <w:pStyle w:val="box462977"/>
        <w:spacing w:before="0" w:beforeAutospacing="0" w:after="0" w:afterAutospacing="0"/>
        <w:jc w:val="both"/>
      </w:pPr>
      <w:r w:rsidRPr="00AD2B03">
        <w:t xml:space="preserve">(4) </w:t>
      </w:r>
      <w:r w:rsidR="004116E8" w:rsidRPr="00AD2B03">
        <w:t>Os</w:t>
      </w:r>
      <w:r w:rsidR="00EB360E" w:rsidRPr="00AD2B03">
        <w:t xml:space="preserve">tvarena nova godišnja ušteda </w:t>
      </w:r>
      <w:r w:rsidR="00AE1AF6" w:rsidRPr="00AD2B03">
        <w:t>iz mjere za pobolj</w:t>
      </w:r>
      <w:r w:rsidR="007A31A5" w:rsidRPr="00AD2B03">
        <w:t xml:space="preserve">šanje energetske učinkovitosti </w:t>
      </w:r>
      <w:r w:rsidR="006268E4" w:rsidRPr="00AD2B03">
        <w:t xml:space="preserve">stranki obveznici se obračunava u ostvarenje obveze nove </w:t>
      </w:r>
      <w:r w:rsidR="006A736F" w:rsidRPr="00AD2B03">
        <w:t>godišnje</w:t>
      </w:r>
      <w:r w:rsidR="006268E4" w:rsidRPr="00AD2B03">
        <w:t xml:space="preserve"> uštede </w:t>
      </w:r>
      <w:r w:rsidR="006A736F" w:rsidRPr="00AD2B03">
        <w:t>i u ostvarenje obveze kumulativne uštede.</w:t>
      </w:r>
    </w:p>
    <w:p w:rsidR="00F4797B" w:rsidRPr="00AD2B03" w:rsidRDefault="00F4797B" w:rsidP="00232906">
      <w:pPr>
        <w:pStyle w:val="box462977"/>
        <w:spacing w:before="0" w:beforeAutospacing="0" w:after="0" w:afterAutospacing="0"/>
        <w:jc w:val="both"/>
      </w:pPr>
    </w:p>
    <w:p w:rsidR="000A265F" w:rsidRPr="00AD2B03" w:rsidRDefault="006A736F" w:rsidP="00232906">
      <w:pPr>
        <w:pStyle w:val="box462977"/>
        <w:spacing w:before="0" w:beforeAutospacing="0" w:after="0" w:afterAutospacing="0"/>
        <w:jc w:val="both"/>
      </w:pPr>
      <w:r w:rsidRPr="00AD2B03">
        <w:t xml:space="preserve">(5) </w:t>
      </w:r>
      <w:r w:rsidR="000E2719" w:rsidRPr="00AD2B03">
        <w:t>Preostal</w:t>
      </w:r>
      <w:r w:rsidR="00191A3D" w:rsidRPr="00AD2B03">
        <w:t>a</w:t>
      </w:r>
      <w:r w:rsidR="000E2719" w:rsidRPr="00AD2B03">
        <w:t xml:space="preserve"> kumulativn</w:t>
      </w:r>
      <w:r w:rsidR="00191A3D" w:rsidRPr="00AD2B03">
        <w:t>a</w:t>
      </w:r>
      <w:r w:rsidR="000E2719" w:rsidRPr="00AD2B03">
        <w:t xml:space="preserve"> ušted</w:t>
      </w:r>
      <w:r w:rsidR="00191A3D" w:rsidRPr="00AD2B03">
        <w:t xml:space="preserve">a </w:t>
      </w:r>
      <w:r w:rsidR="00B974BC" w:rsidRPr="00AD2B03">
        <w:t xml:space="preserve">utvrđena za mjeru iz stavka 4. ovoga članka stranci obveznici se </w:t>
      </w:r>
      <w:r w:rsidR="004534C1" w:rsidRPr="00AD2B03">
        <w:t>obračunava samo u ostvarenje o</w:t>
      </w:r>
      <w:r w:rsidR="006A0C9A" w:rsidRPr="00AD2B03">
        <w:t>b</w:t>
      </w:r>
      <w:r w:rsidR="004534C1" w:rsidRPr="00AD2B03">
        <w:t>veze kumulativne uštede i to u punom iznosu</w:t>
      </w:r>
      <w:r w:rsidR="006A0C9A" w:rsidRPr="00AD2B03">
        <w:t xml:space="preserve"> </w:t>
      </w:r>
      <w:r w:rsidR="003E0067" w:rsidRPr="00AD2B03">
        <w:t xml:space="preserve">definiranom </w:t>
      </w:r>
      <w:r w:rsidR="0037517B" w:rsidRPr="00AD2B03">
        <w:t xml:space="preserve">članka 12. stavkom </w:t>
      </w:r>
      <w:r w:rsidR="003E0067" w:rsidRPr="00AD2B03">
        <w:t>5.</w:t>
      </w:r>
      <w:r w:rsidR="0037517B" w:rsidRPr="00AD2B03">
        <w:t xml:space="preserve"> Zakona</w:t>
      </w:r>
      <w:r w:rsidR="003E0067" w:rsidRPr="00AD2B03">
        <w:t xml:space="preserve"> </w:t>
      </w:r>
      <w:r w:rsidR="006A0C9A" w:rsidRPr="00AD2B03">
        <w:t>u bilo kojoj godini raz</w:t>
      </w:r>
      <w:r w:rsidR="00745E65" w:rsidRPr="00AD2B03">
        <w:t>doblja kumuliranja</w:t>
      </w:r>
      <w:r w:rsidR="008135E5" w:rsidRPr="00AD2B03">
        <w:t xml:space="preserve"> nakon provedbe mjere.</w:t>
      </w:r>
    </w:p>
    <w:p w:rsidR="00F4797B" w:rsidRPr="00AD2B03" w:rsidRDefault="00F4797B" w:rsidP="00232906">
      <w:pPr>
        <w:pStyle w:val="box462977"/>
        <w:spacing w:before="0" w:beforeAutospacing="0" w:after="0" w:afterAutospacing="0"/>
        <w:jc w:val="both"/>
        <w:rPr>
          <w:highlight w:val="green"/>
        </w:rPr>
      </w:pPr>
    </w:p>
    <w:p w:rsidR="0095194B" w:rsidRPr="00AD2B03" w:rsidRDefault="0095194B" w:rsidP="00232906">
      <w:pPr>
        <w:pStyle w:val="box462977"/>
        <w:spacing w:before="0" w:beforeAutospacing="0" w:after="0" w:afterAutospacing="0"/>
        <w:jc w:val="both"/>
      </w:pPr>
      <w:r w:rsidRPr="00AD2B03">
        <w:t>(</w:t>
      </w:r>
      <w:r w:rsidR="0093410E" w:rsidRPr="00AD2B03">
        <w:t>6</w:t>
      </w:r>
      <w:r w:rsidRPr="00AD2B03">
        <w:t>)</w:t>
      </w:r>
      <w:r w:rsidR="00AE596D" w:rsidRPr="00AD2B03">
        <w:t xml:space="preserve"> </w:t>
      </w:r>
      <w:r w:rsidR="00555552" w:rsidRPr="00AD2B03">
        <w:t>Novu godišnju uštedu</w:t>
      </w:r>
      <w:r w:rsidR="00AE596D" w:rsidRPr="00AD2B03">
        <w:t xml:space="preserve"> energije </w:t>
      </w:r>
      <w:r w:rsidR="00845C03" w:rsidRPr="00AD2B03">
        <w:t>ostvarenu</w:t>
      </w:r>
      <w:r w:rsidR="00AE596D" w:rsidRPr="00AD2B03">
        <w:t xml:space="preserve"> u određenoj godini stranke obveznice mogu prikazati kao da </w:t>
      </w:r>
      <w:r w:rsidR="00E77CE4" w:rsidRPr="00AD2B03">
        <w:t>je</w:t>
      </w:r>
      <w:r w:rsidR="00AE596D" w:rsidRPr="00AD2B03">
        <w:t xml:space="preserve"> ostvaren</w:t>
      </w:r>
      <w:r w:rsidR="00E77CE4" w:rsidRPr="00AD2B03">
        <w:t>a</w:t>
      </w:r>
      <w:r w:rsidR="00AE596D" w:rsidRPr="00AD2B03">
        <w:t xml:space="preserve"> u bilo kojoj od četiri prethodne ili tri sljedeće godine unutar istog razdoblja kumuliranja uzimajući u obzir životni vijek mjere</w:t>
      </w:r>
      <w:r w:rsidR="00B82D5C" w:rsidRPr="00AD2B03">
        <w:t xml:space="preserve">, </w:t>
      </w:r>
      <w:r w:rsidR="00967B57" w:rsidRPr="00AD2B03">
        <w:t xml:space="preserve">u skladu sa </w:t>
      </w:r>
      <w:r w:rsidR="0037517B" w:rsidRPr="00AD2B03">
        <w:t xml:space="preserve">članka 13. </w:t>
      </w:r>
      <w:r w:rsidR="00967B57" w:rsidRPr="00AD2B03">
        <w:t>stavkom 19. Zakona</w:t>
      </w:r>
      <w:r w:rsidR="00216734" w:rsidRPr="00AD2B03">
        <w:t>.</w:t>
      </w:r>
    </w:p>
    <w:p w:rsidR="00F4797B" w:rsidRPr="00AD2B03" w:rsidRDefault="00F4797B" w:rsidP="00232906">
      <w:pPr>
        <w:pStyle w:val="box462977"/>
        <w:spacing w:before="0" w:beforeAutospacing="0" w:after="0" w:afterAutospacing="0"/>
        <w:jc w:val="both"/>
      </w:pPr>
    </w:p>
    <w:p w:rsidR="00AA46FE" w:rsidRPr="00AD2B03" w:rsidRDefault="00D47BE4" w:rsidP="00232906">
      <w:pPr>
        <w:pStyle w:val="box462977"/>
        <w:spacing w:before="0" w:beforeAutospacing="0" w:after="0" w:afterAutospacing="0"/>
        <w:jc w:val="both"/>
      </w:pPr>
      <w:r w:rsidRPr="00AD2B03">
        <w:t>(</w:t>
      </w:r>
      <w:r w:rsidR="0093410E" w:rsidRPr="00AD2B03">
        <w:t>7</w:t>
      </w:r>
      <w:r w:rsidRPr="00AD2B03">
        <w:t xml:space="preserve">) </w:t>
      </w:r>
      <w:r w:rsidR="00745BF9" w:rsidRPr="00AD2B03">
        <w:t>Ukoliko strank</w:t>
      </w:r>
      <w:r w:rsidR="003341F2" w:rsidRPr="00AD2B03">
        <w:t>a</w:t>
      </w:r>
      <w:r w:rsidR="00745BF9" w:rsidRPr="00AD2B03">
        <w:t xml:space="preserve"> obveznic</w:t>
      </w:r>
      <w:r w:rsidR="003341F2" w:rsidRPr="00AD2B03">
        <w:t>a</w:t>
      </w:r>
      <w:r w:rsidR="00745BF9" w:rsidRPr="00AD2B03">
        <w:t xml:space="preserve"> planira provesti neku</w:t>
      </w:r>
      <w:r w:rsidR="005539E8" w:rsidRPr="00AD2B03">
        <w:t xml:space="preserve"> mjeru u određenoj godini</w:t>
      </w:r>
      <w:r w:rsidR="00613DF4" w:rsidRPr="00AD2B03">
        <w:t xml:space="preserve"> unutar danog razdoblja kumuliranja</w:t>
      </w:r>
      <w:r w:rsidR="00F35073" w:rsidRPr="00AD2B03">
        <w:t xml:space="preserve">, </w:t>
      </w:r>
      <w:r w:rsidR="001B267C" w:rsidRPr="00AD2B03">
        <w:t xml:space="preserve">novu godišnju </w:t>
      </w:r>
      <w:r w:rsidR="00C236A2" w:rsidRPr="00AD2B03">
        <w:t xml:space="preserve">uštedu iz te planirane mjere mogu prijaviti kao da je </w:t>
      </w:r>
      <w:r w:rsidR="00B16E30" w:rsidRPr="00AD2B03">
        <w:lastRenderedPageBreak/>
        <w:t>ostvarena</w:t>
      </w:r>
      <w:r w:rsidR="00C236A2" w:rsidRPr="00AD2B03">
        <w:t xml:space="preserve"> </w:t>
      </w:r>
      <w:r w:rsidR="00950AD4" w:rsidRPr="00AD2B03">
        <w:t>u bilo kojoj od četiri prethodne godine</w:t>
      </w:r>
      <w:r w:rsidR="00330834" w:rsidRPr="00AD2B03">
        <w:t xml:space="preserve"> istog razdoblja kumuliranja</w:t>
      </w:r>
      <w:r w:rsidR="009D4949" w:rsidRPr="00AD2B03">
        <w:t>, a</w:t>
      </w:r>
      <w:r w:rsidR="00DD746E" w:rsidRPr="00AD2B03">
        <w:t xml:space="preserve"> Ministarstvo priznaje</w:t>
      </w:r>
      <w:r w:rsidR="00F10CC3" w:rsidRPr="00AD2B03">
        <w:t xml:space="preserve"> tu novu godišnju uštedu </w:t>
      </w:r>
      <w:r w:rsidR="00AB6059" w:rsidRPr="00AD2B03">
        <w:t>za zadovoljavanje obveze u godini u kojoj je prijavljena</w:t>
      </w:r>
      <w:r w:rsidR="00423C33" w:rsidRPr="00AD2B03">
        <w:t xml:space="preserve"> uvažavajući sve odredbe ovog Pravilnika i Zakona</w:t>
      </w:r>
      <w:r w:rsidR="00330834" w:rsidRPr="00AD2B03">
        <w:t xml:space="preserve">. </w:t>
      </w:r>
    </w:p>
    <w:p w:rsidR="00F4797B" w:rsidRPr="00AD2B03" w:rsidRDefault="00F4797B" w:rsidP="00232906">
      <w:pPr>
        <w:pStyle w:val="box462977"/>
        <w:spacing w:before="0" w:beforeAutospacing="0" w:after="0" w:afterAutospacing="0"/>
        <w:jc w:val="both"/>
      </w:pPr>
    </w:p>
    <w:p w:rsidR="0027195F" w:rsidRPr="00AD2B03" w:rsidRDefault="0027195F" w:rsidP="00232906">
      <w:pPr>
        <w:pStyle w:val="box462977"/>
        <w:spacing w:before="0" w:beforeAutospacing="0" w:after="0" w:afterAutospacing="0"/>
        <w:jc w:val="both"/>
      </w:pPr>
      <w:r w:rsidRPr="00AD2B03">
        <w:t>(</w:t>
      </w:r>
      <w:r w:rsidR="0093410E" w:rsidRPr="00AD2B03">
        <w:t>8</w:t>
      </w:r>
      <w:r w:rsidR="00C86EC6" w:rsidRPr="00AD2B03">
        <w:t xml:space="preserve">) </w:t>
      </w:r>
      <w:r w:rsidR="009E3447" w:rsidRPr="00AD2B03">
        <w:t xml:space="preserve">Mogućnost iz stavka </w:t>
      </w:r>
      <w:r w:rsidR="0093410E" w:rsidRPr="00AD2B03">
        <w:t>7</w:t>
      </w:r>
      <w:r w:rsidR="009E3447" w:rsidRPr="00AD2B03">
        <w:t xml:space="preserve">. ovoga članka </w:t>
      </w:r>
      <w:r w:rsidR="00AE2E2C" w:rsidRPr="00AD2B03">
        <w:t>stranka obveznica može</w:t>
      </w:r>
      <w:r w:rsidR="009E3447" w:rsidRPr="00AD2B03">
        <w:t xml:space="preserve"> iskoristiti samo uz dostavu dokaza da je </w:t>
      </w:r>
      <w:r w:rsidR="0069305C" w:rsidRPr="00AD2B03">
        <w:t xml:space="preserve">provedba mjere planirana </w:t>
      </w:r>
      <w:r w:rsidR="00D175AF" w:rsidRPr="00AD2B03">
        <w:t xml:space="preserve">u određenoj godini razdoblja kumuliranja, a koji uključuju </w:t>
      </w:r>
      <w:r w:rsidR="00BE5486" w:rsidRPr="00AD2B03">
        <w:t>javnobilježnički ovjerenu izjavu</w:t>
      </w:r>
      <w:r w:rsidR="005A02BC" w:rsidRPr="00AD2B03">
        <w:t xml:space="preserve"> odgovorne osobe </w:t>
      </w:r>
      <w:r w:rsidR="0092112B" w:rsidRPr="00AD2B03">
        <w:t>da</w:t>
      </w:r>
      <w:r w:rsidR="0083078F" w:rsidRPr="00AD2B03">
        <w:t xml:space="preserve"> </w:t>
      </w:r>
      <w:r w:rsidR="002440AC" w:rsidRPr="00AD2B03">
        <w:t xml:space="preserve">se mjera planira u cijelosti provesti </w:t>
      </w:r>
      <w:r w:rsidR="00487299" w:rsidRPr="00AD2B03">
        <w:t>u određenoj godini te drugu dokumentaciju kojom se</w:t>
      </w:r>
      <w:r w:rsidR="00943AD1" w:rsidRPr="00AD2B03">
        <w:t xml:space="preserve"> </w:t>
      </w:r>
      <w:r w:rsidR="00586ED4" w:rsidRPr="00AD2B03">
        <w:t>ta</w:t>
      </w:r>
      <w:r w:rsidR="00943AD1" w:rsidRPr="00AD2B03">
        <w:t xml:space="preserve"> izjava potvrđuje (primjerice, projektnu dokumentaciju, dokumentaciju o nabavi, ugovore o radovima i uslugama, programe rada i financijske planove)</w:t>
      </w:r>
      <w:r w:rsidR="00586ED4" w:rsidRPr="00AD2B03">
        <w:t xml:space="preserve">, a Ministarstvo </w:t>
      </w:r>
      <w:r w:rsidR="00AB686A" w:rsidRPr="00AD2B03">
        <w:t>može</w:t>
      </w:r>
      <w:r w:rsidR="00586ED4" w:rsidRPr="00AD2B03">
        <w:t xml:space="preserve"> </w:t>
      </w:r>
      <w:r w:rsidR="00482812" w:rsidRPr="00AD2B03">
        <w:t xml:space="preserve">zatražiti i dostavu </w:t>
      </w:r>
      <w:r w:rsidR="00AC5A6A" w:rsidRPr="00AD2B03">
        <w:t>drugih odgovarajućih dokaza</w:t>
      </w:r>
      <w:r w:rsidR="00531F3A" w:rsidRPr="00AD2B03">
        <w:t xml:space="preserve">. </w:t>
      </w:r>
    </w:p>
    <w:p w:rsidR="00F4797B" w:rsidRPr="00AD2B03" w:rsidRDefault="00F4797B" w:rsidP="00232906">
      <w:pPr>
        <w:pStyle w:val="box462977"/>
        <w:spacing w:before="0" w:beforeAutospacing="0" w:after="0" w:afterAutospacing="0"/>
        <w:jc w:val="both"/>
      </w:pPr>
    </w:p>
    <w:p w:rsidR="00761DE4" w:rsidRPr="00AD2B03" w:rsidRDefault="00761DE4" w:rsidP="00232906">
      <w:pPr>
        <w:pStyle w:val="box462977"/>
        <w:spacing w:before="0" w:beforeAutospacing="0" w:after="0" w:afterAutospacing="0"/>
        <w:jc w:val="both"/>
      </w:pPr>
      <w:r w:rsidRPr="00AD2B03">
        <w:t>(</w:t>
      </w:r>
      <w:r w:rsidR="00526206" w:rsidRPr="00AD2B03">
        <w:t>9</w:t>
      </w:r>
      <w:r w:rsidRPr="00AD2B03">
        <w:t xml:space="preserve">) </w:t>
      </w:r>
      <w:r w:rsidR="00743D17" w:rsidRPr="00AD2B03">
        <w:t>S</w:t>
      </w:r>
      <w:r w:rsidRPr="00AD2B03">
        <w:t>tran</w:t>
      </w:r>
      <w:r w:rsidR="00743D17" w:rsidRPr="00AD2B03">
        <w:t>ci</w:t>
      </w:r>
      <w:r w:rsidRPr="00AD2B03">
        <w:t xml:space="preserve"> </w:t>
      </w:r>
      <w:r w:rsidR="00743D17" w:rsidRPr="00AD2B03">
        <w:t xml:space="preserve">obveznici koja </w:t>
      </w:r>
      <w:r w:rsidR="00D71032" w:rsidRPr="00AD2B03">
        <w:t>koristi</w:t>
      </w:r>
      <w:r w:rsidR="00743D17" w:rsidRPr="00AD2B03">
        <w:t xml:space="preserve"> </w:t>
      </w:r>
      <w:r w:rsidRPr="00AD2B03">
        <w:t xml:space="preserve">mogućnost iz stavka </w:t>
      </w:r>
      <w:r w:rsidR="0093410E" w:rsidRPr="00AD2B03">
        <w:t>7</w:t>
      </w:r>
      <w:r w:rsidRPr="00AD2B03">
        <w:t>. ovog</w:t>
      </w:r>
      <w:r w:rsidR="00FF1661" w:rsidRPr="00AD2B03">
        <w:t>a</w:t>
      </w:r>
      <w:r w:rsidRPr="00AD2B03">
        <w:t xml:space="preserve"> članka, </w:t>
      </w:r>
      <w:r w:rsidR="00B9279E" w:rsidRPr="00AD2B03">
        <w:t xml:space="preserve">Ministarstvo </w:t>
      </w:r>
      <w:r w:rsidRPr="00AD2B03">
        <w:t xml:space="preserve">priznaje </w:t>
      </w:r>
      <w:r w:rsidR="00691533" w:rsidRPr="00AD2B03">
        <w:t xml:space="preserve">preostale kumulativne uštede energije </w:t>
      </w:r>
      <w:r w:rsidR="00585C3F" w:rsidRPr="00AD2B03">
        <w:t xml:space="preserve">u punom iznosu </w:t>
      </w:r>
      <w:r w:rsidR="0013394A" w:rsidRPr="00AD2B03">
        <w:t>u godini stvarne provedbe mjere.</w:t>
      </w:r>
    </w:p>
    <w:p w:rsidR="00F4797B" w:rsidRPr="00AD2B03" w:rsidRDefault="00F4797B" w:rsidP="00232906">
      <w:pPr>
        <w:pStyle w:val="box462977"/>
        <w:spacing w:before="0" w:beforeAutospacing="0" w:after="0" w:afterAutospacing="0"/>
        <w:jc w:val="both"/>
      </w:pPr>
    </w:p>
    <w:p w:rsidR="00706F1C" w:rsidRPr="00AD2B03" w:rsidRDefault="00706F1C" w:rsidP="00232906">
      <w:pPr>
        <w:pStyle w:val="box462977"/>
        <w:spacing w:before="0" w:beforeAutospacing="0" w:after="0" w:afterAutospacing="0"/>
        <w:jc w:val="both"/>
      </w:pPr>
      <w:r w:rsidRPr="00AD2B03">
        <w:t>(</w:t>
      </w:r>
      <w:r w:rsidR="00E342A2" w:rsidRPr="00AD2B03">
        <w:t>10</w:t>
      </w:r>
      <w:r w:rsidRPr="00AD2B03">
        <w:t xml:space="preserve">) Ukoliko stranka obveznica iskoristi mogućnosti iz stavka </w:t>
      </w:r>
      <w:r w:rsidR="00E342A2" w:rsidRPr="00AD2B03">
        <w:t>7</w:t>
      </w:r>
      <w:r w:rsidRPr="00AD2B03">
        <w:t>. ovog</w:t>
      </w:r>
      <w:r w:rsidR="00FF1661" w:rsidRPr="00AD2B03">
        <w:t>a</w:t>
      </w:r>
      <w:r w:rsidRPr="00AD2B03">
        <w:t xml:space="preserve"> članka, </w:t>
      </w:r>
      <w:r w:rsidR="00977395" w:rsidRPr="00AD2B03">
        <w:t>ali ne provede planiranu mjeru</w:t>
      </w:r>
      <w:r w:rsidR="006616E3" w:rsidRPr="00AD2B03">
        <w:t xml:space="preserve"> ili je ne provede u godini utvrđenoj u dokazima iz stavka </w:t>
      </w:r>
      <w:r w:rsidR="0083394E" w:rsidRPr="00AD2B03">
        <w:t>8</w:t>
      </w:r>
      <w:r w:rsidR="006616E3" w:rsidRPr="00AD2B03">
        <w:t>. ovog</w:t>
      </w:r>
      <w:r w:rsidR="00FF1661" w:rsidRPr="00AD2B03">
        <w:t>a</w:t>
      </w:r>
      <w:r w:rsidR="006616E3" w:rsidRPr="00AD2B03">
        <w:t xml:space="preserve"> članka dužna je platiti </w:t>
      </w:r>
      <w:r w:rsidR="0074116E" w:rsidRPr="00AD2B03">
        <w:t>naknadu</w:t>
      </w:r>
      <w:r w:rsidR="00AC70FA" w:rsidRPr="00AD2B03">
        <w:t xml:space="preserve"> </w:t>
      </w:r>
      <w:r w:rsidR="006616E3" w:rsidRPr="00AD2B03">
        <w:t xml:space="preserve">Fondu u iznosu koji odgovara cjelokupnom iznosu neostvarene kumulativne uštede energije </w:t>
      </w:r>
      <w:r w:rsidR="00AB6E27" w:rsidRPr="00AD2B03">
        <w:t xml:space="preserve">koji je koristila za </w:t>
      </w:r>
      <w:r w:rsidR="00090EF4" w:rsidRPr="00AD2B03">
        <w:t xml:space="preserve">dokazivanje </w:t>
      </w:r>
      <w:r w:rsidR="00AB6E27" w:rsidRPr="00AD2B03">
        <w:t>ostvarenj</w:t>
      </w:r>
      <w:r w:rsidR="00090EF4" w:rsidRPr="00AD2B03">
        <w:t>a</w:t>
      </w:r>
      <w:r w:rsidR="00AB6E27" w:rsidRPr="00AD2B03">
        <w:t xml:space="preserve"> svog kumulativnog cilja</w:t>
      </w:r>
      <w:r w:rsidRPr="00AD2B03">
        <w:t>.</w:t>
      </w:r>
    </w:p>
    <w:p w:rsidR="00F4797B" w:rsidRPr="00AD2B03" w:rsidRDefault="00F4797B" w:rsidP="00232906">
      <w:pPr>
        <w:pStyle w:val="box462977"/>
        <w:spacing w:before="0" w:beforeAutospacing="0" w:after="0" w:afterAutospacing="0"/>
        <w:jc w:val="both"/>
      </w:pPr>
    </w:p>
    <w:p w:rsidR="00DB4980" w:rsidRPr="00AD2B03" w:rsidRDefault="00430F2D" w:rsidP="00232906">
      <w:pPr>
        <w:pStyle w:val="box462977"/>
        <w:spacing w:before="0" w:beforeAutospacing="0" w:after="0" w:afterAutospacing="0"/>
        <w:jc w:val="both"/>
      </w:pPr>
      <w:r w:rsidRPr="00AD2B03">
        <w:t>(</w:t>
      </w:r>
      <w:r w:rsidR="00F81FF3" w:rsidRPr="00AD2B03">
        <w:t>11</w:t>
      </w:r>
      <w:r w:rsidRPr="00AD2B03">
        <w:t>)</w:t>
      </w:r>
      <w:r w:rsidR="006A4F03" w:rsidRPr="00AD2B03">
        <w:t xml:space="preserve"> </w:t>
      </w:r>
      <w:r w:rsidR="00291F32" w:rsidRPr="00AD2B03">
        <w:t>Ukoliko stranka obveznica</w:t>
      </w:r>
      <w:r w:rsidR="00EA3FFC" w:rsidRPr="00AD2B03">
        <w:t xml:space="preserve"> mjeru koja je provedena u jednoj godini prijavi u nekoj od sljedeće tri godine</w:t>
      </w:r>
      <w:r w:rsidR="005278E9" w:rsidRPr="00AD2B03">
        <w:t xml:space="preserve"> istoga razdoblja kumuliranja</w:t>
      </w:r>
      <w:r w:rsidR="00EA3FFC" w:rsidRPr="00AD2B03">
        <w:t xml:space="preserve">, tada se </w:t>
      </w:r>
      <w:r w:rsidR="00886FAB" w:rsidRPr="00AD2B03">
        <w:t xml:space="preserve">ostvarena </w:t>
      </w:r>
      <w:r w:rsidR="00EA3FFC" w:rsidRPr="00AD2B03">
        <w:t xml:space="preserve">nova godišnja ušteda </w:t>
      </w:r>
      <w:r w:rsidR="00807627" w:rsidRPr="00AD2B03">
        <w:t>iz te mjere</w:t>
      </w:r>
      <w:r w:rsidR="009E5C55" w:rsidRPr="00AD2B03">
        <w:t xml:space="preserve"> koristi za zadovoljavanje </w:t>
      </w:r>
      <w:r w:rsidR="00DF132E" w:rsidRPr="00AD2B03">
        <w:t>obveze nove godišnje u</w:t>
      </w:r>
      <w:r w:rsidR="004C36E8" w:rsidRPr="00AD2B03">
        <w:t xml:space="preserve">štede u godini u kojoj se mjera prijavljuje. </w:t>
      </w:r>
    </w:p>
    <w:p w:rsidR="00F4797B" w:rsidRPr="00AD2B03" w:rsidRDefault="00F4797B" w:rsidP="00232906">
      <w:pPr>
        <w:pStyle w:val="box462977"/>
        <w:spacing w:before="0" w:beforeAutospacing="0" w:after="0" w:afterAutospacing="0"/>
        <w:jc w:val="both"/>
      </w:pPr>
    </w:p>
    <w:p w:rsidR="004C36E8" w:rsidRPr="00AD2B03" w:rsidRDefault="004C36E8" w:rsidP="00232906">
      <w:pPr>
        <w:pStyle w:val="box462977"/>
        <w:spacing w:before="0" w:beforeAutospacing="0" w:after="0" w:afterAutospacing="0"/>
        <w:jc w:val="both"/>
        <w:rPr>
          <w:i/>
          <w:iCs/>
        </w:rPr>
      </w:pPr>
      <w:r w:rsidRPr="00AD2B03">
        <w:t>(</w:t>
      </w:r>
      <w:r w:rsidR="00F81FF3" w:rsidRPr="00AD2B03">
        <w:t>12</w:t>
      </w:r>
      <w:r w:rsidRPr="00AD2B03">
        <w:t xml:space="preserve">) </w:t>
      </w:r>
      <w:r w:rsidR="002B38F0" w:rsidRPr="00AD2B03">
        <w:t>S</w:t>
      </w:r>
      <w:r w:rsidR="009B6FA5" w:rsidRPr="00AD2B03">
        <w:t>trank</w:t>
      </w:r>
      <w:r w:rsidR="002B38F0" w:rsidRPr="00AD2B03">
        <w:t xml:space="preserve">i obveznici koja </w:t>
      </w:r>
      <w:r w:rsidR="009B6FA5" w:rsidRPr="00AD2B03">
        <w:t xml:space="preserve">iskoristi mogućnost iz stavka </w:t>
      </w:r>
      <w:r w:rsidR="00F81FF3" w:rsidRPr="00AD2B03">
        <w:t>11</w:t>
      </w:r>
      <w:r w:rsidR="009B6FA5" w:rsidRPr="00AD2B03">
        <w:t>. ovoga članka, Ministarstvo priznaje iznos kumulativnih ušteda izračunat od godine stvarne provedbe mjere do isteka životnog vijeka mjere, pri čemu vremenska raspodjela kumulativnih ušteda može započeti od godine u kojoj je prijavljena nova godišnja ušteda.</w:t>
      </w:r>
      <w:r w:rsidR="00852EA1" w:rsidRPr="00AD2B03">
        <w:t xml:space="preserve"> </w:t>
      </w:r>
    </w:p>
    <w:p w:rsidR="00F4797B" w:rsidRPr="00AD2B03" w:rsidRDefault="00F4797B" w:rsidP="00232906">
      <w:pPr>
        <w:pStyle w:val="box462977"/>
        <w:spacing w:before="0" w:beforeAutospacing="0" w:after="0" w:afterAutospacing="0"/>
        <w:jc w:val="both"/>
      </w:pPr>
    </w:p>
    <w:p w:rsidR="005B3580" w:rsidRPr="00AD2B03" w:rsidRDefault="005B3580" w:rsidP="00232906">
      <w:pPr>
        <w:pStyle w:val="box462977"/>
        <w:spacing w:before="0" w:beforeAutospacing="0" w:after="0" w:afterAutospacing="0"/>
        <w:jc w:val="both"/>
      </w:pPr>
      <w:r w:rsidRPr="00AD2B03">
        <w:t>(</w:t>
      </w:r>
      <w:r w:rsidR="00852EA1" w:rsidRPr="00AD2B03">
        <w:t>13</w:t>
      </w:r>
      <w:r w:rsidRPr="00AD2B03">
        <w:t>)</w:t>
      </w:r>
      <w:r w:rsidR="00634523" w:rsidRPr="00AD2B03">
        <w:t xml:space="preserve"> Ministarstvo u rješenju</w:t>
      </w:r>
      <w:r w:rsidR="006B7FB2" w:rsidRPr="00AD2B03">
        <w:t xml:space="preserve"> </w:t>
      </w:r>
      <w:r w:rsidR="00A87F08" w:rsidRPr="00AD2B03">
        <w:t>iz</w:t>
      </w:r>
      <w:r w:rsidR="006B7FB2" w:rsidRPr="00AD2B03">
        <w:t xml:space="preserve"> članka 13.b </w:t>
      </w:r>
      <w:r w:rsidR="00A87F08" w:rsidRPr="00AD2B03">
        <w:t>stavka 6.</w:t>
      </w:r>
      <w:r w:rsidR="006B7FB2" w:rsidRPr="00AD2B03">
        <w:t xml:space="preserve"> Zakona utvrđuje strankama obvezni</w:t>
      </w:r>
      <w:r w:rsidR="00EC1E0C" w:rsidRPr="00AD2B03">
        <w:t xml:space="preserve">cama obvezu </w:t>
      </w:r>
      <w:r w:rsidR="00A47606" w:rsidRPr="00AD2B03">
        <w:t xml:space="preserve">ostvarenja </w:t>
      </w:r>
      <w:r w:rsidR="00DF3ACD" w:rsidRPr="00AD2B03">
        <w:t xml:space="preserve">te vremensku raspodjelu ostvarenja </w:t>
      </w:r>
      <w:r w:rsidR="00EC1E0C" w:rsidRPr="00AD2B03">
        <w:t xml:space="preserve">kumulativnih ušteda u cijelom razdoblju kumuliranja. </w:t>
      </w:r>
    </w:p>
    <w:p w:rsidR="00F4797B" w:rsidRPr="00AD2B03" w:rsidRDefault="00F4797B" w:rsidP="00232906">
      <w:pPr>
        <w:pStyle w:val="box462977"/>
        <w:spacing w:before="0" w:beforeAutospacing="0" w:after="0" w:afterAutospacing="0"/>
        <w:jc w:val="both"/>
      </w:pPr>
    </w:p>
    <w:p w:rsidR="00CA7593" w:rsidRPr="00AD2B03" w:rsidRDefault="00EC1E0C" w:rsidP="00232906">
      <w:pPr>
        <w:pStyle w:val="box462977"/>
        <w:spacing w:before="0" w:beforeAutospacing="0" w:after="0" w:afterAutospacing="0"/>
        <w:jc w:val="both"/>
      </w:pPr>
      <w:r w:rsidRPr="00AD2B03">
        <w:t>(</w:t>
      </w:r>
      <w:r w:rsidR="00852EA1" w:rsidRPr="00AD2B03">
        <w:t>14</w:t>
      </w:r>
      <w:r w:rsidRPr="00AD2B03">
        <w:t xml:space="preserve">) Ministarstvo prati ispunjenje obveze </w:t>
      </w:r>
      <w:r w:rsidR="00A136F1" w:rsidRPr="00AD2B03">
        <w:t xml:space="preserve">kumulativnih ušteda iz stavka </w:t>
      </w:r>
      <w:r w:rsidR="00852EA1" w:rsidRPr="00AD2B03">
        <w:t>13</w:t>
      </w:r>
      <w:r w:rsidR="00A136F1" w:rsidRPr="00AD2B03">
        <w:t xml:space="preserve">. ovoga članka </w:t>
      </w:r>
      <w:r w:rsidR="005679AD" w:rsidRPr="00AD2B03">
        <w:t>izr</w:t>
      </w:r>
      <w:r w:rsidR="00F24EEA" w:rsidRPr="00AD2B03">
        <w:t xml:space="preserve">ačunavanjem kumulativnih ušteda </w:t>
      </w:r>
      <w:r w:rsidR="004266EB" w:rsidRPr="00AD2B03">
        <w:t xml:space="preserve">u </w:t>
      </w:r>
      <w:r w:rsidR="00C54293" w:rsidRPr="00AD2B03">
        <w:t>Sustav</w:t>
      </w:r>
      <w:r w:rsidR="004266EB" w:rsidRPr="00AD2B03">
        <w:t>u</w:t>
      </w:r>
      <w:r w:rsidR="00C54293" w:rsidRPr="00AD2B03">
        <w:t xml:space="preserve"> i o ispunjenju te obv</w:t>
      </w:r>
      <w:r w:rsidR="00CA7593" w:rsidRPr="00AD2B03">
        <w:t>e</w:t>
      </w:r>
      <w:r w:rsidR="00C54293" w:rsidRPr="00AD2B03">
        <w:t xml:space="preserve">ze izvještava </w:t>
      </w:r>
      <w:r w:rsidR="00C670D5" w:rsidRPr="00AD2B03">
        <w:t xml:space="preserve">stranku obveznicu u </w:t>
      </w:r>
      <w:r w:rsidR="00E740A5" w:rsidRPr="00AD2B03">
        <w:t xml:space="preserve">rješenju </w:t>
      </w:r>
      <w:r w:rsidR="00BB72FA" w:rsidRPr="00AD2B03">
        <w:t xml:space="preserve">iz </w:t>
      </w:r>
      <w:r w:rsidR="00CA7593" w:rsidRPr="00AD2B03">
        <w:t xml:space="preserve">članka 13.b </w:t>
      </w:r>
      <w:r w:rsidR="00BB72FA" w:rsidRPr="00AD2B03">
        <w:t xml:space="preserve">stavka 1. </w:t>
      </w:r>
      <w:r w:rsidR="00CA7593" w:rsidRPr="00AD2B03">
        <w:t>Zakona.</w:t>
      </w:r>
    </w:p>
    <w:p w:rsidR="00F4797B" w:rsidRPr="00AD2B03" w:rsidRDefault="00F4797B" w:rsidP="00232906">
      <w:pPr>
        <w:pStyle w:val="box462977"/>
        <w:spacing w:before="0" w:beforeAutospacing="0" w:after="0" w:afterAutospacing="0"/>
        <w:jc w:val="both"/>
      </w:pPr>
    </w:p>
    <w:p w:rsidR="00F4797B" w:rsidRPr="00AD2B03" w:rsidRDefault="009129C6" w:rsidP="00232906">
      <w:pPr>
        <w:pStyle w:val="box462977"/>
        <w:spacing w:before="0" w:beforeAutospacing="0" w:after="0" w:afterAutospacing="0"/>
        <w:jc w:val="both"/>
      </w:pPr>
      <w:r w:rsidRPr="00AD2B03">
        <w:t>(</w:t>
      </w:r>
      <w:r w:rsidR="00852EA1" w:rsidRPr="00AD2B03">
        <w:t>15</w:t>
      </w:r>
      <w:r w:rsidRPr="00AD2B03">
        <w:t xml:space="preserve">) U slučaju uočenih odstupanja </w:t>
      </w:r>
      <w:r w:rsidR="00200383" w:rsidRPr="00AD2B03">
        <w:t xml:space="preserve">u </w:t>
      </w:r>
      <w:r w:rsidR="00602028" w:rsidRPr="00AD2B03">
        <w:t>ostvarenj</w:t>
      </w:r>
      <w:r w:rsidR="00200383" w:rsidRPr="00AD2B03">
        <w:t>u</w:t>
      </w:r>
      <w:r w:rsidR="00602028" w:rsidRPr="00AD2B03">
        <w:t xml:space="preserve"> kumulativnih ušteda iz </w:t>
      </w:r>
      <w:r w:rsidR="00200383" w:rsidRPr="00AD2B03">
        <w:t>stavka</w:t>
      </w:r>
      <w:r w:rsidR="00602028" w:rsidRPr="00AD2B03">
        <w:t xml:space="preserve"> </w:t>
      </w:r>
      <w:r w:rsidR="000A265F" w:rsidRPr="00AD2B03">
        <w:t>13</w:t>
      </w:r>
      <w:r w:rsidR="007E3F6D" w:rsidRPr="00AD2B03">
        <w:t>.</w:t>
      </w:r>
      <w:r w:rsidR="00602028" w:rsidRPr="00AD2B03">
        <w:t xml:space="preserve"> ovoga članka, Ministarstvo </w:t>
      </w:r>
      <w:r w:rsidR="00293AC9" w:rsidRPr="00AD2B03">
        <w:t xml:space="preserve">će od stranke obveznice zatražiti </w:t>
      </w:r>
      <w:r w:rsidR="00160B15" w:rsidRPr="00AD2B03">
        <w:t xml:space="preserve">da poduzme dodatne aktivnosti kako bi doprinijela ostvarenju </w:t>
      </w:r>
      <w:r w:rsidR="008672EF" w:rsidRPr="00AD2B03">
        <w:t xml:space="preserve">nacionalnog cilja kumulativnih ušteda. </w:t>
      </w:r>
    </w:p>
    <w:p w:rsidR="009129C6" w:rsidRPr="00AD2B03" w:rsidRDefault="00602028" w:rsidP="00232906">
      <w:pPr>
        <w:pStyle w:val="box462977"/>
        <w:spacing w:before="0" w:beforeAutospacing="0" w:after="0" w:afterAutospacing="0"/>
        <w:jc w:val="both"/>
      </w:pPr>
      <w:r w:rsidRPr="00AD2B03">
        <w:t xml:space="preserve"> </w:t>
      </w:r>
      <w:r w:rsidR="00862FA2" w:rsidRPr="00AD2B03">
        <w:t xml:space="preserve"> </w:t>
      </w:r>
    </w:p>
    <w:p w:rsidR="00CA7347" w:rsidRPr="00AD2B03" w:rsidRDefault="00CA7593" w:rsidP="00232906">
      <w:pPr>
        <w:pStyle w:val="box462977"/>
        <w:spacing w:before="0" w:beforeAutospacing="0" w:after="0" w:afterAutospacing="0"/>
        <w:jc w:val="both"/>
      </w:pPr>
      <w:r w:rsidRPr="00AD2B03">
        <w:t>(</w:t>
      </w:r>
      <w:r w:rsidR="00DA0D20" w:rsidRPr="00AD2B03">
        <w:t>16</w:t>
      </w:r>
      <w:r w:rsidRPr="00AD2B03">
        <w:t>) Stranka obveznica mo</w:t>
      </w:r>
      <w:r w:rsidR="00C65457" w:rsidRPr="00AD2B03">
        <w:t>že u svom</w:t>
      </w:r>
      <w:r w:rsidR="00847A76" w:rsidRPr="00AD2B03">
        <w:t xml:space="preserve"> godišnjem izvješću zatražiti </w:t>
      </w:r>
      <w:r w:rsidR="004E6CC2" w:rsidRPr="00AD2B03">
        <w:t xml:space="preserve">drukčiju </w:t>
      </w:r>
      <w:r w:rsidR="005C1E1F" w:rsidRPr="00AD2B03">
        <w:t xml:space="preserve">vremensku raspodjelu ostvarivanja kumulativnog cilja </w:t>
      </w:r>
      <w:r w:rsidR="00517F1E" w:rsidRPr="00AD2B03">
        <w:t xml:space="preserve">iz </w:t>
      </w:r>
      <w:r w:rsidR="00030D02" w:rsidRPr="00AD2B03">
        <w:t>stavka</w:t>
      </w:r>
      <w:r w:rsidR="00517F1E" w:rsidRPr="00AD2B03">
        <w:t xml:space="preserve"> </w:t>
      </w:r>
      <w:r w:rsidR="00DA0D20" w:rsidRPr="00AD2B03">
        <w:t>13</w:t>
      </w:r>
      <w:r w:rsidR="00517F1E" w:rsidRPr="00AD2B03">
        <w:t xml:space="preserve">. ovoga članka u skladu </w:t>
      </w:r>
      <w:r w:rsidR="007964FB" w:rsidRPr="00AD2B03">
        <w:t>s</w:t>
      </w:r>
      <w:r w:rsidR="00030D02" w:rsidRPr="00AD2B03">
        <w:t xml:space="preserve"> člank</w:t>
      </w:r>
      <w:r w:rsidR="007964FB" w:rsidRPr="00AD2B03">
        <w:t>om</w:t>
      </w:r>
      <w:r w:rsidR="00030D02" w:rsidRPr="00AD2B03">
        <w:t xml:space="preserve"> 13.b </w:t>
      </w:r>
      <w:r w:rsidR="007964FB" w:rsidRPr="00AD2B03">
        <w:t xml:space="preserve">stavkom 8. </w:t>
      </w:r>
      <w:r w:rsidR="00030D02" w:rsidRPr="00AD2B03">
        <w:t>Zakona.</w:t>
      </w:r>
      <w:r w:rsidR="00C65457" w:rsidRPr="00AD2B03">
        <w:t xml:space="preserve"> </w:t>
      </w:r>
      <w:r w:rsidRPr="00AD2B03">
        <w:t xml:space="preserve"> </w:t>
      </w:r>
    </w:p>
    <w:p w:rsidR="00F4797B" w:rsidRPr="00AD2B03" w:rsidRDefault="00F4797B" w:rsidP="00232906">
      <w:pPr>
        <w:pStyle w:val="box462977"/>
        <w:spacing w:before="0" w:beforeAutospacing="0" w:after="0" w:afterAutospacing="0"/>
        <w:jc w:val="both"/>
      </w:pPr>
    </w:p>
    <w:p w:rsidR="00114617" w:rsidRPr="00AD2B03" w:rsidRDefault="00CA7347" w:rsidP="00232906">
      <w:pPr>
        <w:pStyle w:val="box462977"/>
        <w:spacing w:before="0" w:beforeAutospacing="0" w:after="0" w:afterAutospacing="0"/>
        <w:jc w:val="both"/>
      </w:pPr>
      <w:r w:rsidRPr="00AD2B03">
        <w:t>(</w:t>
      </w:r>
      <w:r w:rsidR="00637648" w:rsidRPr="00AD2B03">
        <w:t>17</w:t>
      </w:r>
      <w:r w:rsidRPr="00AD2B03">
        <w:t>)</w:t>
      </w:r>
      <w:r w:rsidR="00F24EEA" w:rsidRPr="00AD2B03">
        <w:t xml:space="preserve"> </w:t>
      </w:r>
      <w:r w:rsidRPr="00AD2B03">
        <w:t xml:space="preserve">Ukoliko stranka obveznica </w:t>
      </w:r>
      <w:r w:rsidR="00671D2C" w:rsidRPr="00AD2B03">
        <w:t xml:space="preserve">iskoristi mogućnost iz </w:t>
      </w:r>
      <w:r w:rsidR="00710CB4" w:rsidRPr="00AD2B03">
        <w:t>stavka</w:t>
      </w:r>
      <w:r w:rsidR="00671D2C" w:rsidRPr="00AD2B03">
        <w:t xml:space="preserve"> </w:t>
      </w:r>
      <w:r w:rsidR="00DA0D20" w:rsidRPr="00AD2B03">
        <w:t>16</w:t>
      </w:r>
      <w:r w:rsidR="00671D2C" w:rsidRPr="00AD2B03">
        <w:t xml:space="preserve">. ovoga članka odnosno </w:t>
      </w:r>
      <w:r w:rsidR="00E06811" w:rsidRPr="00AD2B03">
        <w:t xml:space="preserve">članka </w:t>
      </w:r>
      <w:r w:rsidR="00146007" w:rsidRPr="00AD2B03">
        <w:t xml:space="preserve">13.b </w:t>
      </w:r>
      <w:r w:rsidR="007964FB" w:rsidRPr="00AD2B03">
        <w:t>stavka 8.</w:t>
      </w:r>
      <w:r w:rsidR="00146007" w:rsidRPr="00AD2B03">
        <w:t xml:space="preserve"> Zakona</w:t>
      </w:r>
      <w:r w:rsidR="00710CB4" w:rsidRPr="00AD2B03">
        <w:t xml:space="preserve">, a nakon isteka trogodišnjeg razdoblja ne ispuni </w:t>
      </w:r>
      <w:r w:rsidR="000C0FBC" w:rsidRPr="00AD2B03">
        <w:t>obvezu kumulativne uštede</w:t>
      </w:r>
      <w:r w:rsidR="00653F89" w:rsidRPr="00AD2B03">
        <w:t xml:space="preserve"> za to razdoblje</w:t>
      </w:r>
      <w:r w:rsidR="000C0FBC" w:rsidRPr="00AD2B03">
        <w:t xml:space="preserve">, </w:t>
      </w:r>
      <w:r w:rsidR="0018462B" w:rsidRPr="00AD2B03">
        <w:t xml:space="preserve">dužna je </w:t>
      </w:r>
      <w:r w:rsidR="00655A5B" w:rsidRPr="00AD2B03">
        <w:t>platiti naknadu</w:t>
      </w:r>
      <w:r w:rsidR="006F7717" w:rsidRPr="00AD2B03">
        <w:t xml:space="preserve"> Fondu u iznosu koji odgovara </w:t>
      </w:r>
      <w:r w:rsidR="006E06B7" w:rsidRPr="00AD2B03">
        <w:t xml:space="preserve">cjelokupnom iznosu neostvarene kumulativne uštede energije </w:t>
      </w:r>
      <w:r w:rsidR="004E3447" w:rsidRPr="00AD2B03">
        <w:t xml:space="preserve">za to trogodišnje razdoblje. </w:t>
      </w:r>
    </w:p>
    <w:p w:rsidR="00F4797B" w:rsidRPr="00AD2B03" w:rsidRDefault="00F4797B" w:rsidP="00232906">
      <w:pPr>
        <w:pStyle w:val="box462977"/>
        <w:spacing w:before="0" w:beforeAutospacing="0" w:after="0" w:afterAutospacing="0"/>
        <w:jc w:val="both"/>
      </w:pPr>
    </w:p>
    <w:p w:rsidR="00203217" w:rsidRPr="00AD2B03" w:rsidRDefault="00203217" w:rsidP="007411E4">
      <w:pPr>
        <w:pStyle w:val="box462977"/>
        <w:spacing w:before="0" w:beforeAutospacing="0" w:after="0" w:afterAutospacing="0"/>
        <w:jc w:val="both"/>
      </w:pPr>
      <w:r w:rsidRPr="00AD2B03">
        <w:t>(</w:t>
      </w:r>
      <w:r w:rsidR="00637648" w:rsidRPr="00AD2B03">
        <w:t>18</w:t>
      </w:r>
      <w:r w:rsidRPr="00AD2B03">
        <w:t>) Ostvarena nova godišnja ušteda se može prijaviti samo u razdoblju kumuliranja u kojem je nastala.</w:t>
      </w:r>
    </w:p>
    <w:p w:rsidR="009C564E" w:rsidRPr="00AD2B03" w:rsidRDefault="009C564E" w:rsidP="0015483F">
      <w:pPr>
        <w:pStyle w:val="box462977"/>
        <w:spacing w:before="0" w:beforeAutospacing="0" w:after="0" w:afterAutospacing="0"/>
      </w:pPr>
    </w:p>
    <w:p w:rsidR="009C564E" w:rsidRPr="00AD2B03" w:rsidRDefault="009C564E" w:rsidP="00232906">
      <w:pPr>
        <w:pStyle w:val="box462977"/>
        <w:spacing w:before="0" w:beforeAutospacing="0" w:after="0" w:afterAutospacing="0"/>
        <w:jc w:val="center"/>
      </w:pPr>
    </w:p>
    <w:p w:rsidR="003E769F" w:rsidRPr="00AD2B03" w:rsidRDefault="003E769F" w:rsidP="00232906">
      <w:pPr>
        <w:pStyle w:val="box462977"/>
        <w:spacing w:before="0" w:beforeAutospacing="0" w:after="0" w:afterAutospacing="0"/>
        <w:jc w:val="center"/>
        <w:rPr>
          <w:i/>
        </w:rPr>
      </w:pPr>
      <w:r w:rsidRPr="00AD2B03">
        <w:rPr>
          <w:i/>
        </w:rPr>
        <w:t xml:space="preserve">Ostvarenje socijalnog cilja u sustavu obveza energetske učinkovitosti </w:t>
      </w:r>
    </w:p>
    <w:p w:rsidR="00F4797B" w:rsidRPr="00AD2B03" w:rsidRDefault="00F4797B" w:rsidP="00232906">
      <w:pPr>
        <w:pStyle w:val="box462977"/>
        <w:spacing w:before="0" w:beforeAutospacing="0" w:after="0" w:afterAutospacing="0"/>
        <w:jc w:val="center"/>
      </w:pPr>
    </w:p>
    <w:p w:rsidR="003E769F" w:rsidRPr="00AD2B03" w:rsidRDefault="003E769F" w:rsidP="00232906">
      <w:pPr>
        <w:pStyle w:val="box462977"/>
        <w:spacing w:before="0" w:beforeAutospacing="0" w:after="0" w:afterAutospacing="0"/>
        <w:jc w:val="center"/>
      </w:pPr>
      <w:r w:rsidRPr="00AD2B03">
        <w:t xml:space="preserve">Članak  </w:t>
      </w:r>
      <w:r w:rsidR="001F78BF" w:rsidRPr="00AD2B03">
        <w:t>1</w:t>
      </w:r>
      <w:r w:rsidR="001437EE" w:rsidRPr="00AD2B03">
        <w:t>9</w:t>
      </w:r>
      <w:r w:rsidRPr="00AD2B03">
        <w:t>.</w:t>
      </w:r>
    </w:p>
    <w:p w:rsidR="00894A7C" w:rsidRPr="00AD2B03" w:rsidRDefault="00894A7C" w:rsidP="00232906">
      <w:pPr>
        <w:pStyle w:val="box462977"/>
        <w:spacing w:before="0" w:beforeAutospacing="0" w:after="0" w:afterAutospacing="0"/>
        <w:jc w:val="center"/>
      </w:pPr>
    </w:p>
    <w:p w:rsidR="00852B4C" w:rsidRPr="00AD2B03" w:rsidRDefault="00852B4C" w:rsidP="00232906">
      <w:pPr>
        <w:pStyle w:val="box462977"/>
        <w:spacing w:before="0" w:beforeAutospacing="0" w:after="0" w:afterAutospacing="0"/>
        <w:jc w:val="both"/>
      </w:pPr>
      <w:r w:rsidRPr="00AD2B03">
        <w:t xml:space="preserve">(1) </w:t>
      </w:r>
      <w:r w:rsidR="00447ABC" w:rsidRPr="00AD2B03">
        <w:t>Stranke obveznice</w:t>
      </w:r>
      <w:r w:rsidR="00E470F5" w:rsidRPr="00AD2B03">
        <w:t xml:space="preserve"> </w:t>
      </w:r>
      <w:r w:rsidR="00D538A1" w:rsidRPr="00AD2B03">
        <w:t xml:space="preserve">u </w:t>
      </w:r>
      <w:r w:rsidR="00181DDB" w:rsidRPr="00AD2B03">
        <w:t xml:space="preserve">godišnjem izvješću o ostvarenim uštedama energije iz </w:t>
      </w:r>
      <w:r w:rsidR="00666657" w:rsidRPr="00AD2B03">
        <w:t>članka</w:t>
      </w:r>
      <w:r w:rsidR="00ED42BE" w:rsidRPr="00AD2B03">
        <w:t xml:space="preserve"> </w:t>
      </w:r>
      <w:r w:rsidR="00201551" w:rsidRPr="00AD2B03">
        <w:t>1</w:t>
      </w:r>
      <w:r w:rsidR="00984227" w:rsidRPr="00AD2B03">
        <w:t>3</w:t>
      </w:r>
      <w:r w:rsidR="00201551" w:rsidRPr="00AD2B03">
        <w:t xml:space="preserve">. </w:t>
      </w:r>
      <w:r w:rsidR="00023D41" w:rsidRPr="00AD2B03">
        <w:t>stavka 16.</w:t>
      </w:r>
      <w:r w:rsidR="00201551" w:rsidRPr="00AD2B03">
        <w:t xml:space="preserve"> </w:t>
      </w:r>
      <w:r w:rsidR="00ED42BE" w:rsidRPr="00AD2B03">
        <w:t>Zakona</w:t>
      </w:r>
      <w:r w:rsidR="00023D41" w:rsidRPr="00AD2B03">
        <w:t xml:space="preserve"> </w:t>
      </w:r>
      <w:r w:rsidR="00B55B0A" w:rsidRPr="00AD2B03">
        <w:t xml:space="preserve">dostavljaju </w:t>
      </w:r>
      <w:r w:rsidR="009C1C32" w:rsidRPr="00AD2B03">
        <w:t xml:space="preserve">Ministarstvu </w:t>
      </w:r>
      <w:r w:rsidR="00BC6902" w:rsidRPr="00AD2B03">
        <w:t>podatke o</w:t>
      </w:r>
      <w:r w:rsidR="00F34286" w:rsidRPr="00AD2B03">
        <w:t xml:space="preserve"> </w:t>
      </w:r>
      <w:r w:rsidR="005E6ED3" w:rsidRPr="00AD2B03">
        <w:t xml:space="preserve">iznosu </w:t>
      </w:r>
      <w:r w:rsidR="00C21205" w:rsidRPr="00AD2B03">
        <w:t>financijski</w:t>
      </w:r>
      <w:r w:rsidR="005E6ED3" w:rsidRPr="00AD2B03">
        <w:t>h</w:t>
      </w:r>
      <w:r w:rsidR="00C21205" w:rsidRPr="00AD2B03">
        <w:t xml:space="preserve"> </w:t>
      </w:r>
      <w:r w:rsidR="005E6ED3" w:rsidRPr="00AD2B03">
        <w:t>sredstava</w:t>
      </w:r>
      <w:r w:rsidR="00C21205" w:rsidRPr="00AD2B03">
        <w:t xml:space="preserve"> koja </w:t>
      </w:r>
      <w:r w:rsidR="00F25AD8" w:rsidRPr="00AD2B03">
        <w:t xml:space="preserve">predstavljaju </w:t>
      </w:r>
      <w:r w:rsidR="005E6ED3" w:rsidRPr="00AD2B03">
        <w:t xml:space="preserve">njihov </w:t>
      </w:r>
      <w:r w:rsidR="00F25AD8" w:rsidRPr="00AD2B03">
        <w:t>smanjeni prihod</w:t>
      </w:r>
      <w:r w:rsidR="005155A2" w:rsidRPr="00AD2B03">
        <w:t xml:space="preserve"> u prošlo</w:t>
      </w:r>
      <w:r w:rsidR="00456A6B" w:rsidRPr="00AD2B03">
        <w:t>j</w:t>
      </w:r>
      <w:r w:rsidR="005155A2" w:rsidRPr="00AD2B03">
        <w:t xml:space="preserve"> godini</w:t>
      </w:r>
      <w:r w:rsidR="004F1152" w:rsidRPr="00AD2B03">
        <w:t xml:space="preserve">, a koja se koriste </w:t>
      </w:r>
      <w:r w:rsidR="00C82143" w:rsidRPr="00AD2B03">
        <w:t>u svrhu smanjenja energetskog siromaštva u</w:t>
      </w:r>
      <w:r w:rsidR="00205A3E" w:rsidRPr="00AD2B03">
        <w:t xml:space="preserve"> kućanstvima</w:t>
      </w:r>
      <w:r w:rsidR="004F1152" w:rsidRPr="00AD2B03">
        <w:t>:</w:t>
      </w:r>
    </w:p>
    <w:p w:rsidR="004F1152" w:rsidRPr="00AD2B03" w:rsidRDefault="00E00A57" w:rsidP="008800B8">
      <w:pPr>
        <w:pStyle w:val="box462977"/>
        <w:numPr>
          <w:ilvl w:val="0"/>
          <w:numId w:val="3"/>
        </w:numPr>
        <w:spacing w:before="0" w:beforeAutospacing="0" w:after="0" w:afterAutospacing="0"/>
        <w:ind w:left="714" w:hanging="357"/>
        <w:jc w:val="both"/>
      </w:pPr>
      <w:r w:rsidRPr="00AD2B03">
        <w:t>na područjima s razvojnim posebnostima sukladno odredbama zakona kojim se uređuje regionalni razvoj</w:t>
      </w:r>
      <w:r w:rsidR="006F341D" w:rsidRPr="00AD2B03">
        <w:t>,</w:t>
      </w:r>
    </w:p>
    <w:p w:rsidR="00E0093D" w:rsidRPr="00AD2B03" w:rsidRDefault="00205A3E" w:rsidP="008800B8">
      <w:pPr>
        <w:pStyle w:val="box462977"/>
        <w:numPr>
          <w:ilvl w:val="0"/>
          <w:numId w:val="3"/>
        </w:numPr>
        <w:spacing w:before="0" w:beforeAutospacing="0" w:after="0" w:afterAutospacing="0"/>
        <w:ind w:left="714" w:hanging="357"/>
        <w:jc w:val="both"/>
      </w:pPr>
      <w:r w:rsidRPr="00AD2B03">
        <w:t>korisnika naknade za ugroženog kupca energenta</w:t>
      </w:r>
      <w:r w:rsidR="006F341D" w:rsidRPr="00AD2B03">
        <w:t>,</w:t>
      </w:r>
    </w:p>
    <w:p w:rsidR="00205A3E" w:rsidRPr="00AD2B03" w:rsidRDefault="00A072FA" w:rsidP="008800B8">
      <w:pPr>
        <w:pStyle w:val="box462977"/>
        <w:numPr>
          <w:ilvl w:val="0"/>
          <w:numId w:val="3"/>
        </w:numPr>
        <w:spacing w:before="0" w:beforeAutospacing="0" w:after="0" w:afterAutospacing="0"/>
        <w:ind w:left="714" w:hanging="357"/>
        <w:jc w:val="both"/>
      </w:pPr>
      <w:r w:rsidRPr="00AD2B03">
        <w:t>na područjima u kojima je proglašena katastrofa</w:t>
      </w:r>
      <w:r w:rsidR="006F341D" w:rsidRPr="00AD2B03">
        <w:t>.</w:t>
      </w:r>
    </w:p>
    <w:p w:rsidR="00F4797B" w:rsidRPr="00AD2B03" w:rsidRDefault="00F4797B" w:rsidP="00232906">
      <w:pPr>
        <w:pStyle w:val="box462977"/>
        <w:spacing w:before="0" w:beforeAutospacing="0" w:after="0" w:afterAutospacing="0"/>
        <w:jc w:val="both"/>
      </w:pPr>
    </w:p>
    <w:p w:rsidR="004072E4" w:rsidRPr="00AD2B03" w:rsidRDefault="006F341D" w:rsidP="00232906">
      <w:pPr>
        <w:pStyle w:val="box462977"/>
        <w:spacing w:before="0" w:beforeAutospacing="0" w:after="0" w:afterAutospacing="0"/>
        <w:jc w:val="both"/>
      </w:pPr>
      <w:r w:rsidRPr="00AD2B03">
        <w:t xml:space="preserve">(2) </w:t>
      </w:r>
      <w:r w:rsidR="00BB0284" w:rsidRPr="00AD2B03">
        <w:t>Za dokazivanje i</w:t>
      </w:r>
      <w:r w:rsidR="00B6020F" w:rsidRPr="00AD2B03">
        <w:t>znos</w:t>
      </w:r>
      <w:r w:rsidR="00BB0284" w:rsidRPr="00AD2B03">
        <w:t>a</w:t>
      </w:r>
      <w:r w:rsidR="00B6020F" w:rsidRPr="00AD2B03">
        <w:t xml:space="preserve"> fina</w:t>
      </w:r>
      <w:r w:rsidR="0043517C" w:rsidRPr="00AD2B03">
        <w:t xml:space="preserve">ncijskih </w:t>
      </w:r>
      <w:r w:rsidR="00623077" w:rsidRPr="00AD2B03">
        <w:t xml:space="preserve">sredstava iz </w:t>
      </w:r>
      <w:r w:rsidR="00B41F5D" w:rsidRPr="00AD2B03">
        <w:t xml:space="preserve">stavka 1. ovoga članka </w:t>
      </w:r>
      <w:r w:rsidR="00BB0284" w:rsidRPr="00AD2B03">
        <w:t>uz</w:t>
      </w:r>
      <w:r w:rsidR="00260E05" w:rsidRPr="00AD2B03">
        <w:t xml:space="preserve"> godišnje izvješće dostavlja se i odgovarajuća financijsk</w:t>
      </w:r>
      <w:r w:rsidR="004072E4" w:rsidRPr="00AD2B03">
        <w:t>o-računovodstvena dokumentacija</w:t>
      </w:r>
      <w:r w:rsidR="001E2AFB" w:rsidRPr="00AD2B03">
        <w:t xml:space="preserve"> iz koje je nedvojbeno moguće utvrditi iznos financijskih sredstava</w:t>
      </w:r>
      <w:r w:rsidR="004072E4" w:rsidRPr="00AD2B03">
        <w:t>.</w:t>
      </w:r>
    </w:p>
    <w:p w:rsidR="00F4797B" w:rsidRPr="00AD2B03" w:rsidRDefault="00F4797B" w:rsidP="00232906">
      <w:pPr>
        <w:pStyle w:val="box462977"/>
        <w:spacing w:before="0" w:beforeAutospacing="0" w:after="0" w:afterAutospacing="0"/>
        <w:jc w:val="both"/>
      </w:pPr>
    </w:p>
    <w:p w:rsidR="008266E5" w:rsidRPr="00AD2B03" w:rsidRDefault="004072E4" w:rsidP="00232906">
      <w:pPr>
        <w:pStyle w:val="box462977"/>
        <w:spacing w:before="0" w:beforeAutospacing="0" w:after="0" w:afterAutospacing="0"/>
        <w:jc w:val="both"/>
      </w:pPr>
      <w:r w:rsidRPr="00AD2B03">
        <w:t xml:space="preserve">(3) </w:t>
      </w:r>
      <w:r w:rsidR="00B8321D" w:rsidRPr="00AD2B03">
        <w:t>Financijsk</w:t>
      </w:r>
      <w:r w:rsidR="00831C65" w:rsidRPr="00AD2B03">
        <w:t>im</w:t>
      </w:r>
      <w:r w:rsidR="00B8321D" w:rsidRPr="00AD2B03">
        <w:t xml:space="preserve"> sredstv</w:t>
      </w:r>
      <w:r w:rsidR="00831C65" w:rsidRPr="00AD2B03">
        <w:t>ima</w:t>
      </w:r>
      <w:r w:rsidR="00B8321D" w:rsidRPr="00AD2B03">
        <w:t xml:space="preserve"> </w:t>
      </w:r>
      <w:r w:rsidR="00831C65" w:rsidRPr="00AD2B03">
        <w:t>koja predstavljaju smanjeni prihod stranaka obveznica</w:t>
      </w:r>
      <w:r w:rsidR="00706104" w:rsidRPr="00AD2B03">
        <w:t xml:space="preserve"> </w:t>
      </w:r>
      <w:r w:rsidR="00831C65" w:rsidRPr="00AD2B03">
        <w:t>iz stavka 1. ovoga članka smatraju se</w:t>
      </w:r>
      <w:r w:rsidR="008266E5" w:rsidRPr="00AD2B03">
        <w:t>:</w:t>
      </w:r>
    </w:p>
    <w:p w:rsidR="006329C9" w:rsidRPr="00AD2B03" w:rsidRDefault="000667BE" w:rsidP="008800B8">
      <w:pPr>
        <w:pStyle w:val="box462977"/>
        <w:numPr>
          <w:ilvl w:val="0"/>
          <w:numId w:val="3"/>
        </w:numPr>
        <w:spacing w:before="0" w:beforeAutospacing="0" w:after="0" w:afterAutospacing="0"/>
        <w:jc w:val="both"/>
      </w:pPr>
      <w:r w:rsidRPr="00AD2B03">
        <w:t xml:space="preserve">uplate </w:t>
      </w:r>
      <w:r w:rsidR="00A90F9B" w:rsidRPr="00AD2B03">
        <w:t xml:space="preserve">u državni proračun po osnovi solidarne naknade </w:t>
      </w:r>
      <w:r w:rsidR="009B2613" w:rsidRPr="00AD2B03">
        <w:t xml:space="preserve">definirane </w:t>
      </w:r>
      <w:r w:rsidR="00B64B33" w:rsidRPr="00AD2B03">
        <w:t>propisom</w:t>
      </w:r>
      <w:r w:rsidR="009B2613" w:rsidRPr="00AD2B03">
        <w:t xml:space="preserve"> </w:t>
      </w:r>
      <w:r w:rsidR="00BB3CFD" w:rsidRPr="00AD2B03">
        <w:t>kojim se uređuje pitanj</w:t>
      </w:r>
      <w:r w:rsidR="00EC43D4" w:rsidRPr="00AD2B03">
        <w:t>a vezana</w:t>
      </w:r>
      <w:r w:rsidR="009B2613" w:rsidRPr="00AD2B03">
        <w:t xml:space="preserve"> za stjecanje statusa ugroženih kupaca energije iz umreženih sustava</w:t>
      </w:r>
      <w:r w:rsidR="00327C61" w:rsidRPr="00AD2B03">
        <w:t>, koje</w:t>
      </w:r>
      <w:r w:rsidR="0078165F" w:rsidRPr="00AD2B03">
        <w:t xml:space="preserve"> umjesto k</w:t>
      </w:r>
      <w:r w:rsidR="007B1837" w:rsidRPr="00AD2B03">
        <w:t>upaca električne energije iz kategorije kućanstv</w:t>
      </w:r>
      <w:r w:rsidR="00EC43D4" w:rsidRPr="00AD2B03">
        <w:t>a</w:t>
      </w:r>
      <w:r w:rsidR="007B1837" w:rsidRPr="00AD2B03">
        <w:t xml:space="preserve"> podmiruje stranka obveznica iz vlastitih </w:t>
      </w:r>
      <w:r w:rsidR="006329C9" w:rsidRPr="00AD2B03">
        <w:t>sredstava</w:t>
      </w:r>
      <w:r w:rsidR="00723E44" w:rsidRPr="00AD2B03">
        <w:t xml:space="preserve"> na temelju posebnog ugovora s Vladom R</w:t>
      </w:r>
      <w:r w:rsidR="00D50081" w:rsidRPr="00AD2B03">
        <w:t xml:space="preserve">epublike Hrvatske </w:t>
      </w:r>
      <w:r w:rsidR="006329C9" w:rsidRPr="00AD2B03">
        <w:t>i</w:t>
      </w:r>
    </w:p>
    <w:p w:rsidR="006329C9" w:rsidRPr="00AD2B03" w:rsidRDefault="003F2C0B" w:rsidP="008800B8">
      <w:pPr>
        <w:pStyle w:val="box462977"/>
        <w:numPr>
          <w:ilvl w:val="0"/>
          <w:numId w:val="3"/>
        </w:numPr>
        <w:spacing w:before="0" w:beforeAutospacing="0" w:after="0" w:afterAutospacing="0"/>
        <w:jc w:val="both"/>
      </w:pPr>
      <w:r w:rsidRPr="00AD2B03">
        <w:t xml:space="preserve">oslobođenja </w:t>
      </w:r>
      <w:r w:rsidR="00924DE6" w:rsidRPr="00AD2B03">
        <w:t xml:space="preserve">od plaćanja </w:t>
      </w:r>
      <w:r w:rsidR="00723E44" w:rsidRPr="00AD2B03">
        <w:t xml:space="preserve">troškova energije za </w:t>
      </w:r>
      <w:r w:rsidR="0078792C" w:rsidRPr="00AD2B03">
        <w:t>kućanstva na područjima na kojima je proglašena katastrofa.</w:t>
      </w:r>
      <w:r w:rsidR="00E514B8" w:rsidRPr="00AD2B03">
        <w:t xml:space="preserve"> </w:t>
      </w:r>
    </w:p>
    <w:p w:rsidR="00EC43D4" w:rsidRPr="00AD2B03" w:rsidRDefault="00EC43D4" w:rsidP="00232906">
      <w:pPr>
        <w:pStyle w:val="box462977"/>
        <w:spacing w:before="0" w:beforeAutospacing="0" w:after="0" w:afterAutospacing="0"/>
        <w:ind w:left="720"/>
        <w:jc w:val="both"/>
      </w:pPr>
    </w:p>
    <w:p w:rsidR="00E514B8" w:rsidRPr="00AD2B03" w:rsidRDefault="00E514B8" w:rsidP="00232906">
      <w:pPr>
        <w:pStyle w:val="box462977"/>
        <w:spacing w:before="0" w:beforeAutospacing="0" w:after="0" w:afterAutospacing="0"/>
        <w:jc w:val="both"/>
      </w:pPr>
      <w:r w:rsidRPr="00AD2B03">
        <w:t xml:space="preserve">(4) </w:t>
      </w:r>
      <w:r w:rsidR="00B86555" w:rsidRPr="00AD2B03">
        <w:t>S</w:t>
      </w:r>
      <w:r w:rsidR="00580103" w:rsidRPr="00AD2B03">
        <w:t xml:space="preserve">trankama obveznicama se </w:t>
      </w:r>
      <w:r w:rsidR="00AF3F93" w:rsidRPr="00AD2B03">
        <w:t>kao osnov</w:t>
      </w:r>
      <w:r w:rsidR="0091754F" w:rsidRPr="00AD2B03">
        <w:t>ica</w:t>
      </w:r>
      <w:r w:rsidR="00AF3F93" w:rsidRPr="00AD2B03">
        <w:t xml:space="preserve"> za smanjenje obveze</w:t>
      </w:r>
      <w:r w:rsidR="00A40FE7" w:rsidRPr="00AD2B03">
        <w:t xml:space="preserve"> </w:t>
      </w:r>
      <w:r w:rsidR="0053686A" w:rsidRPr="00AD2B03">
        <w:t>priznaje</w:t>
      </w:r>
      <w:r w:rsidR="00E36AE3" w:rsidRPr="00AD2B03">
        <w:t>:</w:t>
      </w:r>
    </w:p>
    <w:p w:rsidR="00E36AE3" w:rsidRPr="00AD2B03" w:rsidRDefault="00815BAA" w:rsidP="008800B8">
      <w:pPr>
        <w:pStyle w:val="box462977"/>
        <w:numPr>
          <w:ilvl w:val="0"/>
          <w:numId w:val="3"/>
        </w:numPr>
        <w:spacing w:before="0" w:beforeAutospacing="0" w:after="0" w:afterAutospacing="0"/>
        <w:jc w:val="both"/>
      </w:pPr>
      <w:r w:rsidRPr="00AD2B03">
        <w:t xml:space="preserve">razlika </w:t>
      </w:r>
      <w:r w:rsidR="00A45D96" w:rsidRPr="00AD2B03">
        <w:t>financijskih sredstava uplaćenih u državni proračun</w:t>
      </w:r>
      <w:r w:rsidR="00C53F9D" w:rsidRPr="00AD2B03">
        <w:t xml:space="preserve"> iz </w:t>
      </w:r>
      <w:r w:rsidR="00B5593E" w:rsidRPr="00AD2B03">
        <w:t>prve točke stavka 3. ovoga članka i financijskih sredstava isplaćenih</w:t>
      </w:r>
      <w:r w:rsidR="002E2D52" w:rsidRPr="00AD2B03">
        <w:t xml:space="preserve"> </w:t>
      </w:r>
      <w:r w:rsidR="00490136" w:rsidRPr="00AD2B03">
        <w:t xml:space="preserve">iz državnog proračuna na osnovu </w:t>
      </w:r>
      <w:r w:rsidR="000F14D6" w:rsidRPr="00AD2B03">
        <w:t>naknade za ugroženog kupca</w:t>
      </w:r>
      <w:r w:rsidR="00651744" w:rsidRPr="00AD2B03">
        <w:t xml:space="preserve"> koja je definirana posebnim propisom</w:t>
      </w:r>
      <w:r w:rsidR="00A55440" w:rsidRPr="00AD2B03">
        <w:t>,</w:t>
      </w:r>
    </w:p>
    <w:p w:rsidR="00A55440" w:rsidRPr="00AD2B03" w:rsidRDefault="00170E8D" w:rsidP="008800B8">
      <w:pPr>
        <w:pStyle w:val="box462977"/>
        <w:numPr>
          <w:ilvl w:val="0"/>
          <w:numId w:val="3"/>
        </w:numPr>
        <w:spacing w:before="0" w:beforeAutospacing="0" w:after="0" w:afterAutospacing="0"/>
        <w:jc w:val="both"/>
      </w:pPr>
      <w:r w:rsidRPr="00AD2B03">
        <w:t xml:space="preserve">cjelokupni iznos </w:t>
      </w:r>
      <w:r w:rsidR="00D84ADD" w:rsidRPr="00AD2B03">
        <w:t xml:space="preserve">iz </w:t>
      </w:r>
      <w:r w:rsidR="0037517B" w:rsidRPr="00AD2B03">
        <w:t>stavka 3. podstavka 2.</w:t>
      </w:r>
      <w:r w:rsidR="00D84ADD" w:rsidRPr="00AD2B03">
        <w:t xml:space="preserve"> </w:t>
      </w:r>
      <w:r w:rsidR="00D458A7" w:rsidRPr="00AD2B03">
        <w:t>ovoga članka.</w:t>
      </w:r>
    </w:p>
    <w:p w:rsidR="00F4797B" w:rsidRPr="00AD2B03" w:rsidRDefault="00F4797B" w:rsidP="00232906">
      <w:pPr>
        <w:pStyle w:val="box462977"/>
        <w:spacing w:before="0" w:beforeAutospacing="0" w:after="0" w:afterAutospacing="0"/>
        <w:jc w:val="both"/>
      </w:pPr>
    </w:p>
    <w:p w:rsidR="00F4797B" w:rsidRPr="00AD2B03" w:rsidRDefault="00D8272C" w:rsidP="00232906">
      <w:pPr>
        <w:pStyle w:val="box462977"/>
        <w:spacing w:before="0" w:beforeAutospacing="0" w:after="0" w:afterAutospacing="0"/>
        <w:jc w:val="both"/>
      </w:pPr>
      <w:r w:rsidRPr="00AD2B03">
        <w:t xml:space="preserve">(5) </w:t>
      </w:r>
      <w:r w:rsidR="0091754F" w:rsidRPr="00AD2B03">
        <w:t>Financijski iznosi koji predstavljaju osnovicu za smanjenje obveze</w:t>
      </w:r>
      <w:r w:rsidR="00827437" w:rsidRPr="00AD2B03">
        <w:t xml:space="preserve"> iz</w:t>
      </w:r>
      <w:r w:rsidR="00042AE4" w:rsidRPr="00AD2B03">
        <w:t xml:space="preserve"> stavka 4. ovoga članka</w:t>
      </w:r>
      <w:r w:rsidR="0091754F" w:rsidRPr="00AD2B03">
        <w:t xml:space="preserve"> </w:t>
      </w:r>
    </w:p>
    <w:p w:rsidR="00D8272C" w:rsidRPr="00AD2B03" w:rsidRDefault="00AF57C1" w:rsidP="00232906">
      <w:pPr>
        <w:pStyle w:val="box462977"/>
        <w:spacing w:before="0" w:beforeAutospacing="0" w:after="0" w:afterAutospacing="0"/>
        <w:jc w:val="both"/>
      </w:pPr>
      <w:r w:rsidRPr="00AD2B03">
        <w:t xml:space="preserve">tretiraju se kao </w:t>
      </w:r>
      <w:r w:rsidR="000047A0" w:rsidRPr="00AD2B03">
        <w:t>uplata u Fond iz</w:t>
      </w:r>
      <w:r w:rsidR="00F424CF" w:rsidRPr="00AD2B03">
        <w:t xml:space="preserve"> članka 13. </w:t>
      </w:r>
      <w:r w:rsidR="00460CFF" w:rsidRPr="00AD2B03">
        <w:t xml:space="preserve">stavka 6. </w:t>
      </w:r>
      <w:r w:rsidR="00430A81" w:rsidRPr="00AD2B03">
        <w:t>alineje</w:t>
      </w:r>
      <w:r w:rsidR="00460CFF" w:rsidRPr="00AD2B03">
        <w:t xml:space="preserve"> 4.</w:t>
      </w:r>
      <w:r w:rsidR="00F424CF" w:rsidRPr="00AD2B03">
        <w:t xml:space="preserve"> Zakona. </w:t>
      </w:r>
    </w:p>
    <w:p w:rsidR="00F4797B" w:rsidRPr="00AD2B03" w:rsidRDefault="00F4797B" w:rsidP="00232906">
      <w:pPr>
        <w:pStyle w:val="box462977"/>
        <w:spacing w:before="0" w:beforeAutospacing="0" w:after="0" w:afterAutospacing="0"/>
        <w:jc w:val="both"/>
      </w:pPr>
    </w:p>
    <w:p w:rsidR="00E514B8" w:rsidRPr="00AD2B03" w:rsidRDefault="006565A0" w:rsidP="00232906">
      <w:pPr>
        <w:pStyle w:val="box462977"/>
        <w:spacing w:before="0" w:beforeAutospacing="0" w:after="0" w:afterAutospacing="0"/>
        <w:jc w:val="both"/>
      </w:pPr>
      <w:r w:rsidRPr="00AD2B03">
        <w:t xml:space="preserve">(6) </w:t>
      </w:r>
      <w:r w:rsidR="002119F0" w:rsidRPr="00AD2B03">
        <w:t>Stranci obveznici se</w:t>
      </w:r>
      <w:r w:rsidR="00687590" w:rsidRPr="00AD2B03">
        <w:t xml:space="preserve"> </w:t>
      </w:r>
      <w:r w:rsidR="00D25D11" w:rsidRPr="00AD2B03">
        <w:t xml:space="preserve">kao zadovoljenje </w:t>
      </w:r>
      <w:r w:rsidR="00B1143C" w:rsidRPr="00AD2B03">
        <w:t xml:space="preserve">obveze </w:t>
      </w:r>
      <w:r w:rsidR="0095604D" w:rsidRPr="00AD2B03">
        <w:t xml:space="preserve">nove godišnje uštede </w:t>
      </w:r>
      <w:r w:rsidR="00B1143C" w:rsidRPr="00AD2B03">
        <w:t>u prošloj godini</w:t>
      </w:r>
      <w:r w:rsidR="00695348" w:rsidRPr="00AD2B03">
        <w:t xml:space="preserve"> priznaju uštede koje </w:t>
      </w:r>
      <w:r w:rsidR="003E5F5F" w:rsidRPr="00AD2B03">
        <w:t xml:space="preserve">odgovaraju kvocijentu financijskog iznosa iz stavka 5. ovoga članka i </w:t>
      </w:r>
      <w:r w:rsidR="004F2035" w:rsidRPr="00AD2B03">
        <w:t>jediničn</w:t>
      </w:r>
      <w:r w:rsidR="00893903" w:rsidRPr="00AD2B03">
        <w:t>e</w:t>
      </w:r>
      <w:r w:rsidR="004F2035" w:rsidRPr="00AD2B03">
        <w:t xml:space="preserve"> naknad</w:t>
      </w:r>
      <w:r w:rsidR="00893903" w:rsidRPr="00AD2B03">
        <w:t>e</w:t>
      </w:r>
      <w:r w:rsidR="004F2035" w:rsidRPr="00AD2B03">
        <w:t xml:space="preserve"> iz članka 13.c Zakona</w:t>
      </w:r>
      <w:r w:rsidR="00343544" w:rsidRPr="00AD2B03">
        <w:t xml:space="preserve"> utvrđene za prošlu godinu</w:t>
      </w:r>
      <w:r w:rsidR="00893903" w:rsidRPr="00AD2B03">
        <w:t>.</w:t>
      </w:r>
    </w:p>
    <w:p w:rsidR="00F4797B" w:rsidRPr="00AD2B03" w:rsidRDefault="00F4797B" w:rsidP="00232906">
      <w:pPr>
        <w:pStyle w:val="box462977"/>
        <w:spacing w:before="0" w:beforeAutospacing="0" w:after="0" w:afterAutospacing="0"/>
        <w:jc w:val="both"/>
      </w:pPr>
    </w:p>
    <w:p w:rsidR="00343544" w:rsidRPr="00AD2B03" w:rsidRDefault="00343544" w:rsidP="00232906">
      <w:pPr>
        <w:pStyle w:val="box462977"/>
        <w:spacing w:before="0" w:beforeAutospacing="0" w:after="0" w:afterAutospacing="0"/>
        <w:jc w:val="both"/>
      </w:pPr>
      <w:r w:rsidRPr="00AD2B03">
        <w:t xml:space="preserve">(7) </w:t>
      </w:r>
      <w:r w:rsidR="00A665F3" w:rsidRPr="00AD2B03">
        <w:t xml:space="preserve">Stranci obveznici se </w:t>
      </w:r>
      <w:r w:rsidR="00B02268" w:rsidRPr="00AD2B03">
        <w:t xml:space="preserve">priznaju kumulativne uštede koje odgovaraju umnošku iznosa nove godišnje uštede energije iz stavka 6. ovoga članka i </w:t>
      </w:r>
      <w:r w:rsidR="006F59B9" w:rsidRPr="00AD2B03">
        <w:t xml:space="preserve">broja godina </w:t>
      </w:r>
      <w:r w:rsidR="00872DB1" w:rsidRPr="00AD2B03">
        <w:t xml:space="preserve">od </w:t>
      </w:r>
      <w:r w:rsidR="001B043B" w:rsidRPr="00AD2B03">
        <w:t xml:space="preserve">uključivo godine na koju se nova godišnja ušteda odnosi </w:t>
      </w:r>
      <w:r w:rsidR="006F59B9" w:rsidRPr="00AD2B03">
        <w:t xml:space="preserve">do </w:t>
      </w:r>
      <w:r w:rsidR="001B043B" w:rsidRPr="00AD2B03">
        <w:t xml:space="preserve">godine </w:t>
      </w:r>
      <w:r w:rsidR="006F59B9" w:rsidRPr="00AD2B03">
        <w:t>završetka razdoblja kumuliranja</w:t>
      </w:r>
      <w:r w:rsidR="001B043B" w:rsidRPr="00AD2B03">
        <w:t xml:space="preserve">. </w:t>
      </w:r>
    </w:p>
    <w:p w:rsidR="00F4797B" w:rsidRPr="00AD2B03" w:rsidRDefault="00F4797B" w:rsidP="00F4797B">
      <w:pPr>
        <w:pStyle w:val="box462977"/>
        <w:spacing w:before="0" w:beforeAutospacing="0" w:after="0" w:afterAutospacing="0"/>
        <w:jc w:val="center"/>
        <w:rPr>
          <w:color w:val="4472C4" w:themeColor="accent1"/>
        </w:rPr>
      </w:pPr>
    </w:p>
    <w:p w:rsidR="009C564E" w:rsidRPr="00AD2B03" w:rsidRDefault="009C564E" w:rsidP="0015483F">
      <w:pPr>
        <w:spacing w:after="0" w:line="240" w:lineRule="auto"/>
        <w:rPr>
          <w:rFonts w:ascii="Times New Roman" w:hAnsi="Times New Roman" w:cs="Times New Roman"/>
          <w:sz w:val="24"/>
          <w:szCs w:val="24"/>
        </w:rPr>
      </w:pPr>
    </w:p>
    <w:p w:rsidR="00F4797B" w:rsidRPr="00AD2B03" w:rsidRDefault="00F4797B" w:rsidP="00232906">
      <w:pPr>
        <w:spacing w:after="0" w:line="240" w:lineRule="auto"/>
        <w:jc w:val="center"/>
        <w:rPr>
          <w:rFonts w:ascii="Times New Roman" w:hAnsi="Times New Roman" w:cs="Times New Roman"/>
          <w:sz w:val="24"/>
          <w:szCs w:val="24"/>
        </w:rPr>
      </w:pPr>
    </w:p>
    <w:p w:rsidR="006E3B9D" w:rsidRPr="00AD2B03" w:rsidRDefault="006E3B9D" w:rsidP="00232906">
      <w:pPr>
        <w:spacing w:after="0" w:line="240" w:lineRule="auto"/>
        <w:jc w:val="center"/>
        <w:rPr>
          <w:rFonts w:ascii="Times New Roman" w:hAnsi="Times New Roman" w:cs="Times New Roman"/>
          <w:b/>
          <w:sz w:val="24"/>
          <w:szCs w:val="24"/>
        </w:rPr>
      </w:pPr>
      <w:r w:rsidRPr="00AD2B03">
        <w:rPr>
          <w:rFonts w:ascii="Times New Roman" w:hAnsi="Times New Roman" w:cs="Times New Roman"/>
          <w:b/>
          <w:sz w:val="24"/>
          <w:szCs w:val="24"/>
        </w:rPr>
        <w:t>PRIJELAZNE I ZAVRŠNE ODREDBE</w:t>
      </w:r>
    </w:p>
    <w:p w:rsidR="00F4797B" w:rsidRPr="00AD2B03" w:rsidRDefault="00F4797B" w:rsidP="00232906">
      <w:pPr>
        <w:pStyle w:val="box462977"/>
        <w:spacing w:before="0" w:beforeAutospacing="0" w:after="0" w:afterAutospacing="0"/>
        <w:jc w:val="center"/>
      </w:pPr>
    </w:p>
    <w:p w:rsidR="006E3B9D" w:rsidRPr="00AD2B03" w:rsidRDefault="006E3B9D" w:rsidP="00232906">
      <w:pPr>
        <w:pStyle w:val="box462977"/>
        <w:spacing w:before="0" w:beforeAutospacing="0" w:after="0" w:afterAutospacing="0"/>
        <w:jc w:val="center"/>
      </w:pPr>
      <w:r w:rsidRPr="00AD2B03">
        <w:t xml:space="preserve">Članak </w:t>
      </w:r>
      <w:r w:rsidR="001437EE" w:rsidRPr="00AD2B03">
        <w:t>20</w:t>
      </w:r>
      <w:r w:rsidRPr="00AD2B03">
        <w:t>.</w:t>
      </w:r>
    </w:p>
    <w:p w:rsidR="004528A7" w:rsidRPr="00AD2B03" w:rsidRDefault="004528A7" w:rsidP="00232906">
      <w:pPr>
        <w:pStyle w:val="box462977"/>
        <w:spacing w:before="0" w:beforeAutospacing="0" w:after="0" w:afterAutospacing="0"/>
        <w:jc w:val="center"/>
      </w:pPr>
    </w:p>
    <w:p w:rsidR="00F4797B" w:rsidRPr="00AD2B03" w:rsidRDefault="006E3B9D" w:rsidP="00232906">
      <w:pPr>
        <w:pStyle w:val="box462977"/>
        <w:spacing w:before="0" w:beforeAutospacing="0" w:after="0" w:afterAutospacing="0"/>
        <w:jc w:val="both"/>
      </w:pPr>
      <w:r w:rsidRPr="00AD2B03">
        <w:t>(1) Nositelji ušteda obvezni su imenovati osobu odgovornu za unos podataka i o tome elektroničkim/pismenim putem obavijestiti Nacionalno koordinacijsko tijelo u roku od mjesec dana od stupanja na snagu ovoga Pravilnika</w:t>
      </w:r>
      <w:r w:rsidR="0015483F" w:rsidRPr="00AD2B03">
        <w:t>,</w:t>
      </w:r>
      <w:r w:rsidRPr="00AD2B03">
        <w:t xml:space="preserve"> odnosno u roku od sed</w:t>
      </w:r>
      <w:r w:rsidR="0015483F" w:rsidRPr="00AD2B03">
        <w:t>am dana od bilo kakve promjene.</w:t>
      </w:r>
    </w:p>
    <w:p w:rsidR="00F4797B" w:rsidRPr="00AD2B03" w:rsidRDefault="00F4797B" w:rsidP="00232906">
      <w:pPr>
        <w:pStyle w:val="box462977"/>
        <w:spacing w:before="0" w:beforeAutospacing="0" w:after="0" w:afterAutospacing="0"/>
        <w:jc w:val="center"/>
      </w:pPr>
    </w:p>
    <w:p w:rsidR="006E3B9D" w:rsidRPr="00AD2B03" w:rsidRDefault="006E3B9D" w:rsidP="00232906">
      <w:pPr>
        <w:pStyle w:val="box462977"/>
        <w:spacing w:before="0" w:beforeAutospacing="0" w:after="0" w:afterAutospacing="0"/>
        <w:jc w:val="center"/>
      </w:pPr>
      <w:r w:rsidRPr="00AD2B03">
        <w:t xml:space="preserve">Članak </w:t>
      </w:r>
      <w:r w:rsidR="00907973" w:rsidRPr="00AD2B03">
        <w:t>2</w:t>
      </w:r>
      <w:r w:rsidR="001437EE" w:rsidRPr="00AD2B03">
        <w:t>1</w:t>
      </w:r>
      <w:r w:rsidRPr="00AD2B03">
        <w:t>.</w:t>
      </w:r>
    </w:p>
    <w:p w:rsidR="004528A7" w:rsidRPr="00AD2B03" w:rsidRDefault="004528A7" w:rsidP="00232906">
      <w:pPr>
        <w:pStyle w:val="box462977"/>
        <w:spacing w:before="0" w:beforeAutospacing="0" w:after="0" w:afterAutospacing="0"/>
        <w:jc w:val="center"/>
      </w:pPr>
    </w:p>
    <w:p w:rsidR="006E3B9D" w:rsidRPr="00AD2B03" w:rsidRDefault="006E3B9D" w:rsidP="00232906">
      <w:pPr>
        <w:pStyle w:val="box462977"/>
        <w:spacing w:before="0" w:beforeAutospacing="0" w:after="0" w:afterAutospacing="0"/>
      </w:pPr>
      <w:r w:rsidRPr="00AD2B03">
        <w:t>Stupanjem na snagu ovoga Pravilnika prestaje važiti Pravilnik o sustavu za praćenje, mjerenje i verifikaciju ušteda energije (</w:t>
      </w:r>
      <w:r w:rsidR="009C564E" w:rsidRPr="00AD2B03">
        <w:t>„</w:t>
      </w:r>
      <w:r w:rsidRPr="00AD2B03">
        <w:t>Narodne novine</w:t>
      </w:r>
      <w:r w:rsidR="009C564E" w:rsidRPr="00AD2B03">
        <w:t>“</w:t>
      </w:r>
      <w:r w:rsidRPr="00AD2B03">
        <w:t>, br</w:t>
      </w:r>
      <w:r w:rsidR="009C564E" w:rsidRPr="00AD2B03">
        <w:t>.</w:t>
      </w:r>
      <w:r w:rsidRPr="00AD2B03">
        <w:t xml:space="preserve"> </w:t>
      </w:r>
      <w:r w:rsidR="00907973" w:rsidRPr="00AD2B03">
        <w:t>33</w:t>
      </w:r>
      <w:r w:rsidRPr="00AD2B03">
        <w:t>/</w:t>
      </w:r>
      <w:r w:rsidR="00907973" w:rsidRPr="00AD2B03">
        <w:t>20</w:t>
      </w:r>
      <w:r w:rsidRPr="00AD2B03">
        <w:t>).</w:t>
      </w:r>
    </w:p>
    <w:p w:rsidR="00F4797B" w:rsidRPr="00AD2B03" w:rsidRDefault="00F4797B" w:rsidP="00232906">
      <w:pPr>
        <w:pStyle w:val="box462977"/>
        <w:spacing w:before="0" w:beforeAutospacing="0" w:after="0" w:afterAutospacing="0"/>
        <w:jc w:val="center"/>
      </w:pPr>
    </w:p>
    <w:p w:rsidR="0015483F" w:rsidRPr="00AD2B03" w:rsidRDefault="0015483F" w:rsidP="00232906">
      <w:pPr>
        <w:pStyle w:val="box462977"/>
        <w:spacing w:before="0" w:beforeAutospacing="0" w:after="0" w:afterAutospacing="0"/>
        <w:jc w:val="center"/>
      </w:pPr>
    </w:p>
    <w:p w:rsidR="006E3B9D" w:rsidRPr="00AD2B03" w:rsidRDefault="006E3B9D" w:rsidP="00232906">
      <w:pPr>
        <w:pStyle w:val="box462977"/>
        <w:spacing w:before="0" w:beforeAutospacing="0" w:after="0" w:afterAutospacing="0"/>
        <w:jc w:val="center"/>
      </w:pPr>
      <w:r w:rsidRPr="00AD2B03">
        <w:t xml:space="preserve">Članak </w:t>
      </w:r>
      <w:r w:rsidR="00907973" w:rsidRPr="00AD2B03">
        <w:t>2</w:t>
      </w:r>
      <w:r w:rsidR="001437EE" w:rsidRPr="00AD2B03">
        <w:t>2</w:t>
      </w:r>
      <w:r w:rsidRPr="00AD2B03">
        <w:t>.</w:t>
      </w:r>
    </w:p>
    <w:p w:rsidR="004528A7" w:rsidRPr="00AD2B03" w:rsidRDefault="004528A7" w:rsidP="00232906">
      <w:pPr>
        <w:pStyle w:val="box462977"/>
        <w:spacing w:before="0" w:beforeAutospacing="0" w:after="0" w:afterAutospacing="0"/>
        <w:jc w:val="center"/>
      </w:pPr>
    </w:p>
    <w:p w:rsidR="006E3B9D" w:rsidRPr="00AD2B03" w:rsidRDefault="006E3B9D" w:rsidP="00232906">
      <w:pPr>
        <w:pStyle w:val="box462977"/>
        <w:spacing w:before="0" w:beforeAutospacing="0" w:after="0" w:afterAutospacing="0"/>
      </w:pPr>
      <w:r w:rsidRPr="00AD2B03">
        <w:t xml:space="preserve">Ovaj Pravilnik stupa na snagu </w:t>
      </w:r>
      <w:r w:rsidR="0015483F" w:rsidRPr="00AD2B03">
        <w:t xml:space="preserve">osmoga </w:t>
      </w:r>
      <w:r w:rsidRPr="00AD2B03">
        <w:t xml:space="preserve">dana od dana objave u </w:t>
      </w:r>
      <w:r w:rsidR="009C564E" w:rsidRPr="00AD2B03">
        <w:t>„</w:t>
      </w:r>
      <w:r w:rsidRPr="00AD2B03">
        <w:t>Narodnim novinama</w:t>
      </w:r>
      <w:r w:rsidR="009C564E" w:rsidRPr="00AD2B03">
        <w:t>“</w:t>
      </w:r>
      <w:r w:rsidRPr="00AD2B03">
        <w:t>.</w:t>
      </w:r>
    </w:p>
    <w:p w:rsidR="00DD4326" w:rsidRPr="00AD2B03" w:rsidRDefault="00DD4326" w:rsidP="00DD4326">
      <w:pPr>
        <w:pStyle w:val="box462977"/>
        <w:spacing w:before="0" w:beforeAutospacing="0" w:after="0" w:afterAutospacing="0"/>
        <w:jc w:val="center"/>
      </w:pPr>
    </w:p>
    <w:p w:rsidR="005F6ECC" w:rsidRPr="00AD2B03" w:rsidRDefault="005F6ECC"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4054BF">
      <w:pPr>
        <w:pStyle w:val="Naslov2-"/>
      </w:pPr>
      <w:r w:rsidRPr="00AD2B03">
        <w:lastRenderedPageBreak/>
        <w:t xml:space="preserve">PRILOG I. </w:t>
      </w:r>
    </w:p>
    <w:p w:rsidR="006B236B" w:rsidRPr="00AD2B03" w:rsidRDefault="006B236B" w:rsidP="006B236B">
      <w:pPr>
        <w:jc w:val="center"/>
        <w:rPr>
          <w:rFonts w:ascii="Times New Roman" w:hAnsi="Times New Roman" w:cs="Times New Roman"/>
          <w:b/>
          <w:bCs/>
          <w:sz w:val="24"/>
          <w:szCs w:val="24"/>
        </w:rPr>
      </w:pPr>
    </w:p>
    <w:p w:rsidR="006B236B" w:rsidRPr="00AD2B03" w:rsidRDefault="006B236B" w:rsidP="006B236B">
      <w:pPr>
        <w:jc w:val="center"/>
        <w:rPr>
          <w:rFonts w:ascii="Times New Roman" w:hAnsi="Times New Roman" w:cs="Times New Roman"/>
          <w:b/>
          <w:bCs/>
          <w:sz w:val="24"/>
          <w:szCs w:val="24"/>
          <w:vertAlign w:val="subscript"/>
        </w:rPr>
      </w:pPr>
      <w:r w:rsidRPr="00AD2B03">
        <w:rPr>
          <w:rFonts w:ascii="Times New Roman" w:hAnsi="Times New Roman" w:cs="Times New Roman"/>
          <w:b/>
          <w:bCs/>
          <w:sz w:val="24"/>
          <w:szCs w:val="24"/>
        </w:rPr>
        <w:t>PRETVORBENI FAKTORI, FAKTORI PRIMARNE ENERGIJE I FAKTORI EMISIJA CO</w:t>
      </w:r>
      <w:r w:rsidRPr="00AD2B03">
        <w:rPr>
          <w:rFonts w:ascii="Times New Roman" w:hAnsi="Times New Roman" w:cs="Times New Roman"/>
          <w:b/>
          <w:bCs/>
          <w:sz w:val="24"/>
          <w:szCs w:val="24"/>
          <w:vertAlign w:val="subscript"/>
        </w:rPr>
        <w:t>2</w:t>
      </w:r>
    </w:p>
    <w:p w:rsidR="006B236B" w:rsidRPr="00AD2B03" w:rsidRDefault="006B236B" w:rsidP="006B236B">
      <w:pPr>
        <w:pStyle w:val="Opisslike"/>
        <w:rPr>
          <w:rFonts w:ascii="Times New Roman" w:hAnsi="Times New Roman" w:cs="Times New Roman"/>
          <w:b/>
          <w:bCs/>
          <w:color w:val="auto"/>
          <w:sz w:val="24"/>
          <w:szCs w:val="24"/>
        </w:rPr>
      </w:pPr>
    </w:p>
    <w:p w:rsidR="006B236B" w:rsidRPr="00AD2B03" w:rsidRDefault="006B236B" w:rsidP="006B236B">
      <w:pPr>
        <w:pStyle w:val="Opisslike"/>
        <w:jc w:val="both"/>
        <w:rPr>
          <w:rFonts w:ascii="Times New Roman" w:hAnsi="Times New Roman" w:cs="Times New Roman"/>
          <w:i w:val="0"/>
          <w:iCs w:val="0"/>
          <w:color w:val="auto"/>
          <w:sz w:val="24"/>
          <w:szCs w:val="24"/>
        </w:rPr>
      </w:pPr>
      <w:r w:rsidRPr="00AD2B03">
        <w:rPr>
          <w:rFonts w:ascii="Times New Roman" w:hAnsi="Times New Roman" w:cs="Times New Roman"/>
          <w:i w:val="0"/>
          <w:iCs w:val="0"/>
          <w:color w:val="auto"/>
          <w:sz w:val="24"/>
          <w:szCs w:val="24"/>
        </w:rPr>
        <w:t xml:space="preserve">U svrhu usporedbe uštede energije i pretvorbe u usporedivu jedinicu, primjenjuju se pretvorbeni faktori navedeni u Tablici I-1. </w:t>
      </w:r>
    </w:p>
    <w:p w:rsidR="006B236B" w:rsidRPr="00AD2B03" w:rsidRDefault="006B236B" w:rsidP="006B236B">
      <w:pPr>
        <w:pStyle w:val="Opisslike"/>
        <w:rPr>
          <w:rFonts w:ascii="Times New Roman" w:hAnsi="Times New Roman" w:cs="Times New Roman"/>
          <w:b/>
          <w:bCs/>
          <w:color w:val="auto"/>
          <w:sz w:val="24"/>
          <w:szCs w:val="24"/>
        </w:rPr>
      </w:pPr>
      <w:r w:rsidRPr="00AD2B03">
        <w:rPr>
          <w:rFonts w:ascii="Times New Roman" w:hAnsi="Times New Roman" w:cs="Times New Roman"/>
          <w:b/>
          <w:bCs/>
          <w:color w:val="auto"/>
          <w:sz w:val="24"/>
          <w:szCs w:val="24"/>
        </w:rPr>
        <w:t>Tablica I-</w:t>
      </w:r>
      <w:r w:rsidRPr="00AD2B03">
        <w:rPr>
          <w:rFonts w:ascii="Times New Roman" w:hAnsi="Times New Roman" w:cs="Times New Roman"/>
          <w:b/>
          <w:bCs/>
          <w:color w:val="auto"/>
          <w:sz w:val="24"/>
          <w:szCs w:val="24"/>
        </w:rPr>
        <w:fldChar w:fldCharType="begin"/>
      </w:r>
      <w:r w:rsidRPr="00AD2B03">
        <w:rPr>
          <w:rFonts w:ascii="Times New Roman" w:hAnsi="Times New Roman" w:cs="Times New Roman"/>
          <w:b/>
          <w:bCs/>
          <w:color w:val="auto"/>
          <w:sz w:val="24"/>
          <w:szCs w:val="24"/>
        </w:rPr>
        <w:instrText xml:space="preserve"> SEQ Tablica \* ARABIC </w:instrText>
      </w:r>
      <w:r w:rsidRPr="00AD2B03">
        <w:rPr>
          <w:rFonts w:ascii="Times New Roman" w:hAnsi="Times New Roman" w:cs="Times New Roman"/>
          <w:b/>
          <w:bCs/>
          <w:color w:val="auto"/>
          <w:sz w:val="24"/>
          <w:szCs w:val="24"/>
        </w:rPr>
        <w:fldChar w:fldCharType="separate"/>
      </w:r>
      <w:r w:rsidRPr="00AD2B03">
        <w:rPr>
          <w:rFonts w:ascii="Times New Roman" w:hAnsi="Times New Roman" w:cs="Times New Roman"/>
          <w:b/>
          <w:bCs/>
          <w:noProof/>
          <w:color w:val="auto"/>
          <w:sz w:val="24"/>
          <w:szCs w:val="24"/>
        </w:rPr>
        <w:t>1</w:t>
      </w:r>
      <w:r w:rsidRPr="00AD2B03">
        <w:rPr>
          <w:rFonts w:ascii="Times New Roman" w:hAnsi="Times New Roman" w:cs="Times New Roman"/>
          <w:b/>
          <w:bCs/>
          <w:color w:val="auto"/>
          <w:sz w:val="24"/>
          <w:szCs w:val="24"/>
        </w:rPr>
        <w:fldChar w:fldCharType="end"/>
      </w:r>
      <w:r w:rsidRPr="00AD2B03">
        <w:rPr>
          <w:rFonts w:ascii="Times New Roman" w:hAnsi="Times New Roman" w:cs="Times New Roman"/>
          <w:b/>
          <w:bCs/>
          <w:color w:val="auto"/>
          <w:sz w:val="24"/>
          <w:szCs w:val="24"/>
        </w:rPr>
        <w:t>: Pretvorbeni faktori</w:t>
      </w:r>
    </w:p>
    <w:tbl>
      <w:tblPr>
        <w:tblStyle w:val="Reetkatablice"/>
        <w:tblW w:w="5000" w:type="pct"/>
        <w:tblLook w:val="04A0" w:firstRow="1" w:lastRow="0" w:firstColumn="1" w:lastColumn="0" w:noHBand="0" w:noVBand="1"/>
      </w:tblPr>
      <w:tblGrid>
        <w:gridCol w:w="3256"/>
        <w:gridCol w:w="1276"/>
        <w:gridCol w:w="2265"/>
        <w:gridCol w:w="2263"/>
      </w:tblGrid>
      <w:tr w:rsidR="006B236B" w:rsidRPr="00AD2B03" w:rsidTr="006B236B">
        <w:tc>
          <w:tcPr>
            <w:tcW w:w="0" w:type="pct"/>
          </w:tcPr>
          <w:p w:rsidR="006B236B" w:rsidRPr="00AD2B03" w:rsidRDefault="006B236B" w:rsidP="006B236B">
            <w:pPr>
              <w:rPr>
                <w:rFonts w:ascii="Times New Roman" w:hAnsi="Times New Roman" w:cs="Times New Roman"/>
                <w:sz w:val="24"/>
                <w:szCs w:val="24"/>
              </w:rPr>
            </w:pPr>
          </w:p>
        </w:tc>
        <w:tc>
          <w:tcPr>
            <w:tcW w:w="0" w:type="pct"/>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Jedinica</w:t>
            </w:r>
          </w:p>
        </w:tc>
        <w:tc>
          <w:tcPr>
            <w:tcW w:w="0" w:type="pct"/>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MJ</w:t>
            </w:r>
          </w:p>
        </w:tc>
        <w:tc>
          <w:tcPr>
            <w:tcW w:w="0" w:type="pct"/>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kgen</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Kameni ugljen</w:t>
            </w:r>
          </w:p>
        </w:tc>
        <w:tc>
          <w:tcPr>
            <w:tcW w:w="704"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24,28-29,31</w:t>
            </w:r>
          </w:p>
        </w:tc>
        <w:tc>
          <w:tcPr>
            <w:tcW w:w="1249"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0,580-0,700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Kameni ugljen za koksiranje</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29,31</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0,700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Mrki ugljen</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16,75-19,26</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0,400-0,460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Lignit</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9,63-12,56</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0,230-0,300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Koks</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26,38-29,31</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0,630-0,700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Ogrjevno drvo</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dm</w:t>
            </w:r>
            <w:r w:rsidRPr="00AD2B03">
              <w:rPr>
                <w:rFonts w:ascii="Times New Roman" w:hAnsi="Times New Roman" w:cs="Times New Roman"/>
                <w:sz w:val="24"/>
                <w:szCs w:val="24"/>
                <w:vertAlign w:val="superscript"/>
              </w:rPr>
              <w:t>3</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9,00</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0,215</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Biodizel</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36,90</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0,884</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Bioetanol</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26,67</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0,637</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Deponijski plin</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m</w:t>
            </w:r>
            <w:r w:rsidRPr="00AD2B03">
              <w:rPr>
                <w:rFonts w:ascii="Times New Roman" w:hAnsi="Times New Roman" w:cs="Times New Roman"/>
                <w:sz w:val="24"/>
                <w:szCs w:val="24"/>
                <w:vertAlign w:val="superscript"/>
              </w:rPr>
              <w:t>3</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17,00</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0,406</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Bioplin</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m</w:t>
            </w:r>
            <w:r w:rsidRPr="00AD2B03">
              <w:rPr>
                <w:rFonts w:ascii="Times New Roman" w:hAnsi="Times New Roman" w:cs="Times New Roman"/>
                <w:sz w:val="24"/>
                <w:szCs w:val="24"/>
                <w:vertAlign w:val="superscript"/>
              </w:rPr>
              <w:t>3</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18-20</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0,430-0,478</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Prirodni plin</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m</w:t>
            </w:r>
            <w:r w:rsidRPr="00AD2B03">
              <w:rPr>
                <w:rFonts w:ascii="Times New Roman" w:hAnsi="Times New Roman" w:cs="Times New Roman"/>
                <w:sz w:val="24"/>
                <w:szCs w:val="24"/>
                <w:vertAlign w:val="superscript"/>
              </w:rPr>
              <w:t>3</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34-35,88</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0,812-0,857</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Sirova nafta</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42,40</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1,013</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Ukapljeni plin</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46,89</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1,120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Motorni benzin</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44,59</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1,065</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Primarni benzin</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44,59</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1,065</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Petrolej</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43,96</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1,050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Mlazno gorivo</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43,96</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1,050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Ekstralako loživo ulje</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42,71</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1,020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Dizelsko gorivo</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42,71</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1,020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Loživo ulje</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40,19</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0,960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Naftni koks</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31,0</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0,740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Ostali derivati</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33,49-40,19</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0,800-0,960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Rafinerijski plin</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48,57</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1,160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Etan</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kg</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47,31</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1,130</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Koksni plin</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m</w:t>
            </w:r>
            <w:r w:rsidRPr="00AD2B03">
              <w:rPr>
                <w:rFonts w:ascii="Times New Roman" w:hAnsi="Times New Roman" w:cs="Times New Roman"/>
                <w:sz w:val="24"/>
                <w:szCs w:val="24"/>
                <w:vertAlign w:val="superscript"/>
              </w:rPr>
              <w:t>3</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17,91</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0,428</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Gradski plin</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m</w:t>
            </w:r>
            <w:r w:rsidRPr="00AD2B03">
              <w:rPr>
                <w:rFonts w:ascii="Times New Roman" w:hAnsi="Times New Roman" w:cs="Times New Roman"/>
                <w:sz w:val="24"/>
                <w:szCs w:val="24"/>
                <w:vertAlign w:val="superscript"/>
              </w:rPr>
              <w:t>3</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27,76</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0,663</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Visokopećni plin</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m</w:t>
            </w:r>
            <w:r w:rsidRPr="00AD2B03">
              <w:rPr>
                <w:rFonts w:ascii="Times New Roman" w:hAnsi="Times New Roman" w:cs="Times New Roman"/>
                <w:sz w:val="24"/>
                <w:szCs w:val="24"/>
                <w:vertAlign w:val="superscript"/>
              </w:rPr>
              <w:t>3</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3,60</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0,086</w:t>
            </w:r>
          </w:p>
        </w:tc>
      </w:tr>
      <w:tr w:rsidR="006B236B" w:rsidRPr="00AD2B03" w:rsidTr="006B236B">
        <w:tc>
          <w:tcPr>
            <w:tcW w:w="1797" w:type="pct"/>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Električna energija</w:t>
            </w:r>
          </w:p>
        </w:tc>
        <w:tc>
          <w:tcPr>
            <w:tcW w:w="704"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kWh</w:t>
            </w:r>
          </w:p>
        </w:tc>
        <w:tc>
          <w:tcPr>
            <w:tcW w:w="1250"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3,60</w:t>
            </w:r>
          </w:p>
        </w:tc>
        <w:tc>
          <w:tcPr>
            <w:tcW w:w="1249" w:type="pct"/>
          </w:tcPr>
          <w:p w:rsidR="006B236B" w:rsidRPr="00AD2B03" w:rsidDel="00382856"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0,086</w:t>
            </w:r>
          </w:p>
        </w:tc>
      </w:tr>
    </w:tbl>
    <w:p w:rsidR="006B236B" w:rsidRPr="00AD2B03" w:rsidRDefault="006B236B" w:rsidP="006B236B">
      <w:pPr>
        <w:pStyle w:val="Opisslike"/>
        <w:jc w:val="both"/>
        <w:rPr>
          <w:rFonts w:ascii="Times New Roman" w:hAnsi="Times New Roman" w:cs="Times New Roman"/>
          <w:color w:val="auto"/>
          <w:sz w:val="24"/>
          <w:szCs w:val="24"/>
        </w:rPr>
      </w:pPr>
      <w:r w:rsidRPr="00AD2B03">
        <w:rPr>
          <w:rFonts w:ascii="Times New Roman" w:hAnsi="Times New Roman" w:cs="Times New Roman"/>
          <w:color w:val="auto"/>
          <w:sz w:val="24"/>
          <w:szCs w:val="24"/>
        </w:rPr>
        <w:t>*Izvor: Godišnje energetsko izvješće Energija u Hrvatskoj, Ministarstvo gospodarstva i održivog razvoja</w:t>
      </w:r>
    </w:p>
    <w:p w:rsidR="006B236B" w:rsidRPr="00AD2B03" w:rsidRDefault="006B236B" w:rsidP="006B236B">
      <w:pPr>
        <w:pStyle w:val="Opisslike"/>
        <w:jc w:val="both"/>
        <w:rPr>
          <w:rFonts w:ascii="Times New Roman" w:hAnsi="Times New Roman" w:cs="Times New Roman"/>
          <w:i w:val="0"/>
          <w:iCs w:val="0"/>
          <w:color w:val="auto"/>
          <w:sz w:val="24"/>
          <w:szCs w:val="24"/>
        </w:rPr>
      </w:pPr>
      <w:r w:rsidRPr="00AD2B03">
        <w:rPr>
          <w:rFonts w:ascii="Times New Roman" w:hAnsi="Times New Roman" w:cs="Times New Roman"/>
          <w:i w:val="0"/>
          <w:iCs w:val="0"/>
          <w:color w:val="auto"/>
          <w:sz w:val="24"/>
          <w:szCs w:val="24"/>
        </w:rPr>
        <w:t xml:space="preserve">Primarna energija je energija iz obnovljivih i neobnovljivih izvora koja nije podvrgnuta niti jednom postupku pretvorbe. Krajnja potrošnja energije je energija isporučena sektorima industrije, prometa, kućanstava, usluga i poljoprivrede, a isključuje isporuku sektoru za pretvorbu energije i samoj energetskoj industriji i neenergetsko korištenje. Za pretvorbu krajnje potrošnje energije u primarnu koriste se faktori primarne energije iz Tablice I-2. </w:t>
      </w: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lastRenderedPageBreak/>
        <w:t>Za utvrđivanje smanjenja emisija CO</w:t>
      </w:r>
      <w:r w:rsidRPr="00AD2B03">
        <w:rPr>
          <w:rFonts w:ascii="Times New Roman" w:hAnsi="Times New Roman" w:cs="Times New Roman"/>
          <w:sz w:val="24"/>
          <w:szCs w:val="24"/>
          <w:vertAlign w:val="subscript"/>
        </w:rPr>
        <w:t>2</w:t>
      </w:r>
      <w:r w:rsidRPr="00AD2B03">
        <w:rPr>
          <w:rFonts w:ascii="Times New Roman" w:hAnsi="Times New Roman" w:cs="Times New Roman"/>
          <w:sz w:val="24"/>
          <w:szCs w:val="24"/>
        </w:rPr>
        <w:t>, koje je posljedica ušteda određene vrste energenta ili energije koriste se faktori emisija CO</w:t>
      </w:r>
      <w:r w:rsidRPr="00AD2B03">
        <w:rPr>
          <w:rFonts w:ascii="Times New Roman" w:hAnsi="Times New Roman" w:cs="Times New Roman"/>
          <w:sz w:val="24"/>
          <w:szCs w:val="24"/>
          <w:vertAlign w:val="subscript"/>
        </w:rPr>
        <w:t xml:space="preserve">2 </w:t>
      </w:r>
      <w:r w:rsidRPr="00AD2B03">
        <w:rPr>
          <w:rFonts w:ascii="Times New Roman" w:hAnsi="Times New Roman" w:cs="Times New Roman"/>
          <w:sz w:val="24"/>
          <w:szCs w:val="24"/>
        </w:rPr>
        <w:t xml:space="preserve">iz Tablice I-2. </w:t>
      </w:r>
    </w:p>
    <w:p w:rsidR="006B236B" w:rsidRPr="00AD2B03" w:rsidRDefault="006B236B" w:rsidP="006B236B">
      <w:pPr>
        <w:rPr>
          <w:rFonts w:ascii="Times New Roman" w:hAnsi="Times New Roman" w:cs="Times New Roman"/>
          <w:b/>
          <w:bCs/>
          <w:i/>
          <w:iCs/>
          <w:sz w:val="24"/>
          <w:szCs w:val="24"/>
        </w:rPr>
      </w:pPr>
      <w:r w:rsidRPr="00AD2B03">
        <w:rPr>
          <w:rFonts w:ascii="Times New Roman" w:hAnsi="Times New Roman" w:cs="Times New Roman"/>
          <w:b/>
          <w:bCs/>
          <w:sz w:val="24"/>
          <w:szCs w:val="24"/>
        </w:rPr>
        <w:br w:type="page"/>
      </w:r>
    </w:p>
    <w:p w:rsidR="006B236B" w:rsidRPr="00AD2B03" w:rsidRDefault="006B236B" w:rsidP="006B236B">
      <w:pPr>
        <w:pStyle w:val="Opisslike"/>
        <w:rPr>
          <w:rFonts w:ascii="Times New Roman" w:hAnsi="Times New Roman" w:cs="Times New Roman"/>
          <w:b/>
          <w:bCs/>
          <w:color w:val="auto"/>
          <w:sz w:val="24"/>
          <w:szCs w:val="24"/>
          <w:vertAlign w:val="subscript"/>
        </w:rPr>
      </w:pPr>
      <w:r w:rsidRPr="00AD2B03">
        <w:rPr>
          <w:rFonts w:ascii="Times New Roman" w:hAnsi="Times New Roman" w:cs="Times New Roman"/>
          <w:b/>
          <w:bCs/>
          <w:color w:val="auto"/>
          <w:sz w:val="24"/>
          <w:szCs w:val="24"/>
        </w:rPr>
        <w:lastRenderedPageBreak/>
        <w:t>Tablica I-</w:t>
      </w:r>
      <w:r w:rsidRPr="00AD2B03">
        <w:rPr>
          <w:rFonts w:ascii="Times New Roman" w:hAnsi="Times New Roman" w:cs="Times New Roman"/>
          <w:b/>
          <w:bCs/>
          <w:color w:val="auto"/>
          <w:sz w:val="24"/>
          <w:szCs w:val="24"/>
        </w:rPr>
        <w:fldChar w:fldCharType="begin"/>
      </w:r>
      <w:r w:rsidRPr="00AD2B03">
        <w:rPr>
          <w:rFonts w:ascii="Times New Roman" w:hAnsi="Times New Roman" w:cs="Times New Roman"/>
          <w:b/>
          <w:bCs/>
          <w:color w:val="auto"/>
          <w:sz w:val="24"/>
          <w:szCs w:val="24"/>
        </w:rPr>
        <w:instrText xml:space="preserve"> SEQ Tablica \* ARABIC </w:instrText>
      </w:r>
      <w:r w:rsidRPr="00AD2B03">
        <w:rPr>
          <w:rFonts w:ascii="Times New Roman" w:hAnsi="Times New Roman" w:cs="Times New Roman"/>
          <w:b/>
          <w:bCs/>
          <w:color w:val="auto"/>
          <w:sz w:val="24"/>
          <w:szCs w:val="24"/>
        </w:rPr>
        <w:fldChar w:fldCharType="separate"/>
      </w:r>
      <w:r w:rsidRPr="00AD2B03">
        <w:rPr>
          <w:rFonts w:ascii="Times New Roman" w:hAnsi="Times New Roman" w:cs="Times New Roman"/>
          <w:b/>
          <w:bCs/>
          <w:noProof/>
          <w:color w:val="auto"/>
          <w:sz w:val="24"/>
          <w:szCs w:val="24"/>
        </w:rPr>
        <w:t>2</w:t>
      </w:r>
      <w:r w:rsidRPr="00AD2B03">
        <w:rPr>
          <w:rFonts w:ascii="Times New Roman" w:hAnsi="Times New Roman" w:cs="Times New Roman"/>
          <w:b/>
          <w:bCs/>
          <w:color w:val="auto"/>
          <w:sz w:val="24"/>
          <w:szCs w:val="24"/>
        </w:rPr>
        <w:fldChar w:fldCharType="end"/>
      </w:r>
      <w:r w:rsidRPr="00AD2B03">
        <w:rPr>
          <w:rFonts w:ascii="Times New Roman" w:hAnsi="Times New Roman" w:cs="Times New Roman"/>
          <w:b/>
          <w:bCs/>
          <w:color w:val="auto"/>
          <w:sz w:val="24"/>
          <w:szCs w:val="24"/>
        </w:rPr>
        <w:t>: Faktori primarne energije i faktori emisija CO</w:t>
      </w:r>
      <w:r w:rsidRPr="00AD2B03">
        <w:rPr>
          <w:rFonts w:ascii="Times New Roman" w:hAnsi="Times New Roman" w:cs="Times New Roman"/>
          <w:b/>
          <w:bCs/>
          <w:color w:val="auto"/>
          <w:sz w:val="24"/>
          <w:szCs w:val="24"/>
          <w:vertAlign w:val="subscript"/>
        </w:rPr>
        <w:t>2</w:t>
      </w:r>
    </w:p>
    <w:tbl>
      <w:tblPr>
        <w:tblW w:w="5712" w:type="pct"/>
        <w:tblInd w:w="-643" w:type="dxa"/>
        <w:tblLook w:val="04A0" w:firstRow="1" w:lastRow="0" w:firstColumn="1" w:lastColumn="0" w:noHBand="0" w:noVBand="1"/>
      </w:tblPr>
      <w:tblGrid>
        <w:gridCol w:w="2323"/>
        <w:gridCol w:w="2924"/>
        <w:gridCol w:w="756"/>
        <w:gridCol w:w="996"/>
        <w:gridCol w:w="774"/>
        <w:gridCol w:w="997"/>
        <w:gridCol w:w="1569"/>
      </w:tblGrid>
      <w:tr w:rsidR="006B236B" w:rsidRPr="00AD2B03" w:rsidTr="00BA47FC">
        <w:trPr>
          <w:trHeight w:val="237"/>
        </w:trPr>
        <w:tc>
          <w:tcPr>
            <w:tcW w:w="1124" w:type="pct"/>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Energent</w:t>
            </w:r>
          </w:p>
        </w:tc>
        <w:tc>
          <w:tcPr>
            <w:tcW w:w="1414" w:type="pct"/>
            <w:vMerge w:val="restart"/>
            <w:tcBorders>
              <w:top w:val="single" w:sz="8" w:space="0" w:color="auto"/>
              <w:left w:val="single" w:sz="4" w:space="0" w:color="auto"/>
              <w:bottom w:val="single" w:sz="4" w:space="0" w:color="000000"/>
              <w:right w:val="single" w:sz="4" w:space="0" w:color="auto"/>
            </w:tcBorders>
            <w:shd w:val="clear" w:color="auto" w:fill="auto"/>
            <w:noWrap/>
            <w:vAlign w:val="bottom"/>
            <w:hideMark/>
          </w:tcPr>
          <w:p w:rsidR="006B236B" w:rsidRPr="00AD2B03" w:rsidRDefault="006B236B" w:rsidP="006B236B">
            <w:pPr>
              <w:spacing w:after="0" w:line="240" w:lineRule="auto"/>
              <w:jc w:val="center"/>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 </w:t>
            </w:r>
          </w:p>
        </w:tc>
        <w:tc>
          <w:tcPr>
            <w:tcW w:w="1703" w:type="pct"/>
            <w:gridSpan w:val="4"/>
            <w:tcBorders>
              <w:top w:val="single" w:sz="8" w:space="0" w:color="auto"/>
              <w:left w:val="nil"/>
              <w:bottom w:val="single" w:sz="4" w:space="0" w:color="auto"/>
              <w:right w:val="single" w:sz="4" w:space="0" w:color="auto"/>
            </w:tcBorders>
            <w:shd w:val="clear" w:color="auto" w:fill="auto"/>
            <w:vAlign w:val="bottom"/>
            <w:hideMark/>
          </w:tcPr>
          <w:p w:rsidR="006B236B" w:rsidRPr="00AD2B03" w:rsidRDefault="006B236B" w:rsidP="006B236B">
            <w:pPr>
              <w:spacing w:after="0" w:line="240" w:lineRule="auto"/>
              <w:jc w:val="center"/>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Faktor primarne energije</w:t>
            </w:r>
          </w:p>
        </w:tc>
        <w:tc>
          <w:tcPr>
            <w:tcW w:w="759" w:type="pct"/>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6B236B" w:rsidRPr="00AD2B03" w:rsidRDefault="006B236B" w:rsidP="006B236B">
            <w:pPr>
              <w:spacing w:after="0" w:line="240" w:lineRule="auto"/>
              <w:jc w:val="center"/>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Emisija</w:t>
            </w:r>
          </w:p>
          <w:p w:rsidR="006B236B" w:rsidRPr="00AD2B03" w:rsidRDefault="006B236B" w:rsidP="006B236B">
            <w:pPr>
              <w:spacing w:after="0" w:line="240" w:lineRule="auto"/>
              <w:jc w:val="center"/>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br/>
              <w:t>tCO₂/GWh</w:t>
            </w:r>
          </w:p>
          <w:p w:rsidR="006B236B" w:rsidRPr="00AD2B03" w:rsidRDefault="006B236B" w:rsidP="006B236B">
            <w:pPr>
              <w:spacing w:after="0" w:line="240" w:lineRule="auto"/>
              <w:jc w:val="center"/>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br/>
              <w:t>kgCO₂/MWh</w:t>
            </w:r>
          </w:p>
        </w:tc>
      </w:tr>
      <w:tr w:rsidR="006B236B" w:rsidRPr="00AD2B03" w:rsidTr="00BA47FC">
        <w:trPr>
          <w:trHeight w:val="1245"/>
        </w:trPr>
        <w:tc>
          <w:tcPr>
            <w:tcW w:w="1124" w:type="pct"/>
            <w:vMerge/>
            <w:tcBorders>
              <w:top w:val="single" w:sz="8" w:space="0" w:color="auto"/>
              <w:left w:val="single" w:sz="8" w:space="0" w:color="auto"/>
              <w:bottom w:val="single" w:sz="4"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b/>
                <w:bCs/>
                <w:color w:val="000000"/>
                <w:sz w:val="24"/>
                <w:szCs w:val="24"/>
                <w:lang w:eastAsia="hr-HR"/>
              </w:rPr>
            </w:pPr>
          </w:p>
        </w:tc>
        <w:tc>
          <w:tcPr>
            <w:tcW w:w="1414" w:type="pct"/>
            <w:vMerge/>
            <w:tcBorders>
              <w:top w:val="single" w:sz="8" w:space="0" w:color="auto"/>
              <w:left w:val="single" w:sz="4" w:space="0" w:color="auto"/>
              <w:bottom w:val="single" w:sz="4"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b/>
                <w:bCs/>
                <w:color w:val="000000"/>
                <w:sz w:val="24"/>
                <w:szCs w:val="24"/>
                <w:lang w:eastAsia="hr-HR"/>
              </w:rPr>
            </w:pPr>
          </w:p>
        </w:tc>
        <w:tc>
          <w:tcPr>
            <w:tcW w:w="366" w:type="pct"/>
            <w:tcBorders>
              <w:top w:val="nil"/>
              <w:left w:val="nil"/>
              <w:bottom w:val="single" w:sz="4" w:space="0" w:color="auto"/>
              <w:right w:val="single" w:sz="4" w:space="0" w:color="auto"/>
            </w:tcBorders>
            <w:shd w:val="clear" w:color="auto" w:fill="auto"/>
            <w:textDirection w:val="btLr"/>
            <w:vAlign w:val="center"/>
            <w:hideMark/>
          </w:tcPr>
          <w:p w:rsidR="006B236B" w:rsidRPr="00AD2B03" w:rsidRDefault="006B236B" w:rsidP="006B236B">
            <w:pPr>
              <w:spacing w:after="0" w:line="240" w:lineRule="auto"/>
              <w:jc w:val="center"/>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Ukupno</w:t>
            </w:r>
          </w:p>
        </w:tc>
        <w:tc>
          <w:tcPr>
            <w:tcW w:w="482" w:type="pct"/>
            <w:tcBorders>
              <w:top w:val="nil"/>
              <w:left w:val="nil"/>
              <w:bottom w:val="single" w:sz="4" w:space="0" w:color="auto"/>
              <w:right w:val="single" w:sz="4" w:space="0" w:color="auto"/>
            </w:tcBorders>
            <w:shd w:val="clear" w:color="auto" w:fill="auto"/>
            <w:textDirection w:val="btLr"/>
            <w:vAlign w:val="center"/>
            <w:hideMark/>
          </w:tcPr>
          <w:p w:rsidR="006B236B" w:rsidRPr="00AD2B03" w:rsidRDefault="006B236B" w:rsidP="006B236B">
            <w:pPr>
              <w:spacing w:after="0" w:line="240" w:lineRule="auto"/>
              <w:jc w:val="center"/>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Obnovljiva</w:t>
            </w:r>
            <w:r w:rsidRPr="00AD2B03">
              <w:rPr>
                <w:rFonts w:ascii="Times New Roman" w:eastAsia="Times New Roman" w:hAnsi="Times New Roman" w:cs="Times New Roman"/>
                <w:b/>
                <w:bCs/>
                <w:color w:val="000000"/>
                <w:sz w:val="24"/>
                <w:szCs w:val="24"/>
                <w:lang w:eastAsia="hr-HR"/>
              </w:rPr>
              <w:br/>
              <w:t>komponenta</w:t>
            </w:r>
          </w:p>
        </w:tc>
        <w:tc>
          <w:tcPr>
            <w:tcW w:w="374" w:type="pct"/>
            <w:tcBorders>
              <w:top w:val="nil"/>
              <w:left w:val="nil"/>
              <w:bottom w:val="single" w:sz="4" w:space="0" w:color="auto"/>
              <w:right w:val="single" w:sz="4" w:space="0" w:color="auto"/>
            </w:tcBorders>
            <w:shd w:val="clear" w:color="auto" w:fill="auto"/>
            <w:textDirection w:val="btLr"/>
            <w:vAlign w:val="center"/>
            <w:hideMark/>
          </w:tcPr>
          <w:p w:rsidR="006B236B" w:rsidRPr="00AD2B03" w:rsidRDefault="006B236B" w:rsidP="006B236B">
            <w:pPr>
              <w:spacing w:after="0" w:line="240" w:lineRule="auto"/>
              <w:jc w:val="center"/>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Ne obnovljiva</w:t>
            </w:r>
            <w:r w:rsidRPr="00AD2B03">
              <w:rPr>
                <w:rFonts w:ascii="Times New Roman" w:eastAsia="Times New Roman" w:hAnsi="Times New Roman" w:cs="Times New Roman"/>
                <w:b/>
                <w:bCs/>
                <w:color w:val="000000"/>
                <w:sz w:val="24"/>
                <w:szCs w:val="24"/>
                <w:lang w:eastAsia="hr-HR"/>
              </w:rPr>
              <w:br/>
              <w:t>komponenta</w:t>
            </w:r>
          </w:p>
        </w:tc>
        <w:tc>
          <w:tcPr>
            <w:tcW w:w="482" w:type="pct"/>
            <w:tcBorders>
              <w:top w:val="nil"/>
              <w:left w:val="nil"/>
              <w:bottom w:val="single" w:sz="4" w:space="0" w:color="auto"/>
              <w:right w:val="single" w:sz="4" w:space="0" w:color="auto"/>
            </w:tcBorders>
            <w:shd w:val="clear" w:color="auto" w:fill="auto"/>
            <w:textDirection w:val="btLr"/>
            <w:vAlign w:val="center"/>
            <w:hideMark/>
          </w:tcPr>
          <w:p w:rsidR="006B236B" w:rsidRPr="00AD2B03" w:rsidRDefault="006B236B" w:rsidP="006B236B">
            <w:pPr>
              <w:spacing w:after="0" w:line="240" w:lineRule="auto"/>
              <w:jc w:val="center"/>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Uvozna komponenta</w:t>
            </w:r>
          </w:p>
        </w:tc>
        <w:tc>
          <w:tcPr>
            <w:tcW w:w="759" w:type="pct"/>
            <w:vMerge/>
            <w:tcBorders>
              <w:top w:val="single" w:sz="8" w:space="0" w:color="auto"/>
              <w:left w:val="single" w:sz="4" w:space="0" w:color="auto"/>
              <w:bottom w:val="single" w:sz="4" w:space="0" w:color="000000"/>
              <w:right w:val="single" w:sz="8"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b/>
                <w:bCs/>
                <w:color w:val="000000"/>
                <w:sz w:val="24"/>
                <w:szCs w:val="24"/>
                <w:lang w:eastAsia="hr-HR"/>
              </w:rPr>
            </w:pP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Kameni ugljen</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1,033</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0,00002</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1,033</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0,00001</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349,44</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Mrki ugljen</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1,050</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0,00003</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1,050</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0,00002</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359,35</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Lignit</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1,081</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0,00004</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1,081</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0,00003</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385,17</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Ogrjevno drvo</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1,106</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1,0001</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0,106</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0,00004</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28,09</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Drveni briketi</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1,183</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1,0528</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0,099</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0,0307</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27,84</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Drveni peleti</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1,173</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1,0488</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0,096</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0,0284</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26,80</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Drvena sječka</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1,183</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1,0363</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0,126</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0,0211</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34,45</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Drveni ugljen</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1,171</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1,1301</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0,041</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0,0000</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11,00</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*Sunčeva energija</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1,000</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1,0000</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0,0000</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*Energija okoliša</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1,000</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1,0000</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0,0000</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Prirodni plin</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1,059</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0,001</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1,057</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0,001</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213,64</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UNP</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1,128</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0,002</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1,124</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0,001</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255,19</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Motorni benzin</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1,130</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0,002</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1,126</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0,001</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280,09</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Petrolej</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1,021</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0,00001</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1,021</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0,00001</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264,31</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Mlazno gorivo</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1,151</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0,003</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1,147</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0,002</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295,13</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Dizelsko gorivo</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1,057</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0,001</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1,056</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0,000</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281,39</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Ekstralako loživo ulje</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1,137</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0,003</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1,133</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0,001</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300,36</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Loživo ulje</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1,113</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0,002</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1,110</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0,001</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307,41</w:t>
            </w:r>
          </w:p>
        </w:tc>
      </w:tr>
      <w:tr w:rsidR="006B236B" w:rsidRPr="00AD2B03" w:rsidTr="00BA47FC">
        <w:trPr>
          <w:trHeight w:val="300"/>
        </w:trPr>
        <w:tc>
          <w:tcPr>
            <w:tcW w:w="1124"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**Električna energija</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1,498</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0,610</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0,532</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0,356</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158,57</w:t>
            </w:r>
          </w:p>
        </w:tc>
      </w:tr>
      <w:tr w:rsidR="006B236B" w:rsidRPr="00AD2B03" w:rsidTr="00BA47FC">
        <w:trPr>
          <w:trHeight w:val="300"/>
        </w:trPr>
        <w:tc>
          <w:tcPr>
            <w:tcW w:w="1124"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Daljinska toplina</w:t>
            </w: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Hrvatska – prosjek</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1,571</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0,291</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1,265</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0,014</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275,30</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CTS ZG+OS (kogeneracija)</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1,555</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0,022</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1,520</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0,013</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332,74</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HR</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1,514</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0,008</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1,502</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0,004</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337,10</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CTS ZG (kogeneracija)</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1,522</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0,022</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1,487</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0,013</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325,93</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CTS OS (kogeneracija)</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1,536</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0,137</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1,384</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0,015</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305,62</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CTS SK (kogeneracija)</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1,526</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0,083</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1,430</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0,014</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308,24</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ZG</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1,489</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0,008</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1,476</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0,004</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332,44</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OS</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1,368</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0,007</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1,357</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0,004</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290,71</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RI</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1,578</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0,008</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1,566</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0,005</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373,79</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Sl. Brod</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1,336</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0,007</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1,324</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0,004</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283,71</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KA</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1,448</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0,008</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1,436</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0,004</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314,54</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VŽ</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1,720</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0,008</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1,708</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0,004</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365,94</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Vinkovce</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1,406</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0,008</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1,394</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0,005</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347,41</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Vukovar</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1,311</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0,007</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1,300</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0,004</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282,32</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drvena sječka</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1,515</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1,314</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0,174</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0,027</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53,27</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prirodni plin</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1,311</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0,007</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1,300</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0,004</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278,52</w:t>
            </w:r>
          </w:p>
        </w:tc>
      </w:tr>
      <w:tr w:rsidR="006B236B" w:rsidRPr="00AD2B03" w:rsidTr="00BA47FC">
        <w:trPr>
          <w:trHeight w:val="300"/>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loživo ulje</w:t>
            </w:r>
          </w:p>
        </w:tc>
        <w:tc>
          <w:tcPr>
            <w:tcW w:w="366"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1,427</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0,009</w:t>
            </w:r>
          </w:p>
        </w:tc>
        <w:tc>
          <w:tcPr>
            <w:tcW w:w="37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1,413</w:t>
            </w:r>
          </w:p>
        </w:tc>
        <w:tc>
          <w:tcPr>
            <w:tcW w:w="482"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0,005</w:t>
            </w:r>
          </w:p>
        </w:tc>
        <w:tc>
          <w:tcPr>
            <w:tcW w:w="759" w:type="pct"/>
            <w:tcBorders>
              <w:top w:val="nil"/>
              <w:left w:val="nil"/>
              <w:bottom w:val="single" w:sz="4"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435,71</w:t>
            </w:r>
          </w:p>
        </w:tc>
      </w:tr>
      <w:tr w:rsidR="006B236B" w:rsidRPr="00AD2B03" w:rsidTr="00BA47FC">
        <w:trPr>
          <w:trHeight w:val="315"/>
        </w:trPr>
        <w:tc>
          <w:tcPr>
            <w:tcW w:w="1124"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1414" w:type="pct"/>
            <w:tcBorders>
              <w:top w:val="nil"/>
              <w:left w:val="nil"/>
              <w:bottom w:val="single" w:sz="8"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ekstralako loživo ulje</w:t>
            </w:r>
          </w:p>
        </w:tc>
        <w:tc>
          <w:tcPr>
            <w:tcW w:w="366" w:type="pct"/>
            <w:tcBorders>
              <w:top w:val="nil"/>
              <w:left w:val="nil"/>
              <w:bottom w:val="single" w:sz="8"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1,431</w:t>
            </w:r>
          </w:p>
        </w:tc>
        <w:tc>
          <w:tcPr>
            <w:tcW w:w="482" w:type="pct"/>
            <w:tcBorders>
              <w:top w:val="nil"/>
              <w:left w:val="nil"/>
              <w:bottom w:val="single" w:sz="8"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0,009</w:t>
            </w:r>
          </w:p>
        </w:tc>
        <w:tc>
          <w:tcPr>
            <w:tcW w:w="374" w:type="pct"/>
            <w:tcBorders>
              <w:top w:val="nil"/>
              <w:left w:val="nil"/>
              <w:bottom w:val="single" w:sz="8"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1,416</w:t>
            </w:r>
          </w:p>
        </w:tc>
        <w:tc>
          <w:tcPr>
            <w:tcW w:w="482" w:type="pct"/>
            <w:tcBorders>
              <w:top w:val="nil"/>
              <w:left w:val="nil"/>
              <w:bottom w:val="single" w:sz="8" w:space="0" w:color="auto"/>
              <w:right w:val="single" w:sz="4"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0,005</w:t>
            </w:r>
          </w:p>
        </w:tc>
        <w:tc>
          <w:tcPr>
            <w:tcW w:w="759" w:type="pct"/>
            <w:tcBorders>
              <w:top w:val="nil"/>
              <w:left w:val="nil"/>
              <w:bottom w:val="single" w:sz="8" w:space="0" w:color="auto"/>
              <w:right w:val="single" w:sz="8" w:space="0" w:color="auto"/>
            </w:tcBorders>
            <w:shd w:val="clear" w:color="auto" w:fill="auto"/>
            <w:noWrap/>
            <w:vAlign w:val="bottom"/>
            <w:hideMark/>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426,89</w:t>
            </w:r>
          </w:p>
        </w:tc>
      </w:tr>
    </w:tbl>
    <w:p w:rsidR="006B236B" w:rsidRPr="00AD2B03" w:rsidRDefault="006B236B" w:rsidP="006B236B">
      <w:pPr>
        <w:jc w:val="both"/>
        <w:rPr>
          <w:rFonts w:ascii="Times New Roman" w:hAnsi="Times New Roman" w:cs="Times New Roman"/>
          <w:i/>
          <w:iCs/>
          <w:sz w:val="24"/>
          <w:szCs w:val="24"/>
        </w:rPr>
      </w:pPr>
      <w:r w:rsidRPr="00AD2B03">
        <w:rPr>
          <w:rFonts w:ascii="Times New Roman" w:hAnsi="Times New Roman" w:cs="Times New Roman"/>
          <w:i/>
          <w:iCs/>
          <w:sz w:val="24"/>
          <w:szCs w:val="24"/>
        </w:rPr>
        <w:lastRenderedPageBreak/>
        <w:t>*Za navedene energije, u izračunu faktora primarne energije niti emisije CO₂, nije izračunata pomoćna energija koja je potrebna za rad sustava, već ju je potrebno izračunati za svaki sustav zasebno</w:t>
      </w:r>
    </w:p>
    <w:p w:rsidR="006B236B" w:rsidRPr="00AD2B03" w:rsidRDefault="006B236B" w:rsidP="006B236B">
      <w:pPr>
        <w:jc w:val="both"/>
        <w:rPr>
          <w:rFonts w:ascii="Times New Roman" w:hAnsi="Times New Roman" w:cs="Times New Roman"/>
          <w:i/>
          <w:iCs/>
          <w:sz w:val="24"/>
          <w:szCs w:val="24"/>
        </w:rPr>
      </w:pPr>
      <w:r w:rsidRPr="00AD2B03">
        <w:rPr>
          <w:rFonts w:ascii="Times New Roman" w:hAnsi="Times New Roman" w:cs="Times New Roman"/>
          <w:i/>
          <w:iCs/>
          <w:sz w:val="24"/>
          <w:szCs w:val="24"/>
        </w:rPr>
        <w:t xml:space="preserve">** Proizvodnja električne energije u RH se većinom odnosi na obnovljivim izvorima energije, pri čemu se na velike hidroelektrane odnosi 51% a na ostale obnovljive izvore 15% ukupne proizvodnje električne energije na teritoriju RH. Također je bitno napomenuti da su većina postrojenja za daljinsko grijanje kogeneracije. Kao izvor podataka za navedenu analizu služi „Energija u Hrvatskoj“. </w:t>
      </w: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BA47FC" w:rsidRDefault="00BA47FC" w:rsidP="00BA47FC">
      <w:pPr>
        <w:spacing w:after="0" w:line="240" w:lineRule="auto"/>
        <w:rPr>
          <w:rFonts w:ascii="Times New Roman" w:eastAsia="Times New Roman" w:hAnsi="Times New Roman" w:cs="Times New Roman"/>
          <w:sz w:val="24"/>
          <w:szCs w:val="24"/>
          <w:lang w:eastAsia="hr-HR"/>
        </w:rPr>
      </w:pPr>
    </w:p>
    <w:p w:rsidR="006B236B" w:rsidRPr="00AD2B03" w:rsidRDefault="006B236B" w:rsidP="004054BF">
      <w:pPr>
        <w:pStyle w:val="Naslov2-"/>
      </w:pPr>
      <w:r w:rsidRPr="00AD2B03">
        <w:lastRenderedPageBreak/>
        <w:t>PRILOG II.</w:t>
      </w:r>
    </w:p>
    <w:p w:rsidR="006B236B" w:rsidRPr="00AD2B03" w:rsidRDefault="006B236B" w:rsidP="006B236B">
      <w:pPr>
        <w:spacing w:after="0" w:line="240" w:lineRule="auto"/>
        <w:jc w:val="center"/>
        <w:rPr>
          <w:rFonts w:ascii="Times New Roman" w:hAnsi="Times New Roman" w:cs="Times New Roman"/>
          <w:b/>
          <w:sz w:val="24"/>
          <w:szCs w:val="24"/>
        </w:rPr>
      </w:pPr>
    </w:p>
    <w:p w:rsidR="006B236B" w:rsidRPr="00AD2B03" w:rsidRDefault="006B236B" w:rsidP="006B236B">
      <w:pPr>
        <w:spacing w:after="0" w:line="240" w:lineRule="auto"/>
        <w:jc w:val="center"/>
        <w:rPr>
          <w:rFonts w:ascii="Times New Roman" w:hAnsi="Times New Roman" w:cs="Times New Roman"/>
          <w:b/>
          <w:sz w:val="24"/>
          <w:szCs w:val="24"/>
        </w:rPr>
      </w:pPr>
      <w:r w:rsidRPr="00AD2B03">
        <w:rPr>
          <w:rFonts w:ascii="Times New Roman" w:hAnsi="Times New Roman" w:cs="Times New Roman"/>
          <w:b/>
          <w:sz w:val="24"/>
          <w:szCs w:val="24"/>
        </w:rPr>
        <w:t>METODOLOGIJA ZA OCJENU UŠTEDA ENERGIJE U NEPOSREDNOJ POTROŠNJI PRIMJENOM METODA ODOZGO-PREMA-DOLJE</w:t>
      </w:r>
    </w:p>
    <w:p w:rsidR="006B236B" w:rsidRPr="000E01CA" w:rsidRDefault="006B236B" w:rsidP="000E01CA">
      <w:pPr>
        <w:rPr>
          <w:rFonts w:ascii="Times New Roman" w:hAnsi="Times New Roman" w:cs="Times New Roman"/>
          <w:sz w:val="24"/>
          <w:szCs w:val="24"/>
          <w:lang w:eastAsia="hr-HR"/>
        </w:rPr>
      </w:pPr>
      <w:bookmarkStart w:id="0" w:name="_Toc403635809"/>
      <w:bookmarkStart w:id="1" w:name="_Toc403978595"/>
      <w:bookmarkStart w:id="2" w:name="_Toc403984671"/>
      <w:bookmarkStart w:id="3" w:name="_Toc404162533"/>
      <w:bookmarkStart w:id="4" w:name="_Toc405206917"/>
      <w:bookmarkStart w:id="5" w:name="_Toc405208482"/>
      <w:bookmarkStart w:id="6" w:name="_Toc409163294"/>
      <w:bookmarkStart w:id="7" w:name="_Toc409163356"/>
      <w:bookmarkStart w:id="8" w:name="_Toc409163421"/>
      <w:bookmarkStart w:id="9" w:name="_Toc399849144"/>
      <w:bookmarkStart w:id="10" w:name="_Toc399849543"/>
      <w:bookmarkStart w:id="11" w:name="_GoBack"/>
      <w:bookmarkEnd w:id="11"/>
    </w:p>
    <w:p w:rsidR="006B236B" w:rsidRPr="00AD2B03" w:rsidRDefault="006B236B" w:rsidP="006B236B">
      <w:pPr>
        <w:rPr>
          <w:rFonts w:ascii="Times New Roman" w:hAnsi="Times New Roman" w:cs="Times New Roman"/>
          <w:sz w:val="24"/>
          <w:szCs w:val="24"/>
          <w:lang w:eastAsia="hr-HR"/>
        </w:rPr>
      </w:pPr>
    </w:p>
    <w:p w:rsidR="006B236B" w:rsidRPr="00AD2B03" w:rsidRDefault="006B236B" w:rsidP="006B236B">
      <w:pPr>
        <w:pStyle w:val="Naslov20"/>
        <w:numPr>
          <w:ilvl w:val="0"/>
          <w:numId w:val="0"/>
        </w:numPr>
        <w:spacing w:before="0" w:after="0" w:line="240" w:lineRule="auto"/>
        <w:ind w:left="576" w:hanging="576"/>
        <w:rPr>
          <w:rFonts w:ascii="Times New Roman" w:eastAsiaTheme="minorEastAsia" w:hAnsi="Times New Roman" w:cs="Times New Roman"/>
          <w:sz w:val="24"/>
          <w:szCs w:val="24"/>
        </w:rPr>
      </w:pPr>
      <w:r w:rsidRPr="00AD2B03">
        <w:rPr>
          <w:rFonts w:ascii="Times New Roman" w:eastAsiaTheme="minorEastAsia" w:hAnsi="Times New Roman" w:cs="Times New Roman"/>
          <w:sz w:val="24"/>
          <w:szCs w:val="24"/>
        </w:rPr>
        <w:t>Popis kratica, indeksa i jedinica</w:t>
      </w:r>
      <w:bookmarkEnd w:id="0"/>
      <w:bookmarkEnd w:id="1"/>
      <w:bookmarkEnd w:id="2"/>
      <w:bookmarkEnd w:id="3"/>
      <w:bookmarkEnd w:id="4"/>
      <w:bookmarkEnd w:id="5"/>
      <w:bookmarkEnd w:id="6"/>
      <w:bookmarkEnd w:id="7"/>
      <w:bookmarkEnd w:id="8"/>
    </w:p>
    <w:p w:rsidR="006B236B" w:rsidRPr="00AD2B03" w:rsidRDefault="006B236B" w:rsidP="006B236B">
      <w:pPr>
        <w:rPr>
          <w:rFonts w:ascii="Times New Roman" w:hAnsi="Times New Roman" w:cs="Times New Roman"/>
          <w:sz w:val="24"/>
          <w:szCs w:val="24"/>
          <w:lang w:eastAsia="hr-HR"/>
        </w:rPr>
      </w:pPr>
    </w:p>
    <w:tbl>
      <w:tblPr>
        <w:tblStyle w:val="Reetkatablice"/>
        <w:tblW w:w="9073"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8"/>
        <w:gridCol w:w="7655"/>
      </w:tblGrid>
      <w:tr w:rsidR="006B236B" w:rsidRPr="00AD2B03" w:rsidTr="006B236B">
        <w:trPr>
          <w:trHeight w:val="318"/>
        </w:trPr>
        <w:tc>
          <w:tcPr>
            <w:tcW w:w="1418" w:type="dxa"/>
            <w:vAlign w:val="center"/>
          </w:tcPr>
          <w:p w:rsidR="006B236B" w:rsidRPr="00AD2B03" w:rsidRDefault="006B236B" w:rsidP="006B236B">
            <w:pPr>
              <w:kinsoku w:val="0"/>
              <w:overflowPunct w:val="0"/>
              <w:jc w:val="both"/>
              <w:rPr>
                <w:rFonts w:ascii="Times New Roman" w:hAnsi="Times New Roman" w:cs="Times New Roman"/>
                <w:bCs/>
                <w:sz w:val="24"/>
                <w:szCs w:val="24"/>
              </w:rPr>
            </w:pPr>
            <w:r w:rsidRPr="00AD2B03">
              <w:rPr>
                <w:rFonts w:ascii="Times New Roman" w:hAnsi="Times New Roman" w:cs="Times New Roman"/>
                <w:bCs/>
                <w:sz w:val="24"/>
                <w:szCs w:val="24"/>
              </w:rPr>
              <w:t>Kratice</w:t>
            </w:r>
          </w:p>
        </w:tc>
        <w:tc>
          <w:tcPr>
            <w:tcW w:w="7655" w:type="dxa"/>
            <w:vAlign w:val="center"/>
          </w:tcPr>
          <w:p w:rsidR="006B236B" w:rsidRPr="00AD2B03" w:rsidRDefault="006B236B" w:rsidP="006B236B">
            <w:pPr>
              <w:kinsoku w:val="0"/>
              <w:overflowPunct w:val="0"/>
              <w:jc w:val="both"/>
              <w:rPr>
                <w:rFonts w:ascii="Times New Roman" w:hAnsi="Times New Roman" w:cs="Times New Roman"/>
                <w:bCs/>
                <w:sz w:val="24"/>
                <w:szCs w:val="24"/>
              </w:rPr>
            </w:pPr>
          </w:p>
        </w:tc>
      </w:tr>
      <w:tr w:rsidR="006B236B" w:rsidRPr="00AD2B03" w:rsidTr="006B236B">
        <w:trPr>
          <w:trHeight w:val="318"/>
        </w:trPr>
        <w:tc>
          <w:tcPr>
            <w:tcW w:w="1418" w:type="dxa"/>
            <w:vAlign w:val="center"/>
          </w:tcPr>
          <w:p w:rsidR="006B236B" w:rsidRPr="00AD2B03" w:rsidRDefault="006B236B" w:rsidP="006B236B">
            <w:pPr>
              <w:kinsoku w:val="0"/>
              <w:overflowPunct w:val="0"/>
              <w:jc w:val="both"/>
              <w:rPr>
                <w:rFonts w:ascii="Times New Roman" w:hAnsi="Times New Roman" w:cs="Times New Roman"/>
                <w:bCs/>
                <w:sz w:val="24"/>
                <w:szCs w:val="24"/>
              </w:rPr>
            </w:pPr>
            <w:r w:rsidRPr="00AD2B03">
              <w:rPr>
                <w:rFonts w:ascii="Times New Roman" w:hAnsi="Times New Roman" w:cs="Times New Roman"/>
                <w:bCs/>
                <w:sz w:val="24"/>
                <w:szCs w:val="24"/>
              </w:rPr>
              <w:t>EK</w:t>
            </w:r>
          </w:p>
        </w:tc>
        <w:tc>
          <w:tcPr>
            <w:tcW w:w="7655" w:type="dxa"/>
            <w:vAlign w:val="center"/>
          </w:tcPr>
          <w:p w:rsidR="006B236B" w:rsidRPr="00AD2B03" w:rsidRDefault="006B236B" w:rsidP="006B236B">
            <w:pPr>
              <w:kinsoku w:val="0"/>
              <w:overflowPunct w:val="0"/>
              <w:jc w:val="both"/>
              <w:rPr>
                <w:rFonts w:ascii="Times New Roman" w:hAnsi="Times New Roman" w:cs="Times New Roman"/>
                <w:bCs/>
                <w:sz w:val="24"/>
                <w:szCs w:val="24"/>
              </w:rPr>
            </w:pPr>
            <w:r w:rsidRPr="00AD2B03">
              <w:rPr>
                <w:rFonts w:ascii="Times New Roman" w:hAnsi="Times New Roman" w:cs="Times New Roman"/>
                <w:sz w:val="24"/>
                <w:szCs w:val="24"/>
              </w:rPr>
              <w:t>Europska komisija</w:t>
            </w:r>
          </w:p>
        </w:tc>
      </w:tr>
      <w:tr w:rsidR="006B236B" w:rsidRPr="00AD2B03" w:rsidTr="006B236B">
        <w:trPr>
          <w:trHeight w:val="318"/>
        </w:trPr>
        <w:tc>
          <w:tcPr>
            <w:tcW w:w="1418" w:type="dxa"/>
            <w:vAlign w:val="center"/>
          </w:tcPr>
          <w:p w:rsidR="006B236B" w:rsidRPr="00AD2B03" w:rsidRDefault="006B236B" w:rsidP="006B236B">
            <w:pPr>
              <w:kinsoku w:val="0"/>
              <w:overflowPunct w:val="0"/>
              <w:jc w:val="both"/>
              <w:rPr>
                <w:rFonts w:ascii="Times New Roman" w:hAnsi="Times New Roman" w:cs="Times New Roman"/>
                <w:bCs/>
                <w:sz w:val="24"/>
                <w:szCs w:val="24"/>
              </w:rPr>
            </w:pPr>
            <w:r w:rsidRPr="00AD2B03">
              <w:rPr>
                <w:rFonts w:ascii="Times New Roman" w:hAnsi="Times New Roman" w:cs="Times New Roman"/>
                <w:bCs/>
                <w:sz w:val="24"/>
                <w:szCs w:val="24"/>
              </w:rPr>
              <w:t>EED</w:t>
            </w:r>
          </w:p>
        </w:tc>
        <w:tc>
          <w:tcPr>
            <w:tcW w:w="7655" w:type="dxa"/>
            <w:vAlign w:val="center"/>
          </w:tcPr>
          <w:p w:rsidR="006B236B" w:rsidRPr="00AD2B03" w:rsidRDefault="006B236B" w:rsidP="006B236B">
            <w:pPr>
              <w:kinsoku w:val="0"/>
              <w:overflowPunct w:val="0"/>
              <w:jc w:val="both"/>
              <w:rPr>
                <w:rFonts w:ascii="Times New Roman" w:hAnsi="Times New Roman" w:cs="Times New Roman"/>
                <w:sz w:val="24"/>
                <w:szCs w:val="24"/>
              </w:rPr>
            </w:pPr>
            <w:r w:rsidRPr="00AD2B03">
              <w:rPr>
                <w:rFonts w:ascii="Times New Roman" w:hAnsi="Times New Roman" w:cs="Times New Roman"/>
                <w:sz w:val="24"/>
                <w:szCs w:val="24"/>
              </w:rPr>
              <w:t>Direktiva 2012/27/EU o energetskoj učinkovitosti</w:t>
            </w:r>
          </w:p>
        </w:tc>
      </w:tr>
      <w:tr w:rsidR="006B236B" w:rsidRPr="00AD2B03" w:rsidTr="006B236B">
        <w:trPr>
          <w:trHeight w:val="318"/>
        </w:trPr>
        <w:tc>
          <w:tcPr>
            <w:tcW w:w="1418" w:type="dxa"/>
            <w:vAlign w:val="center"/>
          </w:tcPr>
          <w:p w:rsidR="006B236B" w:rsidRPr="00AD2B03" w:rsidRDefault="006B236B" w:rsidP="006B236B">
            <w:pPr>
              <w:kinsoku w:val="0"/>
              <w:overflowPunct w:val="0"/>
              <w:jc w:val="both"/>
              <w:rPr>
                <w:rFonts w:ascii="Times New Roman" w:hAnsi="Times New Roman" w:cs="Times New Roman"/>
                <w:bCs/>
                <w:sz w:val="24"/>
                <w:szCs w:val="24"/>
              </w:rPr>
            </w:pPr>
            <w:r w:rsidRPr="00AD2B03">
              <w:rPr>
                <w:rFonts w:ascii="Times New Roman" w:hAnsi="Times New Roman" w:cs="Times New Roman"/>
                <w:sz w:val="24"/>
                <w:szCs w:val="24"/>
              </w:rPr>
              <w:t>ESD</w:t>
            </w:r>
          </w:p>
        </w:tc>
        <w:tc>
          <w:tcPr>
            <w:tcW w:w="7655" w:type="dxa"/>
            <w:vAlign w:val="center"/>
          </w:tcPr>
          <w:p w:rsidR="006B236B" w:rsidRPr="00AD2B03" w:rsidRDefault="006B236B" w:rsidP="006B236B">
            <w:pPr>
              <w:kinsoku w:val="0"/>
              <w:overflowPunct w:val="0"/>
              <w:jc w:val="both"/>
              <w:rPr>
                <w:rFonts w:ascii="Times New Roman" w:hAnsi="Times New Roman" w:cs="Times New Roman"/>
                <w:bCs/>
                <w:sz w:val="24"/>
                <w:szCs w:val="24"/>
              </w:rPr>
            </w:pPr>
            <w:r w:rsidRPr="00AD2B03">
              <w:rPr>
                <w:rFonts w:ascii="Times New Roman" w:hAnsi="Times New Roman" w:cs="Times New Roman"/>
                <w:sz w:val="24"/>
                <w:szCs w:val="24"/>
              </w:rPr>
              <w:t>Direktiva 2006/32/EC o energetskoj učinkovitosti i energetskim uslugama</w:t>
            </w:r>
          </w:p>
        </w:tc>
      </w:tr>
      <w:tr w:rsidR="006B236B" w:rsidRPr="00AD2B03" w:rsidTr="006B236B">
        <w:trPr>
          <w:trHeight w:val="318"/>
        </w:trPr>
        <w:tc>
          <w:tcPr>
            <w:tcW w:w="1418" w:type="dxa"/>
            <w:vAlign w:val="center"/>
          </w:tcPr>
          <w:p w:rsidR="006B236B" w:rsidRPr="00AD2B03" w:rsidRDefault="006B236B" w:rsidP="006B236B">
            <w:pPr>
              <w:kinsoku w:val="0"/>
              <w:overflowPunct w:val="0"/>
              <w:jc w:val="both"/>
              <w:rPr>
                <w:rFonts w:ascii="Times New Roman" w:hAnsi="Times New Roman" w:cs="Times New Roman"/>
                <w:bCs/>
                <w:sz w:val="24"/>
                <w:szCs w:val="24"/>
              </w:rPr>
            </w:pPr>
            <w:r w:rsidRPr="00AD2B03">
              <w:rPr>
                <w:rFonts w:ascii="Times New Roman" w:hAnsi="Times New Roman" w:cs="Times New Roman"/>
                <w:sz w:val="24"/>
                <w:szCs w:val="24"/>
              </w:rPr>
              <w:t>EU</w:t>
            </w:r>
          </w:p>
        </w:tc>
        <w:tc>
          <w:tcPr>
            <w:tcW w:w="7655" w:type="dxa"/>
            <w:vAlign w:val="center"/>
          </w:tcPr>
          <w:p w:rsidR="006B236B" w:rsidRPr="00AD2B03" w:rsidRDefault="006B236B" w:rsidP="006B236B">
            <w:pPr>
              <w:kinsoku w:val="0"/>
              <w:overflowPunct w:val="0"/>
              <w:jc w:val="both"/>
              <w:rPr>
                <w:rFonts w:ascii="Times New Roman" w:hAnsi="Times New Roman" w:cs="Times New Roman"/>
                <w:bCs/>
                <w:sz w:val="24"/>
                <w:szCs w:val="24"/>
              </w:rPr>
            </w:pPr>
            <w:r w:rsidRPr="00AD2B03">
              <w:rPr>
                <w:rFonts w:ascii="Times New Roman" w:hAnsi="Times New Roman" w:cs="Times New Roman"/>
                <w:sz w:val="24"/>
                <w:szCs w:val="24"/>
              </w:rPr>
              <w:t>Europska unija</w:t>
            </w:r>
          </w:p>
        </w:tc>
      </w:tr>
      <w:tr w:rsidR="006B236B" w:rsidRPr="00AD2B03" w:rsidTr="006B236B">
        <w:trPr>
          <w:trHeight w:val="318"/>
        </w:trPr>
        <w:tc>
          <w:tcPr>
            <w:tcW w:w="1418" w:type="dxa"/>
            <w:vAlign w:val="center"/>
          </w:tcPr>
          <w:p w:rsidR="006B236B" w:rsidRPr="00AD2B03" w:rsidRDefault="006B236B" w:rsidP="006B236B">
            <w:pPr>
              <w:kinsoku w:val="0"/>
              <w:overflowPunct w:val="0"/>
              <w:jc w:val="both"/>
              <w:rPr>
                <w:rFonts w:ascii="Times New Roman" w:hAnsi="Times New Roman" w:cs="Times New Roman"/>
                <w:bCs/>
                <w:sz w:val="24"/>
                <w:szCs w:val="24"/>
              </w:rPr>
            </w:pPr>
            <w:r w:rsidRPr="00AD2B03">
              <w:rPr>
                <w:rFonts w:ascii="Times New Roman" w:hAnsi="Times New Roman" w:cs="Times New Roman"/>
                <w:bCs/>
                <w:sz w:val="24"/>
                <w:szCs w:val="24"/>
              </w:rPr>
              <w:t>PTV</w:t>
            </w:r>
          </w:p>
        </w:tc>
        <w:tc>
          <w:tcPr>
            <w:tcW w:w="7655" w:type="dxa"/>
            <w:vAlign w:val="center"/>
          </w:tcPr>
          <w:p w:rsidR="006B236B" w:rsidRPr="00AD2B03" w:rsidRDefault="006B236B" w:rsidP="006B236B">
            <w:pPr>
              <w:kinsoku w:val="0"/>
              <w:overflowPunct w:val="0"/>
              <w:jc w:val="both"/>
              <w:rPr>
                <w:rFonts w:ascii="Times New Roman" w:hAnsi="Times New Roman" w:cs="Times New Roman"/>
                <w:bCs/>
                <w:sz w:val="24"/>
                <w:szCs w:val="24"/>
              </w:rPr>
            </w:pPr>
            <w:r w:rsidRPr="00AD2B03">
              <w:rPr>
                <w:rFonts w:ascii="Times New Roman" w:hAnsi="Times New Roman" w:cs="Times New Roman"/>
                <w:sz w:val="24"/>
                <w:szCs w:val="24"/>
              </w:rPr>
              <w:t>Potrošna topla voda</w:t>
            </w:r>
          </w:p>
        </w:tc>
      </w:tr>
      <w:tr w:rsidR="006B236B" w:rsidRPr="00AD2B03" w:rsidTr="006B236B">
        <w:trPr>
          <w:trHeight w:val="318"/>
        </w:trPr>
        <w:tc>
          <w:tcPr>
            <w:tcW w:w="1418" w:type="dxa"/>
            <w:vAlign w:val="center"/>
          </w:tcPr>
          <w:p w:rsidR="006B236B" w:rsidRPr="00AD2B03" w:rsidRDefault="006B236B" w:rsidP="006B236B">
            <w:pPr>
              <w:kinsoku w:val="0"/>
              <w:overflowPunct w:val="0"/>
              <w:jc w:val="both"/>
              <w:rPr>
                <w:rFonts w:ascii="Times New Roman" w:hAnsi="Times New Roman" w:cs="Times New Roman"/>
                <w:bCs/>
                <w:sz w:val="24"/>
                <w:szCs w:val="24"/>
              </w:rPr>
            </w:pPr>
            <w:r w:rsidRPr="00AD2B03">
              <w:rPr>
                <w:rFonts w:ascii="Times New Roman" w:hAnsi="Times New Roman" w:cs="Times New Roman"/>
                <w:sz w:val="24"/>
                <w:szCs w:val="24"/>
              </w:rPr>
              <w:t>TD</w:t>
            </w:r>
          </w:p>
        </w:tc>
        <w:tc>
          <w:tcPr>
            <w:tcW w:w="7655" w:type="dxa"/>
            <w:vAlign w:val="center"/>
          </w:tcPr>
          <w:p w:rsidR="006B236B" w:rsidRPr="00AD2B03" w:rsidRDefault="006B236B" w:rsidP="006B236B">
            <w:pPr>
              <w:kinsoku w:val="0"/>
              <w:overflowPunct w:val="0"/>
              <w:jc w:val="both"/>
              <w:rPr>
                <w:rFonts w:ascii="Times New Roman" w:hAnsi="Times New Roman" w:cs="Times New Roman"/>
                <w:bCs/>
                <w:sz w:val="24"/>
                <w:szCs w:val="24"/>
              </w:rPr>
            </w:pPr>
            <w:r w:rsidRPr="00AD2B03">
              <w:rPr>
                <w:rFonts w:ascii="Times New Roman" w:hAnsi="Times New Roman" w:cs="Times New Roman"/>
                <w:sz w:val="24"/>
                <w:szCs w:val="24"/>
              </w:rPr>
              <w:t xml:space="preserve">Odozgo-prema-dolje (eng. </w:t>
            </w:r>
            <w:r w:rsidRPr="00AD2B03">
              <w:rPr>
                <w:rFonts w:ascii="Times New Roman" w:hAnsi="Times New Roman" w:cs="Times New Roman"/>
                <w:i/>
                <w:sz w:val="24"/>
                <w:szCs w:val="24"/>
              </w:rPr>
              <w:t>top-down</w:t>
            </w:r>
            <w:r w:rsidRPr="00AD2B03">
              <w:rPr>
                <w:rFonts w:ascii="Times New Roman" w:hAnsi="Times New Roman" w:cs="Times New Roman"/>
                <w:sz w:val="24"/>
                <w:szCs w:val="24"/>
              </w:rPr>
              <w:t>)</w:t>
            </w:r>
          </w:p>
        </w:tc>
      </w:tr>
      <w:tr w:rsidR="006B236B" w:rsidRPr="00AD2B03" w:rsidTr="006B236B">
        <w:trPr>
          <w:trHeight w:val="318"/>
        </w:trPr>
        <w:tc>
          <w:tcPr>
            <w:tcW w:w="1418" w:type="dxa"/>
            <w:vAlign w:val="center"/>
          </w:tcPr>
          <w:p w:rsidR="006B236B" w:rsidRPr="00AD2B03" w:rsidRDefault="006B236B" w:rsidP="006B236B">
            <w:pPr>
              <w:kinsoku w:val="0"/>
              <w:overflowPunct w:val="0"/>
              <w:rPr>
                <w:rFonts w:ascii="Times New Roman" w:hAnsi="Times New Roman" w:cs="Times New Roman"/>
                <w:sz w:val="24"/>
                <w:szCs w:val="24"/>
              </w:rPr>
            </w:pPr>
            <w:r w:rsidRPr="00AD2B03">
              <w:rPr>
                <w:rFonts w:ascii="Times New Roman" w:hAnsi="Times New Roman" w:cs="Times New Roman"/>
                <w:sz w:val="24"/>
                <w:szCs w:val="24"/>
              </w:rPr>
              <w:t>UNP</w:t>
            </w:r>
          </w:p>
        </w:tc>
        <w:tc>
          <w:tcPr>
            <w:tcW w:w="7655" w:type="dxa"/>
            <w:vAlign w:val="center"/>
          </w:tcPr>
          <w:p w:rsidR="006B236B" w:rsidRPr="00AD2B03" w:rsidRDefault="006B236B" w:rsidP="006B236B">
            <w:pPr>
              <w:kinsoku w:val="0"/>
              <w:overflowPunct w:val="0"/>
              <w:rPr>
                <w:rFonts w:ascii="Times New Roman" w:hAnsi="Times New Roman" w:cs="Times New Roman"/>
                <w:sz w:val="24"/>
                <w:szCs w:val="24"/>
              </w:rPr>
            </w:pPr>
            <w:r w:rsidRPr="00AD2B03">
              <w:rPr>
                <w:rFonts w:ascii="Times New Roman" w:hAnsi="Times New Roman" w:cs="Times New Roman"/>
                <w:sz w:val="24"/>
                <w:szCs w:val="24"/>
              </w:rPr>
              <w:t>Ukapljeni naftni plin</w:t>
            </w:r>
          </w:p>
        </w:tc>
      </w:tr>
      <w:tr w:rsidR="006B236B" w:rsidRPr="00AD2B03" w:rsidTr="006B236B">
        <w:trPr>
          <w:trHeight w:val="318"/>
        </w:trPr>
        <w:tc>
          <w:tcPr>
            <w:tcW w:w="1418" w:type="dxa"/>
            <w:vAlign w:val="center"/>
          </w:tcPr>
          <w:p w:rsidR="006B236B" w:rsidRPr="00AD2B03" w:rsidRDefault="006B236B" w:rsidP="006B236B">
            <w:pPr>
              <w:kinsoku w:val="0"/>
              <w:overflowPunct w:val="0"/>
              <w:rPr>
                <w:rFonts w:ascii="Times New Roman" w:hAnsi="Times New Roman" w:cs="Times New Roman"/>
                <w:bCs/>
                <w:sz w:val="24"/>
                <w:szCs w:val="24"/>
              </w:rPr>
            </w:pPr>
          </w:p>
        </w:tc>
        <w:tc>
          <w:tcPr>
            <w:tcW w:w="7655" w:type="dxa"/>
            <w:vAlign w:val="center"/>
          </w:tcPr>
          <w:p w:rsidR="006B236B" w:rsidRPr="00AD2B03" w:rsidRDefault="006B236B" w:rsidP="006B236B">
            <w:pPr>
              <w:kinsoku w:val="0"/>
              <w:overflowPunct w:val="0"/>
              <w:rPr>
                <w:rFonts w:ascii="Times New Roman" w:hAnsi="Times New Roman" w:cs="Times New Roman"/>
                <w:bCs/>
                <w:sz w:val="24"/>
                <w:szCs w:val="24"/>
              </w:rPr>
            </w:pPr>
          </w:p>
        </w:tc>
      </w:tr>
      <w:tr w:rsidR="006B236B" w:rsidRPr="00AD2B03" w:rsidTr="006B236B">
        <w:trPr>
          <w:trHeight w:val="318"/>
        </w:trPr>
        <w:tc>
          <w:tcPr>
            <w:tcW w:w="1418" w:type="dxa"/>
            <w:vAlign w:val="center"/>
          </w:tcPr>
          <w:p w:rsidR="006B236B" w:rsidRPr="00AD2B03" w:rsidRDefault="006B236B" w:rsidP="006B236B">
            <w:pPr>
              <w:kinsoku w:val="0"/>
              <w:overflowPunct w:val="0"/>
              <w:rPr>
                <w:rFonts w:ascii="Times New Roman" w:hAnsi="Times New Roman" w:cs="Times New Roman"/>
                <w:bCs/>
                <w:sz w:val="24"/>
                <w:szCs w:val="24"/>
              </w:rPr>
            </w:pPr>
            <w:r w:rsidRPr="00AD2B03">
              <w:rPr>
                <w:rFonts w:ascii="Times New Roman" w:hAnsi="Times New Roman" w:cs="Times New Roman"/>
                <w:bCs/>
                <w:sz w:val="24"/>
                <w:szCs w:val="24"/>
              </w:rPr>
              <w:t>Indeksi</w:t>
            </w:r>
          </w:p>
        </w:tc>
        <w:tc>
          <w:tcPr>
            <w:tcW w:w="7655" w:type="dxa"/>
            <w:vAlign w:val="center"/>
          </w:tcPr>
          <w:p w:rsidR="006B236B" w:rsidRPr="00AD2B03" w:rsidRDefault="006B236B" w:rsidP="006B236B">
            <w:pPr>
              <w:kinsoku w:val="0"/>
              <w:overflowPunct w:val="0"/>
              <w:rPr>
                <w:rFonts w:ascii="Times New Roman" w:hAnsi="Times New Roman" w:cs="Times New Roman"/>
                <w:sz w:val="24"/>
                <w:szCs w:val="24"/>
              </w:rPr>
            </w:pPr>
          </w:p>
        </w:tc>
      </w:tr>
      <w:tr w:rsidR="006B236B" w:rsidRPr="00AD2B03" w:rsidTr="006B236B">
        <w:trPr>
          <w:trHeight w:val="318"/>
        </w:trPr>
        <w:tc>
          <w:tcPr>
            <w:tcW w:w="1418" w:type="dxa"/>
            <w:vAlign w:val="center"/>
          </w:tcPr>
          <w:p w:rsidR="006B236B" w:rsidRPr="00AD2B03" w:rsidRDefault="006B236B" w:rsidP="006B236B">
            <w:pPr>
              <w:kinsoku w:val="0"/>
              <w:overflowPunct w:val="0"/>
              <w:rPr>
                <w:rFonts w:ascii="Times New Roman" w:hAnsi="Times New Roman" w:cs="Times New Roman"/>
                <w:bCs/>
                <w:sz w:val="24"/>
                <w:szCs w:val="24"/>
              </w:rPr>
            </w:pPr>
            <w:r w:rsidRPr="00AD2B03">
              <w:rPr>
                <w:rFonts w:ascii="Times New Roman" w:hAnsi="Times New Roman" w:cs="Times New Roman"/>
                <w:bCs/>
                <w:sz w:val="24"/>
                <w:szCs w:val="24"/>
              </w:rPr>
              <w:t>Ref</w:t>
            </w:r>
          </w:p>
        </w:tc>
        <w:tc>
          <w:tcPr>
            <w:tcW w:w="7655" w:type="dxa"/>
            <w:vAlign w:val="center"/>
          </w:tcPr>
          <w:p w:rsidR="006B236B" w:rsidRPr="00AD2B03" w:rsidRDefault="006B236B" w:rsidP="006B236B">
            <w:pPr>
              <w:kinsoku w:val="0"/>
              <w:overflowPunct w:val="0"/>
              <w:rPr>
                <w:rFonts w:ascii="Times New Roman" w:hAnsi="Times New Roman" w:cs="Times New Roman"/>
                <w:sz w:val="24"/>
                <w:szCs w:val="24"/>
              </w:rPr>
            </w:pPr>
            <w:r w:rsidRPr="00AD2B03">
              <w:rPr>
                <w:rFonts w:ascii="Times New Roman" w:hAnsi="Times New Roman" w:cs="Times New Roman"/>
                <w:sz w:val="24"/>
                <w:szCs w:val="24"/>
              </w:rPr>
              <w:t>Vrijednost u referentnoj godini</w:t>
            </w:r>
          </w:p>
        </w:tc>
      </w:tr>
      <w:tr w:rsidR="006B236B" w:rsidRPr="00AD2B03" w:rsidTr="006B236B">
        <w:trPr>
          <w:trHeight w:val="318"/>
        </w:trPr>
        <w:tc>
          <w:tcPr>
            <w:tcW w:w="1418" w:type="dxa"/>
            <w:vAlign w:val="center"/>
          </w:tcPr>
          <w:p w:rsidR="006B236B" w:rsidRPr="00AD2B03" w:rsidRDefault="006B236B" w:rsidP="006B236B">
            <w:pPr>
              <w:kinsoku w:val="0"/>
              <w:overflowPunct w:val="0"/>
              <w:rPr>
                <w:rFonts w:ascii="Times New Roman" w:hAnsi="Times New Roman" w:cs="Times New Roman"/>
                <w:bCs/>
                <w:sz w:val="24"/>
                <w:szCs w:val="24"/>
              </w:rPr>
            </w:pPr>
            <w:r w:rsidRPr="00AD2B03">
              <w:rPr>
                <w:rFonts w:ascii="Times New Roman" w:hAnsi="Times New Roman" w:cs="Times New Roman"/>
                <w:sz w:val="24"/>
                <w:szCs w:val="24"/>
              </w:rPr>
              <w:t>T</w:t>
            </w:r>
          </w:p>
        </w:tc>
        <w:tc>
          <w:tcPr>
            <w:tcW w:w="7655" w:type="dxa"/>
            <w:vAlign w:val="center"/>
          </w:tcPr>
          <w:p w:rsidR="006B236B" w:rsidRPr="00AD2B03" w:rsidRDefault="006B236B" w:rsidP="006B236B">
            <w:pPr>
              <w:kinsoku w:val="0"/>
              <w:overflowPunct w:val="0"/>
              <w:rPr>
                <w:rFonts w:ascii="Times New Roman" w:hAnsi="Times New Roman" w:cs="Times New Roman"/>
                <w:sz w:val="24"/>
                <w:szCs w:val="24"/>
              </w:rPr>
            </w:pPr>
            <w:r w:rsidRPr="00AD2B03">
              <w:rPr>
                <w:rFonts w:ascii="Times New Roman" w:hAnsi="Times New Roman" w:cs="Times New Roman"/>
                <w:sz w:val="24"/>
                <w:szCs w:val="24"/>
              </w:rPr>
              <w:t xml:space="preserve">Vrijednost u godini t </w:t>
            </w:r>
          </w:p>
        </w:tc>
      </w:tr>
      <w:tr w:rsidR="006B236B" w:rsidRPr="00AD2B03" w:rsidTr="006B236B">
        <w:trPr>
          <w:trHeight w:val="318"/>
        </w:trPr>
        <w:tc>
          <w:tcPr>
            <w:tcW w:w="1418" w:type="dxa"/>
            <w:vAlign w:val="center"/>
          </w:tcPr>
          <w:p w:rsidR="006B236B" w:rsidRPr="00AD2B03" w:rsidRDefault="006B236B" w:rsidP="006B236B">
            <w:pPr>
              <w:kinsoku w:val="0"/>
              <w:overflowPunct w:val="0"/>
              <w:rPr>
                <w:rFonts w:ascii="Times New Roman" w:hAnsi="Times New Roman" w:cs="Times New Roman"/>
                <w:sz w:val="24"/>
                <w:szCs w:val="24"/>
              </w:rPr>
            </w:pPr>
          </w:p>
        </w:tc>
        <w:tc>
          <w:tcPr>
            <w:tcW w:w="7655" w:type="dxa"/>
            <w:vAlign w:val="center"/>
          </w:tcPr>
          <w:p w:rsidR="006B236B" w:rsidRPr="00AD2B03" w:rsidRDefault="006B236B" w:rsidP="006B236B">
            <w:pPr>
              <w:kinsoku w:val="0"/>
              <w:overflowPunct w:val="0"/>
              <w:rPr>
                <w:rFonts w:ascii="Times New Roman" w:hAnsi="Times New Roman" w:cs="Times New Roman"/>
                <w:sz w:val="24"/>
                <w:szCs w:val="24"/>
              </w:rPr>
            </w:pPr>
          </w:p>
        </w:tc>
      </w:tr>
      <w:tr w:rsidR="006B236B" w:rsidRPr="00AD2B03" w:rsidTr="006B236B">
        <w:trPr>
          <w:trHeight w:val="318"/>
        </w:trPr>
        <w:tc>
          <w:tcPr>
            <w:tcW w:w="1418" w:type="dxa"/>
            <w:vAlign w:val="center"/>
          </w:tcPr>
          <w:p w:rsidR="006B236B" w:rsidRPr="00AD2B03" w:rsidRDefault="006B236B" w:rsidP="006B236B">
            <w:pPr>
              <w:kinsoku w:val="0"/>
              <w:overflowPunct w:val="0"/>
              <w:rPr>
                <w:rFonts w:ascii="Times New Roman" w:hAnsi="Times New Roman" w:cs="Times New Roman"/>
                <w:bCs/>
                <w:sz w:val="24"/>
                <w:szCs w:val="24"/>
              </w:rPr>
            </w:pPr>
            <w:r w:rsidRPr="00AD2B03">
              <w:rPr>
                <w:rFonts w:ascii="Times New Roman" w:hAnsi="Times New Roman" w:cs="Times New Roman"/>
                <w:bCs/>
                <w:sz w:val="24"/>
                <w:szCs w:val="24"/>
              </w:rPr>
              <w:t>Jedinice</w:t>
            </w:r>
          </w:p>
        </w:tc>
        <w:tc>
          <w:tcPr>
            <w:tcW w:w="7655" w:type="dxa"/>
            <w:vAlign w:val="center"/>
          </w:tcPr>
          <w:p w:rsidR="006B236B" w:rsidRPr="00AD2B03" w:rsidRDefault="006B236B" w:rsidP="006B236B">
            <w:pPr>
              <w:kinsoku w:val="0"/>
              <w:overflowPunct w:val="0"/>
              <w:rPr>
                <w:rFonts w:ascii="Times New Roman" w:hAnsi="Times New Roman" w:cs="Times New Roman"/>
                <w:bCs/>
                <w:sz w:val="24"/>
                <w:szCs w:val="24"/>
              </w:rPr>
            </w:pPr>
          </w:p>
        </w:tc>
      </w:tr>
      <w:tr w:rsidR="006B236B" w:rsidRPr="00AD2B03" w:rsidTr="006B236B">
        <w:trPr>
          <w:trHeight w:val="318"/>
        </w:trPr>
        <w:tc>
          <w:tcPr>
            <w:tcW w:w="1418" w:type="dxa"/>
            <w:vAlign w:val="center"/>
          </w:tcPr>
          <w:p w:rsidR="006B236B" w:rsidRPr="00AD2B03" w:rsidRDefault="006B236B" w:rsidP="006B236B">
            <w:pPr>
              <w:kinsoku w:val="0"/>
              <w:overflowPunct w:val="0"/>
              <w:rPr>
                <w:rFonts w:ascii="Times New Roman" w:hAnsi="Times New Roman" w:cs="Times New Roman"/>
                <w:bCs/>
                <w:sz w:val="24"/>
                <w:szCs w:val="24"/>
              </w:rPr>
            </w:pPr>
            <w:r w:rsidRPr="00AD2B03">
              <w:rPr>
                <w:rFonts w:ascii="Times New Roman" w:hAnsi="Times New Roman" w:cs="Times New Roman"/>
                <w:sz w:val="24"/>
                <w:szCs w:val="24"/>
              </w:rPr>
              <w:t>Goe</w:t>
            </w:r>
          </w:p>
        </w:tc>
        <w:tc>
          <w:tcPr>
            <w:tcW w:w="7655" w:type="dxa"/>
            <w:vAlign w:val="center"/>
          </w:tcPr>
          <w:p w:rsidR="006B236B" w:rsidRPr="00AD2B03" w:rsidRDefault="006B236B" w:rsidP="006B236B">
            <w:pPr>
              <w:kinsoku w:val="0"/>
              <w:overflowPunct w:val="0"/>
              <w:rPr>
                <w:rFonts w:ascii="Times New Roman" w:hAnsi="Times New Roman" w:cs="Times New Roman"/>
                <w:bCs/>
                <w:sz w:val="24"/>
                <w:szCs w:val="24"/>
              </w:rPr>
            </w:pPr>
            <w:r w:rsidRPr="00AD2B03">
              <w:rPr>
                <w:rFonts w:ascii="Times New Roman" w:hAnsi="Times New Roman" w:cs="Times New Roman"/>
                <w:sz w:val="24"/>
                <w:szCs w:val="24"/>
              </w:rPr>
              <w:t>gram ekvivalentne nafte</w:t>
            </w:r>
          </w:p>
        </w:tc>
      </w:tr>
      <w:tr w:rsidR="006B236B" w:rsidRPr="00AD2B03" w:rsidTr="006B236B">
        <w:trPr>
          <w:trHeight w:val="318"/>
        </w:trPr>
        <w:tc>
          <w:tcPr>
            <w:tcW w:w="1418" w:type="dxa"/>
            <w:vAlign w:val="center"/>
          </w:tcPr>
          <w:p w:rsidR="006B236B" w:rsidRPr="00AD2B03" w:rsidRDefault="006B236B" w:rsidP="006B236B">
            <w:pPr>
              <w:kinsoku w:val="0"/>
              <w:overflowPunct w:val="0"/>
              <w:rPr>
                <w:rFonts w:ascii="Times New Roman" w:hAnsi="Times New Roman" w:cs="Times New Roman"/>
                <w:bCs/>
                <w:sz w:val="24"/>
                <w:szCs w:val="24"/>
              </w:rPr>
            </w:pPr>
            <w:r w:rsidRPr="00AD2B03">
              <w:rPr>
                <w:rFonts w:ascii="Times New Roman" w:hAnsi="Times New Roman" w:cs="Times New Roman"/>
                <w:sz w:val="24"/>
                <w:szCs w:val="24"/>
              </w:rPr>
              <w:t>Toe</w:t>
            </w:r>
          </w:p>
        </w:tc>
        <w:tc>
          <w:tcPr>
            <w:tcW w:w="7655" w:type="dxa"/>
            <w:vAlign w:val="center"/>
          </w:tcPr>
          <w:p w:rsidR="006B236B" w:rsidRPr="00AD2B03" w:rsidRDefault="006B236B" w:rsidP="006B236B">
            <w:pPr>
              <w:kinsoku w:val="0"/>
              <w:overflowPunct w:val="0"/>
              <w:rPr>
                <w:rFonts w:ascii="Times New Roman" w:hAnsi="Times New Roman" w:cs="Times New Roman"/>
                <w:bCs/>
                <w:sz w:val="24"/>
                <w:szCs w:val="24"/>
              </w:rPr>
            </w:pPr>
            <w:r w:rsidRPr="00AD2B03">
              <w:rPr>
                <w:rFonts w:ascii="Times New Roman" w:hAnsi="Times New Roman" w:cs="Times New Roman"/>
                <w:sz w:val="24"/>
                <w:szCs w:val="24"/>
              </w:rPr>
              <w:t>tona ekvivalentne nafte</w:t>
            </w:r>
          </w:p>
        </w:tc>
      </w:tr>
      <w:tr w:rsidR="006B236B" w:rsidRPr="00AD2B03" w:rsidTr="006B236B">
        <w:trPr>
          <w:trHeight w:val="318"/>
        </w:trPr>
        <w:tc>
          <w:tcPr>
            <w:tcW w:w="1418" w:type="dxa"/>
            <w:vAlign w:val="center"/>
          </w:tcPr>
          <w:p w:rsidR="006B236B" w:rsidRPr="00AD2B03" w:rsidRDefault="006B236B" w:rsidP="006B236B">
            <w:pPr>
              <w:kinsoku w:val="0"/>
              <w:overflowPunct w:val="0"/>
              <w:rPr>
                <w:rFonts w:ascii="Times New Roman" w:hAnsi="Times New Roman" w:cs="Times New Roman"/>
                <w:bCs/>
                <w:sz w:val="24"/>
                <w:szCs w:val="24"/>
              </w:rPr>
            </w:pPr>
            <w:r w:rsidRPr="00AD2B03">
              <w:rPr>
                <w:rFonts w:ascii="Times New Roman" w:hAnsi="Times New Roman" w:cs="Times New Roman"/>
                <w:sz w:val="24"/>
                <w:szCs w:val="24"/>
              </w:rPr>
              <w:t>Brtkm</w:t>
            </w:r>
          </w:p>
        </w:tc>
        <w:tc>
          <w:tcPr>
            <w:tcW w:w="7655" w:type="dxa"/>
            <w:vAlign w:val="center"/>
          </w:tcPr>
          <w:p w:rsidR="006B236B" w:rsidRPr="00AD2B03" w:rsidRDefault="006B236B" w:rsidP="006B236B">
            <w:pPr>
              <w:kinsoku w:val="0"/>
              <w:overflowPunct w:val="0"/>
              <w:rPr>
                <w:rFonts w:ascii="Times New Roman" w:hAnsi="Times New Roman" w:cs="Times New Roman"/>
                <w:sz w:val="24"/>
                <w:szCs w:val="24"/>
              </w:rPr>
            </w:pPr>
            <w:r w:rsidRPr="00AD2B03">
              <w:rPr>
                <w:rFonts w:ascii="Times New Roman" w:hAnsi="Times New Roman" w:cs="Times New Roman"/>
                <w:sz w:val="24"/>
                <w:szCs w:val="24"/>
              </w:rPr>
              <w:t>bruto tonski kilometar</w:t>
            </w:r>
          </w:p>
        </w:tc>
      </w:tr>
      <w:tr w:rsidR="006B236B" w:rsidRPr="00AD2B03" w:rsidTr="006B236B">
        <w:trPr>
          <w:trHeight w:val="318"/>
        </w:trPr>
        <w:tc>
          <w:tcPr>
            <w:tcW w:w="1418" w:type="dxa"/>
            <w:vAlign w:val="center"/>
          </w:tcPr>
          <w:p w:rsidR="006B236B" w:rsidRPr="00AD2B03" w:rsidRDefault="006B236B" w:rsidP="006B236B">
            <w:pPr>
              <w:kinsoku w:val="0"/>
              <w:overflowPunct w:val="0"/>
              <w:rPr>
                <w:rFonts w:ascii="Times New Roman" w:hAnsi="Times New Roman" w:cs="Times New Roman"/>
                <w:bCs/>
                <w:sz w:val="24"/>
                <w:szCs w:val="24"/>
              </w:rPr>
            </w:pPr>
            <w:r w:rsidRPr="00AD2B03">
              <w:rPr>
                <w:rFonts w:ascii="Times New Roman" w:hAnsi="Times New Roman" w:cs="Times New Roman"/>
                <w:sz w:val="24"/>
                <w:szCs w:val="24"/>
              </w:rPr>
              <w:t>Tkm</w:t>
            </w:r>
          </w:p>
        </w:tc>
        <w:tc>
          <w:tcPr>
            <w:tcW w:w="7655" w:type="dxa"/>
            <w:vAlign w:val="center"/>
          </w:tcPr>
          <w:p w:rsidR="006B236B" w:rsidRPr="00AD2B03" w:rsidRDefault="006B236B" w:rsidP="006B236B">
            <w:pPr>
              <w:kinsoku w:val="0"/>
              <w:overflowPunct w:val="0"/>
              <w:rPr>
                <w:rFonts w:ascii="Times New Roman" w:hAnsi="Times New Roman" w:cs="Times New Roman"/>
                <w:sz w:val="24"/>
                <w:szCs w:val="24"/>
              </w:rPr>
            </w:pPr>
            <w:r w:rsidRPr="00AD2B03">
              <w:rPr>
                <w:rFonts w:ascii="Times New Roman" w:hAnsi="Times New Roman" w:cs="Times New Roman"/>
                <w:sz w:val="24"/>
                <w:szCs w:val="24"/>
              </w:rPr>
              <w:t>tonski kilometar</w:t>
            </w:r>
          </w:p>
        </w:tc>
      </w:tr>
      <w:tr w:rsidR="006B236B" w:rsidRPr="00AD2B03" w:rsidTr="006B236B">
        <w:trPr>
          <w:trHeight w:val="318"/>
        </w:trPr>
        <w:tc>
          <w:tcPr>
            <w:tcW w:w="1418" w:type="dxa"/>
            <w:vAlign w:val="center"/>
          </w:tcPr>
          <w:p w:rsidR="006B236B" w:rsidRPr="00AD2B03" w:rsidRDefault="006B236B" w:rsidP="006B236B">
            <w:pPr>
              <w:kinsoku w:val="0"/>
              <w:overflowPunct w:val="0"/>
              <w:rPr>
                <w:rFonts w:ascii="Times New Roman" w:hAnsi="Times New Roman" w:cs="Times New Roman"/>
                <w:bCs/>
                <w:sz w:val="24"/>
                <w:szCs w:val="24"/>
              </w:rPr>
            </w:pPr>
            <w:r w:rsidRPr="00AD2B03">
              <w:rPr>
                <w:rFonts w:ascii="Times New Roman" w:hAnsi="Times New Roman" w:cs="Times New Roman"/>
                <w:sz w:val="24"/>
                <w:szCs w:val="24"/>
              </w:rPr>
              <w:t>Pkm</w:t>
            </w:r>
          </w:p>
        </w:tc>
        <w:tc>
          <w:tcPr>
            <w:tcW w:w="7655" w:type="dxa"/>
            <w:vAlign w:val="center"/>
          </w:tcPr>
          <w:p w:rsidR="006B236B" w:rsidRPr="00AD2B03" w:rsidRDefault="006B236B" w:rsidP="006B236B">
            <w:pPr>
              <w:kinsoku w:val="0"/>
              <w:overflowPunct w:val="0"/>
              <w:rPr>
                <w:rFonts w:ascii="Times New Roman" w:hAnsi="Times New Roman" w:cs="Times New Roman"/>
                <w:sz w:val="24"/>
                <w:szCs w:val="24"/>
              </w:rPr>
            </w:pPr>
            <w:r w:rsidRPr="00AD2B03">
              <w:rPr>
                <w:rFonts w:ascii="Times New Roman" w:hAnsi="Times New Roman" w:cs="Times New Roman"/>
                <w:sz w:val="24"/>
                <w:szCs w:val="24"/>
              </w:rPr>
              <w:t>putnički kilometar</w:t>
            </w:r>
          </w:p>
        </w:tc>
      </w:tr>
      <w:tr w:rsidR="006B236B" w:rsidRPr="00AD2B03" w:rsidTr="006B236B">
        <w:trPr>
          <w:trHeight w:val="318"/>
        </w:trPr>
        <w:tc>
          <w:tcPr>
            <w:tcW w:w="1418" w:type="dxa"/>
            <w:vAlign w:val="center"/>
          </w:tcPr>
          <w:p w:rsidR="006B236B" w:rsidRPr="00AD2B03" w:rsidRDefault="006B236B" w:rsidP="006B236B">
            <w:pPr>
              <w:kinsoku w:val="0"/>
              <w:overflowPunct w:val="0"/>
              <w:rPr>
                <w:rFonts w:ascii="Times New Roman" w:hAnsi="Times New Roman" w:cs="Times New Roman"/>
                <w:bCs/>
                <w:sz w:val="24"/>
                <w:szCs w:val="24"/>
              </w:rPr>
            </w:pPr>
          </w:p>
        </w:tc>
        <w:tc>
          <w:tcPr>
            <w:tcW w:w="7655" w:type="dxa"/>
            <w:vAlign w:val="center"/>
          </w:tcPr>
          <w:p w:rsidR="006B236B" w:rsidRPr="00AD2B03" w:rsidRDefault="006B236B" w:rsidP="006B236B">
            <w:pPr>
              <w:kinsoku w:val="0"/>
              <w:overflowPunct w:val="0"/>
              <w:rPr>
                <w:rFonts w:ascii="Times New Roman" w:hAnsi="Times New Roman" w:cs="Times New Roman"/>
                <w:sz w:val="24"/>
                <w:szCs w:val="24"/>
              </w:rPr>
            </w:pPr>
          </w:p>
        </w:tc>
      </w:tr>
    </w:tbl>
    <w:p w:rsidR="006B236B" w:rsidRPr="00AD2B03" w:rsidRDefault="006B236B" w:rsidP="006B236B">
      <w:pPr>
        <w:spacing w:after="0" w:line="240" w:lineRule="auto"/>
        <w:rPr>
          <w:rFonts w:ascii="Times New Roman" w:hAnsi="Times New Roman" w:cs="Times New Roman"/>
          <w:b/>
          <w:bCs/>
          <w:sz w:val="24"/>
          <w:szCs w:val="24"/>
        </w:rPr>
      </w:pPr>
    </w:p>
    <w:p w:rsidR="006B236B" w:rsidRPr="00AD2B03" w:rsidRDefault="006B236B" w:rsidP="006B236B">
      <w:pPr>
        <w:rPr>
          <w:rFonts w:ascii="Times New Roman" w:eastAsia="Times New Roman" w:hAnsi="Times New Roman" w:cs="Times New Roman"/>
          <w:b/>
          <w:bCs/>
          <w:smallCaps/>
          <w:sz w:val="24"/>
          <w:szCs w:val="24"/>
          <w:lang w:eastAsia="hr-HR"/>
        </w:rPr>
      </w:pPr>
      <w:bookmarkStart w:id="12" w:name="_Toc403635810"/>
      <w:bookmarkStart w:id="13" w:name="_Toc403978596"/>
      <w:bookmarkStart w:id="14" w:name="_Toc403984672"/>
      <w:bookmarkStart w:id="15" w:name="_Toc404162534"/>
      <w:bookmarkStart w:id="16" w:name="_Toc405206918"/>
      <w:bookmarkStart w:id="17" w:name="_Toc405208483"/>
      <w:bookmarkStart w:id="18" w:name="_Toc409163295"/>
      <w:bookmarkStart w:id="19" w:name="_Toc409163357"/>
      <w:bookmarkStart w:id="20" w:name="_Toc409163422"/>
      <w:r w:rsidRPr="00AD2B03">
        <w:rPr>
          <w:rFonts w:ascii="Times New Roman" w:hAnsi="Times New Roman" w:cs="Times New Roman"/>
          <w:sz w:val="24"/>
          <w:szCs w:val="24"/>
        </w:rPr>
        <w:br w:type="page"/>
      </w:r>
    </w:p>
    <w:p w:rsidR="006B236B" w:rsidRPr="00AD2B03" w:rsidRDefault="006B236B" w:rsidP="006B236B">
      <w:pPr>
        <w:pStyle w:val="Naslov20"/>
        <w:numPr>
          <w:ilvl w:val="0"/>
          <w:numId w:val="0"/>
        </w:numPr>
        <w:spacing w:before="0" w:after="0" w:line="240" w:lineRule="auto"/>
        <w:ind w:left="576" w:hanging="576"/>
        <w:rPr>
          <w:rFonts w:ascii="Times New Roman" w:hAnsi="Times New Roman" w:cs="Times New Roman"/>
          <w:sz w:val="24"/>
          <w:szCs w:val="24"/>
        </w:rPr>
      </w:pPr>
      <w:r w:rsidRPr="00AD2B03">
        <w:rPr>
          <w:rFonts w:ascii="Times New Roman" w:hAnsi="Times New Roman" w:cs="Times New Roman"/>
          <w:sz w:val="24"/>
          <w:szCs w:val="24"/>
        </w:rPr>
        <w:lastRenderedPageBreak/>
        <w:t>Uvod</w:t>
      </w:r>
      <w:bookmarkEnd w:id="12"/>
      <w:bookmarkEnd w:id="13"/>
      <w:bookmarkEnd w:id="14"/>
      <w:bookmarkEnd w:id="15"/>
      <w:bookmarkEnd w:id="16"/>
      <w:bookmarkEnd w:id="17"/>
      <w:bookmarkEnd w:id="18"/>
      <w:bookmarkEnd w:id="19"/>
      <w:bookmarkEnd w:id="20"/>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Metodologija odozgo-prema-dolje (TD) predstavlja matematičke formule za izračun ušteda energije pomoću skupa pokazatelja energetske učinkovitosti u sektorima neposredne potrošnje energije. Temelji se na preporukama Europske komisije danim u dokumentu „</w:t>
      </w:r>
      <w:r w:rsidRPr="00AD2B03">
        <w:rPr>
          <w:rFonts w:ascii="Times New Roman" w:hAnsi="Times New Roman" w:cs="Times New Roman"/>
          <w:i/>
          <w:sz w:val="24"/>
          <w:szCs w:val="24"/>
          <w:lang w:val="en-GB"/>
        </w:rPr>
        <w:t>Recommendations on Measurement and Verification Methods in the Framework of Directive 2006/32/EC on Energy End-Use Efficiency and Energy Services</w:t>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Ukupne uštede energije za pojedini sektor, podsektor ili specifičnu namjenu izračunavaju se kao razlike vrijednosti odgovarajućeg pokazatelja u referentnoj godini i godini izvješćivanja pomnoženoj s vrijednošću pokazatelja aktivnosti ili drugog utjecajnog čimbenika na potrošnju energije u godini izvješćivanja.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Postoje tri vrste TD pokazatelja energetske učinkovitosti:</w:t>
      </w:r>
    </w:p>
    <w:p w:rsidR="006B236B" w:rsidRPr="00AD2B03" w:rsidRDefault="006B236B" w:rsidP="008800B8">
      <w:pPr>
        <w:pStyle w:val="Odlomakpopisa"/>
        <w:numPr>
          <w:ilvl w:val="0"/>
          <w:numId w:val="28"/>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 xml:space="preserve">Preferirani (P) pokazatelji – preporuča se korištenje ovih pokazatelja za izvješćivanje o ostvarenim uštedama, ukoliko postoje dostupni podaci bilo iz nacionalnih statistika bilo iz rezultata modeliranja </w:t>
      </w:r>
    </w:p>
    <w:p w:rsidR="006B236B" w:rsidRPr="00AD2B03" w:rsidRDefault="006B236B" w:rsidP="008800B8">
      <w:pPr>
        <w:pStyle w:val="Odlomakpopisa"/>
        <w:numPr>
          <w:ilvl w:val="0"/>
          <w:numId w:val="28"/>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Alternativni (A) pokazatelji – korištenje ovih pokazatelja može biti zamjena za neki P pokazatelj</w:t>
      </w:r>
    </w:p>
    <w:p w:rsidR="006B236B" w:rsidRPr="00AD2B03" w:rsidRDefault="006B236B" w:rsidP="008800B8">
      <w:pPr>
        <w:pStyle w:val="Odlomakpopisa"/>
        <w:numPr>
          <w:ilvl w:val="0"/>
          <w:numId w:val="28"/>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Minimalni (M) pokazatelji – ove je pokazatelje moguće izračunati pomoću podataka koji su uobičajeno dostupni iz Eurostatovih odnosno nacionalnih statistika.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Pokazatelji se izračunavaju za četiri glavna sektora neposredne potrošnje energije:</w:t>
      </w:r>
    </w:p>
    <w:p w:rsidR="006B236B" w:rsidRPr="00AD2B03" w:rsidRDefault="006B236B" w:rsidP="008800B8">
      <w:pPr>
        <w:pStyle w:val="Odlomakpopisa"/>
        <w:numPr>
          <w:ilvl w:val="0"/>
          <w:numId w:val="28"/>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kućanstva,</w:t>
      </w:r>
    </w:p>
    <w:p w:rsidR="006B236B" w:rsidRPr="00AD2B03" w:rsidRDefault="006B236B" w:rsidP="008800B8">
      <w:pPr>
        <w:pStyle w:val="Odlomakpopisa"/>
        <w:numPr>
          <w:ilvl w:val="0"/>
          <w:numId w:val="28"/>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usluge,</w:t>
      </w:r>
    </w:p>
    <w:p w:rsidR="006B236B" w:rsidRPr="00AD2B03" w:rsidRDefault="006B236B" w:rsidP="008800B8">
      <w:pPr>
        <w:pStyle w:val="Odlomakpopisa"/>
        <w:numPr>
          <w:ilvl w:val="0"/>
          <w:numId w:val="28"/>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promet,</w:t>
      </w:r>
    </w:p>
    <w:p w:rsidR="006B236B" w:rsidRPr="00AD2B03" w:rsidRDefault="006B236B" w:rsidP="008800B8">
      <w:pPr>
        <w:pStyle w:val="Odlomakpopisa"/>
        <w:numPr>
          <w:ilvl w:val="0"/>
          <w:numId w:val="28"/>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industrija.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hrvatskim se energetskim statistikama sektori neposredne potrošnje energije dijele na promet, industriju i opću potrošnju, koja se potom dijeli na kućanstva, usluge, poljoprivredu i graditeljstvo. Poljoprivreda i graditeljstvo imaju mali udio u ukupnoj potrošnji energije, pa pokazatelji za ove podsektore nisu posebno razvijeni. Ipak, za ocjenu energetske učinkovitosti u njima mogu se koristiti pokazatelji kao za industriju.</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bCs/>
          <w:sz w:val="24"/>
          <w:szCs w:val="24"/>
        </w:rPr>
        <w:t>Pokazatelji energetske učinkovitosti računaju se u odnosu na početnu, referentnu godinu. Za potrebe praćenja ostvarenja cilja do 2016. godine temeljenog na ESD direktivi odnosno cilja za 2020. odnosno 2030. prema EED, to je za Hrvatsku 2007. godina</w:t>
      </w:r>
      <w:r w:rsidRPr="00AD2B03">
        <w:rPr>
          <w:rFonts w:ascii="Times New Roman" w:hAnsi="Times New Roman" w:cs="Times New Roman"/>
          <w:sz w:val="24"/>
          <w:szCs w:val="24"/>
        </w:rPr>
        <w:t xml:space="preserve">, jer je to godina koja je prethodila primjeni 1. Nacionalnog akcijskog plana energetske učinkovitosti za razdoblje 2008. – 2010. Pokazatelji se računaju prema dostupnim podacima iz nacionalnih (energetskih) statistika i rezultata modeliranja, a iskazuju se u </w:t>
      </w:r>
      <w:r w:rsidRPr="00AD2B03">
        <w:rPr>
          <w:rFonts w:ascii="Times New Roman" w:hAnsi="Times New Roman" w:cs="Times New Roman"/>
          <w:bCs/>
          <w:sz w:val="24"/>
          <w:szCs w:val="24"/>
        </w:rPr>
        <w:t>mjernoj jedinici danoj uz svaki pokazatelj</w:t>
      </w:r>
      <w:r w:rsidRPr="00AD2B03">
        <w:rPr>
          <w:rFonts w:ascii="Times New Roman" w:hAnsi="Times New Roman" w:cs="Times New Roman"/>
          <w:sz w:val="24"/>
          <w:szCs w:val="24"/>
        </w:rPr>
        <w:t xml:space="preserve">. U konačnici se svaki pokazatelj kao i ukupne uštede energije </w:t>
      </w:r>
      <w:r w:rsidRPr="00AD2B03">
        <w:rPr>
          <w:rFonts w:ascii="Times New Roman" w:hAnsi="Times New Roman" w:cs="Times New Roman"/>
          <w:bCs/>
          <w:sz w:val="24"/>
          <w:szCs w:val="24"/>
        </w:rPr>
        <w:t xml:space="preserve">iskazuju u PJ </w:t>
      </w:r>
      <w:r w:rsidRPr="00AD2B03">
        <w:rPr>
          <w:rFonts w:ascii="Times New Roman" w:hAnsi="Times New Roman" w:cs="Times New Roman"/>
          <w:sz w:val="24"/>
          <w:szCs w:val="24"/>
        </w:rPr>
        <w:t>(pokazatelji se iskazuje u PJ po jedinici aktivnosti) radi ocjene ostvarivanja nacionalnog cilja</w:t>
      </w:r>
      <w:bookmarkStart w:id="21" w:name="_Toc402191167"/>
      <w:bookmarkStart w:id="22" w:name="_Toc402191232"/>
      <w:bookmarkStart w:id="23" w:name="_Toc402191338"/>
      <w:bookmarkStart w:id="24" w:name="_Toc402216292"/>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rPr>
          <w:rFonts w:ascii="Times New Roman" w:eastAsiaTheme="minorEastAsia" w:hAnsi="Times New Roman" w:cs="Times New Roman"/>
          <w:b/>
          <w:bCs/>
          <w:smallCaps/>
          <w:sz w:val="24"/>
          <w:szCs w:val="24"/>
          <w:lang w:eastAsia="hr-HR"/>
        </w:rPr>
      </w:pPr>
      <w:bookmarkStart w:id="25" w:name="_Toc402256841"/>
      <w:bookmarkStart w:id="26" w:name="_Toc403233792"/>
      <w:bookmarkStart w:id="27" w:name="_Toc403635811"/>
      <w:bookmarkStart w:id="28" w:name="_Toc403978597"/>
      <w:bookmarkStart w:id="29" w:name="_Toc403984673"/>
      <w:bookmarkStart w:id="30" w:name="_Toc404162535"/>
      <w:bookmarkStart w:id="31" w:name="_Toc405206919"/>
      <w:bookmarkStart w:id="32" w:name="_Toc405208484"/>
      <w:bookmarkStart w:id="33" w:name="_Toc409163296"/>
      <w:bookmarkStart w:id="34" w:name="_Toc409163358"/>
      <w:bookmarkStart w:id="35" w:name="_Toc409163423"/>
      <w:r w:rsidRPr="00AD2B03">
        <w:rPr>
          <w:rFonts w:ascii="Times New Roman" w:eastAsiaTheme="minorEastAsia" w:hAnsi="Times New Roman" w:cs="Times New Roman"/>
          <w:sz w:val="24"/>
          <w:szCs w:val="24"/>
        </w:rPr>
        <w:br w:type="page"/>
      </w:r>
    </w:p>
    <w:p w:rsidR="006B236B" w:rsidRPr="00AD2B03" w:rsidRDefault="006B236B" w:rsidP="008800B8">
      <w:pPr>
        <w:pStyle w:val="Naslov20"/>
        <w:keepNext w:val="0"/>
        <w:keepLines w:val="0"/>
        <w:numPr>
          <w:ilvl w:val="0"/>
          <w:numId w:val="24"/>
        </w:numPr>
        <w:suppressAutoHyphens w:val="0"/>
        <w:autoSpaceDE/>
        <w:autoSpaceDN/>
        <w:adjustRightInd/>
        <w:spacing w:before="0" w:after="0" w:line="240" w:lineRule="auto"/>
        <w:ind w:left="357" w:hanging="357"/>
        <w:jc w:val="left"/>
        <w:textAlignment w:val="auto"/>
        <w:rPr>
          <w:rFonts w:ascii="Times New Roman" w:eastAsiaTheme="minorEastAsia" w:hAnsi="Times New Roman" w:cs="Times New Roman"/>
          <w:sz w:val="24"/>
          <w:szCs w:val="24"/>
        </w:rPr>
      </w:pPr>
      <w:r w:rsidRPr="00AD2B03">
        <w:rPr>
          <w:rFonts w:ascii="Times New Roman" w:eastAsiaTheme="minorEastAsia" w:hAnsi="Times New Roman" w:cs="Times New Roman"/>
          <w:sz w:val="24"/>
          <w:szCs w:val="24"/>
        </w:rPr>
        <w:lastRenderedPageBreak/>
        <w:t>Pokazatelji energetske učinkovitosti za sektor kućanstva</w:t>
      </w:r>
      <w:bookmarkEnd w:id="9"/>
      <w:bookmarkEnd w:id="1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Pokazatelji energetske učinkovitosti za sektor kućanstva prikazuju varijacije u neposrednoj potrošnji energije kućanstava u stanovima za pojedine namjene: zagrijavanje i hlađenje prostora, priprema potrošne tople vode (PTV), velike kućanske uređaje i rasvjetu. Potrošnja energije se dijeli na potrošnju električne energije i na potrošnju svih ostalih oblika energije.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Ukupne uštede energije u sektoru izračunavaju se zbrajanjem ostvarenih ušteda po pojedinim namjenama. Pri tome se u obzir ne uzimaju negativne uštede koje se događaju u slučaju kada je pokazatelj u godini izvješćivanja veći od pokazatelja u referentnoj godini.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Ukupne uštede mogu se izračunati na tri načina:</w:t>
      </w:r>
    </w:p>
    <w:p w:rsidR="006B236B" w:rsidRPr="00AD2B03" w:rsidRDefault="006B236B" w:rsidP="008800B8">
      <w:pPr>
        <w:pStyle w:val="Odlomakpopisa"/>
        <w:numPr>
          <w:ilvl w:val="0"/>
          <w:numId w:val="29"/>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korištenjem pokazatelja P1 do P5;</w:t>
      </w:r>
    </w:p>
    <w:p w:rsidR="006B236B" w:rsidRPr="00AD2B03" w:rsidRDefault="006B236B" w:rsidP="008800B8">
      <w:pPr>
        <w:pStyle w:val="Odlomakpopisa"/>
        <w:numPr>
          <w:ilvl w:val="0"/>
          <w:numId w:val="29"/>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korištenjem pokazatelja M1 i M2 ili</w:t>
      </w:r>
    </w:p>
    <w:p w:rsidR="006B236B" w:rsidRPr="00AD2B03" w:rsidRDefault="006B236B" w:rsidP="008800B8">
      <w:pPr>
        <w:pStyle w:val="Odlomakpopisa"/>
        <w:numPr>
          <w:ilvl w:val="0"/>
          <w:numId w:val="29"/>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 xml:space="preserve">korištenjem kombinacije P i M pokazatelja (M1 i P4, P5). </w:t>
      </w:r>
    </w:p>
    <w:p w:rsidR="006B236B" w:rsidRPr="00AD2B03" w:rsidRDefault="006B236B" w:rsidP="006B236B">
      <w:pPr>
        <w:spacing w:after="0" w:line="240" w:lineRule="auto"/>
        <w:ind w:left="284"/>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Pokazatelji su sljedeći:</w:t>
      </w:r>
    </w:p>
    <w:p w:rsidR="006B236B" w:rsidRPr="00AD2B03" w:rsidRDefault="006B236B" w:rsidP="008800B8">
      <w:pPr>
        <w:pStyle w:val="Odlomakpopisa"/>
        <w:numPr>
          <w:ilvl w:val="0"/>
          <w:numId w:val="29"/>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P1: Potrošnja energije za grijanje po jedinici površine s klimatskom korekcijom,</w:t>
      </w:r>
    </w:p>
    <w:p w:rsidR="006B236B" w:rsidRPr="00AD2B03" w:rsidRDefault="006B236B" w:rsidP="008800B8">
      <w:pPr>
        <w:pStyle w:val="Odlomakpopisa"/>
        <w:numPr>
          <w:ilvl w:val="0"/>
          <w:numId w:val="29"/>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P2: Potrošnja energije za hlađenje po jedinici površine s klimatskom korekcijom,</w:t>
      </w:r>
    </w:p>
    <w:p w:rsidR="006B236B" w:rsidRPr="00AD2B03" w:rsidRDefault="006B236B" w:rsidP="008800B8">
      <w:pPr>
        <w:pStyle w:val="Odlomakpopisa"/>
        <w:numPr>
          <w:ilvl w:val="0"/>
          <w:numId w:val="29"/>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P3: Potrošnja energija za grijanje vode po stanovniku,</w:t>
      </w:r>
    </w:p>
    <w:p w:rsidR="006B236B" w:rsidRPr="00AD2B03" w:rsidRDefault="006B236B" w:rsidP="008800B8">
      <w:pPr>
        <w:pStyle w:val="Odlomakpopisa"/>
        <w:numPr>
          <w:ilvl w:val="0"/>
          <w:numId w:val="29"/>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P4: Specifična godišnja potrošnja električne energije kućanskih uređaja,</w:t>
      </w:r>
    </w:p>
    <w:p w:rsidR="006B236B" w:rsidRPr="00AD2B03" w:rsidRDefault="006B236B" w:rsidP="008800B8">
      <w:pPr>
        <w:pStyle w:val="Odlomakpopisa"/>
        <w:numPr>
          <w:ilvl w:val="0"/>
          <w:numId w:val="29"/>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P5: Potrošnja električne energije za rasvjetu po stanu,</w:t>
      </w:r>
    </w:p>
    <w:p w:rsidR="006B236B" w:rsidRPr="00AD2B03" w:rsidRDefault="006B236B" w:rsidP="008800B8">
      <w:pPr>
        <w:pStyle w:val="Odlomakpopisa"/>
        <w:numPr>
          <w:ilvl w:val="0"/>
          <w:numId w:val="29"/>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M1: Potrošnja energije (osim električne i sunčeve energije) po stanu s klimatskom korekcijom,</w:t>
      </w:r>
    </w:p>
    <w:p w:rsidR="006B236B" w:rsidRPr="00AD2B03" w:rsidRDefault="006B236B" w:rsidP="008800B8">
      <w:pPr>
        <w:pStyle w:val="Odlomakpopisa"/>
        <w:numPr>
          <w:ilvl w:val="0"/>
          <w:numId w:val="29"/>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M2: Potrošnja električne energije po stanu.</w:t>
      </w:r>
    </w:p>
    <w:p w:rsidR="006B236B" w:rsidRPr="00AD2B03" w:rsidRDefault="006B236B" w:rsidP="006B236B">
      <w:pPr>
        <w:spacing w:after="0" w:line="240" w:lineRule="auto"/>
        <w:rPr>
          <w:rFonts w:ascii="Times New Roman" w:hAnsi="Times New Roman" w:cs="Times New Roman"/>
          <w:b/>
          <w:bCs/>
          <w:sz w:val="24"/>
          <w:szCs w:val="24"/>
        </w:rPr>
      </w:pPr>
      <w:bookmarkStart w:id="36" w:name="_Toc399849145"/>
      <w:bookmarkStart w:id="37" w:name="_Toc399849544"/>
      <w:bookmarkStart w:id="38" w:name="_Toc402191168"/>
      <w:bookmarkStart w:id="39" w:name="_Toc402191233"/>
      <w:bookmarkStart w:id="40" w:name="_Toc402191339"/>
      <w:bookmarkStart w:id="41" w:name="_Toc402216293"/>
    </w:p>
    <w:p w:rsidR="006B236B" w:rsidRPr="00AD2B03" w:rsidRDefault="006B236B" w:rsidP="006B236B">
      <w:pPr>
        <w:spacing w:after="0" w:line="240" w:lineRule="auto"/>
        <w:rPr>
          <w:rFonts w:ascii="Times New Roman" w:hAnsi="Times New Roman" w:cs="Times New Roman"/>
          <w:b/>
          <w:bCs/>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eastAsiaTheme="minorEastAsia" w:hAnsi="Times New Roman" w:cs="Times New Roman"/>
          <w:u w:val="single"/>
        </w:rPr>
      </w:pPr>
      <w:bookmarkStart w:id="42" w:name="_Toc402256842"/>
      <w:bookmarkStart w:id="43" w:name="_Toc403233793"/>
      <w:bookmarkStart w:id="44" w:name="_Toc403635812"/>
      <w:bookmarkStart w:id="45" w:name="_Toc403978598"/>
      <w:bookmarkStart w:id="46" w:name="_Toc403984674"/>
      <w:bookmarkStart w:id="47" w:name="_Toc404162536"/>
      <w:bookmarkStart w:id="48" w:name="_Toc405206920"/>
      <w:bookmarkStart w:id="49" w:name="_Toc405208485"/>
      <w:bookmarkStart w:id="50" w:name="_Toc409163297"/>
      <w:bookmarkStart w:id="51" w:name="_Toc409163359"/>
      <w:bookmarkStart w:id="52" w:name="_Toc409163424"/>
      <w:r w:rsidRPr="00AD2B03">
        <w:rPr>
          <w:rFonts w:ascii="Times New Roman" w:eastAsiaTheme="minorEastAsia" w:hAnsi="Times New Roman" w:cs="Times New Roman"/>
          <w:u w:val="single"/>
        </w:rPr>
        <w:t>Potrošnja energije za grijanje po jedinici površine s klimatskom korekcijom (P1)</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rsidR="006B236B" w:rsidRPr="00AD2B03" w:rsidRDefault="006B236B" w:rsidP="006B236B">
      <w:pPr>
        <w:spacing w:after="0" w:line="240" w:lineRule="auto"/>
        <w:rPr>
          <w:rFonts w:ascii="Times New Roman" w:hAnsi="Times New Roman" w:cs="Times New Roman"/>
          <w:b/>
          <w:i/>
          <w:sz w:val="24"/>
          <w:szCs w:val="24"/>
          <w:u w:val="single"/>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P1 je omjer potrošnje energije za grijanje prostora korigirane s obzirom na klimatske uvjete i ukupne površine stalno nastanjenih stanova. Izražava se u jedinici toe/m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P1 potrebni su sljedeći podaci:</w:t>
      </w:r>
    </w:p>
    <w:p w:rsidR="006B236B" w:rsidRPr="00AD2B03" w:rsidRDefault="006B236B" w:rsidP="008800B8">
      <w:pPr>
        <w:pStyle w:val="Odlomakpopisa"/>
        <w:widowControl w:val="0"/>
        <w:numPr>
          <w:ilvl w:val="0"/>
          <w:numId w:val="21"/>
        </w:numPr>
        <w:autoSpaceDE w:val="0"/>
        <w:autoSpaceDN w:val="0"/>
        <w:adjustRightInd w:val="0"/>
        <w:spacing w:after="0" w:line="240" w:lineRule="auto"/>
        <w:ind w:left="568" w:hanging="284"/>
        <w:contextualSpacing w:val="0"/>
        <w:jc w:val="both"/>
        <w:rPr>
          <w:rFonts w:ascii="Times New Roman" w:hAnsi="Times New Roman" w:cs="Times New Roman"/>
          <w:sz w:val="24"/>
          <w:szCs w:val="24"/>
        </w:rPr>
      </w:pPr>
      <w:r w:rsidRPr="00AD2B03">
        <w:rPr>
          <w:rFonts w:ascii="Times New Roman" w:hAnsi="Times New Roman" w:cs="Times New Roman"/>
          <w:sz w:val="24"/>
          <w:szCs w:val="24"/>
        </w:rPr>
        <w:t>broj stalno nastanjenih stanova,</w:t>
      </w:r>
    </w:p>
    <w:p w:rsidR="006B236B" w:rsidRPr="00AD2B03" w:rsidRDefault="006B236B" w:rsidP="008800B8">
      <w:pPr>
        <w:pStyle w:val="Odlomakpopisa"/>
        <w:widowControl w:val="0"/>
        <w:numPr>
          <w:ilvl w:val="0"/>
          <w:numId w:val="21"/>
        </w:numPr>
        <w:autoSpaceDE w:val="0"/>
        <w:autoSpaceDN w:val="0"/>
        <w:adjustRightInd w:val="0"/>
        <w:spacing w:after="0" w:line="240" w:lineRule="auto"/>
        <w:ind w:left="568" w:hanging="284"/>
        <w:contextualSpacing w:val="0"/>
        <w:jc w:val="both"/>
        <w:rPr>
          <w:rFonts w:ascii="Times New Roman" w:hAnsi="Times New Roman" w:cs="Times New Roman"/>
          <w:sz w:val="24"/>
          <w:szCs w:val="24"/>
        </w:rPr>
      </w:pPr>
      <w:r w:rsidRPr="00AD2B03">
        <w:rPr>
          <w:rFonts w:ascii="Times New Roman" w:hAnsi="Times New Roman" w:cs="Times New Roman"/>
          <w:sz w:val="24"/>
          <w:szCs w:val="24"/>
        </w:rPr>
        <w:t>prosječna površina stana (m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w:t>
      </w:r>
    </w:p>
    <w:p w:rsidR="006B236B" w:rsidRPr="00AD2B03" w:rsidRDefault="006B236B" w:rsidP="008800B8">
      <w:pPr>
        <w:pStyle w:val="Odlomakpopisa"/>
        <w:widowControl w:val="0"/>
        <w:numPr>
          <w:ilvl w:val="0"/>
          <w:numId w:val="21"/>
        </w:numPr>
        <w:autoSpaceDE w:val="0"/>
        <w:autoSpaceDN w:val="0"/>
        <w:adjustRightInd w:val="0"/>
        <w:spacing w:after="0" w:line="240" w:lineRule="auto"/>
        <w:ind w:left="568" w:hanging="284"/>
        <w:contextualSpacing w:val="0"/>
        <w:jc w:val="both"/>
        <w:rPr>
          <w:rFonts w:ascii="Times New Roman" w:hAnsi="Times New Roman" w:cs="Times New Roman"/>
          <w:sz w:val="24"/>
          <w:szCs w:val="24"/>
        </w:rPr>
      </w:pPr>
      <w:r w:rsidRPr="00AD2B03">
        <w:rPr>
          <w:rFonts w:ascii="Times New Roman" w:hAnsi="Times New Roman" w:cs="Times New Roman"/>
          <w:sz w:val="24"/>
          <w:szCs w:val="24"/>
        </w:rPr>
        <w:t>potrošnja energije za grijanje korigirana prema klimatskim uvjetima (toe).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potrošnje energije za grijanje prostora korigirane prema klimatskim uvjetima potrebni su sljedeći podaci:</w:t>
      </w:r>
    </w:p>
    <w:p w:rsidR="006B236B" w:rsidRPr="00AD2B03" w:rsidRDefault="006B236B" w:rsidP="008800B8">
      <w:pPr>
        <w:pStyle w:val="Odlomakpopisa"/>
        <w:widowControl w:val="0"/>
        <w:numPr>
          <w:ilvl w:val="0"/>
          <w:numId w:val="22"/>
        </w:numPr>
        <w:autoSpaceDE w:val="0"/>
        <w:autoSpaceDN w:val="0"/>
        <w:adjustRightInd w:val="0"/>
        <w:spacing w:after="0" w:line="240" w:lineRule="auto"/>
        <w:ind w:left="568" w:hanging="284"/>
        <w:contextualSpacing w:val="0"/>
        <w:jc w:val="both"/>
        <w:rPr>
          <w:rFonts w:ascii="Times New Roman" w:hAnsi="Times New Roman" w:cs="Times New Roman"/>
          <w:sz w:val="24"/>
          <w:szCs w:val="24"/>
        </w:rPr>
      </w:pPr>
      <w:r w:rsidRPr="00AD2B03">
        <w:rPr>
          <w:rFonts w:ascii="Times New Roman" w:hAnsi="Times New Roman" w:cs="Times New Roman"/>
          <w:sz w:val="24"/>
          <w:szCs w:val="24"/>
        </w:rPr>
        <w:t>stvarna potrošnja energije za zagrijavanje prostora (toe),</w:t>
      </w:r>
    </w:p>
    <w:p w:rsidR="006B236B" w:rsidRPr="00AD2B03" w:rsidRDefault="006B236B" w:rsidP="008800B8">
      <w:pPr>
        <w:pStyle w:val="Odlomakpopisa"/>
        <w:widowControl w:val="0"/>
        <w:numPr>
          <w:ilvl w:val="0"/>
          <w:numId w:val="22"/>
        </w:numPr>
        <w:autoSpaceDE w:val="0"/>
        <w:autoSpaceDN w:val="0"/>
        <w:adjustRightInd w:val="0"/>
        <w:spacing w:after="0" w:line="240" w:lineRule="auto"/>
        <w:ind w:left="568" w:hanging="284"/>
        <w:contextualSpacing w:val="0"/>
        <w:jc w:val="both"/>
        <w:rPr>
          <w:rFonts w:ascii="Times New Roman" w:hAnsi="Times New Roman" w:cs="Times New Roman"/>
          <w:sz w:val="24"/>
          <w:szCs w:val="24"/>
        </w:rPr>
      </w:pPr>
      <w:r w:rsidRPr="00AD2B03">
        <w:rPr>
          <w:rFonts w:ascii="Times New Roman" w:hAnsi="Times New Roman" w:cs="Times New Roman"/>
          <w:sz w:val="24"/>
          <w:szCs w:val="24"/>
        </w:rPr>
        <w:t>stvarni broj stupanj-dana grijanja,</w:t>
      </w:r>
    </w:p>
    <w:p w:rsidR="006B236B" w:rsidRPr="00AD2B03" w:rsidRDefault="006B236B" w:rsidP="008800B8">
      <w:pPr>
        <w:pStyle w:val="Odlomakpopisa"/>
        <w:widowControl w:val="0"/>
        <w:numPr>
          <w:ilvl w:val="0"/>
          <w:numId w:val="22"/>
        </w:numPr>
        <w:autoSpaceDE w:val="0"/>
        <w:autoSpaceDN w:val="0"/>
        <w:adjustRightInd w:val="0"/>
        <w:spacing w:after="0" w:line="240" w:lineRule="auto"/>
        <w:ind w:left="568" w:hanging="284"/>
        <w:contextualSpacing w:val="0"/>
        <w:jc w:val="both"/>
        <w:rPr>
          <w:rFonts w:ascii="Times New Roman" w:hAnsi="Times New Roman" w:cs="Times New Roman"/>
          <w:sz w:val="24"/>
          <w:szCs w:val="24"/>
        </w:rPr>
      </w:pPr>
      <w:r w:rsidRPr="00AD2B03">
        <w:rPr>
          <w:rFonts w:ascii="Times New Roman" w:hAnsi="Times New Roman" w:cs="Times New Roman"/>
          <w:sz w:val="24"/>
          <w:szCs w:val="24"/>
        </w:rPr>
        <w:t>prosječni broj stupanj-dana grijanja.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Postoje različiti statistički podaci o broju stanova. Uobičajeno su iz nacionalnih statističkih izvješća dostupni podaci o ukupnom broju stanova i ukupnom broju stalno nastanjenih stanova</w:t>
      </w:r>
      <w:r w:rsidRPr="00AD2B03">
        <w:rPr>
          <w:rStyle w:val="Referencafusnote"/>
          <w:rFonts w:ascii="Times New Roman" w:hAnsi="Times New Roman" w:cs="Times New Roman"/>
          <w:sz w:val="24"/>
          <w:szCs w:val="24"/>
        </w:rPr>
        <w:footnoteReference w:id="1"/>
      </w:r>
      <w:r w:rsidRPr="00AD2B03">
        <w:rPr>
          <w:rFonts w:ascii="Times New Roman" w:hAnsi="Times New Roman" w:cs="Times New Roman"/>
          <w:sz w:val="24"/>
          <w:szCs w:val="24"/>
        </w:rPr>
        <w:t>. Za analizu učinkovitosti potrošnje energije, relevantan je potonji podatak.</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P1 računa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SH</m:t>
                      </m:r>
                    </m:sup>
                  </m:sSup>
                </m:sup>
              </m:sSup>
            </m:num>
            <m:den>
              <m:r>
                <w:rPr>
                  <w:rFonts w:ascii="Cambria Math" w:hAnsi="Cambria Math" w:cs="Times New Roman"/>
                  <w:sz w:val="24"/>
                  <w:szCs w:val="24"/>
                </w:rPr>
                <m:t>F</m:t>
              </m:r>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heating</m:t>
                  </m:r>
                </m:sup>
              </m:sSubSup>
            </m:num>
            <m:den>
              <m:sSup>
                <m:sSupPr>
                  <m:ctrlPr>
                    <w:rPr>
                      <w:rFonts w:ascii="Cambria Math" w:hAnsi="Cambria Math" w:cs="Times New Roman"/>
                      <w:i/>
                      <w:sz w:val="24"/>
                      <w:szCs w:val="24"/>
                    </w:rPr>
                  </m:ctrlPr>
                </m:sSupPr>
                <m:e>
                  <m:r>
                    <w:rPr>
                      <w:rFonts w:ascii="Cambria Math" w:hAnsi="Cambria Math" w:cs="Times New Roman"/>
                      <w:sz w:val="24"/>
                      <w:szCs w:val="24"/>
                    </w:rPr>
                    <m:t>ADD</m:t>
                  </m:r>
                </m:e>
                <m:sup>
                  <m:r>
                    <w:rPr>
                      <w:rFonts w:ascii="Cambria Math" w:hAnsi="Cambria Math" w:cs="Times New Roman"/>
                      <w:sz w:val="24"/>
                      <w:szCs w:val="24"/>
                    </w:rPr>
                    <m:t>heating</m:t>
                  </m:r>
                </m:sup>
              </m:sSup>
            </m:den>
          </m:f>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SH</m:t>
                              </m:r>
                            </m:sup>
                          </m:sSup>
                        </m:sup>
                      </m:sSubSup>
                    </m:num>
                    <m:den>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ref</m:t>
                          </m:r>
                        </m:sub>
                      </m:sSub>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heating</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heating</m:t>
                          </m:r>
                        </m:sup>
                      </m:sSubSup>
                    </m:den>
                  </m:f>
                </m:e>
              </m:d>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SH</m:t>
                          </m:r>
                        </m:sup>
                      </m:sSup>
                    </m:sup>
                  </m:sSubSup>
                </m:num>
                <m:den>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heating</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heating</m:t>
                      </m:r>
                    </m:sup>
                  </m:sSubSup>
                </m:den>
              </m:f>
              <m:r>
                <w:rPr>
                  <w:rFonts w:ascii="Cambria Math" w:hAnsi="Cambria Math" w:cs="Times New Roman"/>
                  <w:sz w:val="24"/>
                  <w:szCs w:val="24"/>
                </w:rPr>
                <m: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W w:w="941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76"/>
      </w:tblGrid>
      <w:tr w:rsidR="006B236B" w:rsidRPr="00AD2B03" w:rsidTr="006B236B">
        <w:trPr>
          <w:trHeight w:val="318"/>
        </w:trPr>
        <w:tc>
          <w:tcPr>
            <w:tcW w:w="2835" w:type="dxa"/>
            <w:vAlign w:val="center"/>
            <w:hideMark/>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E</m:t>
                  </m:r>
                </m:e>
                <m:sub>
                  <m:r>
                    <m:rPr>
                      <m:sty m:val="p"/>
                    </m:rPr>
                    <w:rPr>
                      <w:rFonts w:ascii="Cambria Math" w:hAnsi="Cambria Math" w:cs="Times New Roman"/>
                      <w:sz w:val="24"/>
                      <w:szCs w:val="24"/>
                    </w:rPr>
                    <m:t>ref</m:t>
                  </m:r>
                </m:sub>
                <m:sup>
                  <m:sSup>
                    <m:sSupPr>
                      <m:ctrlPr>
                        <w:rPr>
                          <w:rFonts w:ascii="Cambria Math" w:hAnsi="Cambria Math" w:cs="Times New Roman"/>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SH</m:t>
                      </m:r>
                    </m:sup>
                  </m:sSup>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E</m:t>
                  </m:r>
                </m:e>
                <m:sub>
                  <m:r>
                    <m:rPr>
                      <m:sty m:val="p"/>
                    </m:rPr>
                    <w:rPr>
                      <w:rFonts w:ascii="Cambria Math" w:hAnsi="Cambria Math" w:cs="Times New Roman"/>
                      <w:sz w:val="24"/>
                      <w:szCs w:val="24"/>
                    </w:rPr>
                    <m:t>t</m:t>
                  </m:r>
                </m:sub>
                <m:sup>
                  <m:sSup>
                    <m:sSupPr>
                      <m:ctrlPr>
                        <w:rPr>
                          <w:rFonts w:ascii="Cambria Math" w:hAnsi="Cambria Math" w:cs="Times New Roman"/>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SH</m:t>
                      </m:r>
                    </m:sup>
                  </m:sSup>
                </m:sup>
              </m:sSubSup>
            </m:oMath>
            <w:r w:rsidR="006B236B" w:rsidRPr="00AD2B03">
              <w:rPr>
                <w:rFonts w:ascii="Times New Roman" w:hAnsi="Times New Roman" w:cs="Times New Roman"/>
                <w:sz w:val="24"/>
                <w:szCs w:val="24"/>
              </w:rPr>
              <w:t xml:space="preserve"> [toe]</w:t>
            </w:r>
          </w:p>
        </w:tc>
        <w:tc>
          <w:tcPr>
            <w:tcW w:w="6576" w:type="dxa"/>
            <w:vAlign w:val="center"/>
            <w:hideMark/>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za grijanje prostora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hideMark/>
          </w:tcPr>
          <w:p w:rsidR="006B236B" w:rsidRPr="00AD2B03" w:rsidRDefault="00DE168E" w:rsidP="006B236B">
            <w:pPr>
              <w:spacing w:after="0"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ref</m:t>
                  </m:r>
                </m:sub>
              </m:sSub>
            </m:oMath>
            <w:r w:rsidR="006B236B" w:rsidRPr="00AD2B03">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t</m:t>
                  </m:r>
                </m:sub>
              </m:sSub>
            </m:oMath>
            <w:r w:rsidR="006B236B" w:rsidRPr="00AD2B03">
              <w:rPr>
                <w:rFonts w:ascii="Times New Roman" w:hAnsi="Times New Roman" w:cs="Times New Roman"/>
                <w:sz w:val="24"/>
                <w:szCs w:val="24"/>
              </w:rPr>
              <w:t xml:space="preserve"> [m</w:t>
            </w:r>
            <w:r w:rsidR="006B236B" w:rsidRPr="00AD2B03">
              <w:rPr>
                <w:rFonts w:ascii="Times New Roman" w:hAnsi="Times New Roman" w:cs="Times New Roman"/>
                <w:sz w:val="24"/>
                <w:szCs w:val="24"/>
                <w:vertAlign w:val="superscript"/>
              </w:rPr>
              <w:t>2</w:t>
            </w:r>
            <w:r w:rsidR="006B236B" w:rsidRPr="00AD2B03">
              <w:rPr>
                <w:rFonts w:ascii="Times New Roman" w:hAnsi="Times New Roman" w:cs="Times New Roman"/>
                <w:sz w:val="24"/>
                <w:szCs w:val="24"/>
              </w:rPr>
              <w:t>]</w:t>
            </w:r>
          </w:p>
        </w:tc>
        <w:tc>
          <w:tcPr>
            <w:tcW w:w="6576" w:type="dxa"/>
            <w:vAlign w:val="center"/>
            <w:hideMark/>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Ukupna površina stalno nastanjenih stanova u referentnoj godini i u godini </w:t>
            </w:r>
            <w:r w:rsidRPr="00AD2B03">
              <w:rPr>
                <w:rFonts w:ascii="Times New Roman" w:hAnsi="Times New Roman" w:cs="Times New Roman"/>
                <w:i/>
                <w:sz w:val="24"/>
                <w:szCs w:val="24"/>
              </w:rPr>
              <w:t>t</w:t>
            </w:r>
            <w:r w:rsidRPr="00AD2B03">
              <w:rPr>
                <w:rFonts w:ascii="Times New Roman" w:hAnsi="Times New Roman" w:cs="Times New Roman"/>
                <w:sz w:val="24"/>
                <w:szCs w:val="24"/>
              </w:rPr>
              <w:t xml:space="preserve"> (izračunava se kao umnožak broja stalno nastanjenih stambenih jedinica i prosječne veličine stambene jedinice)</w:t>
            </w:r>
          </w:p>
        </w:tc>
      </w:tr>
      <w:tr w:rsidR="006B236B" w:rsidRPr="00AD2B03" w:rsidTr="006B236B">
        <w:trPr>
          <w:trHeight w:val="318"/>
        </w:trPr>
        <w:tc>
          <w:tcPr>
            <w:tcW w:w="2835" w:type="dxa"/>
            <w:vAlign w:val="center"/>
            <w:hideMark/>
          </w:tcPr>
          <w:p w:rsidR="006B236B" w:rsidRPr="00AD2B03" w:rsidRDefault="00DE168E" w:rsidP="006B236B">
            <w:pPr>
              <w:spacing w:after="0" w:line="240" w:lineRule="auto"/>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heating</m:t>
                  </m:r>
                </m:sup>
              </m:sSubSup>
            </m:oMath>
            <w:r w:rsidR="006B236B" w:rsidRPr="00AD2B03">
              <w:rPr>
                <w:rFonts w:ascii="Times New Roman" w:eastAsia="Calibri" w:hAnsi="Times New Roman" w:cs="Times New Roman"/>
                <w:sz w:val="24"/>
                <w:szCs w:val="24"/>
              </w:rPr>
              <w:t xml:space="preserve"> </w:t>
            </w:r>
          </w:p>
        </w:tc>
        <w:tc>
          <w:tcPr>
            <w:tcW w:w="6576" w:type="dxa"/>
            <w:vAlign w:val="center"/>
            <w:hideMark/>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Srednja vrijednost stupanj-dana grijanja u proteklih 25 godina</w:t>
            </w:r>
          </w:p>
        </w:tc>
      </w:tr>
      <w:tr w:rsidR="006B236B" w:rsidRPr="00AD2B03" w:rsidTr="006B236B">
        <w:trPr>
          <w:trHeight w:val="318"/>
        </w:trPr>
        <w:tc>
          <w:tcPr>
            <w:tcW w:w="2835" w:type="dxa"/>
            <w:vAlign w:val="center"/>
            <w:hideMark/>
          </w:tcPr>
          <w:p w:rsidR="006B236B" w:rsidRPr="00AD2B03" w:rsidRDefault="00DE168E" w:rsidP="006B236B">
            <w:pPr>
              <w:spacing w:after="0" w:line="240" w:lineRule="auto"/>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heating</m:t>
                  </m:r>
                </m:sup>
              </m:sSubSup>
            </m:oMath>
            <w:r w:rsidR="006B236B" w:rsidRPr="00AD2B03">
              <w:rPr>
                <w:rFonts w:ascii="Times New Roman" w:eastAsia="Calibri"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heating</m:t>
                  </m:r>
                </m:sup>
              </m:sSubSup>
            </m:oMath>
          </w:p>
        </w:tc>
        <w:tc>
          <w:tcPr>
            <w:tcW w:w="6576" w:type="dxa"/>
            <w:vAlign w:val="center"/>
            <w:hideMark/>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Stvarna vrijednost stupanj-dana grijanja u referentnoj godini i u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Potrošnja energije za grijanje odnosi se na cijeli sektor kućanstava</w:t>
      </w:r>
      <w:r w:rsidRPr="00AD2B03">
        <w:rPr>
          <w:rStyle w:val="Referencafusnote"/>
          <w:rFonts w:ascii="Times New Roman" w:hAnsi="Times New Roman" w:cs="Times New Roman"/>
          <w:sz w:val="24"/>
          <w:szCs w:val="24"/>
        </w:rPr>
        <w:footnoteReference w:id="2"/>
      </w:r>
      <w:r w:rsidRPr="00AD2B03">
        <w:rPr>
          <w:rFonts w:ascii="Times New Roman" w:hAnsi="Times New Roman" w:cs="Times New Roman"/>
          <w:sz w:val="24"/>
          <w:szCs w:val="24"/>
        </w:rPr>
        <w:t>. Uobičajeno nije uključena u nacionalne statistike niti je takav podatak dostupan iz statistika Eurostata. Procjenjuje se od specijaliziranih organizacija (nacionalnih energetskih agencija ili instituta) na temelju istraživanja i modeliranja.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Stvarni broj stupanj-dana grijanja je pokazatelj težine zimskih uvjeta i time potreba za grijanjem. Izračunava se kao zbroj razlike između referentne unutrašnje temperature (uobičajeno 18°C) i prosječne dnevne temperature za svaki dan u sezoni grijanja (npr. od listopada do travnja)</w:t>
      </w:r>
      <w:r w:rsidRPr="00AD2B03">
        <w:rPr>
          <w:rStyle w:val="Referencafusnote"/>
          <w:rFonts w:ascii="Times New Roman" w:hAnsi="Times New Roman" w:cs="Times New Roman"/>
          <w:sz w:val="24"/>
          <w:szCs w:val="24"/>
        </w:rPr>
        <w:t xml:space="preserve"> </w:t>
      </w:r>
      <w:r w:rsidRPr="00AD2B03">
        <w:rPr>
          <w:rStyle w:val="Referencafusnote"/>
          <w:rFonts w:ascii="Times New Roman" w:hAnsi="Times New Roman" w:cs="Times New Roman"/>
          <w:sz w:val="24"/>
          <w:szCs w:val="24"/>
        </w:rPr>
        <w:footnoteReference w:id="3"/>
      </w:r>
      <w:r w:rsidRPr="00AD2B03">
        <w:rPr>
          <w:rFonts w:ascii="Times New Roman" w:hAnsi="Times New Roman" w:cs="Times New Roman"/>
          <w:sz w:val="24"/>
          <w:szCs w:val="24"/>
        </w:rPr>
        <w:t>. Za Hrvatsku se koristi podatak od 2294</w:t>
      </w:r>
      <w:r w:rsidRPr="00AD2B03">
        <w:rPr>
          <w:rStyle w:val="Referencafusnote"/>
          <w:rFonts w:ascii="Times New Roman" w:eastAsia="MinionPro-BoldCn" w:hAnsi="Times New Roman" w:cs="Times New Roman"/>
          <w:sz w:val="24"/>
          <w:szCs w:val="24"/>
        </w:rPr>
        <w:footnoteReference w:id="4"/>
      </w:r>
      <w:r w:rsidRPr="00AD2B03">
        <w:rPr>
          <w:rFonts w:ascii="Times New Roman" w:hAnsi="Times New Roman" w:cs="Times New Roman"/>
          <w:sz w:val="24"/>
          <w:szCs w:val="24"/>
        </w:rPr>
        <w:t xml:space="preserve"> stupanj-dana grijanja. Eurostat izračunava ove vrijednosti za sve EU zemlje te koristi 25-godišnji prosjek.</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odražava utjecaj regulative iz područja zgradarstva, ulaganja u obnovu postojećeg fonda stambenih zgrada i poboljšane učinkovitosti novih sustava grijanja. Ona također uključuje i učinak promjene u ponašanju (npr. temperatura grijanja, trajanje sezone grijanja), što može odgovarati stvarnoj uštedi energije (ako postoji smanjenje temperature), ali i negativnim uštedama energije zbog povećane udobnosti</w:t>
      </w:r>
      <w:r w:rsidRPr="00AD2B03">
        <w:rPr>
          <w:rStyle w:val="Referencafusnote"/>
          <w:rFonts w:ascii="Times New Roman" w:hAnsi="Times New Roman" w:cs="Times New Roman"/>
          <w:sz w:val="24"/>
          <w:szCs w:val="24"/>
        </w:rPr>
        <w:footnoteReference w:id="5"/>
      </w:r>
      <w:r w:rsidRPr="00AD2B03">
        <w:rPr>
          <w:rFonts w:ascii="Times New Roman" w:hAnsi="Times New Roman" w:cs="Times New Roman"/>
          <w:sz w:val="24"/>
          <w:szCs w:val="24"/>
        </w:rPr>
        <w:t>.</w:t>
      </w:r>
    </w:p>
    <w:p w:rsidR="006B236B" w:rsidRPr="00AD2B03" w:rsidRDefault="006B236B" w:rsidP="006B236B">
      <w:pPr>
        <w:spacing w:after="0" w:line="240" w:lineRule="auto"/>
        <w:rPr>
          <w:rFonts w:ascii="Times New Roman" w:hAnsi="Times New Roman" w:cs="Times New Roman"/>
          <w:b/>
          <w:i/>
          <w:sz w:val="24"/>
          <w:szCs w:val="24"/>
          <w:u w:val="single"/>
        </w:rPr>
      </w:pPr>
    </w:p>
    <w:p w:rsidR="006B236B" w:rsidRPr="00AD2B03" w:rsidRDefault="006B236B" w:rsidP="006B236B">
      <w:pPr>
        <w:spacing w:after="0" w:line="240" w:lineRule="auto"/>
        <w:rPr>
          <w:rFonts w:ascii="Times New Roman" w:hAnsi="Times New Roman" w:cs="Times New Roman"/>
          <w:b/>
          <w:i/>
          <w:sz w:val="24"/>
          <w:szCs w:val="24"/>
          <w:u w:val="single"/>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53" w:name="_Toc399849146"/>
      <w:bookmarkStart w:id="54" w:name="_Toc399849545"/>
      <w:bookmarkStart w:id="55" w:name="_Toc402191169"/>
      <w:bookmarkStart w:id="56" w:name="_Toc402191234"/>
      <w:bookmarkStart w:id="57" w:name="_Toc402191340"/>
      <w:bookmarkStart w:id="58" w:name="_Toc402216294"/>
      <w:bookmarkStart w:id="59" w:name="_Toc402256843"/>
      <w:bookmarkStart w:id="60" w:name="_Toc403233794"/>
      <w:bookmarkStart w:id="61" w:name="_Toc403635813"/>
      <w:bookmarkStart w:id="62" w:name="_Toc403978599"/>
      <w:bookmarkStart w:id="63" w:name="_Toc403984675"/>
      <w:bookmarkStart w:id="64" w:name="_Toc404162537"/>
      <w:bookmarkStart w:id="65" w:name="_Toc405206921"/>
      <w:bookmarkStart w:id="66" w:name="_Toc405208486"/>
      <w:bookmarkStart w:id="67" w:name="_Toc409163298"/>
      <w:bookmarkStart w:id="68" w:name="_Toc409163360"/>
      <w:bookmarkStart w:id="69" w:name="_Toc409163425"/>
      <w:r w:rsidRPr="00AD2B03">
        <w:rPr>
          <w:rFonts w:ascii="Times New Roman" w:hAnsi="Times New Roman" w:cs="Times New Roman"/>
          <w:u w:val="single"/>
        </w:rPr>
        <w:t>Potrošnja energije za hlađenje po jedinici površine s klimatskom korekcijom (P2)</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P2 je omjer potrošnje energije za hlađenje prostora korigirane s obzirom na klimatske uvjete i ukupne površine stalno nastanjenih stanova. Izražava se u jedinici toe/m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P2 potrebni su sljedeći podaci:</w:t>
      </w:r>
    </w:p>
    <w:p w:rsidR="006B236B" w:rsidRPr="00AD2B03" w:rsidRDefault="006B236B" w:rsidP="008800B8">
      <w:pPr>
        <w:pStyle w:val="Odlomakpopisa"/>
        <w:widowControl w:val="0"/>
        <w:numPr>
          <w:ilvl w:val="0"/>
          <w:numId w:val="21"/>
        </w:numPr>
        <w:autoSpaceDE w:val="0"/>
        <w:autoSpaceDN w:val="0"/>
        <w:adjustRightInd w:val="0"/>
        <w:spacing w:after="0" w:line="240" w:lineRule="auto"/>
        <w:ind w:left="568" w:hanging="284"/>
        <w:contextualSpacing w:val="0"/>
        <w:jc w:val="both"/>
        <w:rPr>
          <w:rFonts w:ascii="Times New Roman" w:hAnsi="Times New Roman" w:cs="Times New Roman"/>
          <w:sz w:val="24"/>
          <w:szCs w:val="24"/>
        </w:rPr>
      </w:pPr>
      <w:r w:rsidRPr="00AD2B03">
        <w:rPr>
          <w:rFonts w:ascii="Times New Roman" w:hAnsi="Times New Roman" w:cs="Times New Roman"/>
          <w:sz w:val="24"/>
          <w:szCs w:val="24"/>
        </w:rPr>
        <w:t>broj stalno nastanjenih stanova,</w:t>
      </w:r>
    </w:p>
    <w:p w:rsidR="006B236B" w:rsidRPr="00AD2B03" w:rsidRDefault="006B236B" w:rsidP="008800B8">
      <w:pPr>
        <w:pStyle w:val="Odlomakpopisa"/>
        <w:widowControl w:val="0"/>
        <w:numPr>
          <w:ilvl w:val="0"/>
          <w:numId w:val="21"/>
        </w:numPr>
        <w:autoSpaceDE w:val="0"/>
        <w:autoSpaceDN w:val="0"/>
        <w:adjustRightInd w:val="0"/>
        <w:spacing w:after="0" w:line="240" w:lineRule="auto"/>
        <w:ind w:left="568" w:hanging="284"/>
        <w:contextualSpacing w:val="0"/>
        <w:jc w:val="both"/>
        <w:rPr>
          <w:rFonts w:ascii="Times New Roman" w:hAnsi="Times New Roman" w:cs="Times New Roman"/>
          <w:sz w:val="24"/>
          <w:szCs w:val="24"/>
        </w:rPr>
      </w:pPr>
      <w:r w:rsidRPr="00AD2B03">
        <w:rPr>
          <w:rFonts w:ascii="Times New Roman" w:hAnsi="Times New Roman" w:cs="Times New Roman"/>
          <w:sz w:val="24"/>
          <w:szCs w:val="24"/>
        </w:rPr>
        <w:t>prosječna površina stana (m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w:t>
      </w:r>
    </w:p>
    <w:p w:rsidR="006B236B" w:rsidRPr="00AD2B03" w:rsidRDefault="006B236B" w:rsidP="008800B8">
      <w:pPr>
        <w:pStyle w:val="Odlomakpopisa"/>
        <w:widowControl w:val="0"/>
        <w:numPr>
          <w:ilvl w:val="0"/>
          <w:numId w:val="21"/>
        </w:numPr>
        <w:autoSpaceDE w:val="0"/>
        <w:autoSpaceDN w:val="0"/>
        <w:adjustRightInd w:val="0"/>
        <w:spacing w:after="0" w:line="240" w:lineRule="auto"/>
        <w:ind w:left="568" w:hanging="284"/>
        <w:contextualSpacing w:val="0"/>
        <w:jc w:val="both"/>
        <w:rPr>
          <w:rFonts w:ascii="Times New Roman" w:hAnsi="Times New Roman" w:cs="Times New Roman"/>
          <w:sz w:val="24"/>
          <w:szCs w:val="24"/>
        </w:rPr>
      </w:pPr>
      <w:r w:rsidRPr="00AD2B03">
        <w:rPr>
          <w:rFonts w:ascii="Times New Roman" w:hAnsi="Times New Roman" w:cs="Times New Roman"/>
          <w:sz w:val="24"/>
          <w:szCs w:val="24"/>
        </w:rPr>
        <w:t>potrošnja energije za grijanje korigirana prema klimatskim uvjetima (toe).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potrošnje energije za hlađenje prostora korigirane prema klimatskim uvjetima potrebni su sljedeći podaci:</w:t>
      </w:r>
    </w:p>
    <w:p w:rsidR="006B236B" w:rsidRPr="00AD2B03" w:rsidRDefault="006B236B" w:rsidP="008800B8">
      <w:pPr>
        <w:pStyle w:val="Odlomakpopisa"/>
        <w:numPr>
          <w:ilvl w:val="0"/>
          <w:numId w:val="2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stvarna potrošnja energije za hlađenje prostora (toe),</w:t>
      </w:r>
    </w:p>
    <w:p w:rsidR="006B236B" w:rsidRPr="00AD2B03" w:rsidRDefault="006B236B" w:rsidP="008800B8">
      <w:pPr>
        <w:pStyle w:val="Odlomakpopisa"/>
        <w:numPr>
          <w:ilvl w:val="0"/>
          <w:numId w:val="2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stvarni broj stupanj-dana hlađenja,</w:t>
      </w:r>
    </w:p>
    <w:p w:rsidR="006B236B" w:rsidRPr="00AD2B03" w:rsidRDefault="006B236B" w:rsidP="008800B8">
      <w:pPr>
        <w:pStyle w:val="Odlomakpopisa"/>
        <w:numPr>
          <w:ilvl w:val="0"/>
          <w:numId w:val="2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prosječni broj stupanj-dana hlađenja.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P2 računa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SC</m:t>
                      </m:r>
                    </m:sub>
                  </m:sSub>
                </m:sup>
              </m:sSup>
            </m:num>
            <m:den>
              <m:r>
                <w:rPr>
                  <w:rFonts w:ascii="Cambria Math" w:hAnsi="Cambria Math" w:cs="Times New Roman"/>
                  <w:sz w:val="24"/>
                  <w:szCs w:val="24"/>
                </w:rPr>
                <m:t>F</m:t>
              </m:r>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cooling</m:t>
                  </m:r>
                </m:sup>
              </m:sSubSup>
            </m:num>
            <m:den>
              <m:sSup>
                <m:sSupPr>
                  <m:ctrlPr>
                    <w:rPr>
                      <w:rFonts w:ascii="Cambria Math" w:hAnsi="Cambria Math" w:cs="Times New Roman"/>
                      <w:i/>
                      <w:sz w:val="24"/>
                      <w:szCs w:val="24"/>
                    </w:rPr>
                  </m:ctrlPr>
                </m:sSupPr>
                <m:e>
                  <m:r>
                    <w:rPr>
                      <w:rFonts w:ascii="Cambria Math" w:hAnsi="Cambria Math" w:cs="Times New Roman"/>
                      <w:sz w:val="24"/>
                      <w:szCs w:val="24"/>
                    </w:rPr>
                    <m:t>ADD</m:t>
                  </m:r>
                </m:e>
                <m:sup>
                  <m:r>
                    <w:rPr>
                      <w:rFonts w:ascii="Cambria Math" w:hAnsi="Cambria Math" w:cs="Times New Roman"/>
                      <w:sz w:val="24"/>
                      <w:szCs w:val="24"/>
                    </w:rPr>
                    <m:t>cooling</m:t>
                  </m:r>
                </m:sup>
              </m:sSup>
            </m:den>
          </m:f>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d>
            <m:dPr>
              <m:begChr m:val="["/>
              <m:endChr m:val="]"/>
              <m:ctrlPr>
                <w:rPr>
                  <w:rFonts w:ascii="Cambria Math" w:hAnsi="Cambria Math" w:cs="Times New Roman"/>
                  <w:i/>
                  <w:sz w:val="24"/>
                  <w:szCs w:val="24"/>
                </w:rPr>
              </m:ctrlPr>
            </m:dPr>
            <m:e>
              <m:d>
                <m:dPr>
                  <m:ctrlPr>
                    <w:rPr>
                      <w:rFonts w:ascii="Cambria Math" w:hAnsi="Cambria Math" w:cs="Times New Roman"/>
                      <w:i/>
                      <w:sz w:val="24"/>
                      <w:szCs w:val="24"/>
                    </w:rPr>
                  </m:ctrlPr>
                </m:dPr>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SC</m:t>
                              </m:r>
                            </m:sub>
                          </m:sSub>
                        </m:sup>
                      </m:sSubSup>
                    </m:num>
                    <m:den>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ref</m:t>
                          </m:r>
                        </m:sub>
                      </m:sSub>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cooling</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cooling</m:t>
                          </m:r>
                        </m:sup>
                      </m:sSubSup>
                    </m:den>
                  </m:f>
                </m:e>
              </m:d>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SC</m:t>
                          </m:r>
                        </m:sub>
                      </m:sSub>
                    </m:sup>
                  </m:sSubSup>
                </m:num>
                <m:den>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cooling</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cooling</m:t>
                      </m:r>
                    </m:sup>
                  </m:sSubSup>
                </m:den>
              </m:f>
              <m:r>
                <w:rPr>
                  <w:rFonts w:ascii="Cambria Math" w:hAnsi="Cambria Math" w:cs="Times New Roman"/>
                  <w:sz w:val="24"/>
                  <w:szCs w:val="24"/>
                </w:rPr>
                <m:t>)</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t</m:t>
              </m:r>
            </m:sub>
          </m:sSub>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6211"/>
      </w:tblGrid>
      <w:tr w:rsidR="006B236B" w:rsidRPr="00AD2B03" w:rsidTr="006B236B">
        <w:trPr>
          <w:trHeight w:val="318"/>
        </w:trPr>
        <w:tc>
          <w:tcPr>
            <w:tcW w:w="2835" w:type="dxa"/>
            <w:vAlign w:val="center"/>
            <w:hideMark/>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E</m:t>
                  </m:r>
                </m:e>
                <m:sub>
                  <m:r>
                    <m:rPr>
                      <m:sty m:val="p"/>
                    </m:rPr>
                    <w:rPr>
                      <w:rFonts w:ascii="Cambria Math" w:hAnsi="Cambria Math" w:cs="Times New Roman"/>
                      <w:sz w:val="24"/>
                      <w:szCs w:val="24"/>
                    </w:rPr>
                    <m:t>ref</m:t>
                  </m:r>
                </m:sub>
                <m:sup>
                  <m:sSup>
                    <m:sSupPr>
                      <m:ctrlPr>
                        <w:rPr>
                          <w:rFonts w:ascii="Cambria Math" w:hAnsi="Cambria Math" w:cs="Times New Roman"/>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SH</m:t>
                      </m:r>
                    </m:sup>
                  </m:sSup>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E</m:t>
                  </m:r>
                </m:e>
                <m:sub>
                  <m:r>
                    <m:rPr>
                      <m:sty m:val="p"/>
                    </m:rPr>
                    <w:rPr>
                      <w:rFonts w:ascii="Cambria Math" w:hAnsi="Cambria Math" w:cs="Times New Roman"/>
                      <w:sz w:val="24"/>
                      <w:szCs w:val="24"/>
                    </w:rPr>
                    <m:t>t</m:t>
                  </m:r>
                </m:sub>
                <m:sup>
                  <m:sSup>
                    <m:sSupPr>
                      <m:ctrlPr>
                        <w:rPr>
                          <w:rFonts w:ascii="Cambria Math" w:hAnsi="Cambria Math" w:cs="Times New Roman"/>
                          <w:sz w:val="24"/>
                          <w:szCs w:val="24"/>
                        </w:rPr>
                      </m:ctrlPr>
                    </m:sSupPr>
                    <m:e>
                      <m:r>
                        <m:rPr>
                          <m:sty m:val="p"/>
                        </m:rPr>
                        <w:rPr>
                          <w:rFonts w:ascii="Cambria Math" w:hAnsi="Cambria Math" w:cs="Times New Roman"/>
                          <w:sz w:val="24"/>
                          <w:szCs w:val="24"/>
                        </w:rPr>
                        <m:t>H</m:t>
                      </m:r>
                    </m:e>
                    <m:sup>
                      <m:r>
                        <m:rPr>
                          <m:sty m:val="p"/>
                        </m:rPr>
                        <w:rPr>
                          <w:rFonts w:ascii="Cambria Math" w:hAnsi="Cambria Math" w:cs="Times New Roman"/>
                          <w:sz w:val="24"/>
                          <w:szCs w:val="24"/>
                        </w:rPr>
                        <m:t>SH</m:t>
                      </m:r>
                    </m:sup>
                  </m:sSup>
                </m:sup>
              </m:sSubSup>
            </m:oMath>
            <w:r w:rsidR="006B236B" w:rsidRPr="00AD2B03">
              <w:rPr>
                <w:rFonts w:ascii="Times New Roman" w:hAnsi="Times New Roman" w:cs="Times New Roman"/>
                <w:sz w:val="24"/>
                <w:szCs w:val="24"/>
              </w:rPr>
              <w:t xml:space="preserve"> [toe]</w:t>
            </w:r>
          </w:p>
        </w:tc>
        <w:tc>
          <w:tcPr>
            <w:tcW w:w="6576" w:type="dxa"/>
            <w:vAlign w:val="center"/>
            <w:hideMark/>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za hlađenje prostora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hideMark/>
          </w:tcPr>
          <w:p w:rsidR="006B236B" w:rsidRPr="00AD2B03" w:rsidRDefault="00DE168E" w:rsidP="006B236B">
            <w:pPr>
              <w:spacing w:after="0"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ref</m:t>
                  </m:r>
                </m:sub>
              </m:sSub>
            </m:oMath>
            <w:r w:rsidR="006B236B" w:rsidRPr="00AD2B03">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t</m:t>
                  </m:r>
                </m:sub>
              </m:sSub>
            </m:oMath>
            <w:r w:rsidR="006B236B" w:rsidRPr="00AD2B03">
              <w:rPr>
                <w:rFonts w:ascii="Times New Roman" w:hAnsi="Times New Roman" w:cs="Times New Roman"/>
                <w:sz w:val="24"/>
                <w:szCs w:val="24"/>
              </w:rPr>
              <w:t xml:space="preserve"> [m</w:t>
            </w:r>
            <w:r w:rsidR="006B236B" w:rsidRPr="00AD2B03">
              <w:rPr>
                <w:rFonts w:ascii="Times New Roman" w:hAnsi="Times New Roman" w:cs="Times New Roman"/>
                <w:sz w:val="24"/>
                <w:szCs w:val="24"/>
                <w:vertAlign w:val="superscript"/>
              </w:rPr>
              <w:t>2</w:t>
            </w:r>
            <w:r w:rsidR="006B236B" w:rsidRPr="00AD2B03">
              <w:rPr>
                <w:rFonts w:ascii="Times New Roman" w:hAnsi="Times New Roman" w:cs="Times New Roman"/>
                <w:sz w:val="24"/>
                <w:szCs w:val="24"/>
              </w:rPr>
              <w:t>]</w:t>
            </w:r>
          </w:p>
        </w:tc>
        <w:tc>
          <w:tcPr>
            <w:tcW w:w="6576" w:type="dxa"/>
            <w:vAlign w:val="center"/>
            <w:hideMark/>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Ukupna površina stalno nastanjenih stanova u referentnoj godini i u godini </w:t>
            </w:r>
            <w:r w:rsidRPr="00AD2B03">
              <w:rPr>
                <w:rFonts w:ascii="Times New Roman" w:hAnsi="Times New Roman" w:cs="Times New Roman"/>
                <w:i/>
                <w:sz w:val="24"/>
                <w:szCs w:val="24"/>
              </w:rPr>
              <w:t>t</w:t>
            </w:r>
            <w:r w:rsidRPr="00AD2B03">
              <w:rPr>
                <w:rFonts w:ascii="Times New Roman" w:hAnsi="Times New Roman" w:cs="Times New Roman"/>
                <w:sz w:val="24"/>
                <w:szCs w:val="24"/>
              </w:rPr>
              <w:t xml:space="preserve"> (izračunava se kao umnožak broja stalno nastanjenih stambenih jedinica i prosječne veličine stambene jedinice)</w:t>
            </w:r>
          </w:p>
        </w:tc>
      </w:tr>
      <w:tr w:rsidR="006B236B" w:rsidRPr="00AD2B03" w:rsidTr="006B236B">
        <w:trPr>
          <w:trHeight w:val="318"/>
        </w:trPr>
        <w:tc>
          <w:tcPr>
            <w:tcW w:w="2835" w:type="dxa"/>
            <w:vAlign w:val="center"/>
            <w:hideMark/>
          </w:tcPr>
          <w:p w:rsidR="006B236B" w:rsidRPr="00AD2B03" w:rsidRDefault="00DE168E" w:rsidP="006B236B">
            <w:pPr>
              <w:spacing w:after="0" w:line="240" w:lineRule="auto"/>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cooling</m:t>
                  </m:r>
                </m:sup>
              </m:sSubSup>
            </m:oMath>
            <w:r w:rsidR="006B236B" w:rsidRPr="00AD2B03">
              <w:rPr>
                <w:rFonts w:ascii="Times New Roman" w:eastAsia="Calibri" w:hAnsi="Times New Roman" w:cs="Times New Roman"/>
                <w:sz w:val="24"/>
                <w:szCs w:val="24"/>
              </w:rPr>
              <w:t xml:space="preserve"> </w:t>
            </w:r>
          </w:p>
        </w:tc>
        <w:tc>
          <w:tcPr>
            <w:tcW w:w="6576" w:type="dxa"/>
            <w:vAlign w:val="center"/>
            <w:hideMark/>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Srednja vrijednost stupanj-dana hlađenja u proteklih 25 godina</w:t>
            </w:r>
          </w:p>
        </w:tc>
      </w:tr>
      <w:tr w:rsidR="006B236B" w:rsidRPr="00AD2B03" w:rsidTr="006B236B">
        <w:trPr>
          <w:trHeight w:val="318"/>
        </w:trPr>
        <w:tc>
          <w:tcPr>
            <w:tcW w:w="2835" w:type="dxa"/>
            <w:vAlign w:val="center"/>
            <w:hideMark/>
          </w:tcPr>
          <w:p w:rsidR="006B236B" w:rsidRPr="00AD2B03" w:rsidRDefault="00DE168E" w:rsidP="006B236B">
            <w:pPr>
              <w:spacing w:after="0" w:line="240" w:lineRule="auto"/>
              <w:rPr>
                <w:rFonts w:ascii="Times New Roman" w:eastAsia="Calibri"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cooling</m:t>
                  </m:r>
                </m:sup>
              </m:sSubSup>
            </m:oMath>
            <w:r w:rsidR="006B236B" w:rsidRPr="00AD2B03">
              <w:rPr>
                <w:rFonts w:ascii="Times New Roman" w:eastAsia="Calibri"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cooling</m:t>
                  </m:r>
                </m:sup>
              </m:sSubSup>
            </m:oMath>
          </w:p>
        </w:tc>
        <w:tc>
          <w:tcPr>
            <w:tcW w:w="6576" w:type="dxa"/>
            <w:vAlign w:val="center"/>
            <w:hideMark/>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Stvarna vrijednost stupanj-dana hlađenja u referentnoj godini i u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Potrošnja energije za hlađenje prostora predstavlja električnu energiju u kućanstvu utrošenu u tu svrhu ponajprije za rad klimatizacijskih uređaja. Ovaj se podatak procjenjuje temeljem istraživanja o postojanju i korištenju uređaja za hlađenje prostora u kućanstvima i modeliranja, uzimajući u obzir intenzitet korištenja (broj radnih sati uređaja) i prosječnu nazivnu snagu uređaja. Ovakve procjene uobičajeno rade specijalizirane organizacije (nacionalne energetske agencije ili instituti).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Stvarna vrijednost stupanj-dana hlađenja pokazatelj je ljetnih temperatura i time potreba za hlađenjem prostora. Izračunava se kao zbroj razlike između prosječne dnevne temperature za svaki dan u sezoni hlađenja (npr. od svibnja do rujna) i referentne unutrašnje temperature (uobičajeno 20 °C).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odražava utjecaj regulative u području zgradarstva, poboljšane učinkovitosti novih uređaja za hlađenje prostora, ali također uključuje utjecaj povećane penetracije uređaja za hlađenje u kućanstva (postotak stanova ili površine koja se hladi), koji mogu neutralizirati/prikriti prave tehničke uštede</w:t>
      </w:r>
      <w:r w:rsidRPr="00AD2B03">
        <w:rPr>
          <w:rStyle w:val="Referencafusnote"/>
          <w:rFonts w:ascii="Times New Roman" w:hAnsi="Times New Roman" w:cs="Times New Roman"/>
          <w:sz w:val="24"/>
          <w:szCs w:val="24"/>
        </w:rPr>
        <w:footnoteReference w:id="6"/>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70" w:name="_Toc399849147"/>
      <w:bookmarkStart w:id="71" w:name="_Toc399849546"/>
      <w:bookmarkStart w:id="72" w:name="_Toc402191170"/>
      <w:bookmarkStart w:id="73" w:name="_Toc402191235"/>
      <w:bookmarkStart w:id="74" w:name="_Toc402191341"/>
      <w:bookmarkStart w:id="75" w:name="_Toc402216295"/>
      <w:bookmarkStart w:id="76" w:name="_Toc402256844"/>
      <w:bookmarkStart w:id="77" w:name="_Toc403233795"/>
      <w:bookmarkStart w:id="78" w:name="_Toc403635814"/>
      <w:bookmarkStart w:id="79" w:name="_Toc403978600"/>
      <w:bookmarkStart w:id="80" w:name="_Toc403984676"/>
      <w:bookmarkStart w:id="81" w:name="_Toc404162538"/>
      <w:bookmarkStart w:id="82" w:name="_Toc405206922"/>
      <w:bookmarkStart w:id="83" w:name="_Toc405208487"/>
      <w:bookmarkStart w:id="84" w:name="_Toc409163299"/>
      <w:bookmarkStart w:id="85" w:name="_Toc409163361"/>
      <w:bookmarkStart w:id="86" w:name="_Toc409163426"/>
      <w:r w:rsidRPr="00AD2B03">
        <w:rPr>
          <w:rFonts w:ascii="Times New Roman" w:hAnsi="Times New Roman" w:cs="Times New Roman"/>
          <w:u w:val="single"/>
        </w:rPr>
        <w:t>Potrošnja energije za grijanje vode po stanovniku (P3)</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6B236B" w:rsidRPr="00AD2B03" w:rsidRDefault="006B236B" w:rsidP="006B236B">
      <w:pPr>
        <w:keepNext/>
        <w:keepLines/>
        <w:spacing w:after="0" w:line="240" w:lineRule="auto"/>
        <w:jc w:val="both"/>
        <w:rPr>
          <w:rFonts w:ascii="Times New Roman" w:hAnsi="Times New Roman" w:cs="Times New Roman"/>
          <w:b/>
          <w:i/>
          <w:sz w:val="24"/>
          <w:szCs w:val="24"/>
          <w:u w:val="single"/>
        </w:rPr>
      </w:pPr>
    </w:p>
    <w:p w:rsidR="006B236B" w:rsidRPr="00AD2B03" w:rsidRDefault="006B236B" w:rsidP="006B236B">
      <w:pPr>
        <w:keepNext/>
        <w:keepLines/>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P3 je omjer potrošnje energije za pripremu potrošne tople vode (PTV) u kućanstvima i ukupnog broja stanovnika. Izražava se u jedinici toe/stanovnik.</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P3 potrebni su sljedeći podaci:</w:t>
      </w:r>
    </w:p>
    <w:p w:rsidR="006B236B" w:rsidRPr="00AD2B03" w:rsidRDefault="006B236B" w:rsidP="008800B8">
      <w:pPr>
        <w:pStyle w:val="Odlomakpopisa"/>
        <w:numPr>
          <w:ilvl w:val="0"/>
          <w:numId w:val="2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energije za pripremu PTV (ktoe),</w:t>
      </w:r>
    </w:p>
    <w:p w:rsidR="006B236B" w:rsidRPr="00AD2B03" w:rsidRDefault="006B236B" w:rsidP="008800B8">
      <w:pPr>
        <w:pStyle w:val="Odlomakpopisa"/>
        <w:numPr>
          <w:ilvl w:val="0"/>
          <w:numId w:val="2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ukupan broj stanovnika (u 1000).</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Potrošnja energije za pripremu PTV u kućanstvu nije uobičajen podatak u energetskim statistikama i uobičajeno se dobiva temeljem detaljnijih procjena. Potrošnja energije za pripremu PTV uključuje potrošnju naftnih derivata, prirodnog plina, ugljena i lignita, električne energije, topline iz centraliziranih toplinskih sustava, biomase i sunčeve energije. Kako ESD/EED potrošnju sunčeve energije za pripremu PTV smatra uštedom energije, potrošnju sunčeve energije za ovu namjenu treba izuzeti iz ulazne vrijednosti potrošnje energije za izračun pokazatelja P3</w:t>
      </w:r>
      <w:r w:rsidRPr="00AD2B03">
        <w:rPr>
          <w:rStyle w:val="Referencafusnote"/>
          <w:rFonts w:ascii="Times New Roman" w:hAnsi="Times New Roman" w:cs="Times New Roman"/>
          <w:sz w:val="24"/>
          <w:szCs w:val="24"/>
        </w:rPr>
        <w:footnoteReference w:id="7"/>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P3 računa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w:rPr>
                          <w:rFonts w:ascii="Cambria Math" w:hAnsi="Cambria Math" w:cs="Times New Roman"/>
                          <w:sz w:val="24"/>
                          <w:szCs w:val="24"/>
                        </w:rPr>
                        <m:t>WH</m:t>
                      </m:r>
                    </m:sub>
                  </m:sSub>
                </m:sup>
              </m:sSup>
            </m:num>
            <m:den>
              <m:r>
                <w:rPr>
                  <w:rFonts w:ascii="Cambria Math" w:hAnsi="Cambria Math" w:cs="Times New Roman"/>
                  <w:sz w:val="24"/>
                  <w:szCs w:val="24"/>
                </w:rPr>
                <m:t>P</m:t>
              </m:r>
            </m:den>
          </m:f>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d>
            <m:dPr>
              <m:ctrlPr>
                <w:rPr>
                  <w:rFonts w:ascii="Cambria Math" w:hAnsi="Cambria Math" w:cs="Times New Roman"/>
                  <w:i/>
                  <w:sz w:val="24"/>
                  <w:szCs w:val="24"/>
                </w:rPr>
              </m:ctrlPr>
            </m:dPr>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WH</m:t>
                          </m:r>
                        </m:sub>
                      </m:sSub>
                    </m:sup>
                  </m:sSubSup>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ref</m:t>
                      </m:r>
                    </m:sub>
                  </m:sSub>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WH</m:t>
                          </m:r>
                        </m:sub>
                      </m:sSub>
                    </m:sup>
                  </m:sSubSup>
                </m:num>
                <m:den>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den>
              </m:f>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t</m:t>
              </m:r>
            </m:sub>
          </m:sSub>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239"/>
      </w:tblGrid>
      <w:tr w:rsidR="006B236B" w:rsidRPr="00AD2B03" w:rsidTr="006B236B">
        <w:trPr>
          <w:trHeight w:val="318"/>
        </w:trPr>
        <w:tc>
          <w:tcPr>
            <w:tcW w:w="2835" w:type="dxa"/>
            <w:vAlign w:val="center"/>
            <w:hideMark/>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E</m:t>
                  </m:r>
                </m:e>
                <m:sub>
                  <m:r>
                    <m:rPr>
                      <m:sty m:val="p"/>
                    </m:rPr>
                    <w:rPr>
                      <w:rFonts w:ascii="Cambria Math" w:hAnsi="Cambria Math" w:cs="Times New Roman"/>
                      <w:sz w:val="24"/>
                      <w:szCs w:val="24"/>
                    </w:rPr>
                    <m:t>ref</m:t>
                  </m:r>
                </m:sub>
                <m:sup>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WH</m:t>
                      </m:r>
                    </m:sub>
                  </m:sSub>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sz w:val="24"/>
                      <w:szCs w:val="24"/>
                    </w:rPr>
                  </m:ctrlPr>
                </m:sSubSupPr>
                <m:e>
                  <m:r>
                    <m:rPr>
                      <m:sty m:val="p"/>
                    </m:rPr>
                    <w:rPr>
                      <w:rFonts w:ascii="Cambria Math" w:hAnsi="Cambria Math" w:cs="Times New Roman"/>
                      <w:sz w:val="24"/>
                      <w:szCs w:val="24"/>
                    </w:rPr>
                    <m:t>E</m:t>
                  </m:r>
                </m:e>
                <m:sub>
                  <m:r>
                    <m:rPr>
                      <m:sty m:val="p"/>
                    </m:rPr>
                    <w:rPr>
                      <w:rFonts w:ascii="Cambria Math" w:hAnsi="Cambria Math" w:cs="Times New Roman"/>
                      <w:sz w:val="24"/>
                      <w:szCs w:val="24"/>
                    </w:rPr>
                    <m:t>t</m:t>
                  </m:r>
                </m:sub>
                <m:sup>
                  <m:sSub>
                    <m:sSubPr>
                      <m:ctrlPr>
                        <w:rPr>
                          <w:rFonts w:ascii="Cambria Math" w:hAnsi="Cambria Math" w:cs="Times New Roman"/>
                          <w:sz w:val="24"/>
                          <w:szCs w:val="24"/>
                        </w:rPr>
                      </m:ctrlPr>
                    </m:sSubPr>
                    <m:e>
                      <m:r>
                        <m:rPr>
                          <m:sty m:val="p"/>
                        </m:rPr>
                        <w:rPr>
                          <w:rFonts w:ascii="Cambria Math" w:hAnsi="Cambria Math" w:cs="Times New Roman"/>
                          <w:sz w:val="24"/>
                          <w:szCs w:val="24"/>
                        </w:rPr>
                        <m:t>H</m:t>
                      </m:r>
                    </m:e>
                    <m:sub>
                      <m:r>
                        <m:rPr>
                          <m:sty m:val="p"/>
                        </m:rPr>
                        <w:rPr>
                          <w:rFonts w:ascii="Cambria Math" w:hAnsi="Cambria Math" w:cs="Times New Roman"/>
                          <w:sz w:val="24"/>
                          <w:szCs w:val="24"/>
                        </w:rPr>
                        <m:t>WH</m:t>
                      </m:r>
                    </m:sub>
                  </m:sSub>
                </m:sup>
              </m:sSubSup>
            </m:oMath>
            <w:r w:rsidR="006B236B" w:rsidRPr="00AD2B03">
              <w:rPr>
                <w:rFonts w:ascii="Times New Roman" w:hAnsi="Times New Roman" w:cs="Times New Roman"/>
                <w:sz w:val="24"/>
                <w:szCs w:val="24"/>
              </w:rPr>
              <w:t xml:space="preserve"> [toe]</w:t>
            </w:r>
          </w:p>
        </w:tc>
        <w:tc>
          <w:tcPr>
            <w:tcW w:w="6576" w:type="dxa"/>
            <w:vAlign w:val="center"/>
            <w:hideMark/>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za pripremu PTV u kućanstvu u referentnoj godini i u godini </w:t>
            </w:r>
            <w:r w:rsidRPr="00AD2B03">
              <w:rPr>
                <w:rFonts w:ascii="Times New Roman" w:hAnsi="Times New Roman" w:cs="Times New Roman"/>
                <w:i/>
                <w:sz w:val="24"/>
                <w:szCs w:val="24"/>
              </w:rPr>
              <w:t>t</w:t>
            </w:r>
            <w:r w:rsidRPr="00AD2B03">
              <w:rPr>
                <w:rFonts w:ascii="Times New Roman" w:hAnsi="Times New Roman" w:cs="Times New Roman"/>
                <w:sz w:val="24"/>
                <w:szCs w:val="24"/>
              </w:rPr>
              <w:t xml:space="preserve"> (bez potrošnje sunčeve energije)</w:t>
            </w:r>
          </w:p>
        </w:tc>
      </w:tr>
      <w:tr w:rsidR="006B236B" w:rsidRPr="00AD2B03" w:rsidTr="006B236B">
        <w:trPr>
          <w:trHeight w:val="318"/>
        </w:trPr>
        <w:tc>
          <w:tcPr>
            <w:tcW w:w="2835" w:type="dxa"/>
            <w:vAlign w:val="center"/>
            <w:hideMark/>
          </w:tcPr>
          <w:p w:rsidR="006B236B" w:rsidRPr="00AD2B03" w:rsidRDefault="00DE168E" w:rsidP="006B236B">
            <w:pPr>
              <w:spacing w:after="0" w:line="240" w:lineRule="auto"/>
              <w:rPr>
                <w:rFonts w:ascii="Times New Roman" w:hAnsi="Times New Roman" w:cs="Times New Roman"/>
                <w:sz w:val="24"/>
                <w:szCs w:val="24"/>
              </w:rPr>
            </w:pPr>
            <m:oMath>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ref</m:t>
                  </m:r>
                </m:sub>
              </m:sSub>
            </m:oMath>
            <w:r w:rsidR="006B236B" w:rsidRPr="00AD2B03">
              <w:rPr>
                <w:rFonts w:ascii="Times New Roman" w:hAnsi="Times New Roman" w:cs="Times New Roman"/>
                <w:sz w:val="24"/>
                <w:szCs w:val="24"/>
              </w:rPr>
              <w:t xml:space="preserve">, </w:t>
            </w:r>
            <m:oMath>
              <m:sSub>
                <m:sSubPr>
                  <m:ctrlPr>
                    <w:rPr>
                      <w:rFonts w:ascii="Cambria Math" w:hAnsi="Cambria Math" w:cs="Times New Roman"/>
                      <w:sz w:val="24"/>
                      <w:szCs w:val="24"/>
                    </w:rPr>
                  </m:ctrlPr>
                </m:sSubPr>
                <m:e>
                  <m:r>
                    <m:rPr>
                      <m:sty m:val="p"/>
                    </m:rPr>
                    <w:rPr>
                      <w:rFonts w:ascii="Cambria Math" w:hAnsi="Cambria Math" w:cs="Times New Roman"/>
                      <w:sz w:val="24"/>
                      <w:szCs w:val="24"/>
                    </w:rPr>
                    <m:t>P</m:t>
                  </m:r>
                </m:e>
                <m:sub>
                  <m:r>
                    <m:rPr>
                      <m:sty m:val="p"/>
                    </m:rPr>
                    <w:rPr>
                      <w:rFonts w:ascii="Cambria Math" w:hAnsi="Cambria Math" w:cs="Times New Roman"/>
                      <w:sz w:val="24"/>
                      <w:szCs w:val="24"/>
                    </w:rPr>
                    <m:t>t</m:t>
                  </m:r>
                </m:sub>
              </m:sSub>
            </m:oMath>
          </w:p>
        </w:tc>
        <w:tc>
          <w:tcPr>
            <w:tcW w:w="6576" w:type="dxa"/>
            <w:vAlign w:val="center"/>
            <w:hideMark/>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Broj stanovnika u referentnoj godini i u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rPr>
          <w:rFonts w:ascii="Times New Roman" w:hAnsi="Times New Roman" w:cs="Times New Roman"/>
          <w:i/>
          <w:iCs/>
          <w:sz w:val="24"/>
          <w:szCs w:val="24"/>
        </w:rPr>
      </w:pPr>
    </w:p>
    <w:p w:rsidR="006B236B" w:rsidRPr="00AD2B03" w:rsidRDefault="006B236B" w:rsidP="006B236B">
      <w:pPr>
        <w:spacing w:after="0" w:line="240" w:lineRule="auto"/>
        <w:rPr>
          <w:rFonts w:ascii="Times New Roman" w:hAnsi="Times New Roman" w:cs="Times New Roman"/>
          <w:i/>
          <w:iCs/>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87" w:name="_Toc399849148"/>
      <w:bookmarkStart w:id="88" w:name="_Toc399849547"/>
      <w:bookmarkStart w:id="89" w:name="_Toc402191171"/>
      <w:bookmarkStart w:id="90" w:name="_Toc402191236"/>
      <w:bookmarkStart w:id="91" w:name="_Toc402191342"/>
      <w:bookmarkStart w:id="92" w:name="_Toc402216296"/>
      <w:bookmarkStart w:id="93" w:name="_Toc402256845"/>
      <w:bookmarkStart w:id="94" w:name="_Toc403233796"/>
      <w:bookmarkStart w:id="95" w:name="_Toc403635815"/>
      <w:bookmarkStart w:id="96" w:name="_Toc403978601"/>
      <w:bookmarkStart w:id="97" w:name="_Toc403984677"/>
      <w:bookmarkStart w:id="98" w:name="_Toc404162539"/>
      <w:bookmarkStart w:id="99" w:name="_Toc405206923"/>
      <w:bookmarkStart w:id="100" w:name="_Toc405208488"/>
      <w:bookmarkStart w:id="101" w:name="_Toc409163300"/>
      <w:bookmarkStart w:id="102" w:name="_Toc409163362"/>
      <w:bookmarkStart w:id="103" w:name="_Toc409163427"/>
      <w:r w:rsidRPr="00AD2B03">
        <w:rPr>
          <w:rFonts w:ascii="Times New Roman" w:hAnsi="Times New Roman" w:cs="Times New Roman"/>
          <w:u w:val="single"/>
        </w:rPr>
        <w:t>Specifična godišnja potrošnja električne energije kućanskih uređaja (P4)</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Pokazatelj P4 jest godišnja jedinična potrošnja električne energije za postojeći fond (eng. </w:t>
      </w:r>
      <w:r w:rsidRPr="00AD2B03">
        <w:rPr>
          <w:rFonts w:ascii="Times New Roman" w:hAnsi="Times New Roman" w:cs="Times New Roman"/>
          <w:i/>
          <w:sz w:val="24"/>
          <w:szCs w:val="24"/>
        </w:rPr>
        <w:t>stock</w:t>
      </w:r>
      <w:r w:rsidRPr="00AD2B03">
        <w:rPr>
          <w:rFonts w:ascii="Times New Roman" w:hAnsi="Times New Roman" w:cs="Times New Roman"/>
          <w:sz w:val="24"/>
          <w:szCs w:val="24"/>
        </w:rPr>
        <w:t>) pojedinog kućanskog uređaja. Izražava se u jedinici kWh/god.</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P4 potrebni su sljedeći podaci:</w:t>
      </w:r>
    </w:p>
    <w:p w:rsidR="006B236B" w:rsidRPr="00AD2B03" w:rsidRDefault="006B236B" w:rsidP="008800B8">
      <w:pPr>
        <w:pStyle w:val="Odlomakpopisa"/>
        <w:numPr>
          <w:ilvl w:val="0"/>
          <w:numId w:val="30"/>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jedinična potrošnja postojećeg fonda kućanskog uređaja</w:t>
      </w:r>
      <w:r w:rsidRPr="00AD2B03">
        <w:rPr>
          <w:rStyle w:val="Referencafusnote"/>
          <w:rFonts w:ascii="Times New Roman" w:hAnsi="Times New Roman" w:cs="Times New Roman"/>
          <w:sz w:val="24"/>
          <w:szCs w:val="24"/>
        </w:rPr>
        <w:footnoteReference w:id="8"/>
      </w:r>
      <w:r w:rsidRPr="00AD2B03">
        <w:rPr>
          <w:rFonts w:ascii="Times New Roman" w:hAnsi="Times New Roman" w:cs="Times New Roman"/>
          <w:sz w:val="24"/>
          <w:szCs w:val="24"/>
        </w:rPr>
        <w:t xml:space="preserve"> (kWh/god),</w:t>
      </w:r>
    </w:p>
    <w:p w:rsidR="006B236B" w:rsidRPr="00AD2B03" w:rsidRDefault="006B236B" w:rsidP="008800B8">
      <w:pPr>
        <w:pStyle w:val="Odlomakpopisa"/>
        <w:numPr>
          <w:ilvl w:val="0"/>
          <w:numId w:val="30"/>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broj kućanskih uređaja u tisućama.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Jedinična potrošnja električne energije izračunava se kao omjer ukupne godišnje potrošnje električne energije svake pojedine vrste kućanskog uređaja i broja tih uređaja. Ovaj podatak uobičajeno nije dostupan iz nacionalnih energetskih statistika, no može se dobiti temeljem procjena koje su specifične za svaku pojedinu vrstu uređaja. Broj kućanskih uređaja (po vrstama), ukoliko je dostupan, može se preuzeti iz nacionalnih statistika, ili se može procijeniti na dva načina: modeliranjem temeljenim na podacima o godišnjoj prodaji uređaja i prosječnom životnom vijeku uređaja ili iz (godišnjih) ispitivanja koja se provode u kućanstvima o vlasništvu uređaja (% kućanstava koji posjeduje jedan ili više uređaja).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odražava poboljšanje energetske učinkovitosti, ali uštede energije koje se ovim pokazateljem izračunaju ipak mogu biti neutralizirane/prikrivene zbog utjecaja promjene ponašanja korisnika kućanskih uređaja (npr. kupovina većih uređaja, intenzivnije korištenje uređaja).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P2 jest jedinična potrošnja električne energije kućanskog uređaja (UEC), a uštede energije računaju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UEC</m:t>
              </m:r>
            </m:e>
            <m:sub>
              <m:r>
                <w:rPr>
                  <w:rFonts w:ascii="Cambria Math" w:hAnsi="Cambria Math" w:cs="Times New Roman"/>
                  <w:sz w:val="24"/>
                  <w:szCs w:val="24"/>
                </w:rPr>
                <m:t>ref</m:t>
              </m:r>
            </m:sub>
            <m:sup>
              <m:r>
                <w:rPr>
                  <w:rFonts w:ascii="Cambria Math" w:hAnsi="Cambria Math" w:cs="Times New Roman"/>
                  <w:sz w:val="24"/>
                  <w:szCs w:val="24"/>
                </w:rPr>
                <m:t>x</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UEC</m:t>
              </m:r>
            </m:e>
            <m:sub>
              <m:r>
                <w:rPr>
                  <w:rFonts w:ascii="Cambria Math" w:hAnsi="Cambria Math" w:cs="Times New Roman"/>
                  <w:sz w:val="24"/>
                  <w:szCs w:val="24"/>
                </w:rPr>
                <m:t>t</m:t>
              </m:r>
            </m:sub>
            <m:sup>
              <m:r>
                <w:rPr>
                  <w:rFonts w:ascii="Cambria Math" w:hAnsi="Cambria Math" w:cs="Times New Roman"/>
                  <w:sz w:val="24"/>
                  <w:szCs w:val="24"/>
                </w:rPr>
                <m:t>x</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Stock</m:t>
              </m:r>
            </m:e>
            <m:sub>
              <m:r>
                <w:rPr>
                  <w:rFonts w:ascii="Cambria Math" w:hAnsi="Cambria Math" w:cs="Times New Roman"/>
                  <w:sz w:val="24"/>
                  <w:szCs w:val="24"/>
                </w:rPr>
                <m:t>t</m:t>
              </m:r>
            </m:sub>
            <m:sup>
              <m:r>
                <w:rPr>
                  <w:rFonts w:ascii="Cambria Math" w:hAnsi="Cambria Math" w:cs="Times New Roman"/>
                  <w:sz w:val="24"/>
                  <w:szCs w:val="24"/>
                </w:rPr>
                <m:t>x</m:t>
              </m:r>
            </m:sup>
          </m:sSubSup>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pri čemu je: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230"/>
      </w:tblGrid>
      <w:tr w:rsidR="006B236B" w:rsidRPr="00AD2B03" w:rsidTr="006B236B">
        <w:trPr>
          <w:trHeight w:val="318"/>
        </w:trPr>
        <w:tc>
          <w:tcPr>
            <w:tcW w:w="2835" w:type="dxa"/>
            <w:vAlign w:val="center"/>
            <w:hideMark/>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UEC</m:t>
                  </m:r>
                </m:e>
                <m:sub>
                  <m:r>
                    <w:rPr>
                      <w:rFonts w:ascii="Cambria Math" w:hAnsi="Cambria Math" w:cs="Times New Roman"/>
                      <w:sz w:val="24"/>
                      <w:szCs w:val="24"/>
                    </w:rPr>
                    <m:t>ref</m:t>
                  </m:r>
                </m:sub>
                <m:sup>
                  <m:r>
                    <w:rPr>
                      <w:rFonts w:ascii="Cambria Math" w:hAnsi="Cambria Math" w:cs="Times New Roman"/>
                      <w:sz w:val="24"/>
                      <w:szCs w:val="24"/>
                    </w:rPr>
                    <m:t>x</m:t>
                  </m:r>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UEC</m:t>
                  </m:r>
                </m:e>
                <m:sub>
                  <m:r>
                    <w:rPr>
                      <w:rFonts w:ascii="Cambria Math" w:hAnsi="Cambria Math" w:cs="Times New Roman"/>
                      <w:sz w:val="24"/>
                      <w:szCs w:val="24"/>
                    </w:rPr>
                    <m:t>t</m:t>
                  </m:r>
                </m:sub>
                <m:sup>
                  <m:r>
                    <w:rPr>
                      <w:rFonts w:ascii="Cambria Math" w:hAnsi="Cambria Math" w:cs="Times New Roman"/>
                      <w:sz w:val="24"/>
                      <w:szCs w:val="24"/>
                    </w:rPr>
                    <m:t>x</m:t>
                  </m:r>
                </m:sup>
              </m:sSubSup>
            </m:oMath>
            <w:r w:rsidR="006B236B" w:rsidRPr="00AD2B03">
              <w:rPr>
                <w:rFonts w:ascii="Times New Roman" w:hAnsi="Times New Roman" w:cs="Times New Roman"/>
                <w:sz w:val="24"/>
                <w:szCs w:val="24"/>
              </w:rPr>
              <w:t xml:space="preserve"> [toe]</w:t>
            </w:r>
          </w:p>
        </w:tc>
        <w:tc>
          <w:tcPr>
            <w:tcW w:w="6576" w:type="dxa"/>
            <w:vAlign w:val="center"/>
            <w:hideMark/>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Jedinična potrošnja električne energije kućanskog uređaja </w:t>
            </w:r>
            <w:r w:rsidRPr="00AD2B03">
              <w:rPr>
                <w:rFonts w:ascii="Times New Roman" w:hAnsi="Times New Roman" w:cs="Times New Roman"/>
                <w:i/>
                <w:sz w:val="24"/>
                <w:szCs w:val="24"/>
              </w:rPr>
              <w:t>x</w:t>
            </w:r>
            <w:r w:rsidRPr="00AD2B03">
              <w:rPr>
                <w:rFonts w:ascii="Times New Roman" w:hAnsi="Times New Roman" w:cs="Times New Roman"/>
                <w:sz w:val="24"/>
                <w:szCs w:val="24"/>
              </w:rPr>
              <w:t xml:space="preserve"> u referentnoj godini i u godini </w:t>
            </w:r>
            <w:r w:rsidRPr="00AD2B03">
              <w:rPr>
                <w:rFonts w:ascii="Times New Roman" w:hAnsi="Times New Roman" w:cs="Times New Roman"/>
                <w:i/>
                <w:sz w:val="24"/>
                <w:szCs w:val="24"/>
              </w:rPr>
              <w:t>t</w:t>
            </w:r>
            <w:r w:rsidRPr="00AD2B03">
              <w:rPr>
                <w:rFonts w:ascii="Times New Roman" w:hAnsi="Times New Roman" w:cs="Times New Roman"/>
                <w:sz w:val="24"/>
                <w:szCs w:val="24"/>
              </w:rPr>
              <w:t xml:space="preserve"> (temeljena na prosjeku za postojeći stock uređaja)</w:t>
            </w:r>
          </w:p>
        </w:tc>
      </w:tr>
      <w:tr w:rsidR="006B236B" w:rsidRPr="00AD2B03" w:rsidTr="006B236B">
        <w:trPr>
          <w:trHeight w:val="318"/>
        </w:trPr>
        <w:tc>
          <w:tcPr>
            <w:tcW w:w="2835" w:type="dxa"/>
            <w:vAlign w:val="center"/>
            <w:hideMark/>
          </w:tcPr>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Stock</m:t>
                    </m:r>
                  </m:e>
                  <m:sub>
                    <m:r>
                      <w:rPr>
                        <w:rFonts w:ascii="Cambria Math" w:hAnsi="Cambria Math" w:cs="Times New Roman"/>
                        <w:sz w:val="24"/>
                        <w:szCs w:val="24"/>
                      </w:rPr>
                      <m:t>t</m:t>
                    </m:r>
                  </m:sub>
                  <m:sup>
                    <m:r>
                      <w:rPr>
                        <w:rFonts w:ascii="Cambria Math" w:hAnsi="Cambria Math" w:cs="Times New Roman"/>
                        <w:sz w:val="24"/>
                        <w:szCs w:val="24"/>
                      </w:rPr>
                      <m:t>x</m:t>
                    </m:r>
                  </m:sup>
                </m:sSubSup>
              </m:oMath>
            </m:oMathPara>
          </w:p>
        </w:tc>
        <w:tc>
          <w:tcPr>
            <w:tcW w:w="6576" w:type="dxa"/>
            <w:vAlign w:val="center"/>
            <w:hideMark/>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Broj pojedinog kućanskog uređaja u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rPr>
          <w:rFonts w:ascii="Times New Roman" w:hAnsi="Times New Roman" w:cs="Times New Roman"/>
          <w:b/>
          <w:iCs/>
          <w:sz w:val="24"/>
          <w:szCs w:val="24"/>
        </w:rPr>
      </w:pPr>
    </w:p>
    <w:p w:rsidR="006B236B" w:rsidRPr="00AD2B03" w:rsidRDefault="006B236B" w:rsidP="006B236B">
      <w:pPr>
        <w:spacing w:after="0" w:line="240" w:lineRule="auto"/>
        <w:rPr>
          <w:rFonts w:ascii="Times New Roman" w:hAnsi="Times New Roman" w:cs="Times New Roman"/>
          <w:b/>
          <w:iCs/>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104" w:name="_Toc399849149"/>
      <w:bookmarkStart w:id="105" w:name="_Toc399849548"/>
      <w:bookmarkStart w:id="106" w:name="_Toc402191172"/>
      <w:bookmarkStart w:id="107" w:name="_Toc402191237"/>
      <w:bookmarkStart w:id="108" w:name="_Toc402191343"/>
      <w:bookmarkStart w:id="109" w:name="_Toc402216297"/>
      <w:bookmarkStart w:id="110" w:name="_Toc402256846"/>
      <w:bookmarkStart w:id="111" w:name="_Toc403233797"/>
      <w:bookmarkStart w:id="112" w:name="_Toc403635816"/>
      <w:bookmarkStart w:id="113" w:name="_Toc403978602"/>
      <w:bookmarkStart w:id="114" w:name="_Toc403984678"/>
      <w:bookmarkStart w:id="115" w:name="_Toc404162540"/>
      <w:bookmarkStart w:id="116" w:name="_Toc405206924"/>
      <w:bookmarkStart w:id="117" w:name="_Toc405208489"/>
      <w:bookmarkStart w:id="118" w:name="_Toc409163301"/>
      <w:bookmarkStart w:id="119" w:name="_Toc409163363"/>
      <w:bookmarkStart w:id="120" w:name="_Toc409163428"/>
      <w:r w:rsidRPr="00AD2B03">
        <w:rPr>
          <w:rFonts w:ascii="Times New Roman" w:hAnsi="Times New Roman" w:cs="Times New Roman"/>
          <w:u w:val="single"/>
        </w:rPr>
        <w:t>Potrošnja električne energije za rasvjetu po kućanstvu (P5)</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P5 je omjer potrošnje električne energije za rasvjetu u kućanstvima i ukupnog broja stalno nastanjenih stanova. Izražava se u jedinici kWh/stan.</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P5 potrebni su sljedeći podaci:</w:t>
      </w:r>
    </w:p>
    <w:p w:rsidR="006B236B" w:rsidRPr="00AD2B03" w:rsidRDefault="006B236B" w:rsidP="008800B8">
      <w:pPr>
        <w:pStyle w:val="Odlomakpopisa"/>
        <w:numPr>
          <w:ilvl w:val="0"/>
          <w:numId w:val="31"/>
        </w:numPr>
        <w:spacing w:after="0" w:line="240" w:lineRule="auto"/>
        <w:ind w:left="568" w:hanging="284"/>
        <w:jc w:val="both"/>
        <w:rPr>
          <w:rFonts w:ascii="Times New Roman" w:eastAsiaTheme="majorEastAsia" w:hAnsi="Times New Roman" w:cs="Times New Roman"/>
          <w:b/>
          <w:bCs/>
          <w:sz w:val="24"/>
          <w:szCs w:val="24"/>
        </w:rPr>
      </w:pPr>
      <w:r w:rsidRPr="00AD2B03">
        <w:rPr>
          <w:rFonts w:ascii="Times New Roman" w:hAnsi="Times New Roman" w:cs="Times New Roman"/>
          <w:sz w:val="24"/>
          <w:szCs w:val="24"/>
        </w:rPr>
        <w:t>potrošnja električne energije za rasvjetu (ktoe)</w:t>
      </w:r>
    </w:p>
    <w:p w:rsidR="006B236B" w:rsidRPr="00AD2B03" w:rsidRDefault="006B236B" w:rsidP="008800B8">
      <w:pPr>
        <w:pStyle w:val="Odlomakpopisa"/>
        <w:numPr>
          <w:ilvl w:val="0"/>
          <w:numId w:val="31"/>
        </w:numPr>
        <w:spacing w:after="0" w:line="240" w:lineRule="auto"/>
        <w:ind w:left="568" w:hanging="284"/>
        <w:jc w:val="both"/>
        <w:rPr>
          <w:rFonts w:ascii="Times New Roman" w:eastAsiaTheme="majorEastAsia" w:hAnsi="Times New Roman" w:cs="Times New Roman"/>
          <w:b/>
          <w:bCs/>
          <w:sz w:val="24"/>
          <w:szCs w:val="24"/>
        </w:rPr>
      </w:pPr>
      <w:r w:rsidRPr="00AD2B03">
        <w:rPr>
          <w:rFonts w:ascii="Times New Roman" w:hAnsi="Times New Roman" w:cs="Times New Roman"/>
          <w:sz w:val="24"/>
          <w:szCs w:val="24"/>
        </w:rPr>
        <w:t>broj stalno nastanjenih stanova.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Potrošnja električne energije za rasvjetu u kućanstvu nije uobičajen podatak u energetskim statistikama. U nekim zemljama ovaj je podatak dostupan kao procjena, temeljena na broju rasvjetnih mjesta, odnosno prosječnoj nazivnoj snazi i prosječnom broju sati rada rasvjete godišnje.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odražava utjecaj difuzije učinkovitih žarulja, ali i povećanja broja rasvjetnih mjesta i promjene u broju sati rada rasvjete. Povećanje broja rasvjetnih mjesta i/ili broja sati rada rasvjete može neutralizirati/prikriti uštede energije, što može dovesti do podcjenjivanja ostvarenih ušteda ili nemogućnosti mjerenja bilo kakvih ušteda energije</w:t>
      </w:r>
      <w:r w:rsidRPr="00AD2B03">
        <w:rPr>
          <w:rStyle w:val="Referencafusnote"/>
          <w:rFonts w:ascii="Times New Roman" w:hAnsi="Times New Roman" w:cs="Times New Roman"/>
          <w:sz w:val="24"/>
          <w:szCs w:val="24"/>
        </w:rPr>
        <w:footnoteReference w:id="9"/>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P5 računa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Li</m:t>
                      </m:r>
                    </m:sub>
                  </m:sSub>
                </m:sup>
              </m:sSubSup>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ref</m:t>
                  </m:r>
                </m:sub>
              </m:sSub>
            </m:den>
          </m:f>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Li</m:t>
                      </m:r>
                    </m:sub>
                  </m:sSub>
                </m:sup>
              </m:sSubSup>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ref</m:t>
                  </m:r>
                </m:sub>
              </m:sSub>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Li</m:t>
                      </m:r>
                    </m:sub>
                  </m:sSub>
                </m:sup>
              </m:sSubSup>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jc w:val="both"/>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6232"/>
      </w:tblGrid>
      <w:tr w:rsidR="006B236B" w:rsidRPr="00AD2B03" w:rsidTr="006B236B">
        <w:trPr>
          <w:trHeight w:val="318"/>
        </w:trPr>
        <w:tc>
          <w:tcPr>
            <w:tcW w:w="2835" w:type="dxa"/>
            <w:vAlign w:val="center"/>
            <w:hideMark/>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Li</m:t>
                      </m:r>
                    </m:sub>
                  </m:sSub>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Li</m:t>
                      </m:r>
                    </m:sub>
                  </m:sSub>
                </m:sup>
              </m:sSubSup>
            </m:oMath>
            <w:r w:rsidR="006B236B" w:rsidRPr="00AD2B03">
              <w:rPr>
                <w:rFonts w:ascii="Times New Roman" w:hAnsi="Times New Roman" w:cs="Times New Roman"/>
                <w:sz w:val="24"/>
                <w:szCs w:val="24"/>
              </w:rPr>
              <w:t xml:space="preserve"> [toe]</w:t>
            </w:r>
          </w:p>
        </w:tc>
        <w:tc>
          <w:tcPr>
            <w:tcW w:w="6576" w:type="dxa"/>
            <w:vAlign w:val="center"/>
            <w:hideMark/>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električne energije u kućanstvu za rasvjetu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hideMark/>
          </w:tcPr>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ref</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oMath>
            </m:oMathPara>
          </w:p>
        </w:tc>
        <w:tc>
          <w:tcPr>
            <w:tcW w:w="6576" w:type="dxa"/>
            <w:vAlign w:val="center"/>
            <w:hideMark/>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Broj stalno nastanjenih stanova u referentnoj godini i u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121" w:name="_Toc399849150"/>
      <w:bookmarkStart w:id="122" w:name="_Toc399849549"/>
      <w:bookmarkStart w:id="123" w:name="_Toc402191173"/>
      <w:bookmarkStart w:id="124" w:name="_Toc402191238"/>
      <w:bookmarkStart w:id="125" w:name="_Toc402191344"/>
      <w:bookmarkStart w:id="126" w:name="_Toc402216298"/>
      <w:bookmarkStart w:id="127" w:name="_Toc402256847"/>
      <w:bookmarkStart w:id="128" w:name="_Toc403233798"/>
      <w:bookmarkStart w:id="129" w:name="_Toc403635817"/>
      <w:bookmarkStart w:id="130" w:name="_Toc403978603"/>
      <w:bookmarkStart w:id="131" w:name="_Toc403984679"/>
      <w:bookmarkStart w:id="132" w:name="_Toc404162541"/>
      <w:bookmarkStart w:id="133" w:name="_Toc405206925"/>
      <w:bookmarkStart w:id="134" w:name="_Toc405208490"/>
      <w:bookmarkStart w:id="135" w:name="_Toc409163302"/>
      <w:bookmarkStart w:id="136" w:name="_Toc409163364"/>
      <w:bookmarkStart w:id="137" w:name="_Toc409163429"/>
      <w:r w:rsidRPr="00AD2B03">
        <w:rPr>
          <w:rFonts w:ascii="Times New Roman" w:hAnsi="Times New Roman" w:cs="Times New Roman"/>
          <w:u w:val="single"/>
        </w:rPr>
        <w:t>Potrošnja energije (osim električne i sunčeve energije) po kućanstvu s klimatskom korekcijom (M1)</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M1 je omjer potrošnje energije (izuzev električne i sunčeve) korigirane s obzirom na klimatske uvjete u kućanstvima i ukupnog broja stalno nastanjenih stanova. Izražava se u jedinici toe/stan.</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M1 potrebni su sljedeći podaci:</w:t>
      </w:r>
    </w:p>
    <w:p w:rsidR="006B236B" w:rsidRPr="00AD2B03" w:rsidRDefault="006B236B" w:rsidP="008800B8">
      <w:pPr>
        <w:pStyle w:val="Odlomakpopisa"/>
        <w:numPr>
          <w:ilvl w:val="0"/>
          <w:numId w:val="32"/>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energije (izuzev električne i sunčeve) korigirana s obzirom na klimatske uvjete (ktoe)</w:t>
      </w:r>
    </w:p>
    <w:p w:rsidR="006B236B" w:rsidRPr="00AD2B03" w:rsidRDefault="006B236B" w:rsidP="008800B8">
      <w:pPr>
        <w:pStyle w:val="Odlomakpopisa"/>
        <w:numPr>
          <w:ilvl w:val="0"/>
          <w:numId w:val="32"/>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broj stalno nastanjenih stanova u tisućama.</w:t>
      </w:r>
    </w:p>
    <w:p w:rsidR="006B236B" w:rsidRPr="00AD2B03" w:rsidRDefault="006B236B" w:rsidP="006B236B">
      <w:pPr>
        <w:pStyle w:val="Odlomakpopisa"/>
        <w:spacing w:after="0"/>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potrošnje energije (izuzev električne i sunčeve) potrebni su sljedeći podaci:</w:t>
      </w:r>
    </w:p>
    <w:p w:rsidR="006B236B" w:rsidRPr="00AD2B03" w:rsidRDefault="006B236B" w:rsidP="008800B8">
      <w:pPr>
        <w:pStyle w:val="Odlomakpopisa"/>
        <w:numPr>
          <w:ilvl w:val="0"/>
          <w:numId w:val="32"/>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ukupna neposredna potrošnja energije u kućanstvima (ktoe),</w:t>
      </w:r>
    </w:p>
    <w:p w:rsidR="006B236B" w:rsidRPr="00AD2B03" w:rsidRDefault="006B236B" w:rsidP="008800B8">
      <w:pPr>
        <w:pStyle w:val="Odlomakpopisa"/>
        <w:numPr>
          <w:ilvl w:val="0"/>
          <w:numId w:val="32"/>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električne energije u kućanstvima (ktoe),</w:t>
      </w:r>
    </w:p>
    <w:p w:rsidR="006B236B" w:rsidRPr="00AD2B03" w:rsidRDefault="006B236B" w:rsidP="008800B8">
      <w:pPr>
        <w:pStyle w:val="Odlomakpopisa"/>
        <w:numPr>
          <w:ilvl w:val="0"/>
          <w:numId w:val="32"/>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 xml:space="preserve">potrošnja sunčeve energije u kućanstvima (ktoe).  </w:t>
      </w:r>
    </w:p>
    <w:p w:rsidR="006B236B" w:rsidRPr="00AD2B03" w:rsidRDefault="006B236B" w:rsidP="006B236B">
      <w:pPr>
        <w:pStyle w:val="Odlomakpopisa"/>
        <w:spacing w:after="0"/>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Iz ukupne neposredne potrošnje energije potrebno izuzeti sunčevu energiju jer ESD/EED uporabu sunčeve energije za zagrijavanje prostora ili PTV smatra izvorom ušteda energije</w:t>
      </w:r>
      <w:r w:rsidRPr="00AD2B03">
        <w:rPr>
          <w:rStyle w:val="Referencafusnote"/>
          <w:rFonts w:ascii="Times New Roman" w:hAnsi="Times New Roman" w:cs="Times New Roman"/>
          <w:sz w:val="24"/>
          <w:szCs w:val="24"/>
        </w:rPr>
        <w:footnoteReference w:id="10"/>
      </w:r>
      <w:r w:rsidRPr="00AD2B03">
        <w:rPr>
          <w:rFonts w:ascii="Times New Roman" w:hAnsi="Times New Roman" w:cs="Times New Roman"/>
          <w:sz w:val="24"/>
          <w:szCs w:val="24"/>
        </w:rPr>
        <w:t>.</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Pokazatelj M1 računa se matematičkom formulom:</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MON-EL</m:t>
                      </m:r>
                    </m:sub>
                  </m:sSub>
                </m:sup>
              </m:sSup>
            </m:num>
            <m:den>
              <m:r>
                <w:rPr>
                  <w:rFonts w:ascii="Cambria Math" w:hAnsi="Cambria Math" w:cs="Times New Roman"/>
                  <w:sz w:val="24"/>
                  <w:szCs w:val="24"/>
                </w:rPr>
                <m:t>D</m:t>
              </m:r>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heating</m:t>
                  </m:r>
                </m:sup>
              </m:sSubSup>
            </m:num>
            <m:den>
              <m:sSup>
                <m:sSupPr>
                  <m:ctrlPr>
                    <w:rPr>
                      <w:rFonts w:ascii="Cambria Math" w:hAnsi="Cambria Math" w:cs="Times New Roman"/>
                      <w:i/>
                      <w:sz w:val="24"/>
                      <w:szCs w:val="24"/>
                    </w:rPr>
                  </m:ctrlPr>
                </m:sSupPr>
                <m:e>
                  <m:r>
                    <w:rPr>
                      <w:rFonts w:ascii="Cambria Math" w:hAnsi="Cambria Math" w:cs="Times New Roman"/>
                      <w:sz w:val="24"/>
                      <w:szCs w:val="24"/>
                    </w:rPr>
                    <m:t>ADD</m:t>
                  </m:r>
                </m:e>
                <m:sup>
                  <m:r>
                    <w:rPr>
                      <w:rFonts w:ascii="Cambria Math" w:hAnsi="Cambria Math" w:cs="Times New Roman"/>
                      <w:sz w:val="24"/>
                      <w:szCs w:val="24"/>
                    </w:rPr>
                    <m:t>heating</m:t>
                  </m:r>
                </m:sup>
              </m:sSup>
            </m:den>
          </m:f>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MON-EL</m:t>
                          </m:r>
                        </m:sub>
                      </m:sSub>
                    </m:sup>
                  </m:sSubSup>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ref</m:t>
                      </m:r>
                    </m:sub>
                  </m:sSub>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heating</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heating</m:t>
                      </m:r>
                    </m:sup>
                  </m:sSubSup>
                </m:den>
              </m:f>
            </m:e>
          </m:d>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MON-EL</m:t>
                          </m:r>
                        </m:sub>
                      </m:sSub>
                    </m:sup>
                  </m:sSubSup>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heating</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heating</m:t>
                      </m:r>
                    </m:sup>
                  </m:sSubSup>
                </m:den>
              </m:f>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1"/>
        <w:gridCol w:w="6076"/>
      </w:tblGrid>
      <w:tr w:rsidR="006B236B" w:rsidRPr="00AD2B03" w:rsidTr="006B236B">
        <w:trPr>
          <w:trHeight w:val="318"/>
        </w:trPr>
        <w:tc>
          <w:tcPr>
            <w:tcW w:w="2926" w:type="dxa"/>
            <w:vAlign w:val="center"/>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MON-EL</m:t>
                      </m:r>
                    </m:sub>
                  </m:sSub>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MON-EL</m:t>
                      </m:r>
                    </m:sub>
                  </m:sSub>
                </m:sup>
              </m:sSubSup>
            </m:oMath>
            <w:r w:rsidR="006B236B" w:rsidRPr="00AD2B03">
              <w:rPr>
                <w:rFonts w:ascii="Times New Roman" w:hAnsi="Times New Roman" w:cs="Times New Roman"/>
                <w:sz w:val="24"/>
                <w:szCs w:val="24"/>
              </w:rPr>
              <w:t xml:space="preserve"> [toe]</w:t>
            </w:r>
          </w:p>
        </w:tc>
        <w:tc>
          <w:tcPr>
            <w:tcW w:w="6254"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(izuzev električne i sunčeve) u kućanstvima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926" w:type="dxa"/>
            <w:vAlign w:val="center"/>
          </w:tcPr>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heating</m:t>
                    </m:r>
                  </m:sup>
                </m:sSubSup>
              </m:oMath>
            </m:oMathPara>
          </w:p>
        </w:tc>
        <w:tc>
          <w:tcPr>
            <w:tcW w:w="6254"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Srednja vrijednost stupanj-dana grijanja u proteklih 25 godina</w:t>
            </w:r>
          </w:p>
        </w:tc>
      </w:tr>
      <w:tr w:rsidR="006B236B" w:rsidRPr="00AD2B03" w:rsidTr="006B236B">
        <w:trPr>
          <w:trHeight w:val="318"/>
        </w:trPr>
        <w:tc>
          <w:tcPr>
            <w:tcW w:w="2926"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heating</m:t>
                  </m:r>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heating</m:t>
                  </m:r>
                </m:sup>
              </m:sSubSup>
            </m:oMath>
          </w:p>
        </w:tc>
        <w:tc>
          <w:tcPr>
            <w:tcW w:w="6254"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Broj stalno nastanjenih stanova u referentnoj godini i u godini </w:t>
            </w:r>
            <w:r w:rsidRPr="00AD2B03">
              <w:rPr>
                <w:rFonts w:ascii="Times New Roman" w:hAnsi="Times New Roman" w:cs="Times New Roman"/>
                <w:i/>
                <w:sz w:val="24"/>
                <w:szCs w:val="24"/>
              </w:rPr>
              <w:t>t</w:t>
            </w:r>
            <w:r w:rsidRPr="00AD2B03">
              <w:rPr>
                <w:rFonts w:ascii="Times New Roman" w:hAnsi="Times New Roman" w:cs="Times New Roman"/>
                <w:sz w:val="24"/>
                <w:szCs w:val="24"/>
              </w:rPr>
              <w:t>.</w:t>
            </w:r>
          </w:p>
        </w:tc>
      </w:tr>
    </w:tbl>
    <w:p w:rsidR="006B236B" w:rsidRPr="00AD2B03" w:rsidRDefault="006B236B" w:rsidP="006B236B">
      <w:pPr>
        <w:rPr>
          <w:rFonts w:ascii="Times New Roman" w:hAnsi="Times New Roman" w:cs="Times New Roman"/>
          <w:sz w:val="24"/>
          <w:szCs w:val="24"/>
          <w:lang w:eastAsia="hr-HR"/>
        </w:rPr>
      </w:pPr>
      <w:bookmarkStart w:id="138" w:name="_Toc403635818"/>
      <w:bookmarkStart w:id="139" w:name="_Toc403978604"/>
      <w:bookmarkStart w:id="140" w:name="_Toc403984680"/>
      <w:bookmarkStart w:id="141" w:name="_Toc404162542"/>
      <w:bookmarkStart w:id="142" w:name="_Toc405206926"/>
      <w:bookmarkStart w:id="143" w:name="_Toc405208491"/>
      <w:bookmarkStart w:id="144" w:name="_Toc409163303"/>
      <w:bookmarkStart w:id="145" w:name="_Toc409163365"/>
      <w:bookmarkStart w:id="146" w:name="_Toc409163430"/>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r w:rsidRPr="00AD2B03">
        <w:rPr>
          <w:rFonts w:ascii="Times New Roman" w:hAnsi="Times New Roman" w:cs="Times New Roman"/>
          <w:u w:val="single"/>
        </w:rPr>
        <w:t>Potrošnja električne energije po kućanstvu (M2)</w:t>
      </w:r>
      <w:bookmarkEnd w:id="138"/>
      <w:bookmarkEnd w:id="139"/>
      <w:bookmarkEnd w:id="140"/>
      <w:bookmarkEnd w:id="141"/>
      <w:bookmarkEnd w:id="142"/>
      <w:bookmarkEnd w:id="143"/>
      <w:bookmarkEnd w:id="144"/>
      <w:bookmarkEnd w:id="145"/>
      <w:bookmarkEnd w:id="146"/>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M2 je omjer potrošnje električne energije u kućanstvima i ukupnog broja stalno nastanjenih stanova. Izražava se u jedinici toe/stan.</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M2 potrebni su sljedeći podaci: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8800B8">
      <w:pPr>
        <w:pStyle w:val="Odlomakpopisa"/>
        <w:numPr>
          <w:ilvl w:val="0"/>
          <w:numId w:val="3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električne energije u kućanstvima (ktoe)</w:t>
      </w:r>
    </w:p>
    <w:p w:rsidR="006B236B" w:rsidRPr="00AD2B03" w:rsidRDefault="006B236B" w:rsidP="008800B8">
      <w:pPr>
        <w:pStyle w:val="Odlomakpopisa"/>
        <w:numPr>
          <w:ilvl w:val="0"/>
          <w:numId w:val="3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broj stalno nastanjenih stanova u tisućama.</w:t>
      </w:r>
    </w:p>
    <w:p w:rsidR="006B236B" w:rsidRPr="00AD2B03" w:rsidRDefault="006B236B" w:rsidP="006B236B">
      <w:pPr>
        <w:pStyle w:val="Odlomakpopisa"/>
        <w:spacing w:after="0"/>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Potrošnja električne energije uobičajeno raste zbog difuzije sve većeg broja uređaja, bez obzira što su ti uređaji sve učinkovitiji. Osim ako nije došlo do zasićenja u difuziji pojedine vrste uređaja, dokazivanje ušteda energije pomoću ovog pokazatelja može biti vrlo teško.</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M2 računa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E</m:t>
                  </m:r>
                </m:e>
                <m:sup>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EL</m:t>
                      </m:r>
                    </m:sub>
                  </m:sSub>
                </m:sup>
              </m:sSup>
            </m:num>
            <m:den>
              <m:r>
                <w:rPr>
                  <w:rFonts w:ascii="Cambria Math" w:hAnsi="Cambria Math" w:cs="Times New Roman"/>
                  <w:sz w:val="24"/>
                  <w:szCs w:val="24"/>
                </w:rPr>
                <m:t>D</m:t>
              </m:r>
            </m:den>
          </m:f>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EL</m:t>
                      </m:r>
                    </m:sub>
                  </m:sSub>
                </m:sup>
              </m:sSubSup>
            </m:num>
            <m:den>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ref</m:t>
                  </m:r>
                </m:sub>
              </m:sSub>
            </m:den>
          </m:f>
          <m:r>
            <m:rPr>
              <m:sty m:val="p"/>
            </m:rPr>
            <w:rPr>
              <w:rFonts w:ascii="Cambria Math" w:hAnsi="Cambria Math" w:cs="Times New Roman"/>
              <w:sz w:val="24"/>
              <w:szCs w:val="24"/>
            </w:rPr>
            <m:t>-</m:t>
          </m:r>
          <m:f>
            <m:fPr>
              <m:ctrlPr>
                <w:rPr>
                  <w:rFonts w:ascii="Cambria Math" w:hAnsi="Cambria Math" w:cs="Times New Roman"/>
                  <w:sz w:val="24"/>
                  <w:szCs w:val="24"/>
                </w:rPr>
              </m:ctrlPr>
            </m:fPr>
            <m:num>
              <m:sSubSup>
                <m:sSubSupPr>
                  <m:ctrlPr>
                    <w:rPr>
                      <w:rFonts w:ascii="Cambria Math" w:hAnsi="Cambria Math" w:cs="Times New Roman"/>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Cambria Math" w:cs="Times New Roman"/>
                          <w:sz w:val="24"/>
                          <w:szCs w:val="24"/>
                        </w:rPr>
                      </m:ctrlPr>
                    </m:sSubPr>
                    <m:e>
                      <m:r>
                        <w:rPr>
                          <w:rFonts w:ascii="Cambria Math" w:hAnsi="Cambria Math" w:cs="Times New Roman"/>
                          <w:sz w:val="24"/>
                          <w:szCs w:val="24"/>
                        </w:rPr>
                        <m:t>H</m:t>
                      </m:r>
                    </m:e>
                    <m:sub>
                      <m:r>
                        <w:rPr>
                          <w:rFonts w:ascii="Cambria Math" w:hAnsi="Cambria Math" w:cs="Times New Roman"/>
                          <w:sz w:val="24"/>
                          <w:szCs w:val="24"/>
                        </w:rPr>
                        <m:t>EL</m:t>
                      </m:r>
                    </m:sub>
                  </m:sSub>
                </m:sup>
              </m:sSubSup>
            </m:num>
            <m:den>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den>
          </m:f>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jc w:val="both"/>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6223"/>
      </w:tblGrid>
      <w:tr w:rsidR="006B236B" w:rsidRPr="00AD2B03" w:rsidTr="006B236B">
        <w:trPr>
          <w:trHeight w:val="318"/>
        </w:trPr>
        <w:tc>
          <w:tcPr>
            <w:tcW w:w="2835" w:type="dxa"/>
            <w:vAlign w:val="center"/>
          </w:tcPr>
          <w:p w:rsidR="006B236B" w:rsidRPr="00AD2B03" w:rsidRDefault="00DE168E" w:rsidP="006B236B">
            <w:pPr>
              <w:spacing w:after="0" w:line="24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EL</m:t>
                      </m:r>
                    </m:sub>
                  </m:sSub>
                </m:sup>
              </m:sSubSup>
              <m:r>
                <w:rPr>
                  <w:rFonts w:ascii="Cambria Math" w:hAnsi="Cambria Math" w:cs="Times New Roman"/>
                  <w:sz w:val="24"/>
                  <w:szCs w:val="24"/>
                </w:rPr>
                <m:t xml:space="preserve">, </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Cambria Math" w:cs="Times New Roman"/>
                              <w:i/>
                              <w:sz w:val="24"/>
                              <w:szCs w:val="24"/>
                            </w:rPr>
                          </m:ctrlPr>
                        </m:sSubPr>
                        <m:e>
                          <m:r>
                            <w:rPr>
                              <w:rFonts w:ascii="Cambria Math" w:hAnsi="Cambria Math" w:cs="Times New Roman"/>
                              <w:sz w:val="24"/>
                              <w:szCs w:val="24"/>
                            </w:rPr>
                            <m:t>H</m:t>
                          </m:r>
                        </m:e>
                        <m:sub>
                          <m:r>
                            <w:rPr>
                              <w:rFonts w:ascii="Cambria Math" w:hAnsi="Cambria Math" w:cs="Times New Roman"/>
                              <w:sz w:val="24"/>
                              <w:szCs w:val="24"/>
                            </w:rPr>
                            <m:t>EL</m:t>
                          </m:r>
                        </m:sub>
                      </m:sSub>
                    </m:sup>
                  </m:sSubSup>
                </m:num>
                <m:den>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den>
              </m:f>
            </m:oMath>
            <w:r w:rsidR="006B236B" w:rsidRPr="00AD2B03">
              <w:rPr>
                <w:rFonts w:ascii="Times New Roman" w:hAnsi="Times New Roman" w:cs="Times New Roman"/>
                <w:sz w:val="24"/>
                <w:szCs w:val="24"/>
              </w:rPr>
              <w:t xml:space="preserve"> [toe]</w:t>
            </w:r>
          </w:p>
        </w:tc>
        <w:tc>
          <w:tcPr>
            <w:tcW w:w="6576" w:type="dxa"/>
            <w:vAlign w:val="center"/>
          </w:tcPr>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Potrošnja električne energije u kućanstvima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jc w:val="both"/>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ref</m:t>
                  </m:r>
                </m:sub>
              </m:sSub>
            </m:oMath>
            <w:r w:rsidR="006B236B" w:rsidRPr="00AD2B03">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D</m:t>
                  </m:r>
                </m:e>
                <m:sub>
                  <m:r>
                    <w:rPr>
                      <w:rFonts w:ascii="Cambria Math" w:hAnsi="Cambria Math" w:cs="Times New Roman"/>
                      <w:sz w:val="24"/>
                      <w:szCs w:val="24"/>
                    </w:rPr>
                    <m:t>t</m:t>
                  </m:r>
                </m:sub>
              </m:sSub>
            </m:oMath>
          </w:p>
        </w:tc>
        <w:tc>
          <w:tcPr>
            <w:tcW w:w="6576" w:type="dxa"/>
            <w:vAlign w:val="center"/>
          </w:tcPr>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Broj stalno nastanjenih stanova u referentnoj godini i u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720"/>
        <w:jc w:val="left"/>
        <w:textAlignment w:val="auto"/>
        <w:rPr>
          <w:rFonts w:ascii="Times New Roman" w:hAnsi="Times New Roman" w:cs="Times New Roman"/>
          <w:u w:val="single"/>
        </w:rPr>
      </w:pPr>
      <w:bookmarkStart w:id="147" w:name="_Toc399849151"/>
      <w:bookmarkStart w:id="148" w:name="_Toc399849550"/>
      <w:bookmarkStart w:id="149" w:name="_Toc402191174"/>
      <w:bookmarkStart w:id="150" w:name="_Toc402191239"/>
      <w:bookmarkStart w:id="151" w:name="_Toc402191345"/>
      <w:bookmarkStart w:id="152" w:name="_Toc402216299"/>
      <w:bookmarkStart w:id="153" w:name="_Toc402256848"/>
      <w:bookmarkStart w:id="154" w:name="_Toc403233799"/>
      <w:bookmarkStart w:id="155" w:name="_Toc403635819"/>
      <w:bookmarkStart w:id="156" w:name="_Toc403978605"/>
      <w:bookmarkStart w:id="157" w:name="_Toc403984681"/>
      <w:bookmarkStart w:id="158" w:name="_Toc404162543"/>
      <w:bookmarkStart w:id="159" w:name="_Toc405206927"/>
      <w:bookmarkStart w:id="160" w:name="_Toc405208492"/>
      <w:bookmarkStart w:id="161" w:name="_Toc409163304"/>
      <w:bookmarkStart w:id="162" w:name="_Toc409163366"/>
      <w:bookmarkStart w:id="163" w:name="_Toc409163431"/>
      <w:r w:rsidRPr="00AD2B03">
        <w:rPr>
          <w:rFonts w:ascii="Times New Roman" w:hAnsi="Times New Roman" w:cs="Times New Roman"/>
          <w:u w:val="single"/>
        </w:rPr>
        <w:t>Izračun ukupnih ušteda energije za kućanstva</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Ukupne uštede energije za kućanstva mogu se izračunati na tri načina, ovisno o raspoloživosti prethodno navedenih pokazatelja:</w:t>
      </w:r>
    </w:p>
    <w:p w:rsidR="006B236B" w:rsidRPr="00AD2B03" w:rsidRDefault="006B236B" w:rsidP="008800B8">
      <w:pPr>
        <w:pStyle w:val="Odlomakpopisa"/>
        <w:numPr>
          <w:ilvl w:val="0"/>
          <w:numId w:val="45"/>
        </w:numPr>
        <w:spacing w:after="0" w:line="240" w:lineRule="auto"/>
        <w:ind w:left="568" w:hanging="284"/>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kao zbroj ušteda energije izračunatih korištenjem pokazatelja P1 do P5;</w:t>
      </w:r>
    </w:p>
    <w:p w:rsidR="006B236B" w:rsidRPr="00AD2B03" w:rsidRDefault="006B236B" w:rsidP="008800B8">
      <w:pPr>
        <w:pStyle w:val="Odlomakpopisa"/>
        <w:numPr>
          <w:ilvl w:val="0"/>
          <w:numId w:val="45"/>
        </w:numPr>
        <w:spacing w:after="0" w:line="240" w:lineRule="auto"/>
        <w:ind w:left="568" w:hanging="284"/>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kao zbroj ušteda energije izračunatih korištenjem pokazatelja M1 i M2;</w:t>
      </w:r>
    </w:p>
    <w:p w:rsidR="006B236B" w:rsidRPr="00AD2B03" w:rsidRDefault="006B236B" w:rsidP="008800B8">
      <w:pPr>
        <w:pStyle w:val="Odlomakpopisa"/>
        <w:numPr>
          <w:ilvl w:val="0"/>
          <w:numId w:val="45"/>
        </w:numPr>
        <w:spacing w:after="0" w:line="240" w:lineRule="auto"/>
        <w:ind w:left="568" w:hanging="284"/>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kao zbroj ušteda energije izračunatih korištenjem pokazatelja M1 i pokazatelja P4 i P5 (pri čemu treba osigurati da nema dvostrukog obračunavanja ušteda).</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Prvi pristup (1.) je najtočniji jer daje rezultate koji su najbliži tehničkim uštedama energije. Pristupi (2.) i (3.) će podcijeniti uštede, jer uključuju utjecaje koji nisu vezani uz energetsku učinkovitost, posebice utjecaj rastućeg broja uređaja koji se koriste u kućanstvima.</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Za praćenje i ocjenu napretka energetske učinkovitosti na nacionalnoj razini u kućanstvima u Hrvatskoj izračunavaju se svi navedeni pokazatelji, a ukupne uštede se izračunavaju korištenjem pristupa (1.), tj. korištenjem pokazatelja P1 do P5. Rezultati se prikazuju u PJ.</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br w:type="page"/>
      </w:r>
    </w:p>
    <w:p w:rsidR="006B236B" w:rsidRPr="00AD2B03" w:rsidRDefault="006B236B" w:rsidP="008800B8">
      <w:pPr>
        <w:pStyle w:val="Naslov20"/>
        <w:keepNext w:val="0"/>
        <w:keepLines w:val="0"/>
        <w:numPr>
          <w:ilvl w:val="0"/>
          <w:numId w:val="24"/>
        </w:numPr>
        <w:suppressAutoHyphens w:val="0"/>
        <w:autoSpaceDE/>
        <w:autoSpaceDN/>
        <w:adjustRightInd/>
        <w:spacing w:before="0" w:after="0" w:line="240" w:lineRule="auto"/>
        <w:ind w:left="357" w:hanging="357"/>
        <w:jc w:val="left"/>
        <w:textAlignment w:val="auto"/>
        <w:rPr>
          <w:rFonts w:ascii="Times New Roman" w:hAnsi="Times New Roman" w:cs="Times New Roman"/>
          <w:sz w:val="24"/>
          <w:szCs w:val="24"/>
        </w:rPr>
      </w:pPr>
      <w:bookmarkStart w:id="164" w:name="_Toc399849152"/>
      <w:bookmarkStart w:id="165" w:name="_Toc399849551"/>
      <w:bookmarkStart w:id="166" w:name="_Toc402191175"/>
      <w:bookmarkStart w:id="167" w:name="_Toc402191240"/>
      <w:bookmarkStart w:id="168" w:name="_Toc402191346"/>
      <w:bookmarkStart w:id="169" w:name="_Toc402216300"/>
      <w:bookmarkStart w:id="170" w:name="_Toc402256849"/>
      <w:bookmarkStart w:id="171" w:name="_Toc403233800"/>
      <w:bookmarkStart w:id="172" w:name="_Toc403635820"/>
      <w:bookmarkStart w:id="173" w:name="_Toc403978606"/>
      <w:bookmarkStart w:id="174" w:name="_Toc403984682"/>
      <w:bookmarkStart w:id="175" w:name="_Toc404162544"/>
      <w:bookmarkStart w:id="176" w:name="_Toc405206928"/>
      <w:bookmarkStart w:id="177" w:name="_Toc405208493"/>
      <w:bookmarkStart w:id="178" w:name="_Toc409163305"/>
      <w:bookmarkStart w:id="179" w:name="_Toc409163367"/>
      <w:bookmarkStart w:id="180" w:name="_Toc409163432"/>
      <w:r w:rsidRPr="00AD2B03">
        <w:rPr>
          <w:rFonts w:ascii="Times New Roman" w:hAnsi="Times New Roman" w:cs="Times New Roman"/>
          <w:sz w:val="24"/>
          <w:szCs w:val="24"/>
        </w:rPr>
        <w:lastRenderedPageBreak/>
        <w:t>Pokazatelji energetske učinkovitosti za sektor uslug</w:t>
      </w:r>
      <w:bookmarkEnd w:id="164"/>
      <w:bookmarkEnd w:id="165"/>
      <w:bookmarkEnd w:id="166"/>
      <w:bookmarkEnd w:id="167"/>
      <w:bookmarkEnd w:id="168"/>
      <w:bookmarkEnd w:id="169"/>
      <w:bookmarkEnd w:id="170"/>
      <w:bookmarkEnd w:id="171"/>
      <w:r w:rsidRPr="00AD2B03">
        <w:rPr>
          <w:rFonts w:ascii="Times New Roman" w:hAnsi="Times New Roman" w:cs="Times New Roman"/>
          <w:sz w:val="24"/>
          <w:szCs w:val="24"/>
        </w:rPr>
        <w:t>a</w:t>
      </w:r>
      <w:bookmarkEnd w:id="172"/>
      <w:bookmarkEnd w:id="173"/>
      <w:bookmarkEnd w:id="174"/>
      <w:bookmarkEnd w:id="175"/>
      <w:bookmarkEnd w:id="176"/>
      <w:bookmarkEnd w:id="177"/>
      <w:bookmarkEnd w:id="178"/>
      <w:bookmarkEnd w:id="179"/>
      <w:bookmarkEnd w:id="180"/>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Pokazatelji energetske učinkovitosti za sektor usluga pokrivaju potrošnju električne i ostalih oblika energije na razini čitavog sektora ili u podsektorima. Također je moguće izračunavati pokazatelje energetske učinkovitosti i uštede energije po namjenama, no podaci potrebni za takav izračun uobičajeno nisu dostupni.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Ukupne uštede energije u sektoru usluga izračunavaju se zbrajanjem ostvarenih ušteda po pojedinim podsektorima. Pri tome se u obzir ne uzimaju negativne uštede koje se događaju u slučaju kada je pokazatelj u godini izvješćivanja veći od pokazatelja u referentnoj godini.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Ukupne uštede mogu se izračunati na tri načina:</w:t>
      </w:r>
    </w:p>
    <w:p w:rsidR="006B236B" w:rsidRPr="00AD2B03" w:rsidRDefault="006B236B" w:rsidP="008800B8">
      <w:pPr>
        <w:pStyle w:val="Odlomakpopisa"/>
        <w:numPr>
          <w:ilvl w:val="0"/>
          <w:numId w:val="3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korištenjem pokazatelja P6 i P7</w:t>
      </w:r>
    </w:p>
    <w:p w:rsidR="006B236B" w:rsidRPr="00AD2B03" w:rsidRDefault="006B236B" w:rsidP="008800B8">
      <w:pPr>
        <w:pStyle w:val="Odlomakpopisa"/>
        <w:numPr>
          <w:ilvl w:val="0"/>
          <w:numId w:val="3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korištenjem pokazatelja M3 i M4 ili</w:t>
      </w:r>
    </w:p>
    <w:p w:rsidR="006B236B" w:rsidRPr="00AD2B03" w:rsidRDefault="006B236B" w:rsidP="008800B8">
      <w:pPr>
        <w:pStyle w:val="Odlomakpopisa"/>
        <w:numPr>
          <w:ilvl w:val="0"/>
          <w:numId w:val="3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korištenjem kombinacije P i M pokazatelja (M3 i P7 ili M4 i P6).</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Pokazatelji su sljedeći:</w:t>
      </w:r>
    </w:p>
    <w:p w:rsidR="006B236B" w:rsidRPr="00AD2B03" w:rsidRDefault="006B236B" w:rsidP="008800B8">
      <w:pPr>
        <w:pStyle w:val="Odlomakpopisa"/>
        <w:numPr>
          <w:ilvl w:val="0"/>
          <w:numId w:val="3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P6: Potrošnja energije (osim električne) s klimatskom korekcijom po pokazatelju aktivnosti u podsektoru;</w:t>
      </w:r>
    </w:p>
    <w:p w:rsidR="006B236B" w:rsidRPr="00AD2B03" w:rsidRDefault="006B236B" w:rsidP="008800B8">
      <w:pPr>
        <w:pStyle w:val="Odlomakpopisa"/>
        <w:numPr>
          <w:ilvl w:val="0"/>
          <w:numId w:val="3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P7: Potrošnja električne energije po pokazatelju aktivnosti u podsektoru;</w:t>
      </w:r>
    </w:p>
    <w:p w:rsidR="006B236B" w:rsidRPr="00AD2B03" w:rsidRDefault="006B236B" w:rsidP="008800B8">
      <w:pPr>
        <w:pStyle w:val="Odlomakpopisa"/>
        <w:numPr>
          <w:ilvl w:val="0"/>
          <w:numId w:val="3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M3: Potrošnja energije (osim električne) u sektoru usluga s klimatskom korekcijom po ekvivalentnom zaposleniku/ površini;</w:t>
      </w:r>
    </w:p>
    <w:p w:rsidR="006B236B" w:rsidRPr="00AD2B03" w:rsidRDefault="006B236B" w:rsidP="008800B8">
      <w:pPr>
        <w:pStyle w:val="Odlomakpopisa"/>
        <w:numPr>
          <w:ilvl w:val="0"/>
          <w:numId w:val="3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M4: Potrošnja električne energije u sektoru usluga po ekvivalentnom zaposleniku/površini.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Na razini podsektora može se kao pokazatelj aktivnosti koristiti površina u m2 ili fizički pokazatelj aktivnosti (primjerice broj bolesnika, broj gostiju i sl.) koji nedvojbeno utječe na potrošnju energije u sektoru.</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P6 i P7, definicija podsektora treba pratiti NACE klasifikaciju:</w:t>
      </w:r>
    </w:p>
    <w:p w:rsidR="006B236B" w:rsidRPr="00AD2B03" w:rsidRDefault="006B236B" w:rsidP="008800B8">
      <w:pPr>
        <w:pStyle w:val="Odlomakpopisa"/>
        <w:numPr>
          <w:ilvl w:val="0"/>
          <w:numId w:val="3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maloprodaja i veleprodaja (odjeljak G),</w:t>
      </w:r>
    </w:p>
    <w:p w:rsidR="006B236B" w:rsidRPr="00AD2B03" w:rsidRDefault="006B236B" w:rsidP="008800B8">
      <w:pPr>
        <w:pStyle w:val="Odlomakpopisa"/>
        <w:numPr>
          <w:ilvl w:val="0"/>
          <w:numId w:val="3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uredske zgrade: odjeljci H (prijevoz i skladištenje), J (informacije i komunikacije), K (financije i osiguranje), L (nekretnine), M (stručne, znanstvene i tehničke aktivnosti), i N (administracija i ostale usluge),</w:t>
      </w:r>
    </w:p>
    <w:p w:rsidR="006B236B" w:rsidRPr="00AD2B03" w:rsidRDefault="006B236B" w:rsidP="008800B8">
      <w:pPr>
        <w:pStyle w:val="Odlomakpopisa"/>
        <w:numPr>
          <w:ilvl w:val="0"/>
          <w:numId w:val="3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hoteli i restorani (odjeljak I),</w:t>
      </w:r>
    </w:p>
    <w:p w:rsidR="006B236B" w:rsidRPr="00AD2B03" w:rsidRDefault="006B236B" w:rsidP="008800B8">
      <w:pPr>
        <w:pStyle w:val="Odlomakpopisa"/>
        <w:numPr>
          <w:ilvl w:val="0"/>
          <w:numId w:val="3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javna uprava i obrana (odjeljak O),</w:t>
      </w:r>
    </w:p>
    <w:p w:rsidR="006B236B" w:rsidRPr="00AD2B03" w:rsidRDefault="006B236B" w:rsidP="008800B8">
      <w:pPr>
        <w:pStyle w:val="Odlomakpopisa"/>
        <w:numPr>
          <w:ilvl w:val="0"/>
          <w:numId w:val="3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obrazovanje (odjeljak P),</w:t>
      </w:r>
    </w:p>
    <w:p w:rsidR="006B236B" w:rsidRPr="00AD2B03" w:rsidRDefault="006B236B" w:rsidP="008800B8">
      <w:pPr>
        <w:pStyle w:val="Odlomakpopisa"/>
        <w:numPr>
          <w:ilvl w:val="0"/>
          <w:numId w:val="3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zdravstvene i aktivnosti socijalnog rada (odjeljak Q),</w:t>
      </w:r>
    </w:p>
    <w:p w:rsidR="006B236B" w:rsidRPr="00AD2B03" w:rsidRDefault="006B236B" w:rsidP="008800B8">
      <w:pPr>
        <w:pStyle w:val="Odlomakpopisa"/>
        <w:numPr>
          <w:ilvl w:val="0"/>
          <w:numId w:val="3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umjetnost, zabava i rekreacija (odjeljak R).</w:t>
      </w:r>
    </w:p>
    <w:p w:rsidR="006B236B" w:rsidRPr="00AD2B03" w:rsidRDefault="006B236B" w:rsidP="006B236B">
      <w:pPr>
        <w:spacing w:after="0" w:line="240" w:lineRule="auto"/>
        <w:ind w:left="360"/>
        <w:jc w:val="both"/>
        <w:rPr>
          <w:rFonts w:ascii="Times New Roman" w:eastAsiaTheme="majorEastAsia" w:hAnsi="Times New Roman" w:cs="Times New Roman"/>
          <w:bCs/>
          <w:sz w:val="24"/>
          <w:szCs w:val="24"/>
        </w:rPr>
      </w:pPr>
    </w:p>
    <w:p w:rsidR="006B236B" w:rsidRPr="00AD2B03" w:rsidRDefault="006B236B" w:rsidP="006B236B">
      <w:pPr>
        <w:spacing w:after="0" w:line="240" w:lineRule="auto"/>
        <w:ind w:left="360"/>
        <w:jc w:val="both"/>
        <w:rPr>
          <w:rFonts w:ascii="Times New Roman" w:eastAsiaTheme="majorEastAsia" w:hAnsi="Times New Roman" w:cs="Times New Roman"/>
          <w:bCs/>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181" w:name="_Toc399849153"/>
      <w:bookmarkStart w:id="182" w:name="_Toc399849552"/>
      <w:bookmarkStart w:id="183" w:name="_Toc402191176"/>
      <w:bookmarkStart w:id="184" w:name="_Toc402191241"/>
      <w:bookmarkStart w:id="185" w:name="_Toc402191347"/>
      <w:bookmarkStart w:id="186" w:name="_Toc402216301"/>
      <w:bookmarkStart w:id="187" w:name="_Toc402256850"/>
      <w:bookmarkStart w:id="188" w:name="_Toc403233801"/>
      <w:bookmarkStart w:id="189" w:name="_Toc403635821"/>
      <w:bookmarkStart w:id="190" w:name="_Toc403978607"/>
      <w:bookmarkStart w:id="191" w:name="_Toc403984683"/>
      <w:bookmarkStart w:id="192" w:name="_Toc404162545"/>
      <w:bookmarkStart w:id="193" w:name="_Toc405206929"/>
      <w:bookmarkStart w:id="194" w:name="_Toc405208494"/>
      <w:bookmarkStart w:id="195" w:name="_Toc409163306"/>
      <w:bookmarkStart w:id="196" w:name="_Toc409163368"/>
      <w:bookmarkStart w:id="197" w:name="_Toc409163433"/>
      <w:r w:rsidRPr="00AD2B03">
        <w:rPr>
          <w:rFonts w:ascii="Times New Roman" w:hAnsi="Times New Roman" w:cs="Times New Roman"/>
          <w:u w:val="single"/>
        </w:rPr>
        <w:t>Potrošnja energije (osim električne) s klimatskom korekcijom po pokazatelju aktivnosti u podsektoru (P6)</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P6 je omjer potrošnje energije (osim električne) korigirane s obzirom na klimatske uvjete u pojedinom podsektoru i pokazatelja aktivnosti u tom podsektoru. Izražava se u jedinici toe/pokazatelj aktivnosti.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Za izračun pokazatelja P6 potrebni su sljedeći podaci:</w:t>
      </w:r>
    </w:p>
    <w:p w:rsidR="006B236B" w:rsidRPr="00AD2B03" w:rsidRDefault="006B236B" w:rsidP="008800B8">
      <w:pPr>
        <w:pStyle w:val="Odlomakpopisa"/>
        <w:numPr>
          <w:ilvl w:val="0"/>
          <w:numId w:val="35"/>
        </w:numPr>
        <w:spacing w:after="0" w:line="240" w:lineRule="auto"/>
        <w:ind w:left="568" w:hanging="284"/>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lastRenderedPageBreak/>
        <w:t>potrošnja energije (izuzev električne) u podsektoru korigirana s obzirom na klimatske uvjete (toe),</w:t>
      </w:r>
    </w:p>
    <w:p w:rsidR="006B236B" w:rsidRPr="00AD2B03" w:rsidRDefault="006B236B" w:rsidP="008800B8">
      <w:pPr>
        <w:pStyle w:val="Odlomakpopisa"/>
        <w:numPr>
          <w:ilvl w:val="0"/>
          <w:numId w:val="35"/>
        </w:numPr>
        <w:spacing w:after="0" w:line="240" w:lineRule="auto"/>
        <w:ind w:left="568" w:hanging="284"/>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pokazatelj aktivnosti u podsektoru: površina (m</w:t>
      </w:r>
      <w:r w:rsidRPr="00AD2B03">
        <w:rPr>
          <w:rFonts w:ascii="Times New Roman" w:eastAsiaTheme="majorEastAsia" w:hAnsi="Times New Roman" w:cs="Times New Roman"/>
          <w:sz w:val="24"/>
          <w:szCs w:val="24"/>
          <w:vertAlign w:val="superscript"/>
        </w:rPr>
        <w:t>2</w:t>
      </w:r>
      <w:r w:rsidRPr="00AD2B03">
        <w:rPr>
          <w:rFonts w:ascii="Times New Roman" w:eastAsiaTheme="majorEastAsia" w:hAnsi="Times New Roman" w:cs="Times New Roman"/>
          <w:sz w:val="24"/>
          <w:szCs w:val="24"/>
        </w:rPr>
        <w:t>) ili fizički pokazatelj aktivnosti karakterističan za podsektor.</w:t>
      </w:r>
    </w:p>
    <w:p w:rsidR="006B236B" w:rsidRPr="00AD2B03" w:rsidRDefault="006B236B" w:rsidP="006B236B">
      <w:pPr>
        <w:spacing w:after="0" w:line="240" w:lineRule="auto"/>
        <w:jc w:val="both"/>
        <w:rPr>
          <w:rFonts w:ascii="Times New Roman" w:eastAsiaTheme="majorEastAsia"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Stvarna potrošnja energije (izuzev električne) odgovara stvarnoj potrošnji ostalih oblika energije i energenata: fosilnih goriva, biomase, geotermalne energije i topline iz centraliziranih toplinskih sustava. Sunčeva se energija treba izuzeti iz proračuna jer se njezina uporaba prema ESD/EED smatra izvorom ušteda energije. Dok je ovaj podatak lako dostupan na razini čitavog sektora usluga iz nacionalnih energetskih statistika, na razini podsektora uobičajeno nije, što otežava ili čak onemogućava izračun ovog pokazatelja.</w:t>
      </w:r>
    </w:p>
    <w:p w:rsidR="006B236B" w:rsidRPr="00AD2B03" w:rsidRDefault="006B236B" w:rsidP="006B236B">
      <w:pPr>
        <w:spacing w:after="0" w:line="240" w:lineRule="auto"/>
        <w:jc w:val="both"/>
        <w:rPr>
          <w:rFonts w:ascii="Times New Roman" w:eastAsiaTheme="majorEastAsia"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Izbor fizičkog pokazatelja aktivnosti mora biti razvidno doveden u vezu s potrošnjom energije u podsektoru. To može biti npr. toe/broj kreveta ili toe/m</w:t>
      </w:r>
      <w:r w:rsidRPr="00AD2B03">
        <w:rPr>
          <w:rFonts w:ascii="Times New Roman" w:eastAsiaTheme="majorEastAsia" w:hAnsi="Times New Roman" w:cs="Times New Roman"/>
          <w:sz w:val="24"/>
          <w:szCs w:val="24"/>
          <w:vertAlign w:val="superscript"/>
        </w:rPr>
        <w:t>2</w:t>
      </w:r>
      <w:r w:rsidRPr="00AD2B03">
        <w:rPr>
          <w:rFonts w:ascii="Times New Roman" w:eastAsiaTheme="majorEastAsia" w:hAnsi="Times New Roman" w:cs="Times New Roman"/>
          <w:sz w:val="24"/>
          <w:szCs w:val="24"/>
        </w:rPr>
        <w:t xml:space="preserve"> za bolnice, toe/broj noćenja ili toe/m</w:t>
      </w:r>
      <w:r w:rsidRPr="00AD2B03">
        <w:rPr>
          <w:rFonts w:ascii="Times New Roman" w:eastAsiaTheme="majorEastAsia" w:hAnsi="Times New Roman" w:cs="Times New Roman"/>
          <w:sz w:val="24"/>
          <w:szCs w:val="24"/>
          <w:vertAlign w:val="superscript"/>
        </w:rPr>
        <w:t>2</w:t>
      </w:r>
      <w:r w:rsidRPr="00AD2B03">
        <w:rPr>
          <w:rFonts w:ascii="Times New Roman" w:eastAsiaTheme="majorEastAsia" w:hAnsi="Times New Roman" w:cs="Times New Roman"/>
          <w:sz w:val="24"/>
          <w:szCs w:val="24"/>
        </w:rPr>
        <w:t xml:space="preserve"> za hotele, toe/učenik ili toe/m</w:t>
      </w:r>
      <w:r w:rsidRPr="00AD2B03">
        <w:rPr>
          <w:rFonts w:ascii="Times New Roman" w:eastAsiaTheme="majorEastAsia" w:hAnsi="Times New Roman" w:cs="Times New Roman"/>
          <w:sz w:val="24"/>
          <w:szCs w:val="24"/>
          <w:vertAlign w:val="superscript"/>
        </w:rPr>
        <w:t>2</w:t>
      </w:r>
      <w:r w:rsidRPr="00AD2B03">
        <w:rPr>
          <w:rFonts w:ascii="Times New Roman" w:eastAsiaTheme="majorEastAsia" w:hAnsi="Times New Roman" w:cs="Times New Roman"/>
          <w:sz w:val="24"/>
          <w:szCs w:val="24"/>
        </w:rPr>
        <w:t xml:space="preserve"> za obrazovne ustanove i sl.</w:t>
      </w:r>
    </w:p>
    <w:p w:rsidR="006B236B" w:rsidRPr="00AD2B03" w:rsidRDefault="006B236B" w:rsidP="006B236B">
      <w:pPr>
        <w:spacing w:after="0" w:line="240" w:lineRule="auto"/>
        <w:jc w:val="both"/>
        <w:rPr>
          <w:rFonts w:ascii="Times New Roman" w:eastAsiaTheme="majorEastAsia"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Varijacije ovog pokazatelja tijekom vremena mogu biti posljedica stvarnih ušteda energije, povezanih s obnovom zgrada, promjenom kotlova i instalacijom sunčevih toplinskih sustava, ali i prelaska s korištenja fosilnog goriva na korištenje električne energije za toplinske namjene.</w:t>
      </w:r>
    </w:p>
    <w:p w:rsidR="006B236B" w:rsidRPr="00AD2B03" w:rsidRDefault="006B236B" w:rsidP="006B236B">
      <w:pPr>
        <w:spacing w:after="0" w:line="240" w:lineRule="auto"/>
        <w:jc w:val="both"/>
        <w:rPr>
          <w:rFonts w:ascii="Times New Roman" w:eastAsiaTheme="majorEastAsia"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Pokazatelj P6 računa se matematičkom formulom:</w:t>
      </w:r>
    </w:p>
    <w:p w:rsidR="006B236B" w:rsidRPr="00AD2B03" w:rsidRDefault="006B236B" w:rsidP="006B236B">
      <w:pPr>
        <w:spacing w:after="0" w:line="240" w:lineRule="auto"/>
        <w:jc w:val="both"/>
        <w:rPr>
          <w:rFonts w:ascii="Times New Roman" w:eastAsiaTheme="majorEastAsia" w:hAnsi="Times New Roman" w:cs="Times New Roman"/>
          <w:sz w:val="24"/>
          <w:szCs w:val="24"/>
        </w:rPr>
      </w:pPr>
    </w:p>
    <w:p w:rsidR="006B236B" w:rsidRPr="00AD2B03" w:rsidRDefault="00DE168E" w:rsidP="006B236B">
      <w:pPr>
        <w:spacing w:after="0" w:line="240" w:lineRule="auto"/>
        <w:jc w:val="both"/>
        <w:rPr>
          <w:rFonts w:ascii="Times New Roman" w:eastAsiaTheme="majorEastAsia" w:hAnsi="Times New Roman" w:cs="Times New Roman"/>
          <w:sz w:val="24"/>
          <w:szCs w:val="24"/>
        </w:rPr>
      </w:pPr>
      <m:oMathPara>
        <m:oMathParaPr>
          <m:jc m:val="left"/>
        </m:oMathParaPr>
        <m:oMath>
          <m:f>
            <m:fPr>
              <m:ctrlPr>
                <w:rPr>
                  <w:rFonts w:ascii="Cambria Math" w:eastAsiaTheme="majorEastAsia" w:hAnsi="Cambria Math" w:cs="Times New Roman"/>
                  <w:i/>
                  <w:sz w:val="24"/>
                  <w:szCs w:val="24"/>
                </w:rPr>
              </m:ctrlPr>
            </m:fPr>
            <m:num>
              <m:sSup>
                <m:sSupPr>
                  <m:ctrlPr>
                    <w:rPr>
                      <w:rFonts w:ascii="Cambria Math" w:eastAsiaTheme="majorEastAsia" w:hAnsi="Cambria Math" w:cs="Times New Roman"/>
                      <w:i/>
                      <w:sz w:val="24"/>
                      <w:szCs w:val="24"/>
                    </w:rPr>
                  </m:ctrlPr>
                </m:sSupPr>
                <m:e>
                  <m:r>
                    <w:rPr>
                      <w:rFonts w:ascii="Cambria Math" w:eastAsiaTheme="majorEastAsia" w:hAnsi="Cambria Math" w:cs="Times New Roman"/>
                      <w:sz w:val="24"/>
                      <w:szCs w:val="24"/>
                    </w:rPr>
                    <m:t>E</m:t>
                  </m:r>
                </m:e>
                <m:sup>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MON-EL</m:t>
                      </m:r>
                    </m:sub>
                    <m:sup>
                      <m:r>
                        <w:rPr>
                          <w:rFonts w:ascii="Cambria Math" w:eastAsiaTheme="majorEastAsia" w:hAnsi="Cambria Math" w:cs="Times New Roman"/>
                          <w:sz w:val="24"/>
                          <w:szCs w:val="24"/>
                        </w:rPr>
                        <m:t>X</m:t>
                      </m:r>
                    </m:sup>
                  </m:sSubSup>
                </m:sup>
              </m:sSup>
            </m:num>
            <m:den>
              <m:sSup>
                <m:sSupPr>
                  <m:ctrlPr>
                    <w:rPr>
                      <w:rFonts w:ascii="Cambria Math" w:eastAsiaTheme="majorEastAsia" w:hAnsi="Cambria Math" w:cs="Times New Roman"/>
                      <w:i/>
                      <w:sz w:val="24"/>
                      <w:szCs w:val="24"/>
                    </w:rPr>
                  </m:ctrlPr>
                </m:sSupPr>
                <m:e>
                  <m:r>
                    <w:rPr>
                      <w:rFonts w:ascii="Cambria Math" w:eastAsiaTheme="majorEastAsia" w:hAnsi="Cambria Math" w:cs="Times New Roman"/>
                      <w:sz w:val="24"/>
                      <w:szCs w:val="24"/>
                    </w:rPr>
                    <m:t>IA</m:t>
                  </m:r>
                </m:e>
                <m:sup>
                  <m:sSup>
                    <m:sSupPr>
                      <m:ctrlPr>
                        <w:rPr>
                          <w:rFonts w:ascii="Cambria Math" w:eastAsiaTheme="majorEastAsia" w:hAnsi="Cambria Math" w:cs="Times New Roman"/>
                          <w:i/>
                          <w:sz w:val="24"/>
                          <w:szCs w:val="24"/>
                        </w:rPr>
                      </m:ctrlPr>
                    </m:sSupPr>
                    <m:e>
                      <m:r>
                        <w:rPr>
                          <w:rFonts w:ascii="Cambria Math" w:eastAsiaTheme="majorEastAsia" w:hAnsi="Cambria Math" w:cs="Times New Roman"/>
                          <w:sz w:val="24"/>
                          <w:szCs w:val="24"/>
                        </w:rPr>
                        <m:t>S</m:t>
                      </m:r>
                    </m:e>
                    <m:sup>
                      <m:r>
                        <w:rPr>
                          <w:rFonts w:ascii="Cambria Math" w:eastAsiaTheme="majorEastAsia" w:hAnsi="Cambria Math" w:cs="Times New Roman"/>
                          <w:sz w:val="24"/>
                          <w:szCs w:val="24"/>
                        </w:rPr>
                        <m:t>X</m:t>
                      </m:r>
                    </m:sup>
                  </m:sSup>
                </m:sup>
              </m:sSup>
            </m:den>
          </m:f>
          <m:r>
            <w:rPr>
              <w:rFonts w:ascii="Cambria Math" w:eastAsiaTheme="majorEastAsia" w:hAnsi="Cambria Math" w:cs="Times New Roman"/>
              <w:sz w:val="24"/>
              <w:szCs w:val="24"/>
            </w:rPr>
            <m:t>∙</m:t>
          </m:r>
          <m:f>
            <m:fPr>
              <m:ctrlPr>
                <w:rPr>
                  <w:rFonts w:ascii="Cambria Math" w:eastAsiaTheme="majorEastAsia" w:hAnsi="Cambria Math" w:cs="Times New Roman"/>
                  <w:i/>
                  <w:sz w:val="24"/>
                  <w:szCs w:val="24"/>
                </w:rPr>
              </m:ctrlPr>
            </m:fPr>
            <m:num>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MDD</m:t>
                  </m:r>
                </m:e>
                <m:sub>
                  <m:r>
                    <w:rPr>
                      <w:rFonts w:ascii="Cambria Math" w:eastAsiaTheme="majorEastAsia" w:hAnsi="Cambria Math" w:cs="Times New Roman"/>
                      <w:sz w:val="24"/>
                      <w:szCs w:val="24"/>
                    </w:rPr>
                    <m:t>25</m:t>
                  </m:r>
                </m:sub>
                <m:sup>
                  <m:r>
                    <w:rPr>
                      <w:rFonts w:ascii="Cambria Math" w:eastAsiaTheme="majorEastAsia" w:hAnsi="Cambria Math" w:cs="Times New Roman"/>
                      <w:sz w:val="24"/>
                      <w:szCs w:val="24"/>
                    </w:rPr>
                    <m:t>heating</m:t>
                  </m:r>
                </m:sup>
              </m:sSubSup>
            </m:num>
            <m:den>
              <m:sSup>
                <m:sSupPr>
                  <m:ctrlPr>
                    <w:rPr>
                      <w:rFonts w:ascii="Cambria Math" w:eastAsiaTheme="majorEastAsia" w:hAnsi="Cambria Math" w:cs="Times New Roman"/>
                      <w:i/>
                      <w:sz w:val="24"/>
                      <w:szCs w:val="24"/>
                    </w:rPr>
                  </m:ctrlPr>
                </m:sSupPr>
                <m:e>
                  <m:r>
                    <w:rPr>
                      <w:rFonts w:ascii="Cambria Math" w:eastAsiaTheme="majorEastAsia" w:hAnsi="Cambria Math" w:cs="Times New Roman"/>
                      <w:sz w:val="24"/>
                      <w:szCs w:val="24"/>
                    </w:rPr>
                    <m:t>ADD</m:t>
                  </m:r>
                </m:e>
                <m:sup>
                  <m:r>
                    <w:rPr>
                      <w:rFonts w:ascii="Cambria Math" w:eastAsiaTheme="majorEastAsia" w:hAnsi="Cambria Math" w:cs="Times New Roman"/>
                      <w:sz w:val="24"/>
                      <w:szCs w:val="24"/>
                    </w:rPr>
                    <m:t>heating</m:t>
                  </m:r>
                </m:sup>
              </m:sSup>
            </m:den>
          </m:f>
        </m:oMath>
      </m:oMathPara>
    </w:p>
    <w:p w:rsidR="006B236B" w:rsidRPr="00AD2B03" w:rsidRDefault="006B236B" w:rsidP="006B236B">
      <w:pPr>
        <w:spacing w:after="0" w:line="240" w:lineRule="auto"/>
        <w:jc w:val="both"/>
        <w:rPr>
          <w:rFonts w:ascii="Times New Roman" w:eastAsiaTheme="majorEastAsia"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a uštede energije:</w:t>
      </w:r>
    </w:p>
    <w:p w:rsidR="006B236B" w:rsidRPr="00AD2B03" w:rsidRDefault="006B236B" w:rsidP="006B236B">
      <w:pPr>
        <w:spacing w:after="0" w:line="240" w:lineRule="auto"/>
        <w:jc w:val="both"/>
        <w:rPr>
          <w:rFonts w:ascii="Times New Roman" w:eastAsiaTheme="majorEastAsia"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sz w:val="24"/>
          <w:szCs w:val="24"/>
        </w:rPr>
      </w:pPr>
      <m:oMathPara>
        <m:oMathParaPr>
          <m:jc m:val="left"/>
        </m:oMathParaPr>
        <m:oMath>
          <m:r>
            <w:rPr>
              <w:rFonts w:ascii="Cambria Math" w:eastAsiaTheme="majorEastAsia" w:hAnsi="Cambria Math" w:cs="Times New Roman"/>
              <w:sz w:val="24"/>
              <w:szCs w:val="24"/>
            </w:rPr>
            <m:t>[</m:t>
          </m:r>
          <m:d>
            <m:dPr>
              <m:ctrlPr>
                <w:rPr>
                  <w:rFonts w:ascii="Cambria Math" w:eastAsiaTheme="majorEastAsia" w:hAnsi="Cambria Math" w:cs="Times New Roman"/>
                  <w:i/>
                  <w:sz w:val="24"/>
                  <w:szCs w:val="24"/>
                </w:rPr>
              </m:ctrlPr>
            </m:dPr>
            <m:e>
              <m:f>
                <m:fPr>
                  <m:ctrlPr>
                    <w:rPr>
                      <w:rFonts w:ascii="Cambria Math" w:eastAsiaTheme="majorEastAsia" w:hAnsi="Cambria Math" w:cs="Times New Roman"/>
                      <w:i/>
                      <w:sz w:val="24"/>
                      <w:szCs w:val="24"/>
                    </w:rPr>
                  </m:ctrlPr>
                </m:fPr>
                <m:num>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MON-EL</m:t>
                          </m:r>
                        </m:sub>
                        <m:sup>
                          <m:r>
                            <w:rPr>
                              <w:rFonts w:ascii="Cambria Math" w:eastAsiaTheme="majorEastAsia" w:hAnsi="Cambria Math" w:cs="Times New Roman"/>
                              <w:sz w:val="24"/>
                              <w:szCs w:val="24"/>
                            </w:rPr>
                            <m:t>X</m:t>
                          </m:r>
                        </m:sup>
                      </m:sSubSup>
                    </m:sup>
                  </m:sSubSup>
                </m:num>
                <m:den>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IA</m:t>
                      </m:r>
                    </m:e>
                    <m:sub>
                      <m:r>
                        <w:rPr>
                          <w:rFonts w:ascii="Cambria Math" w:hAnsi="Cambria Math" w:cs="Times New Roman"/>
                          <w:sz w:val="24"/>
                          <w:szCs w:val="24"/>
                        </w:rPr>
                        <m:t>ref</m:t>
                      </m:r>
                    </m:sub>
                    <m:sup>
                      <m:sSup>
                        <m:sSupPr>
                          <m:ctrlPr>
                            <w:rPr>
                              <w:rFonts w:ascii="Cambria Math" w:eastAsiaTheme="majorEastAsia" w:hAnsi="Cambria Math" w:cs="Times New Roman"/>
                              <w:i/>
                              <w:sz w:val="24"/>
                              <w:szCs w:val="24"/>
                            </w:rPr>
                          </m:ctrlPr>
                        </m:sSupPr>
                        <m:e>
                          <m:r>
                            <w:rPr>
                              <w:rFonts w:ascii="Cambria Math" w:eastAsiaTheme="majorEastAsia" w:hAnsi="Cambria Math" w:cs="Times New Roman"/>
                              <w:sz w:val="24"/>
                              <w:szCs w:val="24"/>
                            </w:rPr>
                            <m:t>S</m:t>
                          </m:r>
                        </m:e>
                        <m:sup>
                          <m:r>
                            <w:rPr>
                              <w:rFonts w:ascii="Cambria Math" w:eastAsiaTheme="majorEastAsia" w:hAnsi="Cambria Math" w:cs="Times New Roman"/>
                              <w:sz w:val="24"/>
                              <w:szCs w:val="24"/>
                            </w:rPr>
                            <m:t>X</m:t>
                          </m:r>
                        </m:sup>
                      </m:sSup>
                    </m:sup>
                  </m:sSubSup>
                </m:den>
              </m:f>
              <m:r>
                <w:rPr>
                  <w:rFonts w:ascii="Cambria Math" w:eastAsiaTheme="majorEastAsia" w:hAnsi="Cambria Math" w:cs="Times New Roman"/>
                  <w:sz w:val="24"/>
                  <w:szCs w:val="24"/>
                </w:rPr>
                <m:t>∙</m:t>
              </m:r>
              <m:f>
                <m:fPr>
                  <m:ctrlPr>
                    <w:rPr>
                      <w:rFonts w:ascii="Cambria Math" w:eastAsiaTheme="majorEastAsia" w:hAnsi="Cambria Math" w:cs="Times New Roman"/>
                      <w:i/>
                      <w:sz w:val="24"/>
                      <w:szCs w:val="24"/>
                    </w:rPr>
                  </m:ctrlPr>
                </m:fPr>
                <m:num>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MDD</m:t>
                      </m:r>
                    </m:e>
                    <m:sub>
                      <m:r>
                        <w:rPr>
                          <w:rFonts w:ascii="Cambria Math" w:eastAsiaTheme="majorEastAsia" w:hAnsi="Cambria Math" w:cs="Times New Roman"/>
                          <w:sz w:val="24"/>
                          <w:szCs w:val="24"/>
                        </w:rPr>
                        <m:t>25</m:t>
                      </m:r>
                    </m:sub>
                    <m:sup>
                      <m:r>
                        <w:rPr>
                          <w:rFonts w:ascii="Cambria Math" w:eastAsiaTheme="majorEastAsia" w:hAnsi="Cambria Math" w:cs="Times New Roman"/>
                          <w:sz w:val="24"/>
                          <w:szCs w:val="24"/>
                        </w:rPr>
                        <m:t>heating</m:t>
                      </m:r>
                    </m:sup>
                  </m:sSubSup>
                </m:num>
                <m:den>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ADD</m:t>
                      </m:r>
                    </m:e>
                    <m:sub>
                      <m:r>
                        <w:rPr>
                          <w:rFonts w:ascii="Cambria Math" w:eastAsiaTheme="majorEastAsia" w:hAnsi="Cambria Math" w:cs="Times New Roman"/>
                          <w:sz w:val="24"/>
                          <w:szCs w:val="24"/>
                        </w:rPr>
                        <m:t>base</m:t>
                      </m:r>
                    </m:sub>
                    <m:sup>
                      <m:r>
                        <w:rPr>
                          <w:rFonts w:ascii="Cambria Math" w:eastAsiaTheme="majorEastAsia" w:hAnsi="Cambria Math" w:cs="Times New Roman"/>
                          <w:sz w:val="24"/>
                          <w:szCs w:val="24"/>
                        </w:rPr>
                        <m:t>heating</m:t>
                      </m:r>
                    </m:sup>
                  </m:sSubSup>
                </m:den>
              </m:f>
            </m:e>
          </m:d>
          <m:r>
            <w:rPr>
              <w:rFonts w:ascii="Cambria Math" w:eastAsiaTheme="majorEastAsia" w:hAnsi="Cambria Math" w:cs="Times New Roman"/>
              <w:sz w:val="24"/>
              <w:szCs w:val="24"/>
            </w:rPr>
            <m:t>-</m:t>
          </m:r>
          <m:d>
            <m:dPr>
              <m:ctrlPr>
                <w:rPr>
                  <w:rFonts w:ascii="Cambria Math" w:eastAsiaTheme="majorEastAsia" w:hAnsi="Cambria Math" w:cs="Times New Roman"/>
                  <w:i/>
                  <w:sz w:val="24"/>
                  <w:szCs w:val="24"/>
                </w:rPr>
              </m:ctrlPr>
            </m:dPr>
            <m:e>
              <m:f>
                <m:fPr>
                  <m:ctrlPr>
                    <w:rPr>
                      <w:rFonts w:ascii="Cambria Math" w:eastAsiaTheme="majorEastAsia" w:hAnsi="Cambria Math" w:cs="Times New Roman"/>
                      <w:i/>
                      <w:sz w:val="24"/>
                      <w:szCs w:val="24"/>
                    </w:rPr>
                  </m:ctrlPr>
                </m:fPr>
                <m:num>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MON-EL</m:t>
                          </m:r>
                        </m:sub>
                        <m:sup>
                          <m:r>
                            <w:rPr>
                              <w:rFonts w:ascii="Cambria Math" w:eastAsiaTheme="majorEastAsia" w:hAnsi="Cambria Math" w:cs="Times New Roman"/>
                              <w:sz w:val="24"/>
                              <w:szCs w:val="24"/>
                            </w:rPr>
                            <m:t>X</m:t>
                          </m:r>
                        </m:sup>
                      </m:sSubSup>
                    </m:sup>
                  </m:sSubSup>
                </m:num>
                <m:den>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IA</m:t>
                      </m:r>
                    </m:e>
                    <m:sub>
                      <m:r>
                        <w:rPr>
                          <w:rFonts w:ascii="Cambria Math" w:eastAsiaTheme="majorEastAsia" w:hAnsi="Cambria Math" w:cs="Times New Roman"/>
                          <w:sz w:val="24"/>
                          <w:szCs w:val="24"/>
                        </w:rPr>
                        <m:t>t</m:t>
                      </m:r>
                    </m:sub>
                    <m:sup>
                      <m:sSup>
                        <m:sSupPr>
                          <m:ctrlPr>
                            <w:rPr>
                              <w:rFonts w:ascii="Cambria Math" w:eastAsiaTheme="majorEastAsia" w:hAnsi="Cambria Math" w:cs="Times New Roman"/>
                              <w:i/>
                              <w:sz w:val="24"/>
                              <w:szCs w:val="24"/>
                            </w:rPr>
                          </m:ctrlPr>
                        </m:sSupPr>
                        <m:e>
                          <m:r>
                            <w:rPr>
                              <w:rFonts w:ascii="Cambria Math" w:eastAsiaTheme="majorEastAsia" w:hAnsi="Cambria Math" w:cs="Times New Roman"/>
                              <w:sz w:val="24"/>
                              <w:szCs w:val="24"/>
                            </w:rPr>
                            <m:t>S</m:t>
                          </m:r>
                        </m:e>
                        <m:sup>
                          <m:r>
                            <w:rPr>
                              <w:rFonts w:ascii="Cambria Math" w:eastAsiaTheme="majorEastAsia" w:hAnsi="Cambria Math" w:cs="Times New Roman"/>
                              <w:sz w:val="24"/>
                              <w:szCs w:val="24"/>
                            </w:rPr>
                            <m:t>X</m:t>
                          </m:r>
                        </m:sup>
                      </m:sSup>
                    </m:sup>
                  </m:sSubSup>
                </m:den>
              </m:f>
              <m:r>
                <w:rPr>
                  <w:rFonts w:ascii="Cambria Math" w:eastAsiaTheme="majorEastAsia" w:hAnsi="Cambria Math" w:cs="Times New Roman"/>
                  <w:sz w:val="24"/>
                  <w:szCs w:val="24"/>
                </w:rPr>
                <m:t>∙</m:t>
              </m:r>
              <m:f>
                <m:fPr>
                  <m:ctrlPr>
                    <w:rPr>
                      <w:rFonts w:ascii="Cambria Math" w:eastAsiaTheme="majorEastAsia" w:hAnsi="Cambria Math" w:cs="Times New Roman"/>
                      <w:i/>
                      <w:sz w:val="24"/>
                      <w:szCs w:val="24"/>
                    </w:rPr>
                  </m:ctrlPr>
                </m:fPr>
                <m:num>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MDD</m:t>
                      </m:r>
                    </m:e>
                    <m:sub>
                      <m:r>
                        <w:rPr>
                          <w:rFonts w:ascii="Cambria Math" w:eastAsiaTheme="majorEastAsia" w:hAnsi="Cambria Math" w:cs="Times New Roman"/>
                          <w:sz w:val="24"/>
                          <w:szCs w:val="24"/>
                        </w:rPr>
                        <m:t>25</m:t>
                      </m:r>
                    </m:sub>
                    <m:sup>
                      <m:r>
                        <w:rPr>
                          <w:rFonts w:ascii="Cambria Math" w:eastAsiaTheme="majorEastAsia" w:hAnsi="Cambria Math" w:cs="Times New Roman"/>
                          <w:sz w:val="24"/>
                          <w:szCs w:val="24"/>
                        </w:rPr>
                        <m:t>heating</m:t>
                      </m:r>
                    </m:sup>
                  </m:sSubSup>
                </m:num>
                <m:den>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ADD</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heating</m:t>
                      </m:r>
                    </m:sup>
                  </m:sSubSup>
                </m:den>
              </m:f>
            </m:e>
          </m:d>
          <m:r>
            <w:rPr>
              <w:rFonts w:ascii="Cambria Math" w:eastAsiaTheme="majorEastAsia" w:hAnsi="Cambria Math" w:cs="Times New Roman"/>
              <w:sz w:val="24"/>
              <w:szCs w:val="24"/>
            </w:rPr>
            <m:t>]∙</m:t>
          </m:r>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IA</m:t>
              </m:r>
            </m:e>
            <m:sub>
              <m:r>
                <w:rPr>
                  <w:rFonts w:ascii="Cambria Math" w:eastAsiaTheme="majorEastAsia" w:hAnsi="Cambria Math" w:cs="Times New Roman"/>
                  <w:sz w:val="24"/>
                  <w:szCs w:val="24"/>
                </w:rPr>
                <m:t>t</m:t>
              </m:r>
            </m:sub>
            <m:sup>
              <m:sSup>
                <m:sSupPr>
                  <m:ctrlPr>
                    <w:rPr>
                      <w:rFonts w:ascii="Cambria Math" w:eastAsiaTheme="majorEastAsia" w:hAnsi="Cambria Math" w:cs="Times New Roman"/>
                      <w:i/>
                      <w:sz w:val="24"/>
                      <w:szCs w:val="24"/>
                    </w:rPr>
                  </m:ctrlPr>
                </m:sSupPr>
                <m:e>
                  <m:r>
                    <w:rPr>
                      <w:rFonts w:ascii="Cambria Math" w:eastAsiaTheme="majorEastAsia" w:hAnsi="Cambria Math" w:cs="Times New Roman"/>
                      <w:sz w:val="24"/>
                      <w:szCs w:val="24"/>
                    </w:rPr>
                    <m:t>S</m:t>
                  </m:r>
                </m:e>
                <m:sup>
                  <m:r>
                    <w:rPr>
                      <w:rFonts w:ascii="Cambria Math" w:eastAsiaTheme="majorEastAsia" w:hAnsi="Cambria Math" w:cs="Times New Roman"/>
                      <w:sz w:val="24"/>
                      <w:szCs w:val="24"/>
                    </w:rPr>
                    <m:t>X</m:t>
                  </m:r>
                </m:sup>
              </m:sSup>
            </m:sup>
          </m:sSubSup>
        </m:oMath>
      </m:oMathPara>
    </w:p>
    <w:p w:rsidR="006B236B" w:rsidRPr="00AD2B03" w:rsidRDefault="006B236B" w:rsidP="006B236B">
      <w:pPr>
        <w:spacing w:after="0" w:line="240" w:lineRule="auto"/>
        <w:jc w:val="both"/>
        <w:rPr>
          <w:rFonts w:ascii="Times New Roman" w:eastAsiaTheme="majorEastAsia"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pri čemu je:</w:t>
      </w:r>
    </w:p>
    <w:p w:rsidR="006B236B" w:rsidRPr="00AD2B03" w:rsidRDefault="006B236B" w:rsidP="006B236B">
      <w:pPr>
        <w:spacing w:after="0" w:line="240" w:lineRule="auto"/>
        <w:jc w:val="both"/>
        <w:rPr>
          <w:rFonts w:ascii="Times New Roman" w:eastAsiaTheme="majorEastAsia"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209"/>
      </w:tblGrid>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MON-EL</m:t>
                      </m:r>
                    </m:sub>
                    <m:sup>
                      <m:r>
                        <w:rPr>
                          <w:rFonts w:ascii="Cambria Math" w:eastAsiaTheme="majorEastAsia" w:hAnsi="Cambria Math" w:cs="Times New Roman"/>
                          <w:sz w:val="24"/>
                          <w:szCs w:val="24"/>
                        </w:rPr>
                        <m:t>X</m:t>
                      </m:r>
                    </m:sup>
                  </m:sSubSup>
                </m:sup>
              </m:sSubSup>
            </m:oMath>
            <w:r w:rsidR="006B236B" w:rsidRPr="00AD2B03">
              <w:rPr>
                <w:rFonts w:ascii="Times New Roman" w:eastAsiaTheme="majorEastAsia" w:hAnsi="Times New Roman" w:cs="Times New Roman"/>
                <w:sz w:val="24"/>
                <w:szCs w:val="24"/>
              </w:rPr>
              <w:t xml:space="preserve">, </w:t>
            </w:r>
            <m:oMath>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MON-EL</m:t>
                      </m:r>
                    </m:sub>
                    <m:sup>
                      <m:r>
                        <w:rPr>
                          <w:rFonts w:ascii="Cambria Math" w:eastAsiaTheme="majorEastAsia" w:hAnsi="Cambria Math" w:cs="Times New Roman"/>
                          <w:sz w:val="24"/>
                          <w:szCs w:val="24"/>
                        </w:rPr>
                        <m:t>X</m:t>
                      </m:r>
                    </m:sup>
                  </m:sSubSup>
                </m:sup>
              </m:sSubSup>
            </m:oMath>
            <w:r w:rsidR="006B236B" w:rsidRPr="00AD2B03">
              <w:rPr>
                <w:rFonts w:ascii="Times New Roman" w:eastAsiaTheme="majorEastAsia" w:hAnsi="Times New Roman" w:cs="Times New Roman"/>
                <w:sz w:val="24"/>
                <w:szCs w:val="24"/>
              </w:rPr>
              <w:t xml:space="preserve"> </w:t>
            </w:r>
            <w:r w:rsidR="006B236B" w:rsidRPr="00AD2B03">
              <w:rPr>
                <w:rFonts w:ascii="Times New Roman" w:hAnsi="Times New Roman" w:cs="Times New Roman"/>
                <w:sz w:val="24"/>
                <w:szCs w:val="24"/>
              </w:rPr>
              <w:t>[toe]</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eastAsiaTheme="majorEastAsia" w:hAnsi="Times New Roman" w:cs="Times New Roman"/>
                <w:sz w:val="24"/>
                <w:szCs w:val="24"/>
              </w:rPr>
              <w:t xml:space="preserve">Potrošnja energije (izuzev električne) u podsektoru </w:t>
            </w:r>
            <w:r w:rsidRPr="00AD2B03">
              <w:rPr>
                <w:rFonts w:ascii="Times New Roman" w:eastAsiaTheme="majorEastAsia" w:hAnsi="Times New Roman" w:cs="Times New Roman"/>
                <w:i/>
                <w:sz w:val="24"/>
                <w:szCs w:val="24"/>
              </w:rPr>
              <w:t>x</w:t>
            </w:r>
            <w:r w:rsidRPr="00AD2B03">
              <w:rPr>
                <w:rFonts w:ascii="Times New Roman" w:eastAsiaTheme="majorEastAsia" w:hAnsi="Times New Roman" w:cs="Times New Roman"/>
                <w:sz w:val="24"/>
                <w:szCs w:val="24"/>
              </w:rPr>
              <w:t xml:space="preserve"> u referentnoj godini i godini </w:t>
            </w:r>
            <w:r w:rsidRPr="00AD2B03">
              <w:rPr>
                <w:rFonts w:ascii="Times New Roman" w:eastAsiaTheme="majorEastAsia"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IA</m:t>
                  </m:r>
                </m:e>
                <m:sub>
                  <m:r>
                    <w:rPr>
                      <w:rFonts w:ascii="Cambria Math" w:hAnsi="Cambria Math" w:cs="Times New Roman"/>
                      <w:sz w:val="24"/>
                      <w:szCs w:val="24"/>
                    </w:rPr>
                    <m:t>ref</m:t>
                  </m:r>
                </m:sub>
                <m:sup>
                  <m:sSup>
                    <m:sSupPr>
                      <m:ctrlPr>
                        <w:rPr>
                          <w:rFonts w:ascii="Cambria Math" w:eastAsiaTheme="majorEastAsia" w:hAnsi="Cambria Math" w:cs="Times New Roman"/>
                          <w:i/>
                          <w:sz w:val="24"/>
                          <w:szCs w:val="24"/>
                        </w:rPr>
                      </m:ctrlPr>
                    </m:sSupPr>
                    <m:e>
                      <m:r>
                        <w:rPr>
                          <w:rFonts w:ascii="Cambria Math" w:eastAsiaTheme="majorEastAsia" w:hAnsi="Cambria Math" w:cs="Times New Roman"/>
                          <w:sz w:val="24"/>
                          <w:szCs w:val="24"/>
                        </w:rPr>
                        <m:t>S</m:t>
                      </m:r>
                    </m:e>
                    <m:sup>
                      <m:r>
                        <w:rPr>
                          <w:rFonts w:ascii="Cambria Math" w:eastAsiaTheme="majorEastAsia" w:hAnsi="Cambria Math" w:cs="Times New Roman"/>
                          <w:sz w:val="24"/>
                          <w:szCs w:val="24"/>
                        </w:rPr>
                        <m:t>X</m:t>
                      </m:r>
                    </m:sup>
                  </m:sSup>
                </m:sup>
              </m:sSubSup>
            </m:oMath>
            <w:r w:rsidR="006B236B" w:rsidRPr="00AD2B03">
              <w:rPr>
                <w:rFonts w:ascii="Times New Roman" w:eastAsiaTheme="majorEastAsia" w:hAnsi="Times New Roman" w:cs="Times New Roman"/>
                <w:sz w:val="24"/>
                <w:szCs w:val="24"/>
              </w:rPr>
              <w:t xml:space="preserve">, </w:t>
            </w:r>
            <m:oMath>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IA</m:t>
                  </m:r>
                </m:e>
                <m:sub>
                  <m:r>
                    <w:rPr>
                      <w:rFonts w:ascii="Cambria Math" w:eastAsiaTheme="majorEastAsia" w:hAnsi="Cambria Math" w:cs="Times New Roman"/>
                      <w:sz w:val="24"/>
                      <w:szCs w:val="24"/>
                    </w:rPr>
                    <m:t>t</m:t>
                  </m:r>
                </m:sub>
                <m:sup>
                  <m:sSup>
                    <m:sSupPr>
                      <m:ctrlPr>
                        <w:rPr>
                          <w:rFonts w:ascii="Cambria Math" w:eastAsiaTheme="majorEastAsia" w:hAnsi="Cambria Math" w:cs="Times New Roman"/>
                          <w:i/>
                          <w:sz w:val="24"/>
                          <w:szCs w:val="24"/>
                        </w:rPr>
                      </m:ctrlPr>
                    </m:sSupPr>
                    <m:e>
                      <m:r>
                        <w:rPr>
                          <w:rFonts w:ascii="Cambria Math" w:eastAsiaTheme="majorEastAsia" w:hAnsi="Cambria Math" w:cs="Times New Roman"/>
                          <w:sz w:val="24"/>
                          <w:szCs w:val="24"/>
                        </w:rPr>
                        <m:t>S</m:t>
                      </m:r>
                    </m:e>
                    <m:sup>
                      <m:r>
                        <w:rPr>
                          <w:rFonts w:ascii="Cambria Math" w:eastAsiaTheme="majorEastAsia" w:hAnsi="Cambria Math" w:cs="Times New Roman"/>
                          <w:sz w:val="24"/>
                          <w:szCs w:val="24"/>
                        </w:rPr>
                        <m:t>X</m:t>
                      </m:r>
                    </m:sup>
                  </m:sSup>
                </m:sup>
              </m:sSubSup>
            </m:oMath>
            <w:r w:rsidR="006B236B" w:rsidRPr="00AD2B03">
              <w:rPr>
                <w:rFonts w:ascii="Times New Roman" w:eastAsiaTheme="majorEastAsia" w:hAnsi="Times New Roman" w:cs="Times New Roman"/>
                <w:sz w:val="24"/>
                <w:szCs w:val="24"/>
              </w:rPr>
              <w:t xml:space="preserve"> </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eastAsiaTheme="majorEastAsia" w:hAnsi="Times New Roman" w:cs="Times New Roman"/>
                <w:sz w:val="24"/>
                <w:szCs w:val="24"/>
              </w:rPr>
              <w:t xml:space="preserve">Pokazatelj aktivnosti u podsektoru </w:t>
            </w:r>
            <w:r w:rsidRPr="00AD2B03">
              <w:rPr>
                <w:rFonts w:ascii="Times New Roman" w:eastAsiaTheme="majorEastAsia" w:hAnsi="Times New Roman" w:cs="Times New Roman"/>
                <w:i/>
                <w:sz w:val="24"/>
                <w:szCs w:val="24"/>
              </w:rPr>
              <w:t>x</w:t>
            </w:r>
            <w:r w:rsidRPr="00AD2B03">
              <w:rPr>
                <w:rFonts w:ascii="Times New Roman" w:eastAsiaTheme="majorEastAsia" w:hAnsi="Times New Roman" w:cs="Times New Roman"/>
                <w:sz w:val="24"/>
                <w:szCs w:val="24"/>
              </w:rPr>
              <w:t xml:space="preserve"> u referentnoj godini i godini </w:t>
            </w:r>
            <w:r w:rsidRPr="00AD2B03">
              <w:rPr>
                <w:rFonts w:ascii="Times New Roman" w:eastAsiaTheme="majorEastAsia"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Para>
              <m:oMathParaPr>
                <m:jc m:val="left"/>
              </m:oMathParaPr>
              <m:oMath>
                <m:sSubSup>
                  <m:sSubSupPr>
                    <m:ctrlPr>
                      <w:rPr>
                        <w:rFonts w:ascii="Cambria Math" w:eastAsiaTheme="majorEastAsia" w:hAnsi="Cambria Math" w:cs="Times New Roman"/>
                        <w:i/>
                        <w:sz w:val="24"/>
                        <w:szCs w:val="24"/>
                      </w:rPr>
                    </m:ctrlPr>
                  </m:sSubSupPr>
                  <m:e>
                    <m:r>
                      <w:rPr>
                        <w:rFonts w:ascii="Cambria Math" w:eastAsiaTheme="majorEastAsia" w:hAnsi="Cambria Math" w:cs="Times New Roman"/>
                        <w:sz w:val="24"/>
                        <w:szCs w:val="24"/>
                      </w:rPr>
                      <m:t>MDD</m:t>
                    </m:r>
                  </m:e>
                  <m:sub>
                    <m:r>
                      <w:rPr>
                        <w:rFonts w:ascii="Cambria Math" w:eastAsiaTheme="majorEastAsia" w:hAnsi="Cambria Math" w:cs="Times New Roman"/>
                        <w:sz w:val="24"/>
                        <w:szCs w:val="24"/>
                      </w:rPr>
                      <m:t>25</m:t>
                    </m:r>
                  </m:sub>
                  <m:sup>
                    <m:r>
                      <w:rPr>
                        <w:rFonts w:ascii="Cambria Math" w:eastAsiaTheme="majorEastAsia" w:hAnsi="Cambria Math" w:cs="Times New Roman"/>
                        <w:sz w:val="24"/>
                        <w:szCs w:val="24"/>
                      </w:rPr>
                      <m:t>heating</m:t>
                    </m:r>
                  </m:sup>
                </m:sSubSup>
              </m:oMath>
            </m:oMathPara>
          </w:p>
        </w:tc>
        <w:tc>
          <w:tcPr>
            <w:tcW w:w="6577" w:type="dxa"/>
            <w:vAlign w:val="center"/>
          </w:tcPr>
          <w:p w:rsidR="006B236B" w:rsidRPr="00AD2B03" w:rsidRDefault="006B236B" w:rsidP="006B236B">
            <w:pPr>
              <w:spacing w:after="0" w:line="240" w:lineRule="auto"/>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Srednja vrijednost stupanj-dana grijanja u proteklih 25 godina</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heating</m:t>
                  </m:r>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heating</m:t>
                  </m:r>
                </m:sup>
              </m:sSubSup>
            </m:oMath>
          </w:p>
        </w:tc>
        <w:tc>
          <w:tcPr>
            <w:tcW w:w="6577" w:type="dxa"/>
            <w:vAlign w:val="center"/>
          </w:tcPr>
          <w:p w:rsidR="006B236B" w:rsidRPr="00AD2B03" w:rsidRDefault="006B236B" w:rsidP="006B236B">
            <w:pPr>
              <w:spacing w:after="0" w:line="240" w:lineRule="auto"/>
              <w:rPr>
                <w:rFonts w:ascii="Times New Roman" w:eastAsiaTheme="majorEastAsia" w:hAnsi="Times New Roman" w:cs="Times New Roman"/>
                <w:sz w:val="24"/>
                <w:szCs w:val="24"/>
              </w:rPr>
            </w:pPr>
            <w:r w:rsidRPr="00AD2B03">
              <w:rPr>
                <w:rFonts w:ascii="Times New Roman" w:hAnsi="Times New Roman" w:cs="Times New Roman"/>
                <w:sz w:val="24"/>
                <w:szCs w:val="24"/>
              </w:rPr>
              <w:t xml:space="preserve">Stvarna vrijednost stupanj-dana grijanja u referentnoj godini i u godini </w:t>
            </w:r>
            <w:r w:rsidRPr="00AD2B03">
              <w:rPr>
                <w:rFonts w:ascii="Times New Roman" w:hAnsi="Times New Roman" w:cs="Times New Roman"/>
                <w:i/>
                <w:sz w:val="24"/>
                <w:szCs w:val="24"/>
              </w:rPr>
              <w:t>t</w:t>
            </w:r>
            <w:r w:rsidRPr="00AD2B03">
              <w:rPr>
                <w:rFonts w:ascii="Times New Roman" w:eastAsiaTheme="majorEastAsia" w:hAnsi="Times New Roman" w:cs="Times New Roman"/>
                <w:sz w:val="24"/>
                <w:szCs w:val="24"/>
              </w:rPr>
              <w:t xml:space="preserve"> </w:t>
            </w:r>
          </w:p>
        </w:tc>
      </w:tr>
    </w:tbl>
    <w:p w:rsidR="006B236B" w:rsidRPr="00AD2B03" w:rsidRDefault="006B236B" w:rsidP="006B236B">
      <w:pPr>
        <w:spacing w:after="0" w:line="240" w:lineRule="auto"/>
        <w:rPr>
          <w:rFonts w:ascii="Times New Roman" w:eastAsiaTheme="majorEastAsia" w:hAnsi="Times New Roman" w:cs="Times New Roman"/>
          <w:sz w:val="24"/>
          <w:szCs w:val="24"/>
        </w:rPr>
      </w:pPr>
    </w:p>
    <w:p w:rsidR="006B236B" w:rsidRPr="00AD2B03" w:rsidRDefault="006B236B" w:rsidP="006B236B">
      <w:pPr>
        <w:spacing w:after="0" w:line="240" w:lineRule="auto"/>
        <w:rPr>
          <w:rFonts w:ascii="Times New Roman" w:eastAsiaTheme="majorEastAsia"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textAlignment w:val="auto"/>
        <w:rPr>
          <w:rFonts w:ascii="Times New Roman" w:hAnsi="Times New Roman" w:cs="Times New Roman"/>
          <w:u w:val="single"/>
        </w:rPr>
      </w:pPr>
      <w:bookmarkStart w:id="198" w:name="_Toc399849154"/>
      <w:bookmarkStart w:id="199" w:name="_Toc399849553"/>
      <w:bookmarkStart w:id="200" w:name="_Toc402191177"/>
      <w:bookmarkStart w:id="201" w:name="_Toc402191242"/>
      <w:bookmarkStart w:id="202" w:name="_Toc402191348"/>
      <w:bookmarkStart w:id="203" w:name="_Toc402216302"/>
      <w:bookmarkStart w:id="204" w:name="_Toc402256851"/>
      <w:bookmarkStart w:id="205" w:name="_Toc403233802"/>
      <w:bookmarkStart w:id="206" w:name="_Toc403635822"/>
      <w:bookmarkStart w:id="207" w:name="_Toc403978608"/>
      <w:bookmarkStart w:id="208" w:name="_Toc403984684"/>
      <w:bookmarkStart w:id="209" w:name="_Toc404162546"/>
      <w:bookmarkStart w:id="210" w:name="_Toc405206930"/>
      <w:bookmarkStart w:id="211" w:name="_Toc405208495"/>
      <w:bookmarkStart w:id="212" w:name="_Toc409163307"/>
      <w:bookmarkStart w:id="213" w:name="_Toc409163369"/>
      <w:bookmarkStart w:id="214" w:name="_Toc409163434"/>
      <w:r w:rsidRPr="00AD2B03">
        <w:rPr>
          <w:rFonts w:ascii="Times New Roman" w:hAnsi="Times New Roman" w:cs="Times New Roman"/>
          <w:u w:val="single"/>
        </w:rPr>
        <w:t>Potrošnja električne energije u podsektorima po pokazatelju aktivnosti u podsektoru (P7)</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P7 je omjer potrošnje električne energije u pojedinom podsektoru i pokazatelja aktivnosti u tom podsektoru. Izražava se u jedinici kWh/pokazatelj aktivnosti.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P7 potrebni su sljedeći podaci:</w:t>
      </w:r>
    </w:p>
    <w:p w:rsidR="006B236B" w:rsidRPr="00AD2B03" w:rsidRDefault="006B236B" w:rsidP="008800B8">
      <w:pPr>
        <w:pStyle w:val="Odlomakpopisa"/>
        <w:numPr>
          <w:ilvl w:val="0"/>
          <w:numId w:val="36"/>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lastRenderedPageBreak/>
        <w:t>potrošnja električne energije u podsektoru (ktoe)</w:t>
      </w:r>
    </w:p>
    <w:p w:rsidR="006B236B" w:rsidRPr="00AD2B03" w:rsidRDefault="006B236B" w:rsidP="008800B8">
      <w:pPr>
        <w:pStyle w:val="Odlomakpopisa"/>
        <w:numPr>
          <w:ilvl w:val="0"/>
          <w:numId w:val="36"/>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pokazatelj aktivnosti u podsektoru (kako je objašnjeno za pokazatelj P6).</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može biti posljedica stvarnih ušteda energije, povezanih s ugradnjom učinkovitijih rashladnih uređaja ili rasvjete. No, jedinična potrošnja može se i povećati zbog prelaska s korištenja fosilnog goriva na korištenje električne energije za toplinske namjene kao i zbog veće difuzije novih uređaja.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P7 računa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EL</m:t>
                      </m:r>
                    </m:sub>
                    <m:sup>
                      <m:r>
                        <w:rPr>
                          <w:rFonts w:ascii="Cambria Math" w:hAnsi="Cambria Math" w:cs="Times New Roman"/>
                          <w:sz w:val="24"/>
                          <w:szCs w:val="24"/>
                        </w:rPr>
                        <m:t>X</m:t>
                      </m:r>
                    </m:sup>
                  </m:sSubSup>
                </m:sup>
              </m:sSup>
            </m:num>
            <m:den>
              <m:sSup>
                <m:sSupPr>
                  <m:ctrlPr>
                    <w:rPr>
                      <w:rFonts w:ascii="Cambria Math" w:hAnsi="Cambria Math" w:cs="Times New Roman"/>
                      <w:i/>
                      <w:sz w:val="24"/>
                      <w:szCs w:val="24"/>
                    </w:rPr>
                  </m:ctrlPr>
                </m:sSupPr>
                <m:e>
                  <m:r>
                    <w:rPr>
                      <w:rFonts w:ascii="Cambria Math" w:hAnsi="Cambria Math" w:cs="Times New Roman"/>
                      <w:sz w:val="24"/>
                      <w:szCs w:val="24"/>
                    </w:rPr>
                    <m:t>IA</m:t>
                  </m:r>
                </m:e>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X</m:t>
                      </m:r>
                    </m:sup>
                  </m:sSup>
                </m:sup>
              </m:sSup>
            </m:den>
          </m:f>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EL</m:t>
                      </m:r>
                    </m:sub>
                    <m:sup>
                      <m:r>
                        <w:rPr>
                          <w:rFonts w:ascii="Cambria Math" w:hAnsi="Cambria Math" w:cs="Times New Roman"/>
                          <w:sz w:val="24"/>
                          <w:szCs w:val="24"/>
                        </w:rPr>
                        <m:t>X</m:t>
                      </m:r>
                    </m:sup>
                  </m:sSubSup>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IA</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X</m:t>
                      </m:r>
                    </m:sup>
                  </m:sSup>
                </m:sup>
              </m:sSubSup>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EL</m:t>
                      </m:r>
                    </m:sub>
                    <m:sup>
                      <m:r>
                        <w:rPr>
                          <w:rFonts w:ascii="Cambria Math" w:hAnsi="Cambria Math" w:cs="Times New Roman"/>
                          <w:sz w:val="24"/>
                          <w:szCs w:val="24"/>
                        </w:rPr>
                        <m:t>X</m:t>
                      </m:r>
                    </m:sup>
                  </m:sSubSup>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IA</m:t>
                  </m:r>
                </m:e>
                <m:sub>
                  <m:r>
                    <w:rPr>
                      <w:rFonts w:ascii="Cambria Math"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X</m:t>
                      </m:r>
                    </m:sup>
                  </m:sSup>
                </m:sup>
              </m:sSubSup>
            </m:den>
          </m:f>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IA</m:t>
              </m:r>
            </m:e>
            <m:sub>
              <m:r>
                <w:rPr>
                  <w:rFonts w:ascii="Cambria Math"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X</m:t>
                  </m:r>
                </m:sup>
              </m:sSup>
            </m:sup>
          </m:sSubSup>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jc w:val="both"/>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240"/>
      </w:tblGrid>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EL</m:t>
                      </m:r>
                    </m:sub>
                    <m:sup>
                      <m:r>
                        <w:rPr>
                          <w:rFonts w:ascii="Cambria Math" w:hAnsi="Cambria Math" w:cs="Times New Roman"/>
                          <w:sz w:val="24"/>
                          <w:szCs w:val="24"/>
                        </w:rPr>
                        <m:t>X</m:t>
                      </m:r>
                    </m:sup>
                  </m:sSubSup>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EL</m:t>
                      </m:r>
                    </m:sub>
                    <m:sup>
                      <m:r>
                        <w:rPr>
                          <w:rFonts w:ascii="Cambria Math" w:hAnsi="Cambria Math" w:cs="Times New Roman"/>
                          <w:sz w:val="24"/>
                          <w:szCs w:val="24"/>
                        </w:rPr>
                        <m:t>X</m:t>
                      </m:r>
                    </m:sup>
                  </m:sSubSup>
                </m:sup>
              </m:sSubSup>
            </m:oMath>
            <w:r w:rsidR="006B236B" w:rsidRPr="00AD2B03">
              <w:rPr>
                <w:rFonts w:ascii="Times New Roman" w:hAnsi="Times New Roman" w:cs="Times New Roman"/>
                <w:sz w:val="24"/>
                <w:szCs w:val="24"/>
              </w:rPr>
              <w:t xml:space="preserve"> [toe]</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električne energije u podsektoru </w:t>
            </w:r>
            <w:r w:rsidRPr="00AD2B03">
              <w:rPr>
                <w:rFonts w:ascii="Times New Roman" w:hAnsi="Times New Roman" w:cs="Times New Roman"/>
                <w:i/>
                <w:sz w:val="24"/>
                <w:szCs w:val="24"/>
              </w:rPr>
              <w:t>x</w:t>
            </w:r>
            <w:r w:rsidRPr="00AD2B03">
              <w:rPr>
                <w:rFonts w:ascii="Times New Roman" w:hAnsi="Times New Roman" w:cs="Times New Roman"/>
                <w:sz w:val="24"/>
                <w:szCs w:val="24"/>
              </w:rPr>
              <w:t xml:space="preserve">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IA</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X</m:t>
                      </m:r>
                    </m:sup>
                  </m:sSup>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IA</m:t>
                  </m:r>
                </m:e>
                <m:sub>
                  <m:r>
                    <w:rPr>
                      <w:rFonts w:ascii="Cambria Math"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X</m:t>
                      </m:r>
                    </m:sup>
                  </m:sSup>
                </m:sup>
              </m:sSubSup>
            </m:oMath>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Pokazatelj aktivnosti u podsektoru </w:t>
            </w:r>
            <w:r w:rsidRPr="00AD2B03">
              <w:rPr>
                <w:rFonts w:ascii="Times New Roman" w:hAnsi="Times New Roman" w:cs="Times New Roman"/>
                <w:i/>
                <w:sz w:val="24"/>
                <w:szCs w:val="24"/>
              </w:rPr>
              <w:t>x</w:t>
            </w:r>
            <w:r w:rsidRPr="00AD2B03">
              <w:rPr>
                <w:rFonts w:ascii="Times New Roman" w:hAnsi="Times New Roman" w:cs="Times New Roman"/>
                <w:sz w:val="24"/>
                <w:szCs w:val="24"/>
              </w:rPr>
              <w:t xml:space="preserve"> u referentnoj godini i u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215" w:name="_Toc399849155"/>
      <w:bookmarkStart w:id="216" w:name="_Toc399849554"/>
      <w:bookmarkStart w:id="217" w:name="_Toc402191178"/>
      <w:bookmarkStart w:id="218" w:name="_Toc402191243"/>
      <w:bookmarkStart w:id="219" w:name="_Toc402191349"/>
      <w:bookmarkStart w:id="220" w:name="_Toc402216303"/>
      <w:bookmarkStart w:id="221" w:name="_Toc402256852"/>
      <w:bookmarkStart w:id="222" w:name="_Toc403233803"/>
      <w:bookmarkStart w:id="223" w:name="_Toc403635823"/>
      <w:bookmarkStart w:id="224" w:name="_Toc403978609"/>
      <w:bookmarkStart w:id="225" w:name="_Toc403984685"/>
      <w:bookmarkStart w:id="226" w:name="_Toc404162547"/>
      <w:bookmarkStart w:id="227" w:name="_Toc405206931"/>
      <w:bookmarkStart w:id="228" w:name="_Toc405208496"/>
      <w:bookmarkStart w:id="229" w:name="_Toc409163308"/>
      <w:bookmarkStart w:id="230" w:name="_Toc409163370"/>
      <w:bookmarkStart w:id="231" w:name="_Toc409163435"/>
      <w:r w:rsidRPr="00AD2B03">
        <w:rPr>
          <w:rFonts w:ascii="Times New Roman" w:hAnsi="Times New Roman" w:cs="Times New Roman"/>
          <w:u w:val="single"/>
        </w:rPr>
        <w:t>Potrošnja energije (osim električne) u sektoru usluga s klimatskom korekcijom po ekvivalentnom zaposleniku/površini (M3)</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M3 je omjer potrošnje energije (osim električne) korigirane s obzirom na klimatske uvjete u cijelom sektoru usluga i broja ekvivalentnih zaposlenika</w:t>
      </w:r>
      <w:r w:rsidRPr="00AD2B03">
        <w:rPr>
          <w:rStyle w:val="Referencafusnote"/>
          <w:rFonts w:ascii="Times New Roman" w:hAnsi="Times New Roman" w:cs="Times New Roman"/>
          <w:sz w:val="24"/>
          <w:szCs w:val="24"/>
        </w:rPr>
        <w:footnoteReference w:id="11"/>
      </w:r>
      <w:r w:rsidRPr="00AD2B03">
        <w:rPr>
          <w:rFonts w:ascii="Times New Roman" w:hAnsi="Times New Roman" w:cs="Times New Roman"/>
          <w:sz w:val="24"/>
          <w:szCs w:val="24"/>
        </w:rPr>
        <w:t xml:space="preserve"> u sektoru. Alternativno, umjesto broja zaposlenika može se koristiti ukupna površina (m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 Izražava se u jedinici toe/zaposlenik ili toe/m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M3 potrebni su sljedeći podaci:</w:t>
      </w:r>
    </w:p>
    <w:p w:rsidR="006B236B" w:rsidRPr="00AD2B03" w:rsidRDefault="006B236B" w:rsidP="008800B8">
      <w:pPr>
        <w:pStyle w:val="Odlomakpopisa"/>
        <w:numPr>
          <w:ilvl w:val="0"/>
          <w:numId w:val="37"/>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energije (izuzev električne) u sektoru usluga korigirana s obzirom na klimatske uvjete (ktoe)</w:t>
      </w:r>
    </w:p>
    <w:p w:rsidR="006B236B" w:rsidRPr="00AD2B03" w:rsidRDefault="006B236B" w:rsidP="008800B8">
      <w:pPr>
        <w:pStyle w:val="Odlomakpopisa"/>
        <w:numPr>
          <w:ilvl w:val="0"/>
          <w:numId w:val="37"/>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Broj ekvivalentnih zaposlenika u sektoru usluga (podatak dostupan iz Eurostata ili nacionalnih statistika) u tisućama ili ploština korisne površine zgrade (m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 u sektoru usluga.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M3 računa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NON-EL</m:t>
                      </m:r>
                    </m:sub>
                  </m:sSub>
                </m:sup>
              </m:sSup>
            </m:num>
            <m:den>
              <m:sSup>
                <m:sSupPr>
                  <m:ctrlPr>
                    <w:rPr>
                      <w:rFonts w:ascii="Cambria Math" w:hAnsi="Cambria Math" w:cs="Times New Roman"/>
                      <w:i/>
                      <w:sz w:val="24"/>
                      <w:szCs w:val="24"/>
                    </w:rPr>
                  </m:ctrlPr>
                </m:sSupPr>
                <m:e>
                  <m:r>
                    <w:rPr>
                      <w:rFonts w:ascii="Cambria Math" w:hAnsi="Cambria Math" w:cs="Times New Roman"/>
                      <w:sz w:val="24"/>
                      <w:szCs w:val="24"/>
                    </w:rPr>
                    <m:t>em</m:t>
                  </m:r>
                </m:e>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p>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heating</m:t>
                  </m:r>
                </m:sup>
              </m:sSubSup>
            </m:num>
            <m:den>
              <m:sSup>
                <m:sSupPr>
                  <m:ctrlPr>
                    <w:rPr>
                      <w:rFonts w:ascii="Cambria Math" w:hAnsi="Cambria Math" w:cs="Times New Roman"/>
                      <w:i/>
                      <w:sz w:val="24"/>
                      <w:szCs w:val="24"/>
                    </w:rPr>
                  </m:ctrlPr>
                </m:sSupPr>
                <m:e>
                  <m:r>
                    <w:rPr>
                      <w:rFonts w:ascii="Cambria Math" w:hAnsi="Cambria Math" w:cs="Times New Roman"/>
                      <w:sz w:val="24"/>
                      <w:szCs w:val="24"/>
                    </w:rPr>
                    <m:t>ADD</m:t>
                  </m:r>
                </m:e>
                <m:sup>
                  <m:r>
                    <w:rPr>
                      <w:rFonts w:ascii="Cambria Math" w:hAnsi="Cambria Math" w:cs="Times New Roman"/>
                      <w:sz w:val="24"/>
                      <w:szCs w:val="24"/>
                    </w:rPr>
                    <m:t>heating</m:t>
                  </m:r>
                </m:sup>
              </m:sSup>
            </m:den>
          </m:f>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MON-EL</m:t>
                          </m:r>
                        </m:sub>
                      </m:sSub>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heating</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heating</m:t>
                      </m:r>
                    </m:sup>
                  </m:sSubSup>
                </m:den>
              </m:f>
            </m:e>
          </m:d>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MON-EL</m:t>
                          </m:r>
                        </m:sub>
                      </m:sSub>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heating</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heating</m:t>
                      </m:r>
                    </m:sup>
                  </m:sSubSup>
                </m:den>
              </m:f>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6211"/>
      </w:tblGrid>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MON-EL</m:t>
                      </m:r>
                    </m:sub>
                  </m:sSub>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MON-EL</m:t>
                      </m:r>
                    </m:sub>
                  </m:sSub>
                </m:sup>
              </m:sSubSup>
            </m:oMath>
            <w:r w:rsidR="006B236B" w:rsidRPr="00AD2B03">
              <w:rPr>
                <w:rFonts w:ascii="Times New Roman" w:hAnsi="Times New Roman" w:cs="Times New Roman"/>
                <w:sz w:val="24"/>
                <w:szCs w:val="24"/>
              </w:rPr>
              <w:t xml:space="preserve"> [toe]</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(izuzev električne) u sektoru usluga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oMath>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Ukupan broj zaposlenika u sektoru usluga (u ekvivalentu stalno zaposlenih) u referentnoj godini i u godini </w:t>
            </w:r>
            <w:r w:rsidRPr="00AD2B03">
              <w:rPr>
                <w:rFonts w:ascii="Times New Roman" w:hAnsi="Times New Roman" w:cs="Times New Roman"/>
                <w:i/>
                <w:sz w:val="24"/>
                <w:szCs w:val="24"/>
              </w:rPr>
              <w:t>t</w:t>
            </w:r>
            <w:r w:rsidRPr="00AD2B03">
              <w:rPr>
                <w:rFonts w:ascii="Times New Roman" w:hAnsi="Times New Roman" w:cs="Times New Roman"/>
                <w:sz w:val="24"/>
                <w:szCs w:val="24"/>
              </w:rPr>
              <w:t xml:space="preserve"> </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Alternativno se koristi podatak o korisnoj površini u sektoru usluga</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MDD</m:t>
                    </m:r>
                  </m:e>
                  <m:sub>
                    <m:r>
                      <w:rPr>
                        <w:rFonts w:ascii="Cambria Math" w:hAnsi="Cambria Math" w:cs="Times New Roman"/>
                        <w:sz w:val="24"/>
                        <w:szCs w:val="24"/>
                      </w:rPr>
                      <m:t>25</m:t>
                    </m:r>
                  </m:sub>
                  <m:sup>
                    <m:r>
                      <w:rPr>
                        <w:rFonts w:ascii="Cambria Math" w:hAnsi="Cambria Math" w:cs="Times New Roman"/>
                        <w:sz w:val="24"/>
                        <w:szCs w:val="24"/>
                      </w:rPr>
                      <m:t>heating</m:t>
                    </m:r>
                  </m:sup>
                </m:sSubSup>
              </m:oMath>
            </m:oMathPara>
          </w:p>
        </w:tc>
        <w:tc>
          <w:tcPr>
            <w:tcW w:w="6577" w:type="dxa"/>
            <w:vAlign w:val="center"/>
          </w:tcPr>
          <w:p w:rsidR="006B236B" w:rsidRPr="00AD2B03" w:rsidRDefault="006B236B" w:rsidP="006B236B">
            <w:pPr>
              <w:spacing w:after="0" w:line="240" w:lineRule="auto"/>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Srednja vrijednost stupanj-dana grijanja u proteklih 25 godina</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ref</m:t>
                  </m:r>
                </m:sub>
                <m:sup>
                  <m:r>
                    <w:rPr>
                      <w:rFonts w:ascii="Cambria Math" w:hAnsi="Cambria Math" w:cs="Times New Roman"/>
                      <w:sz w:val="24"/>
                      <w:szCs w:val="24"/>
                    </w:rPr>
                    <m:t>heating</m:t>
                  </m:r>
                </m:sup>
              </m:sSubSup>
            </m:oMath>
            <w:r w:rsidR="006B236B" w:rsidRPr="00AD2B03">
              <w:rPr>
                <w:rFonts w:ascii="Times New Roman" w:eastAsia="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ADD</m:t>
                  </m:r>
                </m:e>
                <m:sub>
                  <m:r>
                    <w:rPr>
                      <w:rFonts w:ascii="Cambria Math" w:hAnsi="Cambria Math" w:cs="Times New Roman"/>
                      <w:sz w:val="24"/>
                      <w:szCs w:val="24"/>
                    </w:rPr>
                    <m:t>t</m:t>
                  </m:r>
                </m:sub>
                <m:sup>
                  <m:r>
                    <w:rPr>
                      <w:rFonts w:ascii="Cambria Math" w:hAnsi="Cambria Math" w:cs="Times New Roman"/>
                      <w:sz w:val="24"/>
                      <w:szCs w:val="24"/>
                    </w:rPr>
                    <m:t>heating</m:t>
                  </m:r>
                </m:sup>
              </m:sSubSup>
            </m:oMath>
          </w:p>
        </w:tc>
        <w:tc>
          <w:tcPr>
            <w:tcW w:w="6577" w:type="dxa"/>
            <w:vAlign w:val="center"/>
          </w:tcPr>
          <w:p w:rsidR="006B236B" w:rsidRPr="00AD2B03" w:rsidRDefault="006B236B" w:rsidP="006B236B">
            <w:pPr>
              <w:spacing w:after="0" w:line="240" w:lineRule="auto"/>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 xml:space="preserve">Stvarna vrijednost stupanj-dana grijanja u referentnoj godini i godini </w:t>
            </w:r>
            <w:r w:rsidRPr="00AD2B03">
              <w:rPr>
                <w:rFonts w:ascii="Times New Roman" w:eastAsiaTheme="majorEastAsia" w:hAnsi="Times New Roman" w:cs="Times New Roman"/>
                <w:i/>
                <w:sz w:val="24"/>
                <w:szCs w:val="24"/>
              </w:rPr>
              <w:t>t</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textAlignment w:val="auto"/>
        <w:rPr>
          <w:rFonts w:ascii="Times New Roman" w:hAnsi="Times New Roman" w:cs="Times New Roman"/>
          <w:u w:val="single"/>
        </w:rPr>
      </w:pPr>
      <w:bookmarkStart w:id="232" w:name="_Toc399849156"/>
      <w:bookmarkStart w:id="233" w:name="_Toc399849555"/>
      <w:bookmarkStart w:id="234" w:name="_Toc402191179"/>
      <w:bookmarkStart w:id="235" w:name="_Toc402191244"/>
      <w:bookmarkStart w:id="236" w:name="_Toc402191350"/>
      <w:bookmarkStart w:id="237" w:name="_Toc402216304"/>
      <w:bookmarkStart w:id="238" w:name="_Toc402256853"/>
      <w:bookmarkStart w:id="239" w:name="_Toc403233804"/>
      <w:bookmarkStart w:id="240" w:name="_Toc403635824"/>
      <w:bookmarkStart w:id="241" w:name="_Toc403978610"/>
      <w:bookmarkStart w:id="242" w:name="_Toc403984686"/>
      <w:bookmarkStart w:id="243" w:name="_Toc404162548"/>
      <w:bookmarkStart w:id="244" w:name="_Toc405206932"/>
      <w:bookmarkStart w:id="245" w:name="_Toc405208497"/>
      <w:bookmarkStart w:id="246" w:name="_Toc409163309"/>
      <w:bookmarkStart w:id="247" w:name="_Toc409163371"/>
      <w:bookmarkStart w:id="248" w:name="_Toc409163436"/>
      <w:r w:rsidRPr="00AD2B03">
        <w:rPr>
          <w:rFonts w:ascii="Times New Roman" w:hAnsi="Times New Roman" w:cs="Times New Roman"/>
          <w:u w:val="single"/>
        </w:rPr>
        <w:t>Potrošnja električne energije u sektoru usluga po ekvivalentnom zaposleniku/ površini (M4)</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M4 je omjer potrošnje električne energije u cijelom sektoru usluga i broja ekvivalentnih zaposlenika u sektoru. Alternativno, umjesto broja ekvivalentnih zaposlenika u sektoru, može se koristiti ukupna ploština korisne površine zgrade (m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 Izražava se u jedinici kWh/ zaposlenik ili 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M4 potrebni su sljedeći podaci:</w:t>
      </w:r>
    </w:p>
    <w:p w:rsidR="006B236B" w:rsidRPr="00AD2B03" w:rsidRDefault="006B236B" w:rsidP="008800B8">
      <w:pPr>
        <w:pStyle w:val="Odlomakpopisa"/>
        <w:numPr>
          <w:ilvl w:val="0"/>
          <w:numId w:val="27"/>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električne energije u sektoru usluga (ktoe)</w:t>
      </w:r>
    </w:p>
    <w:p w:rsidR="006B236B" w:rsidRPr="00AD2B03" w:rsidRDefault="006B236B" w:rsidP="008800B8">
      <w:pPr>
        <w:pStyle w:val="Odlomakpopisa"/>
        <w:numPr>
          <w:ilvl w:val="0"/>
          <w:numId w:val="27"/>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broj ekvivalentnih zaposlenika u sektoru usluga (podatak dostupan iz Eurostata ili nacionalnih statistika) u tisućama ili ploština korisne površine zgrade (m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 u sektoru usluga.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može biti posljedica stvarnih ušteda energije, povezanih s ugradnjom učinkovitijih rashladnih uređaja ili rasvjete. No, jedinična potrošnja može se i povećati zbog prelaska s korištenja fosilnog goriva na korištenje električne energije za toplinske namjene kao i veće difuzije novih uređaja.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M4 računa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jc w:val="both"/>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EL</m:t>
                      </m:r>
                    </m:sub>
                  </m:sSub>
                </m:sup>
              </m:sSup>
            </m:num>
            <m:den>
              <m:sSup>
                <m:sSupPr>
                  <m:ctrlPr>
                    <w:rPr>
                      <w:rFonts w:ascii="Cambria Math" w:hAnsi="Cambria Math" w:cs="Times New Roman"/>
                      <w:i/>
                      <w:sz w:val="24"/>
                      <w:szCs w:val="24"/>
                    </w:rPr>
                  </m:ctrlPr>
                </m:sSupPr>
                <m:e>
                  <m:r>
                    <w:rPr>
                      <w:rFonts w:ascii="Cambria Math" w:hAnsi="Cambria Math" w:cs="Times New Roman"/>
                      <w:sz w:val="24"/>
                      <w:szCs w:val="24"/>
                    </w:rPr>
                    <m:t>em</m:t>
                  </m:r>
                </m:e>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p>
            </m:den>
          </m:f>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EL</m:t>
                      </m:r>
                    </m:sub>
                  </m:sSub>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den>
          </m:f>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EL</m:t>
                      </m:r>
                    </m:sub>
                  </m:sSub>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den>
          </m:f>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lastRenderedPageBreak/>
        <w:t>pri čemu je:</w:t>
      </w:r>
    </w:p>
    <w:p w:rsidR="006B236B" w:rsidRPr="00AD2B03" w:rsidRDefault="006B236B" w:rsidP="006B236B">
      <w:pPr>
        <w:spacing w:after="0" w:line="240" w:lineRule="auto"/>
        <w:jc w:val="both"/>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1"/>
        <w:gridCol w:w="6236"/>
      </w:tblGrid>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EL</m:t>
                      </m:r>
                    </m:sub>
                  </m:sSub>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EL</m:t>
                      </m:r>
                    </m:sub>
                  </m:sSub>
                </m:sup>
              </m:sSubSup>
            </m:oMath>
            <w:r w:rsidR="006B236B" w:rsidRPr="00AD2B03">
              <w:rPr>
                <w:rFonts w:ascii="Times New Roman" w:hAnsi="Times New Roman" w:cs="Times New Roman"/>
                <w:sz w:val="24"/>
                <w:szCs w:val="24"/>
              </w:rPr>
              <w:t xml:space="preserve"> [toe]</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električne energije u sektoru usluga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em</m:t>
                  </m:r>
                </m:e>
                <m:sub>
                  <m:r>
                    <w:rPr>
                      <w:rFonts w:ascii="Cambria Math"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fte</m:t>
                      </m:r>
                    </m:sup>
                  </m:sSup>
                </m:sup>
              </m:sSubSup>
            </m:oMath>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Ukupan broj zaposlenika u sektoru usluga (u ekvivalentu stalno zaposlenih) u referentnoj godini i u godini </w:t>
            </w:r>
            <w:r w:rsidRPr="00AD2B03">
              <w:rPr>
                <w:rFonts w:ascii="Times New Roman" w:hAnsi="Times New Roman" w:cs="Times New Roman"/>
                <w:i/>
                <w:sz w:val="24"/>
                <w:szCs w:val="24"/>
              </w:rPr>
              <w:t>t</w:t>
            </w:r>
            <w:r w:rsidRPr="00AD2B03">
              <w:rPr>
                <w:rFonts w:ascii="Times New Roman" w:hAnsi="Times New Roman" w:cs="Times New Roman"/>
                <w:sz w:val="24"/>
                <w:szCs w:val="24"/>
              </w:rPr>
              <w:t xml:space="preserve"> </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Alternativno se koristi podatak o korisnoj površini u sektoru usluga.</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textAlignment w:val="auto"/>
        <w:rPr>
          <w:rFonts w:ascii="Times New Roman" w:hAnsi="Times New Roman" w:cs="Times New Roman"/>
          <w:u w:val="single"/>
        </w:rPr>
      </w:pPr>
      <w:bookmarkStart w:id="249" w:name="_Toc403635825"/>
      <w:bookmarkStart w:id="250" w:name="_Toc403978611"/>
      <w:bookmarkStart w:id="251" w:name="_Toc403984687"/>
      <w:bookmarkStart w:id="252" w:name="_Toc404162549"/>
      <w:bookmarkStart w:id="253" w:name="_Toc405206933"/>
      <w:bookmarkStart w:id="254" w:name="_Toc405208498"/>
      <w:bookmarkStart w:id="255" w:name="_Toc409163310"/>
      <w:bookmarkStart w:id="256" w:name="_Toc409163372"/>
      <w:bookmarkStart w:id="257" w:name="_Toc409163437"/>
      <w:r w:rsidRPr="00AD2B03">
        <w:rPr>
          <w:rFonts w:ascii="Times New Roman" w:hAnsi="Times New Roman" w:cs="Times New Roman"/>
          <w:u w:val="single"/>
        </w:rPr>
        <w:t>Izračun ukupnih ušteda za sektor usluga</w:t>
      </w:r>
      <w:bookmarkEnd w:id="249"/>
      <w:bookmarkEnd w:id="250"/>
      <w:bookmarkEnd w:id="251"/>
      <w:bookmarkEnd w:id="252"/>
      <w:bookmarkEnd w:id="253"/>
      <w:bookmarkEnd w:id="254"/>
      <w:bookmarkEnd w:id="255"/>
      <w:bookmarkEnd w:id="256"/>
      <w:bookmarkEnd w:id="257"/>
    </w:p>
    <w:p w:rsidR="006B236B" w:rsidRPr="00AD2B03" w:rsidRDefault="006B236B" w:rsidP="006B236B">
      <w:pPr>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Ukupne uštede energije u cjelokupnom sektoru usluga izračunavaju se zbrajanjem ušteda električne energije i ostalih oblika energije. Zbrajanje se radi po podsektorima (pokazatelji P6 i P7) ili na razini cijelog sektora (pokazatelji M3 i M4). Kombinacija M i P pokazatelja (M3 i P7 ili M4 i P6) je moguća sve dok nema dvostrukog obračunavanja ušteda.</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Za praćenje i ocjenu napretka energetske učinkovitosti i prikaz ukupnih ušteda energije na nacionalnoj razini u sektoru usluga u Hrvatskoj izračunavaju se M pokazatelji (M3 i M4), temeljeni na potrošnji energije po jedinici korisne površine zgrada uslužnog sektora. Rezultati se prikazuju u PJ.</w:t>
      </w:r>
    </w:p>
    <w:p w:rsidR="006B236B" w:rsidRPr="00AD2B03" w:rsidRDefault="006B236B" w:rsidP="006B236B">
      <w:pPr>
        <w:spacing w:after="0" w:line="240" w:lineRule="auto"/>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br w:type="page"/>
      </w:r>
    </w:p>
    <w:p w:rsidR="006B236B" w:rsidRPr="00AD2B03" w:rsidRDefault="006B236B" w:rsidP="008800B8">
      <w:pPr>
        <w:pStyle w:val="Naslov20"/>
        <w:keepNext w:val="0"/>
        <w:keepLines w:val="0"/>
        <w:numPr>
          <w:ilvl w:val="0"/>
          <w:numId w:val="24"/>
        </w:numPr>
        <w:suppressAutoHyphens w:val="0"/>
        <w:autoSpaceDE/>
        <w:autoSpaceDN/>
        <w:adjustRightInd/>
        <w:spacing w:before="0" w:after="0" w:line="240" w:lineRule="auto"/>
        <w:ind w:left="357" w:hanging="357"/>
        <w:jc w:val="left"/>
        <w:textAlignment w:val="auto"/>
        <w:rPr>
          <w:rFonts w:ascii="Times New Roman" w:hAnsi="Times New Roman" w:cs="Times New Roman"/>
          <w:sz w:val="24"/>
          <w:szCs w:val="24"/>
        </w:rPr>
      </w:pPr>
      <w:bookmarkStart w:id="258" w:name="_Toc399849157"/>
      <w:bookmarkStart w:id="259" w:name="_Toc399849556"/>
      <w:bookmarkStart w:id="260" w:name="_Toc402191180"/>
      <w:bookmarkStart w:id="261" w:name="_Toc402191245"/>
      <w:bookmarkStart w:id="262" w:name="_Toc402191351"/>
      <w:bookmarkStart w:id="263" w:name="_Toc402216305"/>
      <w:bookmarkStart w:id="264" w:name="_Toc402256854"/>
      <w:bookmarkStart w:id="265" w:name="_Toc403233805"/>
      <w:bookmarkStart w:id="266" w:name="_Toc403635826"/>
      <w:bookmarkStart w:id="267" w:name="_Toc403978612"/>
      <w:bookmarkStart w:id="268" w:name="_Toc403984688"/>
      <w:bookmarkStart w:id="269" w:name="_Toc404162550"/>
      <w:bookmarkStart w:id="270" w:name="_Toc405206934"/>
      <w:bookmarkStart w:id="271" w:name="_Toc405208499"/>
      <w:bookmarkStart w:id="272" w:name="_Toc409163311"/>
      <w:bookmarkStart w:id="273" w:name="_Toc409163373"/>
      <w:bookmarkStart w:id="274" w:name="_Toc409163438"/>
      <w:r w:rsidRPr="00AD2B03">
        <w:rPr>
          <w:rFonts w:ascii="Times New Roman" w:hAnsi="Times New Roman" w:cs="Times New Roman"/>
          <w:sz w:val="24"/>
          <w:szCs w:val="24"/>
        </w:rPr>
        <w:lastRenderedPageBreak/>
        <w:t>Pokazatelji energetske učinkovitosti za promet</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Pokazatelji energetske učinkovitosti za sektor prometa pokrivaju potrošnju energije u putničkom i teretnom cestovnom, željezničkom i prometu unutrašnjim vodnim putovima.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Pokazatelji energetske učinkovitosti za sektor prometa pokrivaju potrošnju benzina i dizela zajedno. Moguće je i razdvojiti potrošnje ovih dvaju goriva te pokazatelje računati zasebno za svaki od njih, kako bi se u obzir uzeo učinak zamjene goriva.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Također je potrebno u obzir uzeti i potrošnju goriva u tranzitu ili potrošnju goriva koja je rezultat turističkih aktivnosti primjenom nacionalne metode korekcije ukupne potrošnje energije u prometu.</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Ukupne uštede energije u sektoru prometa izračunavaju se zbrajanjem ostvarenih ušteda po pojedinim tipovima vozila i po pojedinim oblicima prijevoza. Pri tome se u obzir ne uzimaju negativne uštede koje se događaju u slučaju kada je pokazatelj u godini izvješćivanja veći od pokazatelja u referentnoj godini.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Ukupne uštede mogu se izračunati na tri načina:</w:t>
      </w:r>
    </w:p>
    <w:p w:rsidR="006B236B" w:rsidRPr="00AD2B03" w:rsidRDefault="006B236B" w:rsidP="008800B8">
      <w:pPr>
        <w:pStyle w:val="Odlomakpopisa"/>
        <w:numPr>
          <w:ilvl w:val="0"/>
          <w:numId w:val="25"/>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korištenjem pokazatelja P8 (ili A1), P9 (ili A2), P10, P11, P12 i P13 u kombinaciji s M7;</w:t>
      </w:r>
    </w:p>
    <w:p w:rsidR="006B236B" w:rsidRPr="00AD2B03" w:rsidRDefault="006B236B" w:rsidP="008800B8">
      <w:pPr>
        <w:pStyle w:val="Odlomakpopisa"/>
        <w:numPr>
          <w:ilvl w:val="0"/>
          <w:numId w:val="25"/>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korištenjem pokazatelja P8 (ili A1), P9 (ili A2), P12 i P13 u kombinaciji s M6 i M7, ili</w:t>
      </w:r>
    </w:p>
    <w:p w:rsidR="006B236B" w:rsidRPr="00AD2B03" w:rsidRDefault="006B236B" w:rsidP="008800B8">
      <w:pPr>
        <w:pStyle w:val="Odlomakpopisa"/>
        <w:numPr>
          <w:ilvl w:val="0"/>
          <w:numId w:val="25"/>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 xml:space="preserve">korištenjem pokazatelja M5 do M7 u kombinaciji s P12 i P13.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Pokazatelji su sljedeći:</w:t>
      </w:r>
    </w:p>
    <w:p w:rsidR="006B236B" w:rsidRPr="00AD2B03" w:rsidRDefault="006B236B" w:rsidP="008800B8">
      <w:pPr>
        <w:pStyle w:val="Odlomakpopisa"/>
        <w:numPr>
          <w:ilvl w:val="0"/>
          <w:numId w:val="25"/>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P8: Potrošnja energije osobnih automobila po putničkom km (GJ/pkm),</w:t>
      </w:r>
    </w:p>
    <w:p w:rsidR="006B236B" w:rsidRPr="00AD2B03" w:rsidRDefault="006B236B" w:rsidP="008800B8">
      <w:pPr>
        <w:pStyle w:val="Odlomakpopisa"/>
        <w:numPr>
          <w:ilvl w:val="0"/>
          <w:numId w:val="25"/>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A1 for P8: Specifična potrošnja energije osobnih automobila (l/100 km),</w:t>
      </w:r>
    </w:p>
    <w:p w:rsidR="006B236B" w:rsidRPr="00AD2B03" w:rsidRDefault="006B236B" w:rsidP="008800B8">
      <w:pPr>
        <w:pStyle w:val="Odlomakpopisa"/>
        <w:numPr>
          <w:ilvl w:val="0"/>
          <w:numId w:val="25"/>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P9: Potrošnja energije kamiona i dostavnih vozila po tonskom km (GJ/tkm),</w:t>
      </w:r>
    </w:p>
    <w:p w:rsidR="006B236B" w:rsidRPr="00AD2B03" w:rsidRDefault="006B236B" w:rsidP="008800B8">
      <w:pPr>
        <w:pStyle w:val="Odlomakpopisa"/>
        <w:numPr>
          <w:ilvl w:val="0"/>
          <w:numId w:val="25"/>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A2 for P9: Potrošnja energije kamiona i dostavnih vozila po vozilu (GK/vozilo),</w:t>
      </w:r>
    </w:p>
    <w:p w:rsidR="006B236B" w:rsidRPr="00AD2B03" w:rsidRDefault="006B236B" w:rsidP="008800B8">
      <w:pPr>
        <w:pStyle w:val="Odlomakpopisa"/>
        <w:numPr>
          <w:ilvl w:val="0"/>
          <w:numId w:val="25"/>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P10: Potrošnja energije u željezničkom prijevozu putnika po putničkom km (GJ/pkm),</w:t>
      </w:r>
    </w:p>
    <w:p w:rsidR="006B236B" w:rsidRPr="00AD2B03" w:rsidRDefault="006B236B" w:rsidP="008800B8">
      <w:pPr>
        <w:pStyle w:val="Odlomakpopisa"/>
        <w:numPr>
          <w:ilvl w:val="0"/>
          <w:numId w:val="25"/>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P11: Potrošnja energija u željezničkom prometu robe po bruto tonskom km (GJ/tkbr)</w:t>
      </w:r>
    </w:p>
    <w:p w:rsidR="006B236B" w:rsidRPr="00AD2B03" w:rsidRDefault="006B236B" w:rsidP="008800B8">
      <w:pPr>
        <w:pStyle w:val="Odlomakpopisa"/>
        <w:numPr>
          <w:ilvl w:val="0"/>
          <w:numId w:val="25"/>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P12: Udio javnog prometa u putničkom prometu (%),</w:t>
      </w:r>
    </w:p>
    <w:p w:rsidR="006B236B" w:rsidRPr="00AD2B03" w:rsidRDefault="006B236B" w:rsidP="008800B8">
      <w:pPr>
        <w:pStyle w:val="Odlomakpopisa"/>
        <w:numPr>
          <w:ilvl w:val="0"/>
          <w:numId w:val="25"/>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P13: Udio željezničkog i riječnog prometa u ukupnom robnom prometu (%),</w:t>
      </w:r>
    </w:p>
    <w:p w:rsidR="006B236B" w:rsidRPr="00AD2B03" w:rsidRDefault="006B236B" w:rsidP="008800B8">
      <w:pPr>
        <w:pStyle w:val="Odlomakpopisa"/>
        <w:numPr>
          <w:ilvl w:val="0"/>
          <w:numId w:val="25"/>
        </w:numPr>
        <w:spacing w:after="0" w:line="240" w:lineRule="auto"/>
        <w:ind w:left="568" w:hanging="284"/>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M5: Potrošnja energije cestovnih vozila po ekvivalentnom vozilu (GJ/ekv vozilo),</w:t>
      </w:r>
    </w:p>
    <w:p w:rsidR="006B236B" w:rsidRPr="00AD2B03" w:rsidRDefault="006B236B" w:rsidP="008800B8">
      <w:pPr>
        <w:pStyle w:val="Odlomakpopisa"/>
        <w:numPr>
          <w:ilvl w:val="0"/>
          <w:numId w:val="25"/>
        </w:numPr>
        <w:spacing w:after="0" w:line="240" w:lineRule="auto"/>
        <w:ind w:left="568" w:hanging="284"/>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M6: Potrošnja energije u željezničkom prometu po bruto ton</w:t>
      </w:r>
      <w:r w:rsidRPr="00AD2B03">
        <w:rPr>
          <w:rFonts w:ascii="Times New Roman" w:hAnsi="Times New Roman" w:cs="Times New Roman"/>
          <w:sz w:val="24"/>
          <w:szCs w:val="24"/>
        </w:rPr>
        <w:t xml:space="preserve"> </w:t>
      </w:r>
      <w:r w:rsidRPr="00AD2B03">
        <w:rPr>
          <w:rFonts w:ascii="Times New Roman" w:eastAsiaTheme="majorEastAsia" w:hAnsi="Times New Roman" w:cs="Times New Roman"/>
          <w:bCs/>
          <w:sz w:val="24"/>
          <w:szCs w:val="24"/>
        </w:rPr>
        <w:t>skom km (GJ/tkbr),</w:t>
      </w:r>
    </w:p>
    <w:p w:rsidR="006B236B" w:rsidRPr="00AD2B03" w:rsidRDefault="006B236B" w:rsidP="008800B8">
      <w:pPr>
        <w:pStyle w:val="Odlomakpopisa"/>
        <w:numPr>
          <w:ilvl w:val="0"/>
          <w:numId w:val="25"/>
        </w:numPr>
        <w:spacing w:after="0" w:line="240" w:lineRule="auto"/>
        <w:ind w:left="568" w:hanging="284"/>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M7: Potrošnja energije u riječnom prometu po tonskom km (GJ/tkm).</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eastAsiaTheme="majorEastAsia" w:hAnsi="Times New Roman" w:cs="Times New Roman"/>
          <w:bCs/>
          <w:sz w:val="24"/>
          <w:szCs w:val="24"/>
        </w:rPr>
        <w:t>Uštede energije za cestovni promet mogu se računati na dva načina, ovisno o dostupnosti podataka</w:t>
      </w:r>
      <w:r w:rsidRPr="00AD2B03">
        <w:rPr>
          <w:rFonts w:ascii="Times New Roman" w:hAnsi="Times New Roman" w:cs="Times New Roman"/>
          <w:sz w:val="24"/>
          <w:szCs w:val="24"/>
        </w:rPr>
        <w:t>:</w:t>
      </w:r>
    </w:p>
    <w:p w:rsidR="006B236B" w:rsidRPr="00AD2B03" w:rsidRDefault="006B236B" w:rsidP="008800B8">
      <w:pPr>
        <w:pStyle w:val="Odlomakpopisa"/>
        <w:numPr>
          <w:ilvl w:val="0"/>
          <w:numId w:val="26"/>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 xml:space="preserve">kao zbroj ušteda energije izračunatih korištenjem pokazatelja P8 (ili A1 za P8) za automobile i P9 (ili A2 za P9) za kamione i dostavna vozila </w:t>
      </w:r>
    </w:p>
    <w:p w:rsidR="006B236B" w:rsidRPr="00AD2B03" w:rsidRDefault="006B236B" w:rsidP="008800B8">
      <w:pPr>
        <w:pStyle w:val="Odlomakpopisa"/>
        <w:numPr>
          <w:ilvl w:val="0"/>
          <w:numId w:val="26"/>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kao razlika vrijednosti pokazatelja M5.</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Uštede energije za željeznički promet mogu se računati na dva načina, ovisno o dostupnosti podataka:</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8800B8">
      <w:pPr>
        <w:pStyle w:val="Odlomakpopisa"/>
        <w:numPr>
          <w:ilvl w:val="0"/>
          <w:numId w:val="26"/>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kao zbroj ušteda energije izračunatih korištenjem pokazatelja P10 za putnički i P11 za teretni željeznički promet</w:t>
      </w:r>
    </w:p>
    <w:p w:rsidR="006B236B" w:rsidRPr="00AD2B03" w:rsidRDefault="006B236B" w:rsidP="008800B8">
      <w:pPr>
        <w:pStyle w:val="Odlomakpopisa"/>
        <w:numPr>
          <w:ilvl w:val="0"/>
          <w:numId w:val="26"/>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kao razlika vrijednosti pokazatelja M6.</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keepNext/>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lastRenderedPageBreak/>
        <w:t>Uštede energije za promet unutrašnjim vodnim putovima mogu se izračunati korištenjem pokazatelja M7.</w:t>
      </w:r>
    </w:p>
    <w:p w:rsidR="006B236B" w:rsidRPr="00AD2B03" w:rsidRDefault="006B236B" w:rsidP="006B236B">
      <w:pPr>
        <w:keepNext/>
        <w:spacing w:after="0" w:line="240" w:lineRule="auto"/>
        <w:jc w:val="both"/>
        <w:rPr>
          <w:rFonts w:ascii="Times New Roman" w:eastAsiaTheme="majorEastAsia" w:hAnsi="Times New Roman" w:cs="Times New Roman"/>
          <w:bCs/>
          <w:sz w:val="24"/>
          <w:szCs w:val="24"/>
        </w:rPr>
      </w:pPr>
    </w:p>
    <w:p w:rsidR="006B236B" w:rsidRPr="00AD2B03" w:rsidRDefault="006B236B" w:rsidP="006B236B">
      <w:pPr>
        <w:keepNext/>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 xml:space="preserve">Uštede energije koje su rezultat promjene načina prijevoza (tzv. </w:t>
      </w:r>
      <w:r w:rsidRPr="00AD2B03">
        <w:rPr>
          <w:rFonts w:ascii="Times New Roman" w:eastAsiaTheme="majorEastAsia" w:hAnsi="Times New Roman" w:cs="Times New Roman"/>
          <w:bCs/>
          <w:i/>
          <w:sz w:val="24"/>
          <w:szCs w:val="24"/>
        </w:rPr>
        <w:t>modal shift</w:t>
      </w:r>
      <w:r w:rsidRPr="00AD2B03">
        <w:rPr>
          <w:rFonts w:ascii="Times New Roman" w:eastAsiaTheme="majorEastAsia" w:hAnsi="Times New Roman" w:cs="Times New Roman"/>
          <w:bCs/>
          <w:sz w:val="24"/>
          <w:szCs w:val="24"/>
        </w:rPr>
        <w:t>) jednake su zbroju ušteda izračunatih pokazateljima P12 i P13.</w:t>
      </w:r>
    </w:p>
    <w:p w:rsidR="006B236B" w:rsidRPr="00AD2B03" w:rsidRDefault="006B236B" w:rsidP="006B236B">
      <w:pPr>
        <w:keepNext/>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Korištenje preferiranih pokazatelja energetske učinkovitosti daje točnije rezultate, koji su bliži stvarnim tehničkim uštedama energije. Minimalni pokazatelji vjerojatno podcjenjuju uštede jer uključuju i učinak čimbenika koji nisu vezani za energetsku učinkovitost.</w:t>
      </w:r>
    </w:p>
    <w:p w:rsidR="006B236B" w:rsidRPr="00AD2B03" w:rsidRDefault="006B236B" w:rsidP="006B236B">
      <w:pPr>
        <w:spacing w:after="0" w:line="240" w:lineRule="auto"/>
        <w:rPr>
          <w:rFonts w:ascii="Times New Roman" w:eastAsiaTheme="majorEastAsia" w:hAnsi="Times New Roman" w:cs="Times New Roman"/>
          <w:b/>
          <w:bCs/>
          <w:sz w:val="24"/>
          <w:szCs w:val="24"/>
        </w:rPr>
      </w:pPr>
    </w:p>
    <w:p w:rsidR="006B236B" w:rsidRPr="00AD2B03" w:rsidRDefault="006B236B" w:rsidP="006B236B">
      <w:pPr>
        <w:spacing w:after="0" w:line="240" w:lineRule="auto"/>
        <w:rPr>
          <w:rFonts w:ascii="Times New Roman" w:eastAsiaTheme="majorEastAsia" w:hAnsi="Times New Roman" w:cs="Times New Roman"/>
          <w:b/>
          <w:bCs/>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275" w:name="_Toc399849158"/>
      <w:bookmarkStart w:id="276" w:name="_Toc399849557"/>
      <w:bookmarkStart w:id="277" w:name="_Toc402191181"/>
      <w:bookmarkStart w:id="278" w:name="_Toc402191246"/>
      <w:bookmarkStart w:id="279" w:name="_Toc402191352"/>
      <w:bookmarkStart w:id="280" w:name="_Toc402216306"/>
      <w:bookmarkStart w:id="281" w:name="_Toc402256855"/>
      <w:bookmarkStart w:id="282" w:name="_Toc403233806"/>
      <w:bookmarkStart w:id="283" w:name="_Toc403635827"/>
      <w:bookmarkStart w:id="284" w:name="_Toc403978613"/>
      <w:bookmarkStart w:id="285" w:name="_Toc403984689"/>
      <w:bookmarkStart w:id="286" w:name="_Toc404162551"/>
      <w:bookmarkStart w:id="287" w:name="_Toc405206935"/>
      <w:bookmarkStart w:id="288" w:name="_Toc405208500"/>
      <w:bookmarkStart w:id="289" w:name="_Toc409163312"/>
      <w:bookmarkStart w:id="290" w:name="_Toc409163374"/>
      <w:bookmarkStart w:id="291" w:name="_Toc409163439"/>
      <w:r w:rsidRPr="00AD2B03">
        <w:rPr>
          <w:rFonts w:ascii="Times New Roman" w:hAnsi="Times New Roman" w:cs="Times New Roman"/>
          <w:u w:val="single"/>
        </w:rPr>
        <w:t>Potrošnja energije osobnih automobila po putničkom km (P8)</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Pokazatelj P8 je omjer ukupne godišnje potrošnje goriva osobnih automobila i njihovog prometa izraženog u putničkim km. Izražava se u jedinici goe/pkm.</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Za izračun pokazatelja P8 potrebni su sljedeći podaci:</w:t>
      </w:r>
    </w:p>
    <w:p w:rsidR="006B236B" w:rsidRPr="00AD2B03" w:rsidRDefault="006B236B" w:rsidP="008800B8">
      <w:pPr>
        <w:pStyle w:val="Odlomakpopisa"/>
        <w:numPr>
          <w:ilvl w:val="0"/>
          <w:numId w:val="38"/>
        </w:numPr>
        <w:spacing w:after="0" w:line="240" w:lineRule="auto"/>
        <w:ind w:left="568" w:hanging="284"/>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potrošnja energije osobnih automobila (ktoe)</w:t>
      </w:r>
    </w:p>
    <w:p w:rsidR="006B236B" w:rsidRPr="00AD2B03" w:rsidRDefault="006B236B" w:rsidP="008800B8">
      <w:pPr>
        <w:pStyle w:val="Odlomakpopisa"/>
        <w:numPr>
          <w:ilvl w:val="0"/>
          <w:numId w:val="38"/>
        </w:numPr>
        <w:spacing w:after="0" w:line="240" w:lineRule="auto"/>
        <w:ind w:left="568" w:hanging="284"/>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automobilski putnički promet (Gpkm).</w:t>
      </w:r>
    </w:p>
    <w:p w:rsidR="006B236B" w:rsidRPr="00AD2B03" w:rsidRDefault="006B236B" w:rsidP="006B236B">
      <w:pPr>
        <w:pStyle w:val="Odlomakpopisa"/>
        <w:spacing w:after="0"/>
        <w:ind w:left="1065"/>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 xml:space="preserve">Potrošnja energije osobnih automobila nije standardni podatak iz energetskih statistika. Taj se podatak određuje temeljem službenih statistika o prodaji motornih goriva (benzin, dizel, UNP, </w:t>
      </w:r>
      <w:r w:rsidRPr="00AD2B03">
        <w:rPr>
          <w:rFonts w:ascii="Times New Roman" w:hAnsi="Times New Roman" w:cs="Times New Roman"/>
          <w:sz w:val="24"/>
          <w:szCs w:val="24"/>
        </w:rPr>
        <w:t>biogoriva</w:t>
      </w:r>
      <w:r w:rsidRPr="00AD2B03">
        <w:rPr>
          <w:rFonts w:ascii="Times New Roman" w:eastAsiaTheme="majorEastAsia" w:hAnsi="Times New Roman" w:cs="Times New Roman"/>
          <w:bCs/>
          <w:sz w:val="24"/>
          <w:szCs w:val="24"/>
        </w:rPr>
        <w:t xml:space="preserve">), broju vozila i iz rezultata istraživanja o korištenju vozila u km godišnje, kao i iz podataka o specifičnoj potrošnji goriva (l/100 km) kroz jednostavno modeliranje. Općenito, procjena se ne radi samo za automobile, već je dio opće raspodjele potrošnje motornih goriva po vrstama cestovnih vozila (automobili, kamioni, dostavna vozila, autobusi, motocikli). </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Za izračun potrošnje energije osobnih automobila koriste se sljedeći ulazni podaci:</w:t>
      </w:r>
    </w:p>
    <w:p w:rsidR="006B236B" w:rsidRPr="00AD2B03" w:rsidRDefault="006B236B" w:rsidP="008800B8">
      <w:pPr>
        <w:pStyle w:val="Odlomakpopisa"/>
        <w:numPr>
          <w:ilvl w:val="0"/>
          <w:numId w:val="38"/>
        </w:numPr>
        <w:spacing w:after="0" w:line="240" w:lineRule="auto"/>
        <w:ind w:left="568" w:hanging="284"/>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potrošnja UNP u automobilima (ktoe),</w:t>
      </w:r>
    </w:p>
    <w:p w:rsidR="006B236B" w:rsidRPr="00AD2B03" w:rsidRDefault="006B236B" w:rsidP="008800B8">
      <w:pPr>
        <w:pStyle w:val="Odlomakpopisa"/>
        <w:numPr>
          <w:ilvl w:val="0"/>
          <w:numId w:val="38"/>
        </w:numPr>
        <w:spacing w:after="0" w:line="240" w:lineRule="auto"/>
        <w:ind w:left="568" w:hanging="284"/>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potrošnja benzina u automobilima (ktoe),</w:t>
      </w:r>
    </w:p>
    <w:p w:rsidR="006B236B" w:rsidRPr="00AD2B03" w:rsidRDefault="006B236B" w:rsidP="008800B8">
      <w:pPr>
        <w:pStyle w:val="Odlomakpopisa"/>
        <w:numPr>
          <w:ilvl w:val="0"/>
          <w:numId w:val="38"/>
        </w:numPr>
        <w:spacing w:after="0" w:line="240" w:lineRule="auto"/>
        <w:ind w:left="568" w:hanging="284"/>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potrošnja dizela u automobilima (ktoe).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Ukupan promet osobnim automobilima (Gpkm) podatak je koji je dostupan iz općih državnih statistika kao i iz Eurostata. Uobičajeno se temelji na podacima o prijeđenim km po vozilu i prosječnom broju osoba po vozilu.</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Varijacija ovog pokazatelja tijekom vremena odražava razne vrste ušteda energije: tehničke uštede, uštede vezane uz promjene ponašanja u vožnji, uštede vezane uz reduciranu mobilnost automobila kao i uštede vezane uz povećan broj osoba po vozilu.</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Pokazatelj P8 računa se matematičkom formulom:</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DE168E" w:rsidP="006B236B">
      <w:pPr>
        <w:spacing w:after="0" w:line="240" w:lineRule="auto"/>
        <w:jc w:val="both"/>
        <w:rPr>
          <w:rFonts w:ascii="Times New Roman" w:eastAsiaTheme="majorEastAsia" w:hAnsi="Times New Roman" w:cs="Times New Roman"/>
          <w:bCs/>
          <w:sz w:val="24"/>
          <w:szCs w:val="24"/>
        </w:rPr>
      </w:pPr>
      <m:oMathPara>
        <m:oMathParaPr>
          <m:jc m:val="left"/>
        </m:oMathParaPr>
        <m:oMath>
          <m:f>
            <m:fPr>
              <m:ctrlPr>
                <w:rPr>
                  <w:rFonts w:ascii="Cambria Math" w:eastAsiaTheme="majorEastAsia" w:hAnsi="Cambria Math" w:cs="Times New Roman"/>
                  <w:bCs/>
                  <w:i/>
                  <w:sz w:val="24"/>
                  <w:szCs w:val="24"/>
                </w:rPr>
              </m:ctrlPr>
            </m:fPr>
            <m:num>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E</m:t>
                  </m:r>
                </m:e>
                <m:sup>
                  <m:r>
                    <w:rPr>
                      <w:rFonts w:ascii="Cambria Math" w:eastAsiaTheme="majorEastAsia" w:hAnsi="Cambria Math" w:cs="Times New Roman"/>
                      <w:sz w:val="24"/>
                      <w:szCs w:val="24"/>
                    </w:rPr>
                    <m:t>CA</m:t>
                  </m:r>
                </m:sup>
              </m:sSup>
            </m:num>
            <m:den>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T</m:t>
                  </m:r>
                </m:e>
                <m:sup>
                  <m:r>
                    <w:rPr>
                      <w:rFonts w:ascii="Cambria Math" w:eastAsiaTheme="majorEastAsia" w:hAnsi="Cambria Math" w:cs="Times New Roman"/>
                      <w:sz w:val="24"/>
                      <w:szCs w:val="24"/>
                    </w:rPr>
                    <m:t>CA</m:t>
                  </m:r>
                </m:sup>
              </m:sSup>
            </m:den>
          </m:f>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a uštede energije: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CA</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CA</m:t>
                  </m:r>
                </m:sup>
              </m:sSubSup>
            </m:den>
          </m:f>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CA</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CA</m:t>
                  </m:r>
                </m:sup>
              </m:sSubSup>
            </m:den>
          </m:f>
          <m:r>
            <w:rPr>
              <w:rFonts w:ascii="Cambria Math" w:eastAsiaTheme="majorEastAsia" w:hAnsi="Cambria Math" w:cs="Times New Roman"/>
              <w:sz w:val="24"/>
              <w:szCs w:val="24"/>
            </w:rPr>
            <m:t>)∙</m:t>
          </m:r>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CA</m:t>
              </m:r>
            </m:sup>
          </m:sSubSup>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pri čemu je: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1"/>
        <w:gridCol w:w="6086"/>
      </w:tblGrid>
      <w:tr w:rsidR="006B236B" w:rsidRPr="00AD2B03" w:rsidTr="006B236B">
        <w:trPr>
          <w:trHeight w:val="318"/>
        </w:trPr>
        <w:tc>
          <w:tcPr>
            <w:tcW w:w="2925" w:type="dxa"/>
            <w:vAlign w:val="center"/>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CA</m:t>
                  </m:r>
                </m:sup>
              </m:sSubSup>
            </m:oMath>
            <w:r w:rsidR="006B236B" w:rsidRPr="00AD2B03">
              <w:rPr>
                <w:rFonts w:ascii="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CA</m:t>
                  </m:r>
                </m:sup>
              </m:sSubSup>
            </m:oMath>
            <w:r w:rsidR="006B236B" w:rsidRPr="00AD2B03">
              <w:rPr>
                <w:rFonts w:ascii="Times New Roman" w:hAnsi="Times New Roman" w:cs="Times New Roman"/>
                <w:bCs/>
                <w:sz w:val="24"/>
                <w:szCs w:val="24"/>
              </w:rPr>
              <w:t xml:space="preserve"> </w:t>
            </w:r>
            <w:r w:rsidR="006B236B" w:rsidRPr="00AD2B03">
              <w:rPr>
                <w:rFonts w:ascii="Times New Roman" w:hAnsi="Times New Roman" w:cs="Times New Roman"/>
                <w:sz w:val="24"/>
                <w:szCs w:val="24"/>
              </w:rPr>
              <w:t>[toe]</w:t>
            </w:r>
          </w:p>
        </w:tc>
        <w:tc>
          <w:tcPr>
            <w:tcW w:w="6250"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osobnih automobila (motorna goriva) u referentnoj godini i godini </w:t>
            </w:r>
            <w:r w:rsidRPr="00AD2B03">
              <w:rPr>
                <w:rFonts w:ascii="Times New Roman" w:hAnsi="Times New Roman" w:cs="Times New Roman"/>
                <w:i/>
                <w:sz w:val="24"/>
                <w:szCs w:val="24"/>
              </w:rPr>
              <w:t>t</w:t>
            </w:r>
          </w:p>
        </w:tc>
      </w:tr>
      <w:tr w:rsidR="006B236B" w:rsidRPr="00AD2B03" w:rsidTr="006B236B">
        <w:trPr>
          <w:trHeight w:val="318"/>
        </w:trPr>
        <w:tc>
          <w:tcPr>
            <w:tcW w:w="2925" w:type="dxa"/>
            <w:vAlign w:val="center"/>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CA</m:t>
                  </m:r>
                </m:sup>
              </m:sSubSup>
            </m:oMath>
            <w:r w:rsidR="006B236B" w:rsidRPr="00AD2B03">
              <w:rPr>
                <w:rFonts w:ascii="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CA</m:t>
                  </m:r>
                </m:sup>
              </m:sSubSup>
            </m:oMath>
            <w:r w:rsidR="006B236B" w:rsidRPr="00AD2B03">
              <w:rPr>
                <w:rFonts w:ascii="Times New Roman" w:eastAsiaTheme="majorEastAsia" w:hAnsi="Times New Roman" w:cs="Times New Roman"/>
                <w:bCs/>
                <w:sz w:val="24"/>
                <w:szCs w:val="24"/>
              </w:rPr>
              <w:t xml:space="preserve"> </w:t>
            </w:r>
            <w:r w:rsidR="006B236B" w:rsidRPr="00AD2B03">
              <w:rPr>
                <w:rFonts w:ascii="Times New Roman" w:hAnsi="Times New Roman" w:cs="Times New Roman"/>
                <w:sz w:val="24"/>
                <w:szCs w:val="24"/>
              </w:rPr>
              <w:t>[</w:t>
            </w:r>
            <w:r w:rsidR="006B236B" w:rsidRPr="00AD2B03">
              <w:rPr>
                <w:rFonts w:ascii="Times New Roman" w:eastAsiaTheme="majorEastAsia" w:hAnsi="Times New Roman" w:cs="Times New Roman"/>
                <w:bCs/>
                <w:sz w:val="24"/>
                <w:szCs w:val="24"/>
              </w:rPr>
              <w:t>Gpkm</w:t>
            </w:r>
            <w:r w:rsidR="006B236B" w:rsidRPr="00AD2B03">
              <w:rPr>
                <w:rFonts w:ascii="Times New Roman" w:hAnsi="Times New Roman" w:cs="Times New Roman"/>
                <w:sz w:val="24"/>
                <w:szCs w:val="24"/>
              </w:rPr>
              <w:t>]</w:t>
            </w:r>
          </w:p>
        </w:tc>
        <w:tc>
          <w:tcPr>
            <w:tcW w:w="6250"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Ukupan promet osobnih automobila (putnički km) u referentnoj godini i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292" w:name="_Toc399849159"/>
      <w:bookmarkStart w:id="293" w:name="_Toc399849558"/>
      <w:bookmarkStart w:id="294" w:name="_Toc402191182"/>
      <w:bookmarkStart w:id="295" w:name="_Toc402191247"/>
      <w:bookmarkStart w:id="296" w:name="_Toc402191353"/>
      <w:bookmarkStart w:id="297" w:name="_Toc402216307"/>
      <w:bookmarkStart w:id="298" w:name="_Toc402256856"/>
      <w:bookmarkStart w:id="299" w:name="_Toc403233807"/>
      <w:bookmarkStart w:id="300" w:name="_Toc403635828"/>
      <w:bookmarkStart w:id="301" w:name="_Toc403978614"/>
      <w:bookmarkStart w:id="302" w:name="_Toc403984690"/>
      <w:bookmarkStart w:id="303" w:name="_Toc404162552"/>
      <w:bookmarkStart w:id="304" w:name="_Toc405206936"/>
      <w:bookmarkStart w:id="305" w:name="_Toc405208501"/>
      <w:bookmarkStart w:id="306" w:name="_Toc409163313"/>
      <w:bookmarkStart w:id="307" w:name="_Toc409163375"/>
      <w:bookmarkStart w:id="308" w:name="_Toc409163440"/>
      <w:r w:rsidRPr="00AD2B03">
        <w:rPr>
          <w:rFonts w:ascii="Times New Roman" w:hAnsi="Times New Roman" w:cs="Times New Roman"/>
          <w:u w:val="single"/>
        </w:rPr>
        <w:t>Specifična potrošnja energije osobnih automobila (A1 za P8)</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A1 predstavlja specifičnu potrošnju automobila. Izražava se u l/100 km.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A1 potrebni su sljedeći podaci:</w:t>
      </w:r>
    </w:p>
    <w:p w:rsidR="006B236B" w:rsidRPr="00AD2B03" w:rsidRDefault="006B236B" w:rsidP="008800B8">
      <w:pPr>
        <w:pStyle w:val="Odlomakpopisa"/>
        <w:numPr>
          <w:ilvl w:val="0"/>
          <w:numId w:val="39"/>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energije osobnih automobila (za određivanje ovog podatka pogledati pokazatelj P8) (ktoe)</w:t>
      </w:r>
    </w:p>
    <w:p w:rsidR="006B236B" w:rsidRPr="00AD2B03" w:rsidRDefault="006B236B" w:rsidP="008800B8">
      <w:pPr>
        <w:pStyle w:val="Odlomakpopisa"/>
        <w:numPr>
          <w:ilvl w:val="0"/>
          <w:numId w:val="39"/>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broj automobila</w:t>
      </w:r>
    </w:p>
    <w:p w:rsidR="006B236B" w:rsidRPr="00AD2B03" w:rsidRDefault="006B236B" w:rsidP="008800B8">
      <w:pPr>
        <w:pStyle w:val="Odlomakpopisa"/>
        <w:numPr>
          <w:ilvl w:val="0"/>
          <w:numId w:val="39"/>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prosječna udaljenost prijeđena automobilom (km/auto god.)</w:t>
      </w:r>
    </w:p>
    <w:p w:rsidR="006B236B" w:rsidRPr="00AD2B03" w:rsidRDefault="006B236B" w:rsidP="008800B8">
      <w:pPr>
        <w:pStyle w:val="Odlomakpopisa"/>
        <w:numPr>
          <w:ilvl w:val="0"/>
          <w:numId w:val="39"/>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pretvorbeni faktor iz litre u toe za motorna goriva (benzin, dizel, UNP, biogoriva).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Broj automobila odgovara broju automobila koji su registrirani u državi na razmatrani datum i koji imaju dozvolu za prometovanje javnim prometnicama</w:t>
      </w:r>
      <w:r w:rsidRPr="00AD2B03">
        <w:rPr>
          <w:rStyle w:val="Referencafusnote"/>
          <w:rFonts w:ascii="Times New Roman" w:hAnsi="Times New Roman" w:cs="Times New Roman"/>
          <w:sz w:val="24"/>
          <w:szCs w:val="24"/>
        </w:rPr>
        <w:footnoteReference w:id="12"/>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Prosječna udaljenost godišnje prijeđena osobnim automobilom podatak je koji se uobičajeno dobiva iz istraživanja/anketiranja u kućanstvima ili u prometnom sektoru. Treba se temeljiti na godišnjim podacima, a ne na ekstrapolacijama jer može značajno varirati iz godine u godinu ovisno o gospodarskoj situaciji i cijenama goriva.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Pretvorbeni faktor iz litre u toe za benzin i dizel u obzir uzima prosječnu gustoću goriva (0,75 za motorni benzin i 0,85 za dizel)</w:t>
      </w:r>
      <w:r w:rsidRPr="00AD2B03">
        <w:rPr>
          <w:rStyle w:val="Referencafusnote"/>
          <w:rFonts w:ascii="Times New Roman" w:hAnsi="Times New Roman" w:cs="Times New Roman"/>
          <w:sz w:val="24"/>
          <w:szCs w:val="24"/>
        </w:rPr>
        <w:footnoteReference w:id="13"/>
      </w:r>
      <w:r w:rsidRPr="00AD2B03">
        <w:rPr>
          <w:rFonts w:ascii="Times New Roman" w:hAnsi="Times New Roman" w:cs="Times New Roman"/>
          <w:sz w:val="24"/>
          <w:szCs w:val="24"/>
        </w:rPr>
        <w:t xml:space="preserve"> i njihovu ogrjevnu vrijednost (1,051 toe/t za motorni benzin i 1,017 toe/t za dizel). Prema tome, koeficijenti su: 0,788 toe/l za motorni benzin i 0,88 toe/l za dizel. Ovi se koeficijenti moraju korigirati tako da odražavaju i stvarnu uporabu biogoriva u prometu</w:t>
      </w:r>
      <w:r w:rsidRPr="00AD2B03">
        <w:rPr>
          <w:rStyle w:val="Referencafusnote"/>
          <w:rFonts w:ascii="Times New Roman" w:hAnsi="Times New Roman" w:cs="Times New Roman"/>
          <w:sz w:val="24"/>
          <w:szCs w:val="24"/>
        </w:rPr>
        <w:footnoteReference w:id="14"/>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odražava kako tehnološke napretke tako i promjene ponašanja vozača. Razlika između ušteda izračunatih pokazateljem P8 i A1 predstavlja učinak promjena u okupiranosti vozila i promjene u strukturi goriva (zbog činjenice da benzin i dizel imaju različite energetske vrijednosti po litri)</w:t>
      </w:r>
      <w:r w:rsidRPr="00AD2B03">
        <w:rPr>
          <w:rStyle w:val="Referencafusnote"/>
          <w:rFonts w:ascii="Times New Roman" w:hAnsi="Times New Roman" w:cs="Times New Roman"/>
          <w:sz w:val="24"/>
          <w:szCs w:val="24"/>
        </w:rPr>
        <w:footnoteReference w:id="15"/>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lastRenderedPageBreak/>
        <w:t>Pokazatelj A1 je specifična potrošnja energije osobnih automobila (E</w:t>
      </w:r>
      <w:r w:rsidRPr="00AD2B03">
        <w:rPr>
          <w:rFonts w:ascii="Times New Roman" w:hAnsi="Times New Roman" w:cs="Times New Roman"/>
          <w:sz w:val="24"/>
          <w:szCs w:val="24"/>
          <w:vertAlign w:val="superscript"/>
        </w:rPr>
        <w:t>CAspec</w:t>
      </w:r>
      <w:r w:rsidRPr="00AD2B03">
        <w:rPr>
          <w:rFonts w:ascii="Times New Roman" w:hAnsi="Times New Roman" w:cs="Times New Roman"/>
          <w:sz w:val="24"/>
          <w:szCs w:val="24"/>
        </w:rPr>
        <w:t>), a uštede energije računaju se matematičkom formulom:</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m:t>
          </m:r>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ref</m:t>
                  </m:r>
                </m:sub>
                <m:sup>
                  <m:r>
                    <w:rPr>
                      <w:rFonts w:ascii="Cambria Math" w:hAnsi="Cambria Math" w:cs="Times New Roman"/>
                      <w:sz w:val="24"/>
                      <w:szCs w:val="24"/>
                    </w:rPr>
                    <m:t>CAspec</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r>
                    <w:rPr>
                      <w:rFonts w:ascii="Cambria Math" w:hAnsi="Cambria Math" w:cs="Times New Roman"/>
                      <w:sz w:val="24"/>
                      <w:szCs w:val="24"/>
                    </w:rPr>
                    <m:t>CAspec</m:t>
                  </m:r>
                </m:sup>
              </m:sSubSup>
            </m:e>
          </m:d>
          <m:r>
            <w:rPr>
              <w:rFonts w:ascii="Cambria Math" w:hAnsi="Cambria Math" w:cs="Times New Roman"/>
              <w:sz w:val="24"/>
              <w:szCs w:val="24"/>
            </w:rPr>
            <m:t>]∙</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Di</m:t>
                  </m:r>
                </m:e>
                <m:sub>
                  <m:r>
                    <w:rPr>
                      <w:rFonts w:ascii="Cambria Math" w:hAnsi="Cambria Math" w:cs="Times New Roman"/>
                      <w:sz w:val="24"/>
                      <w:szCs w:val="24"/>
                    </w:rPr>
                    <m:t>t</m:t>
                  </m:r>
                </m:sub>
                <m:sup>
                  <m:r>
                    <w:rPr>
                      <w:rFonts w:ascii="Cambria Math" w:hAnsi="Cambria Math" w:cs="Times New Roman"/>
                      <w:sz w:val="24"/>
                      <w:szCs w:val="24"/>
                    </w:rPr>
                    <m:t>av.km.CA</m:t>
                  </m:r>
                </m:sup>
              </m:sSubSup>
            </m:num>
            <m:den>
              <m:r>
                <w:rPr>
                  <w:rFonts w:ascii="Cambria Math" w:hAnsi="Cambria Math" w:cs="Times New Roman"/>
                  <w:sz w:val="24"/>
                  <w:szCs w:val="24"/>
                </w:rPr>
                <m:t>100</m:t>
              </m:r>
            </m:den>
          </m:f>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t</m:t>
              </m:r>
            </m:sub>
            <m:sup>
              <m:r>
                <w:rPr>
                  <w:rFonts w:ascii="Cambria Math" w:hAnsi="Cambria Math" w:cs="Times New Roman"/>
                  <w:sz w:val="24"/>
                  <w:szCs w:val="24"/>
                </w:rPr>
                <m:t>CA</m:t>
              </m:r>
            </m:sup>
          </m:sSubSup>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gasoline</m:t>
                          </m:r>
                        </m:sup>
                      </m:sSup>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gasoline</m:t>
                      </m:r>
                    </m:sub>
                    <m:sup>
                      <m:r>
                        <w:rPr>
                          <w:rFonts w:ascii="Cambria Math" w:hAnsi="Cambria Math" w:cs="Times New Roman"/>
                          <w:sz w:val="24"/>
                          <w:szCs w:val="24"/>
                        </w:rPr>
                        <m:t>conversion</m:t>
                      </m:r>
                    </m:sup>
                  </m:sSubSup>
                </m:e>
              </m:d>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diesel</m:t>
                      </m:r>
                    </m:sup>
                  </m:sSup>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diesel</m:t>
                  </m:r>
                </m:sub>
                <m:sup>
                  <m:r>
                    <w:rPr>
                      <w:rFonts w:ascii="Cambria Math" w:hAnsi="Cambria Math" w:cs="Times New Roman"/>
                      <w:sz w:val="24"/>
                      <w:szCs w:val="24"/>
                    </w:rPr>
                    <m:t>conversion</m:t>
                  </m:r>
                </m:sup>
              </m:sSubSup>
              <m:r>
                <w:rPr>
                  <w:rFonts w:ascii="Cambria Math" w:hAnsi="Cambria Math" w:cs="Times New Roman"/>
                  <w:sz w:val="24"/>
                  <w:szCs w:val="24"/>
                </w:rPr>
                <m:t>)</m:t>
              </m:r>
            </m:num>
            <m:den>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r>
                    <w:rPr>
                      <w:rFonts w:ascii="Cambria Math" w:hAnsi="Cambria Math" w:cs="Times New Roman"/>
                      <w:sz w:val="24"/>
                      <w:szCs w:val="24"/>
                    </w:rPr>
                    <m:t>CA</m:t>
                  </m:r>
                </m:sup>
              </m:sSubSup>
            </m:den>
          </m:f>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keepNext/>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Pretvorbeni faktori su:</w:t>
      </w:r>
    </w:p>
    <w:p w:rsidR="006B236B" w:rsidRPr="00AD2B03" w:rsidRDefault="006B236B" w:rsidP="006B236B">
      <w:pPr>
        <w:keepNext/>
        <w:spacing w:after="0" w:line="240" w:lineRule="auto"/>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6207"/>
      </w:tblGrid>
      <w:tr w:rsidR="006B236B" w:rsidRPr="00AD2B03" w:rsidTr="006B236B">
        <w:trPr>
          <w:trHeight w:val="318"/>
        </w:trPr>
        <w:tc>
          <w:tcPr>
            <w:tcW w:w="2835" w:type="dxa"/>
            <w:vAlign w:val="center"/>
          </w:tcPr>
          <w:p w:rsidR="006B236B" w:rsidRPr="00AD2B03" w:rsidRDefault="00DE168E" w:rsidP="006B236B">
            <w:pPr>
              <w:keepNext/>
              <w:spacing w:after="0" w:line="240" w:lineRule="auto"/>
              <w:rPr>
                <w:rFonts w:ascii="Times New Roman"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gasoline</m:t>
                    </m:r>
                  </m:sub>
                  <m:sup>
                    <m:r>
                      <w:rPr>
                        <w:rFonts w:ascii="Cambria Math" w:hAnsi="Cambria Math" w:cs="Times New Roman"/>
                        <w:sz w:val="24"/>
                        <w:szCs w:val="24"/>
                      </w:rPr>
                      <m:t>conversion</m:t>
                    </m:r>
                  </m:sup>
                </m:sSubSup>
              </m:oMath>
            </m:oMathPara>
          </w:p>
        </w:tc>
        <w:tc>
          <w:tcPr>
            <w:tcW w:w="6577" w:type="dxa"/>
            <w:vAlign w:val="center"/>
          </w:tcPr>
          <w:p w:rsidR="006B236B" w:rsidRPr="00AD2B03" w:rsidRDefault="006B236B" w:rsidP="006B236B">
            <w:pPr>
              <w:keepNext/>
              <w:spacing w:after="0" w:line="240" w:lineRule="auto"/>
              <w:rPr>
                <w:rFonts w:ascii="Times New Roman" w:hAnsi="Times New Roman" w:cs="Times New Roman"/>
                <w:sz w:val="24"/>
                <w:szCs w:val="24"/>
              </w:rPr>
            </w:pPr>
            <w:r w:rsidRPr="00AD2B03">
              <w:rPr>
                <w:rFonts w:ascii="Times New Roman" w:hAnsi="Times New Roman" w:cs="Times New Roman"/>
                <w:sz w:val="24"/>
                <w:szCs w:val="24"/>
              </w:rPr>
              <w:t>0,80</w:t>
            </w:r>
          </w:p>
        </w:tc>
      </w:tr>
      <w:tr w:rsidR="006B236B" w:rsidRPr="00AD2B03" w:rsidTr="006B236B">
        <w:trPr>
          <w:trHeight w:val="318"/>
        </w:trPr>
        <w:tc>
          <w:tcPr>
            <w:tcW w:w="2835" w:type="dxa"/>
            <w:vAlign w:val="center"/>
          </w:tcPr>
          <w:p w:rsidR="006B236B" w:rsidRPr="00AD2B03" w:rsidRDefault="00DE168E" w:rsidP="006B236B">
            <w:pPr>
              <w:keepNext/>
              <w:spacing w:after="0" w:line="240" w:lineRule="auto"/>
              <w:rPr>
                <w:rFonts w:ascii="Times New Roman"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F</m:t>
                    </m:r>
                  </m:e>
                  <m:sub>
                    <m:r>
                      <w:rPr>
                        <w:rFonts w:ascii="Cambria Math" w:hAnsi="Cambria Math" w:cs="Times New Roman"/>
                        <w:sz w:val="24"/>
                        <w:szCs w:val="24"/>
                      </w:rPr>
                      <m:t>diesel</m:t>
                    </m:r>
                  </m:sub>
                  <m:sup>
                    <m:r>
                      <w:rPr>
                        <w:rFonts w:ascii="Cambria Math" w:hAnsi="Cambria Math" w:cs="Times New Roman"/>
                        <w:sz w:val="24"/>
                        <w:szCs w:val="24"/>
                      </w:rPr>
                      <m:t>conversion</m:t>
                    </m:r>
                  </m:sup>
                </m:sSubSup>
              </m:oMath>
            </m:oMathPara>
          </w:p>
        </w:tc>
        <w:tc>
          <w:tcPr>
            <w:tcW w:w="6577" w:type="dxa"/>
            <w:vAlign w:val="center"/>
          </w:tcPr>
          <w:p w:rsidR="006B236B" w:rsidRPr="00AD2B03" w:rsidRDefault="006B236B" w:rsidP="006B236B">
            <w:pPr>
              <w:keepNext/>
              <w:spacing w:after="0" w:line="240" w:lineRule="auto"/>
              <w:rPr>
                <w:rFonts w:ascii="Times New Roman" w:hAnsi="Times New Roman" w:cs="Times New Roman"/>
                <w:sz w:val="24"/>
                <w:szCs w:val="24"/>
              </w:rPr>
            </w:pPr>
            <w:r w:rsidRPr="00AD2B03">
              <w:rPr>
                <w:rFonts w:ascii="Times New Roman" w:hAnsi="Times New Roman" w:cs="Times New Roman"/>
                <w:sz w:val="24"/>
                <w:szCs w:val="24"/>
              </w:rPr>
              <w:t>0,88</w:t>
            </w:r>
          </w:p>
        </w:tc>
      </w:tr>
    </w:tbl>
    <w:p w:rsidR="006B236B" w:rsidRPr="00AD2B03" w:rsidRDefault="006B236B" w:rsidP="006B236B">
      <w:pPr>
        <w:keepNext/>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6224"/>
      </w:tblGrid>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base</m:t>
                  </m:r>
                </m:sub>
                <m:sup>
                  <m:r>
                    <w:rPr>
                      <w:rFonts w:ascii="Cambria Math" w:hAnsi="Cambria Math" w:cs="Times New Roman"/>
                      <w:sz w:val="24"/>
                      <w:szCs w:val="24"/>
                    </w:rPr>
                    <m:t>CAspec</m:t>
                  </m:r>
                </m:sup>
              </m:sSubSup>
            </m:oMath>
            <w:r w:rsidR="006B236B" w:rsidRPr="00AD2B03">
              <w:rPr>
                <w:rFonts w:ascii="Times New Roman" w:hAnsi="Times New Roman" w:cs="Times New Roman"/>
                <w:sz w:val="24"/>
                <w:szCs w:val="24"/>
              </w:rPr>
              <w:t xml:space="preserve">, </w:t>
            </w: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r>
                    <w:rPr>
                      <w:rFonts w:ascii="Cambria Math" w:hAnsi="Cambria Math" w:cs="Times New Roman"/>
                      <w:sz w:val="24"/>
                      <w:szCs w:val="24"/>
                    </w:rPr>
                    <m:t>CAspec</m:t>
                  </m:r>
                </m:sup>
              </m:sSubSup>
            </m:oMath>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Specifična potrošnja goriva u automobilima u l/100 km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Di</m:t>
                    </m:r>
                  </m:e>
                  <m:sub>
                    <m:r>
                      <w:rPr>
                        <w:rFonts w:ascii="Cambria Math" w:hAnsi="Cambria Math" w:cs="Times New Roman"/>
                        <w:sz w:val="24"/>
                        <w:szCs w:val="24"/>
                      </w:rPr>
                      <m:t>t</m:t>
                    </m:r>
                  </m:sub>
                  <m:sup>
                    <m:r>
                      <w:rPr>
                        <w:rFonts w:ascii="Cambria Math" w:hAnsi="Cambria Math" w:cs="Times New Roman"/>
                        <w:sz w:val="24"/>
                        <w:szCs w:val="24"/>
                      </w:rPr>
                      <m:t>av.km.CA</m:t>
                    </m:r>
                  </m:sup>
                </m:sSubSup>
              </m:oMath>
            </m:oMathPara>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Prosječna godišnja udaljenost u km po automobilu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S</m:t>
                    </m:r>
                  </m:e>
                  <m:sub>
                    <m:r>
                      <w:rPr>
                        <w:rFonts w:ascii="Cambria Math" w:hAnsi="Cambria Math" w:cs="Times New Roman"/>
                        <w:sz w:val="24"/>
                        <w:szCs w:val="24"/>
                      </w:rPr>
                      <m:t>t</m:t>
                    </m:r>
                  </m:sub>
                  <m:sup>
                    <m:r>
                      <w:rPr>
                        <w:rFonts w:ascii="Cambria Math" w:hAnsi="Cambria Math" w:cs="Times New Roman"/>
                        <w:sz w:val="24"/>
                        <w:szCs w:val="24"/>
                      </w:rPr>
                      <m:t>CA</m:t>
                    </m:r>
                  </m:sup>
                </m:sSubSup>
              </m:oMath>
            </m:oMathPara>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Ukupan broj automobila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t</m:t>
                    </m:r>
                  </m:sub>
                </m:sSub>
              </m:oMath>
            </m:oMathPara>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Prosječni ponderirani koeficijent za benzin i dizel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gasoline</m:t>
                        </m:r>
                      </m:sup>
                    </m:sSup>
                  </m:sup>
                </m:sSubSup>
              </m:oMath>
            </m:oMathPara>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benzina u automobilima u l/100 km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Para>
              <m:oMathParaPr>
                <m:jc m:val="left"/>
              </m:oMathParaPr>
              <m:oMath>
                <m:sSubSup>
                  <m:sSubSupPr>
                    <m:ctrlPr>
                      <w:rPr>
                        <w:rFonts w:ascii="Cambria Math" w:hAnsi="Cambria Math" w:cs="Times New Roman"/>
                        <w:i/>
                        <w:sz w:val="24"/>
                        <w:szCs w:val="24"/>
                      </w:rPr>
                    </m:ctrlPr>
                  </m:sSubSupPr>
                  <m:e>
                    <m:r>
                      <w:rPr>
                        <w:rFonts w:ascii="Cambria Math" w:hAnsi="Cambria Math" w:cs="Times New Roman"/>
                        <w:sz w:val="24"/>
                        <w:szCs w:val="24"/>
                      </w:rPr>
                      <m:t>E</m:t>
                    </m:r>
                  </m:e>
                  <m:sub>
                    <m:r>
                      <w:rPr>
                        <w:rFonts w:ascii="Cambria Math"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CA</m:t>
                        </m:r>
                      </m:e>
                      <m:sup>
                        <m:r>
                          <w:rPr>
                            <w:rFonts w:ascii="Cambria Math" w:hAnsi="Cambria Math" w:cs="Times New Roman"/>
                            <w:sz w:val="24"/>
                            <w:szCs w:val="24"/>
                          </w:rPr>
                          <m:t>diesel</m:t>
                        </m:r>
                      </m:sup>
                    </m:sSup>
                  </m:sup>
                </m:sSubSup>
              </m:oMath>
            </m:oMathPara>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dizela u automobilima u l/100 km u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Postoje dvije metode izračuna pokazatelja A1 (E</w:t>
      </w:r>
      <w:r w:rsidRPr="00AD2B03">
        <w:rPr>
          <w:rFonts w:ascii="Times New Roman" w:hAnsi="Times New Roman" w:cs="Times New Roman"/>
          <w:sz w:val="24"/>
          <w:szCs w:val="24"/>
          <w:vertAlign w:val="superscript"/>
        </w:rPr>
        <w:t>CAspec</w:t>
      </w:r>
      <w:r w:rsidRPr="00AD2B03">
        <w:rPr>
          <w:rFonts w:ascii="Times New Roman" w:hAnsi="Times New Roman" w:cs="Times New Roman"/>
          <w:sz w:val="24"/>
          <w:szCs w:val="24"/>
        </w:rPr>
        <w:t>). Prva metoda podrazumijeva uporabu sljedećih ulaznih podataka:</w:t>
      </w:r>
    </w:p>
    <w:p w:rsidR="006B236B" w:rsidRPr="00AD2B03" w:rsidRDefault="006B236B" w:rsidP="008800B8">
      <w:pPr>
        <w:pStyle w:val="Odlomakpopisa"/>
        <w:numPr>
          <w:ilvl w:val="0"/>
          <w:numId w:val="40"/>
        </w:numPr>
        <w:spacing w:after="0" w:line="240" w:lineRule="auto"/>
        <w:ind w:left="568" w:hanging="284"/>
        <w:rPr>
          <w:rFonts w:ascii="Times New Roman" w:hAnsi="Times New Roman" w:cs="Times New Roman"/>
          <w:sz w:val="24"/>
          <w:szCs w:val="24"/>
        </w:rPr>
      </w:pPr>
      <w:r w:rsidRPr="00AD2B03">
        <w:rPr>
          <w:rFonts w:ascii="Times New Roman" w:hAnsi="Times New Roman" w:cs="Times New Roman"/>
          <w:sz w:val="24"/>
          <w:szCs w:val="24"/>
        </w:rPr>
        <w:t>broj automobila (benzinski, dizel i UNP),</w:t>
      </w:r>
    </w:p>
    <w:p w:rsidR="006B236B" w:rsidRPr="00AD2B03" w:rsidRDefault="006B236B" w:rsidP="008800B8">
      <w:pPr>
        <w:pStyle w:val="Odlomakpopisa"/>
        <w:numPr>
          <w:ilvl w:val="0"/>
          <w:numId w:val="40"/>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prosječna godišnja kilometraža po automobilu (km/auto god),</w:t>
      </w:r>
    </w:p>
    <w:p w:rsidR="006B236B" w:rsidRPr="00AD2B03" w:rsidRDefault="006B236B" w:rsidP="008800B8">
      <w:pPr>
        <w:pStyle w:val="Odlomakpopisa"/>
        <w:numPr>
          <w:ilvl w:val="0"/>
          <w:numId w:val="40"/>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energije automobila (u litrama) (E</w:t>
      </w:r>
      <w:r w:rsidRPr="00AD2B03">
        <w:rPr>
          <w:rFonts w:ascii="Times New Roman" w:hAnsi="Times New Roman" w:cs="Times New Roman"/>
          <w:sz w:val="24"/>
          <w:szCs w:val="24"/>
          <w:vertAlign w:val="superscript"/>
        </w:rPr>
        <w:t>CA</w:t>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Pri tome 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CAspec</m:t>
            </m:r>
          </m:sup>
        </m:sSup>
        <m:r>
          <w:rPr>
            <w:rFonts w:ascii="Cambria Math" w:hAnsi="Cambria Math" w:cs="Times New Roman"/>
            <w:sz w:val="24"/>
            <w:szCs w:val="24"/>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CA</m:t>
                </m:r>
              </m:sup>
            </m:sSup>
          </m:num>
          <m:den>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CA</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Di</m:t>
                </m:r>
              </m:e>
              <m:sub>
                <m:r>
                  <w:rPr>
                    <w:rFonts w:ascii="Cambria Math" w:hAnsi="Cambria Math" w:cs="Times New Roman"/>
                    <w:sz w:val="24"/>
                    <w:szCs w:val="24"/>
                  </w:rPr>
                  <m:t>t</m:t>
                </m:r>
              </m:sub>
              <m:sup>
                <m:r>
                  <w:rPr>
                    <w:rFonts w:ascii="Cambria Math" w:hAnsi="Cambria Math" w:cs="Times New Roman"/>
                    <w:sz w:val="24"/>
                    <w:szCs w:val="24"/>
                  </w:rPr>
                  <m:t>av.km.CA</m:t>
                </m:r>
              </m:sup>
            </m:sSubSup>
            <m:r>
              <w:rPr>
                <w:rFonts w:ascii="Cambria Math" w:hAnsi="Cambria Math" w:cs="Times New Roman"/>
                <w:sz w:val="24"/>
                <w:szCs w:val="24"/>
              </w:rPr>
              <m:t>∙100</m:t>
            </m:r>
          </m:den>
        </m:f>
      </m:oMath>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pretvorbu podataka o potrošnji energije iskazanih u toe u litre koriste se sljedeće donje ogrjevne vrijednosti i pretvorbeni faktori: 46,89 MJ/kg i 0,53 kg/l za UNP, 44,59 MJ/kg i 0,77 kg/l za benzin te 42,71 MJ/ kg i 0,85 kg/l za dizel.</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Drugi način izračuna podrazumijeva uporabu podataka o specifičnoj potrošnji benzinskih, dizelskih i UNP automobila u l/100 km i broja automobila (benzinskih, dizel i UNP) u tisućama: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jc w:val="both"/>
        <w:rPr>
          <w:rFonts w:ascii="Times New Roman" w:hAnsi="Times New Roman" w:cs="Times New Roman"/>
          <w:sz w:val="24"/>
          <w:szCs w:val="24"/>
        </w:rPr>
      </w:pPr>
      <m:oMathPara>
        <m:oMathParaPr>
          <m:jc m:val="left"/>
        </m:oMathParaPr>
        <m:oMath>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CAspec</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CAgasoline</m:t>
                  </m:r>
                </m:sup>
              </m:s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CAgasoline</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CAdiesel</m:t>
                  </m:r>
                </m:sup>
              </m:s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CAdiesel</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CAUNP</m:t>
                  </m:r>
                </m:sup>
              </m:sSup>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CAUNP</m:t>
                  </m:r>
                </m:sup>
              </m:sSup>
              <m:r>
                <w:rPr>
                  <w:rFonts w:ascii="Cambria Math" w:hAnsi="Cambria Math" w:cs="Times New Roman"/>
                  <w:sz w:val="24"/>
                  <w:szCs w:val="24"/>
                </w:rPr>
                <m:t>)</m:t>
              </m:r>
            </m:num>
            <m:den>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CA</m:t>
                  </m:r>
                </m:sup>
              </m:sSup>
            </m:den>
          </m:f>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lastRenderedPageBreak/>
        <w:t>Ukoliko su ulazni podaci ispravni, rezultati za pokazatelj A1 dobiveni na oba opisana načina moraju biti isti.</w:t>
      </w:r>
    </w:p>
    <w:p w:rsidR="006B236B" w:rsidRPr="00AD2B03" w:rsidRDefault="006B236B" w:rsidP="006B236B">
      <w:pPr>
        <w:spacing w:after="0" w:line="240" w:lineRule="auto"/>
        <w:rPr>
          <w:rFonts w:ascii="Times New Roman" w:eastAsiaTheme="majorEastAsia" w:hAnsi="Times New Roman" w:cs="Times New Roman"/>
          <w:b/>
          <w:bCs/>
          <w:sz w:val="24"/>
          <w:szCs w:val="24"/>
        </w:rPr>
      </w:pPr>
    </w:p>
    <w:p w:rsidR="006B236B" w:rsidRPr="00AD2B03" w:rsidRDefault="006B236B" w:rsidP="006B236B">
      <w:pPr>
        <w:spacing w:after="0" w:line="240" w:lineRule="auto"/>
        <w:rPr>
          <w:rFonts w:ascii="Times New Roman" w:eastAsiaTheme="majorEastAsia" w:hAnsi="Times New Roman" w:cs="Times New Roman"/>
          <w:b/>
          <w:bCs/>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309" w:name="_Toc399849160"/>
      <w:bookmarkStart w:id="310" w:name="_Toc399849559"/>
      <w:bookmarkStart w:id="311" w:name="_Toc402191183"/>
      <w:bookmarkStart w:id="312" w:name="_Toc402191248"/>
      <w:bookmarkStart w:id="313" w:name="_Toc402191354"/>
      <w:bookmarkStart w:id="314" w:name="_Toc402216308"/>
      <w:bookmarkStart w:id="315" w:name="_Toc402256857"/>
      <w:bookmarkStart w:id="316" w:name="_Toc403233808"/>
      <w:bookmarkStart w:id="317" w:name="_Toc403635829"/>
      <w:bookmarkStart w:id="318" w:name="_Toc403978615"/>
      <w:bookmarkStart w:id="319" w:name="_Toc403984691"/>
      <w:bookmarkStart w:id="320" w:name="_Toc404162553"/>
      <w:bookmarkStart w:id="321" w:name="_Toc405206937"/>
      <w:bookmarkStart w:id="322" w:name="_Toc405208502"/>
      <w:bookmarkStart w:id="323" w:name="_Toc409163314"/>
      <w:bookmarkStart w:id="324" w:name="_Toc409163376"/>
      <w:bookmarkStart w:id="325" w:name="_Toc409163441"/>
      <w:r w:rsidRPr="00AD2B03">
        <w:rPr>
          <w:rFonts w:ascii="Times New Roman" w:hAnsi="Times New Roman" w:cs="Times New Roman"/>
          <w:u w:val="single"/>
        </w:rPr>
        <w:t>Potrošnja energije kamiona i dostavnih vozila po tonskom km (P9)</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P9 je omjer potrošnje energije kamiona i dostavnih vozila i cestovnog prometa roba izraženog u tonskim km. Izražava se u jedinici toe/tkm.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P9 potrebni su sljedeći podaci:</w:t>
      </w:r>
    </w:p>
    <w:p w:rsidR="006B236B" w:rsidRPr="00AD2B03" w:rsidRDefault="006B236B" w:rsidP="008800B8">
      <w:pPr>
        <w:pStyle w:val="Odlomakpopisa"/>
        <w:numPr>
          <w:ilvl w:val="0"/>
          <w:numId w:val="41"/>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energije kamiona i dostavnih vozila (ktoe)</w:t>
      </w:r>
    </w:p>
    <w:p w:rsidR="006B236B" w:rsidRPr="00AD2B03" w:rsidRDefault="006B236B" w:rsidP="008800B8">
      <w:pPr>
        <w:pStyle w:val="Odlomakpopisa"/>
        <w:numPr>
          <w:ilvl w:val="0"/>
          <w:numId w:val="41"/>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cestovni promet roba u tonskim km (Gtkm).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Potrošnja energije kamiona i dostavnih vozila temelji se na podacima o prodaji motornih goriva po tipu cestovnog vozila (pogledati objašnjenje dano uz pokazatelj P8). Cestovni promet roba u tonskim km je uobičajen podatak u nacionalnim statistikama kao i u Eurostatu. Često se radi razlika između domaćeg i međunarodnog prometa kao i između domaćih i stranih vozila. Za izračun ušteda energije, promet roba se treba odnositi na promet u zemlji bez obzira radi li se o domaćim ili stranim vozilima.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odražava učinak sveukupnog napretka u učinkovitosti cestovnog prometa roba: ovo može biti posljedica tehničkog napretka (npr. smanjenje specifične potrošnje vozila u l/100 km), poboljšanog upravljanja flotom vozila, koje rezultira povećanom opterećenošću vozila, i konačno prijelaza na veće kamione, kojima se povećava specifična potrošnja po vozilu, ali se zbog veće količine tereta smanjuje potrošnja po tonskom km. Uštede energije povezane s kamionima treba pažljivo interpretirati, jer je moguće da je povećana uporaba dizela vezana uz strane kamione (tranzit), a da to nije uzeto u obzir u nacionalnim energetskim statistikama vezanim uz potrošnju energije u prometu.</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P9 računa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jc w:val="both"/>
        <w:rPr>
          <w:rFonts w:ascii="Times New Roman" w:eastAsiaTheme="majorEastAsia" w:hAnsi="Times New Roman" w:cs="Times New Roman"/>
          <w:bCs/>
          <w:sz w:val="24"/>
          <w:szCs w:val="24"/>
        </w:rPr>
      </w:pPr>
      <m:oMathPara>
        <m:oMathParaPr>
          <m:jc m:val="left"/>
        </m:oMathParaPr>
        <m:oMath>
          <m:f>
            <m:fPr>
              <m:ctrlPr>
                <w:rPr>
                  <w:rFonts w:ascii="Cambria Math" w:eastAsiaTheme="majorEastAsia" w:hAnsi="Cambria Math" w:cs="Times New Roman"/>
                  <w:bCs/>
                  <w:i/>
                  <w:sz w:val="24"/>
                  <w:szCs w:val="24"/>
                </w:rPr>
              </m:ctrlPr>
            </m:fPr>
            <m:num>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E</m:t>
                  </m:r>
                </m:e>
                <m:sup>
                  <m:r>
                    <w:rPr>
                      <w:rFonts w:ascii="Cambria Math" w:eastAsiaTheme="majorEastAsia" w:hAnsi="Cambria Math" w:cs="Times New Roman"/>
                      <w:sz w:val="24"/>
                      <w:szCs w:val="24"/>
                    </w:rPr>
                    <m:t>TLV</m:t>
                  </m:r>
                </m:sup>
              </m:sSup>
            </m:num>
            <m:den>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T</m:t>
                  </m:r>
                </m:e>
                <m:sup>
                  <m:r>
                    <w:rPr>
                      <w:rFonts w:ascii="Cambria Math" w:eastAsiaTheme="majorEastAsia" w:hAnsi="Cambria Math" w:cs="Times New Roman"/>
                      <w:sz w:val="24"/>
                      <w:szCs w:val="24"/>
                    </w:rPr>
                    <m:t>TLV</m:t>
                  </m:r>
                </m:sup>
              </m:sSup>
            </m:den>
          </m:f>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a uštede energije: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den>
          </m:f>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den>
          </m:f>
          <m:r>
            <w:rPr>
              <w:rFonts w:ascii="Cambria Math" w:eastAsiaTheme="majorEastAsia" w:hAnsi="Cambria Math" w:cs="Times New Roman"/>
              <w:sz w:val="24"/>
              <w:szCs w:val="24"/>
            </w:rPr>
            <m:t>)∙</m:t>
          </m:r>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pri čemu je: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6087"/>
      </w:tblGrid>
      <w:tr w:rsidR="006B236B" w:rsidRPr="00AD2B03" w:rsidTr="006B236B">
        <w:trPr>
          <w:trHeight w:val="318"/>
        </w:trPr>
        <w:tc>
          <w:tcPr>
            <w:tcW w:w="292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oMath>
            <w:r w:rsidR="006B236B" w:rsidRPr="00AD2B03">
              <w:rPr>
                <w:rFonts w:ascii="Times New Roman" w:eastAsia="Times New Roman" w:hAnsi="Times New Roman" w:cs="Times New Roman"/>
                <w:bCs/>
                <w:sz w:val="24"/>
                <w:szCs w:val="24"/>
              </w:rPr>
              <w:t xml:space="preserve"> </w:t>
            </w:r>
            <w:r w:rsidR="006B236B" w:rsidRPr="00AD2B03">
              <w:rPr>
                <w:rFonts w:ascii="Times New Roman" w:hAnsi="Times New Roman" w:cs="Times New Roman"/>
                <w:sz w:val="24"/>
                <w:szCs w:val="24"/>
              </w:rPr>
              <w:t>[toe]</w:t>
            </w:r>
          </w:p>
        </w:tc>
        <w:tc>
          <w:tcPr>
            <w:tcW w:w="6250"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kamiona i dostavnih vozila u referentnoj godini i godini </w:t>
            </w:r>
            <w:r w:rsidRPr="00AD2B03">
              <w:rPr>
                <w:rFonts w:ascii="Times New Roman" w:hAnsi="Times New Roman" w:cs="Times New Roman"/>
                <w:i/>
                <w:sz w:val="24"/>
                <w:szCs w:val="24"/>
              </w:rPr>
              <w:t>t</w:t>
            </w:r>
          </w:p>
        </w:tc>
      </w:tr>
      <w:tr w:rsidR="006B236B" w:rsidRPr="00AD2B03" w:rsidTr="006B236B">
        <w:trPr>
          <w:trHeight w:val="318"/>
        </w:trPr>
        <w:tc>
          <w:tcPr>
            <w:tcW w:w="292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oMath>
            <w:r w:rsidR="006B236B" w:rsidRPr="00AD2B03">
              <w:rPr>
                <w:rFonts w:ascii="Times New Roman" w:hAnsi="Times New Roman" w:cs="Times New Roman"/>
                <w:sz w:val="24"/>
                <w:szCs w:val="24"/>
              </w:rPr>
              <w:t xml:space="preserve"> [Gtkm]</w:t>
            </w:r>
          </w:p>
        </w:tc>
        <w:tc>
          <w:tcPr>
            <w:tcW w:w="6250"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Ukupan promet kamiona i dostavnih vozila u tonskim km u referentnoj godini i godini </w:t>
            </w:r>
            <w:r w:rsidRPr="00AD2B03">
              <w:rPr>
                <w:rFonts w:ascii="Times New Roman" w:hAnsi="Times New Roman" w:cs="Times New Roman"/>
                <w:i/>
                <w:sz w:val="24"/>
                <w:szCs w:val="24"/>
              </w:rPr>
              <w:t>t</w:t>
            </w:r>
          </w:p>
        </w:tc>
      </w:tr>
    </w:tbl>
    <w:p w:rsidR="006B236B" w:rsidRDefault="006B236B" w:rsidP="006B236B">
      <w:pPr>
        <w:spacing w:after="0" w:line="240" w:lineRule="auto"/>
        <w:rPr>
          <w:rFonts w:ascii="Times New Roman" w:hAnsi="Times New Roman" w:cs="Times New Roman"/>
          <w:sz w:val="24"/>
          <w:szCs w:val="24"/>
        </w:rPr>
      </w:pPr>
    </w:p>
    <w:p w:rsidR="00BA47FC" w:rsidRDefault="00BA47FC" w:rsidP="006B236B">
      <w:pPr>
        <w:spacing w:after="0" w:line="240" w:lineRule="auto"/>
        <w:rPr>
          <w:rFonts w:ascii="Times New Roman" w:hAnsi="Times New Roman" w:cs="Times New Roman"/>
          <w:sz w:val="24"/>
          <w:szCs w:val="24"/>
        </w:rPr>
      </w:pPr>
    </w:p>
    <w:p w:rsidR="00BA47FC" w:rsidRDefault="00BA47FC" w:rsidP="006B236B">
      <w:pPr>
        <w:spacing w:after="0" w:line="240" w:lineRule="auto"/>
        <w:rPr>
          <w:rFonts w:ascii="Times New Roman" w:hAnsi="Times New Roman" w:cs="Times New Roman"/>
          <w:sz w:val="24"/>
          <w:szCs w:val="24"/>
        </w:rPr>
      </w:pPr>
    </w:p>
    <w:p w:rsidR="00BA47FC" w:rsidRPr="00AD2B03" w:rsidRDefault="00BA47FC"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326" w:name="_Toc399849161"/>
      <w:bookmarkStart w:id="327" w:name="_Toc399849560"/>
      <w:bookmarkStart w:id="328" w:name="_Toc402191184"/>
      <w:bookmarkStart w:id="329" w:name="_Toc402191249"/>
      <w:bookmarkStart w:id="330" w:name="_Toc402191355"/>
      <w:bookmarkStart w:id="331" w:name="_Toc402216309"/>
      <w:bookmarkStart w:id="332" w:name="_Toc402256858"/>
      <w:bookmarkStart w:id="333" w:name="_Toc403233809"/>
      <w:bookmarkStart w:id="334" w:name="_Toc403635830"/>
      <w:bookmarkStart w:id="335" w:name="_Toc403978616"/>
      <w:bookmarkStart w:id="336" w:name="_Toc403984692"/>
      <w:bookmarkStart w:id="337" w:name="_Toc404162554"/>
      <w:bookmarkStart w:id="338" w:name="_Toc405206938"/>
      <w:bookmarkStart w:id="339" w:name="_Toc405208503"/>
      <w:bookmarkStart w:id="340" w:name="_Toc409163315"/>
      <w:bookmarkStart w:id="341" w:name="_Toc409163377"/>
      <w:bookmarkStart w:id="342" w:name="_Toc409163442"/>
      <w:r w:rsidRPr="00AD2B03">
        <w:rPr>
          <w:rFonts w:ascii="Times New Roman" w:hAnsi="Times New Roman" w:cs="Times New Roman"/>
          <w:u w:val="single"/>
        </w:rPr>
        <w:lastRenderedPageBreak/>
        <w:t>Potrošnja energije kamiona i dostavnih vozila po vozilu (A2 za P9)</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A2 je omjer godišnje potrošnje energije (goriva) kamiona i dostavnih vozila i broja kamiona i dostavnih vozila. Izražava se u jedinici toe/vozilo.</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A2 potrebni su sljedeći podaci:</w:t>
      </w:r>
    </w:p>
    <w:p w:rsidR="006B236B" w:rsidRPr="00AD2B03" w:rsidRDefault="006B236B" w:rsidP="008800B8">
      <w:pPr>
        <w:pStyle w:val="Odlomakpopisa"/>
        <w:numPr>
          <w:ilvl w:val="0"/>
          <w:numId w:val="42"/>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motornih goriva u kamionima i dostavnim vozilima (ktoe)</w:t>
      </w:r>
    </w:p>
    <w:p w:rsidR="006B236B" w:rsidRPr="00AD2B03" w:rsidRDefault="006B236B" w:rsidP="008800B8">
      <w:pPr>
        <w:pStyle w:val="Odlomakpopisa"/>
        <w:numPr>
          <w:ilvl w:val="0"/>
          <w:numId w:val="42"/>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broj kamiona i dostavnih vozila (u tisućama).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odražava u prvom redu tehničke uštede (smanjenje specifične potrošnje vozila u l/100 km) i učinak smanjenja prosječne veličine vozila.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Razlika u uštedama izračunatim pomoću pokazatelja P9 i A2 rezultat je boljeg upravljanja flotom vozila (povećano opterećenje vozila, tj. količina tereta i smanjenje broja ruta bez tereta) i promjene prosječne veličine vozila. Korištenjem pokazatelja A2 prijelaz na manja vozila prikazivat će se kao ušteda, što korištenjem P9 ne mora nužno biti slučaj. S druge strane, povećanje opterećenja vozila pokazat će se kao ušteda korištenjem pokazatelja P9, no to ne mora biti slučaj i pri korištenju pokazatelja A2.</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Pokazatelj A2 računa se matematičkom formulom:</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jc w:val="both"/>
        <w:rPr>
          <w:rFonts w:ascii="Times New Roman" w:eastAsiaTheme="majorEastAsia" w:hAnsi="Times New Roman" w:cs="Times New Roman"/>
          <w:bCs/>
          <w:sz w:val="24"/>
          <w:szCs w:val="24"/>
        </w:rPr>
      </w:pPr>
      <m:oMathPara>
        <m:oMathParaPr>
          <m:jc m:val="left"/>
        </m:oMathParaPr>
        <m:oMath>
          <m:f>
            <m:fPr>
              <m:ctrlPr>
                <w:rPr>
                  <w:rFonts w:ascii="Cambria Math" w:eastAsiaTheme="majorEastAsia" w:hAnsi="Cambria Math" w:cs="Times New Roman"/>
                  <w:bCs/>
                  <w:i/>
                  <w:sz w:val="24"/>
                  <w:szCs w:val="24"/>
                </w:rPr>
              </m:ctrlPr>
            </m:fPr>
            <m:num>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E</m:t>
                  </m:r>
                </m:e>
                <m:sup>
                  <m:r>
                    <w:rPr>
                      <w:rFonts w:ascii="Cambria Math" w:eastAsiaTheme="majorEastAsia" w:hAnsi="Cambria Math" w:cs="Times New Roman"/>
                      <w:sz w:val="24"/>
                      <w:szCs w:val="24"/>
                    </w:rPr>
                    <m:t>TLV</m:t>
                  </m:r>
                </m:sup>
              </m:sSup>
            </m:num>
            <m:den>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S</m:t>
                  </m:r>
                </m:e>
                <m:sup>
                  <m:r>
                    <w:rPr>
                      <w:rFonts w:ascii="Cambria Math" w:eastAsiaTheme="majorEastAsia" w:hAnsi="Cambria Math" w:cs="Times New Roman"/>
                      <w:sz w:val="24"/>
                      <w:szCs w:val="24"/>
                    </w:rPr>
                    <m:t>TLV</m:t>
                  </m:r>
                </m:sup>
              </m:sSup>
            </m:den>
          </m:f>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a uštede energije: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S</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den>
          </m:f>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den>
          </m:f>
          <m:r>
            <w:rPr>
              <w:rFonts w:ascii="Cambria Math" w:eastAsiaTheme="majorEastAsia" w:hAnsi="Cambria Math" w:cs="Times New Roman"/>
              <w:sz w:val="24"/>
              <w:szCs w:val="24"/>
            </w:rPr>
            <m:t>)∙</m:t>
          </m:r>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pri čemu je: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243"/>
      </w:tblGrid>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oMath>
            <w:r w:rsidR="006B236B" w:rsidRPr="00AD2B03">
              <w:rPr>
                <w:rFonts w:ascii="Times New Roman" w:eastAsia="Times New Roman" w:hAnsi="Times New Roman" w:cs="Times New Roman"/>
                <w:bCs/>
                <w:sz w:val="24"/>
                <w:szCs w:val="24"/>
              </w:rPr>
              <w:t xml:space="preserve"> </w:t>
            </w:r>
            <w:r w:rsidR="006B236B" w:rsidRPr="00AD2B03">
              <w:rPr>
                <w:rFonts w:ascii="Times New Roman" w:hAnsi="Times New Roman" w:cs="Times New Roman"/>
                <w:sz w:val="24"/>
                <w:szCs w:val="24"/>
              </w:rPr>
              <w:t>[toe]</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kamiona i dostavnih vozila u referentnoj godini i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S</m:t>
                  </m:r>
                </m:e>
                <m:sub>
                  <m:r>
                    <w:rPr>
                      <w:rFonts w:ascii="Cambria Math" w:hAnsi="Cambria Math" w:cs="Times New Roman"/>
                      <w:sz w:val="24"/>
                      <w:szCs w:val="24"/>
                    </w:rPr>
                    <m:t>ref</m:t>
                  </m:r>
                </m:sub>
                <m:sup>
                  <m:r>
                    <w:rPr>
                      <w:rFonts w:ascii="Cambria Math" w:eastAsiaTheme="majorEastAsia" w:hAnsi="Cambria Math" w:cs="Times New Roman"/>
                      <w:sz w:val="24"/>
                      <w:szCs w:val="24"/>
                    </w:rPr>
                    <m:t>TLV</m:t>
                  </m:r>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TLV</m:t>
                  </m:r>
                </m:sup>
              </m:sSubSup>
            </m:oMath>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Broj kamiona i dostavnih vozila u tonskim km u referentnoj godini i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rPr>
          <w:rFonts w:ascii="Times New Roman" w:hAnsi="Times New Roman" w:cs="Times New Roman"/>
          <w:sz w:val="24"/>
          <w:szCs w:val="24"/>
          <w:lang w:eastAsia="hr-HR"/>
        </w:rPr>
      </w:pPr>
      <w:bookmarkStart w:id="343" w:name="_Toc399849162"/>
      <w:bookmarkStart w:id="344" w:name="_Toc399849561"/>
      <w:bookmarkStart w:id="345" w:name="_Toc402191185"/>
      <w:bookmarkStart w:id="346" w:name="_Toc402191250"/>
      <w:bookmarkStart w:id="347" w:name="_Toc402191356"/>
      <w:bookmarkStart w:id="348" w:name="_Toc402216310"/>
      <w:bookmarkStart w:id="349" w:name="_Toc402256859"/>
      <w:bookmarkStart w:id="350" w:name="_Toc403233810"/>
      <w:bookmarkStart w:id="351" w:name="_Toc403635831"/>
      <w:bookmarkStart w:id="352" w:name="_Toc403978617"/>
      <w:bookmarkStart w:id="353" w:name="_Toc403984693"/>
      <w:bookmarkStart w:id="354" w:name="_Toc404162555"/>
      <w:bookmarkStart w:id="355" w:name="_Toc405206939"/>
      <w:bookmarkStart w:id="356" w:name="_Toc405208504"/>
      <w:bookmarkStart w:id="357" w:name="_Toc409163316"/>
      <w:bookmarkStart w:id="358" w:name="_Toc409163378"/>
      <w:bookmarkStart w:id="359" w:name="_Toc409163443"/>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r w:rsidRPr="00AD2B03">
        <w:rPr>
          <w:rFonts w:ascii="Times New Roman" w:hAnsi="Times New Roman" w:cs="Times New Roman"/>
          <w:u w:val="single"/>
        </w:rPr>
        <w:t>Potrošnja energije u željezničkom prijevozu putnika po putničkom km (P10)</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P10 je omjer potrošnje energije putničkih vlakova i putničkog željezničkog prometa mjerenog u putničkim km. Izražava se u jedinici goe/pkm.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P10 potrebni su sljedeći podaci:</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energije putničkih vlakova (ktoe)</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putnički željeznički promet (Gpkm).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Službene energetske statistike uobičajeno prikazuju ukupnu potrošnju energije u željezničkom prometu, bez diferencijacije na putnički i teretni željeznički promet. Ukoliko ne postoje podaci o potrošnji energije u putničkom željezničkom prometu, može se napraviti aproksimacija koja se svodi na iskazivanje željezničkog putničkog i teretnog prometa u istoj jedinici – bruto </w:t>
      </w:r>
      <w:r w:rsidRPr="00AD2B03">
        <w:rPr>
          <w:rFonts w:ascii="Times New Roman" w:hAnsi="Times New Roman" w:cs="Times New Roman"/>
          <w:sz w:val="24"/>
          <w:szCs w:val="24"/>
        </w:rPr>
        <w:lastRenderedPageBreak/>
        <w:t>tonskim km (brtkm). Ovaj podatak reflektira ukupnu težinu koja se transportira, uključujući težinu lokomotiva i vagona. Pri tome se koristi koeficijent koji izražava prosječnu bruto težinu po putniku i po toni roba</w:t>
      </w:r>
      <w:r w:rsidRPr="00AD2B03">
        <w:rPr>
          <w:rStyle w:val="Referencafusnote"/>
          <w:rFonts w:ascii="Times New Roman" w:hAnsi="Times New Roman" w:cs="Times New Roman"/>
          <w:sz w:val="24"/>
          <w:szCs w:val="24"/>
        </w:rPr>
        <w:footnoteReference w:id="16"/>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Podatak o ukupnoj potrošnji energije željezničkog prometa dostupan iz nacionalnih energetskih statistika i Eurostata te se, prema tome, alocira na putnički promet i promet roba prema udjelu ovih prometa u ukupnim bruto tonskim km</w:t>
      </w:r>
      <w:r w:rsidRPr="00AD2B03">
        <w:rPr>
          <w:rStyle w:val="Referencafusnote"/>
          <w:rFonts w:ascii="Times New Roman" w:hAnsi="Times New Roman" w:cs="Times New Roman"/>
          <w:sz w:val="24"/>
          <w:szCs w:val="24"/>
        </w:rPr>
        <w:footnoteReference w:id="17"/>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Podatak o željezničkom putničkom prometu u putničkim km standardni je podatak iz nacionalnih statistika kao i iz Eurostata.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odražava kako tehničke uštede energije tako i utjecaj povećanja prosječnog faktora opterećenja vlakova. Razvoj super-brzih vlakova može neutralizirati/prikriti ove uštede, jer velike brzine povećavaju specifičnu potrošnju vlakova. S druge strane, ovakvi vlakovi privlače i dio putnika iz zračnog prijevoza, a time uzrokuju uštede u ovom segmentu prometa koje se razmatranim pokazateljem ne mogu uzeti u obzir.</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Pokazatelj P10 računa se matematičkom formulom:</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jc w:val="both"/>
        <w:rPr>
          <w:rFonts w:ascii="Times New Roman" w:eastAsiaTheme="majorEastAsia" w:hAnsi="Times New Roman" w:cs="Times New Roman"/>
          <w:bCs/>
          <w:sz w:val="24"/>
          <w:szCs w:val="24"/>
        </w:rPr>
      </w:pPr>
      <m:oMathPara>
        <m:oMathParaPr>
          <m:jc m:val="left"/>
        </m:oMathParaPr>
        <m:oMath>
          <m:f>
            <m:fPr>
              <m:ctrlPr>
                <w:rPr>
                  <w:rFonts w:ascii="Cambria Math" w:eastAsiaTheme="majorEastAsia" w:hAnsi="Cambria Math" w:cs="Times New Roman"/>
                  <w:bCs/>
                  <w:i/>
                  <w:sz w:val="24"/>
                  <w:szCs w:val="24"/>
                </w:rPr>
              </m:ctrlPr>
            </m:fPr>
            <m:num>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E</m:t>
                  </m:r>
                </m:e>
                <m:sup>
                  <m:r>
                    <w:rPr>
                      <w:rFonts w:ascii="Cambria Math" w:eastAsiaTheme="majorEastAsia" w:hAnsi="Cambria Math" w:cs="Times New Roman"/>
                      <w:sz w:val="24"/>
                      <w:szCs w:val="24"/>
                    </w:rPr>
                    <m:t>RPa</m:t>
                  </m:r>
                </m:sup>
              </m:sSup>
            </m:num>
            <m:den>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T</m:t>
                  </m:r>
                </m:e>
                <m:sup>
                  <m:r>
                    <w:rPr>
                      <w:rFonts w:ascii="Cambria Math" w:eastAsiaTheme="majorEastAsia" w:hAnsi="Cambria Math" w:cs="Times New Roman"/>
                      <w:sz w:val="24"/>
                      <w:szCs w:val="24"/>
                    </w:rPr>
                    <m:t>RPa</m:t>
                  </m:r>
                </m:sup>
              </m:sSup>
            </m:den>
          </m:f>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a uštede energije: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RPa</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RPa</m:t>
                  </m:r>
                </m:sup>
              </m:sSubSup>
            </m:den>
          </m:f>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RPa</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RPa</m:t>
                  </m:r>
                </m:sup>
              </m:sSubSup>
            </m:den>
          </m:f>
          <m:r>
            <w:rPr>
              <w:rFonts w:ascii="Cambria Math" w:eastAsiaTheme="majorEastAsia" w:hAnsi="Cambria Math" w:cs="Times New Roman"/>
              <w:sz w:val="24"/>
              <w:szCs w:val="24"/>
            </w:rPr>
            <m:t>)∙</m:t>
          </m:r>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RPa</m:t>
              </m:r>
            </m:sup>
          </m:sSubSup>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pri čemu je: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6237"/>
      </w:tblGrid>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RPa</m:t>
                  </m:r>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RPa</m:t>
                  </m:r>
                </m:sup>
              </m:sSubSup>
            </m:oMath>
            <w:r w:rsidR="006B236B" w:rsidRPr="00AD2B03">
              <w:rPr>
                <w:rFonts w:ascii="Times New Roman" w:eastAsia="Times New Roman" w:hAnsi="Times New Roman" w:cs="Times New Roman"/>
                <w:bCs/>
                <w:sz w:val="24"/>
                <w:szCs w:val="24"/>
              </w:rPr>
              <w:t xml:space="preserve"> </w:t>
            </w:r>
            <w:r w:rsidR="006B236B" w:rsidRPr="00AD2B03">
              <w:rPr>
                <w:rFonts w:ascii="Times New Roman" w:hAnsi="Times New Roman" w:cs="Times New Roman"/>
                <w:sz w:val="24"/>
                <w:szCs w:val="24"/>
              </w:rPr>
              <w:t>[toe]</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u putničkom željezničkom prometu u referentnoj godini i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RPa</m:t>
                  </m:r>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RPa</m:t>
                  </m:r>
                </m:sup>
              </m:sSubSup>
            </m:oMath>
            <w:r w:rsidR="006B236B" w:rsidRPr="00AD2B03">
              <w:rPr>
                <w:rFonts w:ascii="Times New Roman" w:hAnsi="Times New Roman" w:cs="Times New Roman"/>
                <w:sz w:val="24"/>
                <w:szCs w:val="24"/>
              </w:rPr>
              <w:t xml:space="preserve"> [Gpkm]</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Ukupni putnički željeznički promet u putničkim km u referentnoj godini i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rPr>
          <w:rFonts w:ascii="Times New Roman" w:eastAsiaTheme="majorEastAsia" w:hAnsi="Times New Roman" w:cs="Times New Roman"/>
          <w:sz w:val="24"/>
          <w:szCs w:val="24"/>
        </w:rPr>
      </w:pPr>
      <w:bookmarkStart w:id="360" w:name="_Toc402191186"/>
      <w:bookmarkStart w:id="361" w:name="_Toc402191251"/>
      <w:bookmarkStart w:id="362" w:name="_Toc402191357"/>
      <w:bookmarkStart w:id="363" w:name="_Toc402216311"/>
      <w:bookmarkStart w:id="364" w:name="_Toc399849163"/>
      <w:bookmarkStart w:id="365" w:name="_Toc399849562"/>
      <w:bookmarkEnd w:id="360"/>
      <w:bookmarkEnd w:id="361"/>
      <w:bookmarkEnd w:id="362"/>
      <w:bookmarkEnd w:id="363"/>
    </w:p>
    <w:p w:rsidR="006B236B" w:rsidRPr="00AD2B03" w:rsidRDefault="006B236B" w:rsidP="006B236B">
      <w:pPr>
        <w:spacing w:after="0" w:line="240" w:lineRule="auto"/>
        <w:rPr>
          <w:rFonts w:ascii="Times New Roman" w:eastAsiaTheme="majorEastAsia"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366" w:name="_Toc402191187"/>
      <w:bookmarkStart w:id="367" w:name="_Toc402191252"/>
      <w:bookmarkStart w:id="368" w:name="_Toc402191358"/>
      <w:bookmarkStart w:id="369" w:name="_Toc402216312"/>
      <w:bookmarkStart w:id="370" w:name="_Toc402256860"/>
      <w:bookmarkStart w:id="371" w:name="_Toc403233811"/>
      <w:bookmarkStart w:id="372" w:name="_Toc403635832"/>
      <w:bookmarkStart w:id="373" w:name="_Toc403978618"/>
      <w:bookmarkStart w:id="374" w:name="_Toc403984694"/>
      <w:bookmarkStart w:id="375" w:name="_Toc404162556"/>
      <w:bookmarkStart w:id="376" w:name="_Toc405206940"/>
      <w:bookmarkStart w:id="377" w:name="_Toc405208505"/>
      <w:bookmarkStart w:id="378" w:name="_Toc409163317"/>
      <w:bookmarkStart w:id="379" w:name="_Toc409163379"/>
      <w:bookmarkStart w:id="380" w:name="_Toc409163444"/>
      <w:r w:rsidRPr="00AD2B03">
        <w:rPr>
          <w:rFonts w:ascii="Times New Roman" w:hAnsi="Times New Roman" w:cs="Times New Roman"/>
          <w:u w:val="single"/>
        </w:rPr>
        <w:t>Potrošnja energije u željezničkom prometu robe po bruto tonskom km (P11)</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P11 izračunava se kao omjer potrošnje energije teretnih vlakova i željezničkog prometa roba mjerenog u tonskim km. Izražava se u jedinici goe/tkm.</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Za izračun pokazatelja P11 potrebni su sljedeći podaci:</w:t>
      </w:r>
    </w:p>
    <w:p w:rsidR="006B236B" w:rsidRPr="00AD2B03" w:rsidRDefault="006B236B" w:rsidP="008800B8">
      <w:pPr>
        <w:pStyle w:val="Odlomakpopisa"/>
        <w:numPr>
          <w:ilvl w:val="0"/>
          <w:numId w:val="43"/>
        </w:numPr>
        <w:spacing w:after="0" w:line="240" w:lineRule="auto"/>
        <w:ind w:left="568" w:hanging="284"/>
        <w:rPr>
          <w:rFonts w:ascii="Times New Roman" w:hAnsi="Times New Roman" w:cs="Times New Roman"/>
          <w:sz w:val="24"/>
          <w:szCs w:val="24"/>
        </w:rPr>
      </w:pPr>
      <w:r w:rsidRPr="00AD2B03">
        <w:rPr>
          <w:rFonts w:ascii="Times New Roman" w:hAnsi="Times New Roman" w:cs="Times New Roman"/>
          <w:sz w:val="24"/>
          <w:szCs w:val="24"/>
        </w:rPr>
        <w:t>potrošnja energije željezničkog prometa roba (ktoe)</w:t>
      </w:r>
    </w:p>
    <w:p w:rsidR="006B236B" w:rsidRPr="00AD2B03" w:rsidRDefault="006B236B" w:rsidP="008800B8">
      <w:pPr>
        <w:pStyle w:val="Odlomakpopisa"/>
        <w:numPr>
          <w:ilvl w:val="0"/>
          <w:numId w:val="43"/>
        </w:numPr>
        <w:spacing w:after="0" w:line="240" w:lineRule="auto"/>
        <w:ind w:left="568" w:hanging="284"/>
        <w:rPr>
          <w:rFonts w:ascii="Times New Roman" w:hAnsi="Times New Roman" w:cs="Times New Roman"/>
          <w:sz w:val="24"/>
          <w:szCs w:val="24"/>
        </w:rPr>
      </w:pPr>
      <w:r w:rsidRPr="00AD2B03">
        <w:rPr>
          <w:rFonts w:ascii="Times New Roman" w:hAnsi="Times New Roman" w:cs="Times New Roman"/>
          <w:sz w:val="24"/>
          <w:szCs w:val="24"/>
        </w:rPr>
        <w:t>teretni željeznički promet (Gtkm).</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lastRenderedPageBreak/>
        <w:t>Definicija i izračun potrošnje energije željezničkog teretnog prometa je slična kao i za putnički promet (pogledati pokazatelj P10). Podatak o željezničkom teretnom prometu u tonskim km je standardni podatak dostupan iz nacionalnih statistika kao i iz Eurostata.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odražava kako tehničke uštede tako i povećanje prosječnog faktora opterećenja vlakova.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Pokazatelj P11 računa se matematičkom formulom:</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jc w:val="both"/>
        <w:rPr>
          <w:rFonts w:ascii="Times New Roman" w:eastAsiaTheme="majorEastAsia" w:hAnsi="Times New Roman" w:cs="Times New Roman"/>
          <w:bCs/>
          <w:sz w:val="24"/>
          <w:szCs w:val="24"/>
        </w:rPr>
      </w:pPr>
      <m:oMathPara>
        <m:oMathParaPr>
          <m:jc m:val="left"/>
        </m:oMathParaPr>
        <m:oMath>
          <m:f>
            <m:fPr>
              <m:ctrlPr>
                <w:rPr>
                  <w:rFonts w:ascii="Cambria Math" w:eastAsiaTheme="majorEastAsia" w:hAnsi="Cambria Math" w:cs="Times New Roman"/>
                  <w:bCs/>
                  <w:i/>
                  <w:sz w:val="24"/>
                  <w:szCs w:val="24"/>
                </w:rPr>
              </m:ctrlPr>
            </m:fPr>
            <m:num>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E</m:t>
                  </m:r>
                </m:e>
                <m:sup>
                  <m:r>
                    <w:rPr>
                      <w:rFonts w:ascii="Cambria Math" w:eastAsiaTheme="majorEastAsia" w:hAnsi="Cambria Math" w:cs="Times New Roman"/>
                      <w:sz w:val="24"/>
                      <w:szCs w:val="24"/>
                    </w:rPr>
                    <m:t>RFr</m:t>
                  </m:r>
                </m:sup>
              </m:sSup>
            </m:num>
            <m:den>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T</m:t>
                  </m:r>
                </m:e>
                <m:sup>
                  <m:r>
                    <w:rPr>
                      <w:rFonts w:ascii="Cambria Math" w:eastAsiaTheme="majorEastAsia" w:hAnsi="Cambria Math" w:cs="Times New Roman"/>
                      <w:sz w:val="24"/>
                      <w:szCs w:val="24"/>
                    </w:rPr>
                    <m:t>RFr</m:t>
                  </m:r>
                </m:sup>
              </m:sSup>
            </m:den>
          </m:f>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a uštede energije: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RFr</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RFr</m:t>
                  </m:r>
                </m:sup>
              </m:sSubSup>
            </m:den>
          </m:f>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RFr</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RFr</m:t>
                  </m:r>
                </m:sup>
              </m:sSubSup>
            </m:den>
          </m:f>
          <m:r>
            <w:rPr>
              <w:rFonts w:ascii="Cambria Math" w:eastAsiaTheme="majorEastAsia" w:hAnsi="Cambria Math" w:cs="Times New Roman"/>
              <w:sz w:val="24"/>
              <w:szCs w:val="24"/>
            </w:rPr>
            <m:t>)∙</m:t>
          </m:r>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RFr</m:t>
              </m:r>
            </m:sup>
          </m:sSubSup>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pri čemu je: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8"/>
        <w:gridCol w:w="6239"/>
      </w:tblGrid>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RFr</m:t>
                  </m:r>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RFr</m:t>
                  </m:r>
                </m:sup>
              </m:sSubSup>
            </m:oMath>
            <w:r w:rsidR="006B236B" w:rsidRPr="00AD2B03">
              <w:rPr>
                <w:rFonts w:ascii="Times New Roman" w:eastAsia="Times New Roman" w:hAnsi="Times New Roman" w:cs="Times New Roman"/>
                <w:bCs/>
                <w:sz w:val="24"/>
                <w:szCs w:val="24"/>
              </w:rPr>
              <w:t xml:space="preserve"> </w:t>
            </w:r>
            <w:r w:rsidR="006B236B" w:rsidRPr="00AD2B03">
              <w:rPr>
                <w:rFonts w:ascii="Times New Roman" w:hAnsi="Times New Roman" w:cs="Times New Roman"/>
                <w:sz w:val="24"/>
                <w:szCs w:val="24"/>
              </w:rPr>
              <w:t>[toe]</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u željezničkom teretnom prometu u referentnoj godini i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RFr</m:t>
                  </m:r>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RFr</m:t>
                  </m:r>
                </m:sup>
              </m:sSubSup>
            </m:oMath>
            <w:r w:rsidR="006B236B" w:rsidRPr="00AD2B03">
              <w:rPr>
                <w:rFonts w:ascii="Times New Roman" w:eastAsia="Times New Roman" w:hAnsi="Times New Roman" w:cs="Times New Roman"/>
                <w:bCs/>
                <w:sz w:val="24"/>
                <w:szCs w:val="24"/>
              </w:rPr>
              <w:t xml:space="preserve"> </w:t>
            </w:r>
            <w:r w:rsidR="006B236B" w:rsidRPr="00AD2B03">
              <w:rPr>
                <w:rFonts w:ascii="Times New Roman" w:hAnsi="Times New Roman" w:cs="Times New Roman"/>
                <w:sz w:val="24"/>
                <w:szCs w:val="24"/>
              </w:rPr>
              <w:t>[Gtkm]</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Ukupni teretni željeznički promet u tonskim km u referentnoj godini i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381" w:name="_Toc399849164"/>
      <w:bookmarkStart w:id="382" w:name="_Toc399849563"/>
      <w:bookmarkStart w:id="383" w:name="_Toc402191188"/>
      <w:bookmarkStart w:id="384" w:name="_Toc402191253"/>
      <w:bookmarkStart w:id="385" w:name="_Toc402191359"/>
      <w:bookmarkStart w:id="386" w:name="_Toc402216313"/>
      <w:bookmarkStart w:id="387" w:name="_Toc402256861"/>
      <w:bookmarkStart w:id="388" w:name="_Toc403233812"/>
      <w:bookmarkStart w:id="389" w:name="_Toc403635833"/>
      <w:bookmarkStart w:id="390" w:name="_Toc403978619"/>
      <w:bookmarkStart w:id="391" w:name="_Toc403984695"/>
      <w:bookmarkStart w:id="392" w:name="_Toc404162557"/>
      <w:bookmarkStart w:id="393" w:name="_Toc405206941"/>
      <w:bookmarkStart w:id="394" w:name="_Toc405208506"/>
      <w:bookmarkStart w:id="395" w:name="_Toc409163318"/>
      <w:bookmarkStart w:id="396" w:name="_Toc409163380"/>
      <w:bookmarkStart w:id="397" w:name="_Toc409163445"/>
      <w:r w:rsidRPr="00AD2B03">
        <w:rPr>
          <w:rFonts w:ascii="Times New Roman" w:hAnsi="Times New Roman" w:cs="Times New Roman"/>
          <w:u w:val="single"/>
        </w:rPr>
        <w:t>Udio javnog prometa u putničkom prometu (P12)</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Jedinična potrošnja energije u javnom putničkom prometu izražava se u goe/pkm i izračunava kao omjer potrošnje energije u svim oblicima javnog putničkog prijevoza i prometa izraženog u putničkim km. Udio javnog prometa u putničkom prometu izražava se u postotcima, a predstavlja omjer putničkog javnog prometa i ukupnog putničkog prometa.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Potrošnja energije u javnom putničkom prijevozu nije podatak dostupan iz energetske bilance izrađene prema pravilima Eurostata. Ovaj se podatak izračunava na temelju potrošnje motornih goriva prema tipu vozila (pogledati pokazatelj P8) i potrošnje energije u putničkom željezničkom prometu (pogledati pokazatelj P10).</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P12 potrebni su sljedeći podaci:</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ukupan putnički promet (Mpkm)</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putnički javni promet (Mpkm)</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jedinična potrošnja automobila (toe/pkm) – pokazatelj P8</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 xml:space="preserve">jedinična potrošnja energije javnog prometa (toe/pkm).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Ukupan putnički promet uključuje sljedeće oblike prijevoza: automobile, motocikle, autobuse, tramvaje i vlakove, sve mjereno u putničkim km. Putnički javni promet uključuje: autobuse, tramvaje i vlakove, sve mjereno u putničkim km. Prema tome, putnički javni promet predstavlja ukupan putnički promet umanjen za promet osobnim vozilima (automobili i motocikli). Jedinična potrošnja automobila u goe/pkm odgovara pokazatelju P8, a jedinična potrošnja energije javnog prometa je de facto jedinična potrošnja energije putničkog autobusnog prometa, tramvaja i vlakova (često sadržano pod željeznicom) i prometa unutrašnjim plovnim putovima.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Dodatni podaci koji su potrebni za izračun jedinične potrošnje javnog prometa, a nisu objašnjeni kod izračuna prethodnih pokazatelja (P8 i P10) su:</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putnički promet autobusima (Mpkm)</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dizela u autobusima (ktoe)</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dizela u prometu unutrašnjim plovnim putovima (ktoe).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odražava promjenu udjela javnog prometa u ukupnom putničkom prometu. Smanjivanje udjela javnog prijevoza rezultira nultim uštedama zbog promjene načina prijevoza.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P12 računa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RF=</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public</m:t>
                  </m:r>
                </m:sub>
                <m:sup>
                  <m:r>
                    <w:rPr>
                      <w:rFonts w:ascii="Cambria Math" w:hAnsi="Cambria Math" w:cs="Times New Roman"/>
                      <w:sz w:val="24"/>
                      <w:szCs w:val="24"/>
                    </w:rPr>
                    <m:t>PA</m:t>
                  </m:r>
                </m:sup>
              </m:sSubSup>
            </m:num>
            <m:den>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t</m:t>
                  </m:r>
                </m:sub>
                <m:sup>
                  <m:r>
                    <w:rPr>
                      <w:rFonts w:ascii="Cambria Math" w:hAnsi="Cambria Math" w:cs="Times New Roman"/>
                      <w:sz w:val="24"/>
                      <w:szCs w:val="24"/>
                    </w:rPr>
                    <m:t>Pa</m:t>
                  </m:r>
                </m:sup>
              </m:sSubSup>
            </m:den>
          </m:f>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PT</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PT</m:t>
              </m:r>
            </m:e>
            <m:sub>
              <m:r>
                <w:rPr>
                  <w:rFonts w:ascii="Cambria Math" w:hAnsi="Cambria Math" w:cs="Times New Roman"/>
                  <w:sz w:val="24"/>
                  <w:szCs w:val="24"/>
                </w:rPr>
                <m:t>ref</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t</m:t>
              </m:r>
            </m:sub>
            <m:sup>
              <m:r>
                <w:rPr>
                  <w:rFonts w:ascii="Cambria Math" w:hAnsi="Cambria Math" w:cs="Times New Roman"/>
                  <w:sz w:val="24"/>
                  <w:szCs w:val="24"/>
                </w:rPr>
                <m:t>Pa</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UE</m:t>
              </m:r>
            </m:e>
            <m:sub>
              <m:r>
                <w:rPr>
                  <w:rFonts w:ascii="Cambria Math" w:hAnsi="Cambria Math" w:cs="Times New Roman"/>
                  <w:sz w:val="24"/>
                  <w:szCs w:val="24"/>
                </w:rPr>
                <m:t>t</m:t>
              </m:r>
            </m:sub>
            <m:sup>
              <m:r>
                <w:rPr>
                  <w:rFonts w:ascii="Cambria Math" w:hAnsi="Cambria Math" w:cs="Times New Roman"/>
                  <w:sz w:val="24"/>
                  <w:szCs w:val="24"/>
                </w:rPr>
                <m:t>CA</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UE</m:t>
              </m:r>
            </m:e>
            <m:sub>
              <m:r>
                <w:rPr>
                  <w:rFonts w:ascii="Cambria Math" w:hAnsi="Cambria Math" w:cs="Times New Roman"/>
                  <w:sz w:val="24"/>
                  <w:szCs w:val="24"/>
                </w:rPr>
                <m:t>t</m:t>
              </m:r>
            </m:sub>
            <m:sup>
              <m:r>
                <w:rPr>
                  <w:rFonts w:ascii="Cambria Math" w:hAnsi="Cambria Math" w:cs="Times New Roman"/>
                  <w:sz w:val="24"/>
                  <w:szCs w:val="24"/>
                </w:rPr>
                <m:t>PT</m:t>
              </m:r>
            </m:sup>
          </m:sSubSup>
          <m:r>
            <w:rPr>
              <w:rFonts w:ascii="Cambria Math" w:hAnsi="Cambria Math" w:cs="Times New Roman"/>
              <w:sz w:val="24"/>
              <w:szCs w:val="24"/>
            </w:rPr>
            <m:t>)</m:t>
          </m:r>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jc w:val="both"/>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6224"/>
      </w:tblGrid>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PT</m:t>
                  </m:r>
                </m:e>
                <m:sub>
                  <m:r>
                    <w:rPr>
                      <w:rFonts w:ascii="Cambria Math" w:hAnsi="Cambria Math" w:cs="Times New Roman"/>
                      <w:sz w:val="24"/>
                      <w:szCs w:val="24"/>
                    </w:rPr>
                    <m:t>t</m:t>
                  </m:r>
                </m:sub>
              </m:sSub>
            </m:oMath>
            <w:r w:rsidR="006B236B" w:rsidRPr="00AD2B03">
              <w:rPr>
                <w:rFonts w:ascii="Times New Roman" w:eastAsia="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PT</m:t>
                  </m:r>
                </m:e>
                <m:sub>
                  <m:r>
                    <w:rPr>
                      <w:rFonts w:ascii="Cambria Math" w:hAnsi="Cambria Math" w:cs="Times New Roman"/>
                      <w:sz w:val="24"/>
                      <w:szCs w:val="24"/>
                    </w:rPr>
                    <m:t>ref</m:t>
                  </m:r>
                </m:sub>
              </m:sSub>
            </m:oMath>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Udio javnog prometa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t</m:t>
                  </m:r>
                </m:sub>
                <m:sup>
                  <m:r>
                    <w:rPr>
                      <w:rFonts w:ascii="Cambria Math" w:hAnsi="Cambria Math" w:cs="Times New Roman"/>
                      <w:sz w:val="24"/>
                      <w:szCs w:val="24"/>
                    </w:rPr>
                    <m:t>Pa</m:t>
                  </m:r>
                </m:sup>
              </m:sSubSup>
            </m:oMath>
            <w:r w:rsidR="006B236B" w:rsidRPr="00AD2B03">
              <w:rPr>
                <w:rFonts w:ascii="Times New Roman" w:eastAsia="Times New Roman" w:hAnsi="Times New Roman" w:cs="Times New Roman"/>
                <w:sz w:val="24"/>
                <w:szCs w:val="24"/>
              </w:rPr>
              <w:t xml:space="preserve"> </w:t>
            </w:r>
            <w:r w:rsidR="006B236B" w:rsidRPr="00AD2B03">
              <w:rPr>
                <w:rFonts w:ascii="Times New Roman" w:hAnsi="Times New Roman" w:cs="Times New Roman"/>
                <w:sz w:val="24"/>
                <w:szCs w:val="24"/>
              </w:rPr>
              <w:t>[Mpkm]</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Ukupni putnički promet u putničkim km</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public</m:t>
                  </m:r>
                </m:sub>
                <m:sup>
                  <m:r>
                    <w:rPr>
                      <w:rFonts w:ascii="Cambria Math" w:hAnsi="Cambria Math" w:cs="Times New Roman"/>
                      <w:sz w:val="24"/>
                      <w:szCs w:val="24"/>
                    </w:rPr>
                    <m:t>PA</m:t>
                  </m:r>
                </m:sup>
              </m:sSubSup>
            </m:oMath>
            <w:r w:rsidR="006B236B" w:rsidRPr="00AD2B03">
              <w:rPr>
                <w:rFonts w:ascii="Times New Roman" w:eastAsia="Times New Roman" w:hAnsi="Times New Roman" w:cs="Times New Roman"/>
                <w:sz w:val="24"/>
                <w:szCs w:val="24"/>
              </w:rPr>
              <w:t xml:space="preserve"> </w:t>
            </w:r>
            <w:r w:rsidR="006B236B" w:rsidRPr="00AD2B03">
              <w:rPr>
                <w:rFonts w:ascii="Times New Roman" w:hAnsi="Times New Roman" w:cs="Times New Roman"/>
                <w:sz w:val="24"/>
                <w:szCs w:val="24"/>
              </w:rPr>
              <w:t>[Mpkm]</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Putnički javni promet u putničkim km</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UE</m:t>
                  </m:r>
                </m:e>
                <m:sub>
                  <m:r>
                    <w:rPr>
                      <w:rFonts w:ascii="Cambria Math" w:hAnsi="Cambria Math" w:cs="Times New Roman"/>
                      <w:sz w:val="24"/>
                      <w:szCs w:val="24"/>
                    </w:rPr>
                    <m:t>t</m:t>
                  </m:r>
                </m:sub>
                <m:sup>
                  <m:r>
                    <w:rPr>
                      <w:rFonts w:ascii="Cambria Math" w:hAnsi="Cambria Math" w:cs="Times New Roman"/>
                      <w:sz w:val="24"/>
                      <w:szCs w:val="24"/>
                    </w:rPr>
                    <m:t>CA</m:t>
                  </m:r>
                </m:sup>
              </m:sSubSup>
            </m:oMath>
            <w:r w:rsidR="006B236B" w:rsidRPr="00AD2B03">
              <w:rPr>
                <w:rFonts w:ascii="Times New Roman" w:hAnsi="Times New Roman" w:cs="Times New Roman"/>
                <w:sz w:val="24"/>
                <w:szCs w:val="24"/>
              </w:rPr>
              <w:t xml:space="preserve"> [toe/pkm]</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Jedinična potrošnja energije automobila u prometu u godini </w:t>
            </w:r>
            <w:r w:rsidRPr="00AD2B03">
              <w:rPr>
                <w:rFonts w:ascii="Times New Roman" w:hAnsi="Times New Roman" w:cs="Times New Roman"/>
                <w:i/>
                <w:sz w:val="24"/>
                <w:szCs w:val="24"/>
              </w:rPr>
              <w:t>t</w:t>
            </w:r>
            <w:r w:rsidRPr="00AD2B03">
              <w:rPr>
                <w:rFonts w:ascii="Times New Roman" w:hAnsi="Times New Roman" w:cs="Times New Roman"/>
                <w:sz w:val="24"/>
                <w:szCs w:val="24"/>
              </w:rPr>
              <w:t xml:space="preserve"> </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UE</m:t>
                  </m:r>
                </m:e>
                <m:sub>
                  <m:r>
                    <w:rPr>
                      <w:rFonts w:ascii="Cambria Math" w:hAnsi="Cambria Math" w:cs="Times New Roman"/>
                      <w:sz w:val="24"/>
                      <w:szCs w:val="24"/>
                    </w:rPr>
                    <m:t>t</m:t>
                  </m:r>
                </m:sub>
                <m:sup>
                  <m:r>
                    <w:rPr>
                      <w:rFonts w:ascii="Cambria Math" w:hAnsi="Cambria Math" w:cs="Times New Roman"/>
                      <w:sz w:val="24"/>
                      <w:szCs w:val="24"/>
                    </w:rPr>
                    <m:t>PT</m:t>
                  </m:r>
                </m:sup>
              </m:sSubSup>
            </m:oMath>
            <w:r w:rsidR="006B236B" w:rsidRPr="00AD2B03">
              <w:rPr>
                <w:rFonts w:ascii="Times New Roman" w:hAnsi="Times New Roman" w:cs="Times New Roman"/>
                <w:sz w:val="24"/>
                <w:szCs w:val="24"/>
              </w:rPr>
              <w:t xml:space="preserve"> [toe/pkm]</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Jedinična potrošnja energije u javnom prometu u godini </w:t>
            </w:r>
            <w:r w:rsidRPr="00AD2B03">
              <w:rPr>
                <w:rFonts w:ascii="Times New Roman" w:hAnsi="Times New Roman" w:cs="Times New Roman"/>
                <w:i/>
                <w:sz w:val="24"/>
                <w:szCs w:val="24"/>
              </w:rPr>
              <w:t>t</w:t>
            </w:r>
            <w:r w:rsidRPr="00AD2B03">
              <w:rPr>
                <w:rFonts w:ascii="Times New Roman" w:hAnsi="Times New Roman" w:cs="Times New Roman"/>
                <w:sz w:val="24"/>
                <w:szCs w:val="24"/>
              </w:rPr>
              <w:t xml:space="preserve"> </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398" w:name="_Toc399849165"/>
      <w:bookmarkStart w:id="399" w:name="_Toc399849564"/>
      <w:bookmarkStart w:id="400" w:name="_Toc402191189"/>
      <w:bookmarkStart w:id="401" w:name="_Toc402191254"/>
      <w:bookmarkStart w:id="402" w:name="_Toc402191360"/>
      <w:bookmarkStart w:id="403" w:name="_Toc402216314"/>
      <w:bookmarkStart w:id="404" w:name="_Toc402256862"/>
      <w:bookmarkStart w:id="405" w:name="_Toc403233813"/>
      <w:bookmarkStart w:id="406" w:name="_Toc403635834"/>
      <w:bookmarkStart w:id="407" w:name="_Toc403978620"/>
      <w:bookmarkStart w:id="408" w:name="_Toc403984696"/>
      <w:bookmarkStart w:id="409" w:name="_Toc404162558"/>
      <w:bookmarkStart w:id="410" w:name="_Toc405206942"/>
      <w:bookmarkStart w:id="411" w:name="_Toc405208507"/>
      <w:bookmarkStart w:id="412" w:name="_Toc409163319"/>
      <w:bookmarkStart w:id="413" w:name="_Toc409163381"/>
      <w:bookmarkStart w:id="414" w:name="_Toc409163446"/>
      <w:r w:rsidRPr="00AD2B03">
        <w:rPr>
          <w:rFonts w:ascii="Times New Roman" w:hAnsi="Times New Roman" w:cs="Times New Roman"/>
          <w:u w:val="single"/>
        </w:rPr>
        <w:t>Udio željezničkog prometa i prometa unutrašnjim riječnim putovima u ukupnom robnom prometu (P13)</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Jedinična potrošnja energije željezničkog i riječnog prometa izražava se u goe/tkm, a izračunava kao omjer potrošnje energije i ukupnog prometa (u tonskim km) ostvarenog ovim oblicima prometa. Udio željezničkog i prometa unutrašnjim plovnim putovima u teretnom prometu izražava se u postotcima, a predstavlja omjer ovih oblika prometa i ukupnog prometa roba.</w:t>
      </w:r>
    </w:p>
    <w:p w:rsidR="006B236B" w:rsidRPr="00AD2B03" w:rsidRDefault="006B236B" w:rsidP="006B236B">
      <w:pPr>
        <w:spacing w:after="0" w:line="240" w:lineRule="auto"/>
        <w:jc w:val="both"/>
        <w:rPr>
          <w:rFonts w:ascii="Times New Roman" w:eastAsiaTheme="majorEastAsia"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Podatak o potrošnji energije željezničkog i riječnog prometa je dostupan iz nacionalnih energetskih statistika i Eurostata.</w:t>
      </w:r>
    </w:p>
    <w:p w:rsidR="006B236B" w:rsidRPr="00AD2B03" w:rsidRDefault="006B236B" w:rsidP="006B236B">
      <w:pPr>
        <w:spacing w:after="0" w:line="240" w:lineRule="auto"/>
        <w:jc w:val="both"/>
        <w:rPr>
          <w:rFonts w:ascii="Times New Roman" w:eastAsiaTheme="majorEastAsia"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Za izračun pokazatelja P13 potrebni su sljedeći podaci:</w:t>
      </w:r>
    </w:p>
    <w:p w:rsidR="006B236B" w:rsidRPr="00AD2B03" w:rsidRDefault="006B236B" w:rsidP="008800B8">
      <w:pPr>
        <w:pStyle w:val="Odlomakpopisa"/>
        <w:numPr>
          <w:ilvl w:val="0"/>
          <w:numId w:val="43"/>
        </w:numPr>
        <w:spacing w:after="0" w:line="240" w:lineRule="auto"/>
        <w:ind w:left="568" w:hanging="284"/>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ukupan promet roba (Mtkm)</w:t>
      </w:r>
    </w:p>
    <w:p w:rsidR="006B236B" w:rsidRPr="00AD2B03" w:rsidRDefault="006B236B" w:rsidP="008800B8">
      <w:pPr>
        <w:pStyle w:val="Odlomakpopisa"/>
        <w:numPr>
          <w:ilvl w:val="0"/>
          <w:numId w:val="43"/>
        </w:numPr>
        <w:spacing w:after="0" w:line="240" w:lineRule="auto"/>
        <w:ind w:left="568" w:hanging="284"/>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željeznički promet roba (Mtkm)</w:t>
      </w:r>
    </w:p>
    <w:p w:rsidR="006B236B" w:rsidRPr="00AD2B03" w:rsidRDefault="006B236B" w:rsidP="008800B8">
      <w:pPr>
        <w:pStyle w:val="Odlomakpopisa"/>
        <w:numPr>
          <w:ilvl w:val="0"/>
          <w:numId w:val="43"/>
        </w:numPr>
        <w:spacing w:after="0" w:line="240" w:lineRule="auto"/>
        <w:ind w:left="568" w:hanging="284"/>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promet roba unutrašnjim plovnim putovima (Mtkm)</w:t>
      </w:r>
    </w:p>
    <w:p w:rsidR="006B236B" w:rsidRPr="00AD2B03" w:rsidRDefault="006B236B" w:rsidP="008800B8">
      <w:pPr>
        <w:pStyle w:val="Odlomakpopisa"/>
        <w:numPr>
          <w:ilvl w:val="0"/>
          <w:numId w:val="43"/>
        </w:numPr>
        <w:spacing w:after="0" w:line="240" w:lineRule="auto"/>
        <w:ind w:left="568" w:hanging="284"/>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jedinična potrošnja energije cestovnog prometa roba (goe/tkm) – pokazatelj P9</w:t>
      </w:r>
    </w:p>
    <w:p w:rsidR="006B236B" w:rsidRPr="00AD2B03" w:rsidRDefault="006B236B" w:rsidP="008800B8">
      <w:pPr>
        <w:pStyle w:val="Odlomakpopisa"/>
        <w:numPr>
          <w:ilvl w:val="0"/>
          <w:numId w:val="43"/>
        </w:numPr>
        <w:spacing w:after="0" w:line="240" w:lineRule="auto"/>
        <w:ind w:left="568" w:hanging="284"/>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jedinična potrošnja energije željezničkog i prometa roba unutrašnjim plovnim putovima (goe/tkm).</w:t>
      </w:r>
    </w:p>
    <w:p w:rsidR="006B236B" w:rsidRPr="00AD2B03" w:rsidRDefault="006B236B" w:rsidP="006B236B">
      <w:pPr>
        <w:spacing w:after="0" w:line="240" w:lineRule="auto"/>
        <w:jc w:val="both"/>
        <w:rPr>
          <w:rFonts w:ascii="Times New Roman" w:eastAsiaTheme="majorEastAsia"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lastRenderedPageBreak/>
        <w:t>Ukupan promet roba uključuje sljedeće oblike prijevoza: kamione i dostavna vozila, vlakove i unutrašnje plovne putove, sve mjereno u tonskim km. Promet roba željeznicom i unutrašnjim plovnim putovima standardan je podatak dostupan iz nacionalnih statistika i Eurostata. Jedinična potrošnja energije cestovnog prometa roba (kamioni i dostavna vozila) u goe/tkm odgovara pokazatelju P9.</w:t>
      </w:r>
    </w:p>
    <w:p w:rsidR="006B236B" w:rsidRPr="00AD2B03" w:rsidRDefault="006B236B" w:rsidP="006B236B">
      <w:pPr>
        <w:spacing w:after="0" w:line="240" w:lineRule="auto"/>
        <w:jc w:val="both"/>
        <w:rPr>
          <w:rFonts w:ascii="Times New Roman" w:eastAsiaTheme="majorEastAsia"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Varijacija ovog pokazatelja tijekom vremena odražava uštede zbog povećanog udjela željezničkog i riječnog prometa u ukupnom prometu roba. Što se tiče putničkog prometa, u većini zemalja prisutan je trend smanjenja udjela ovih vrsta prometa, što rezultira nultim uštedama energije zbog promjene načina prijevoza.</w:t>
      </w:r>
    </w:p>
    <w:p w:rsidR="006B236B" w:rsidRPr="00AD2B03" w:rsidRDefault="006B236B" w:rsidP="006B236B">
      <w:pPr>
        <w:spacing w:after="0" w:line="240" w:lineRule="auto"/>
        <w:jc w:val="both"/>
        <w:rPr>
          <w:rFonts w:ascii="Times New Roman" w:eastAsiaTheme="majorEastAsia"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sz w:val="24"/>
          <w:szCs w:val="24"/>
        </w:rPr>
      </w:pPr>
      <w:r w:rsidRPr="00AD2B03">
        <w:rPr>
          <w:rFonts w:ascii="Times New Roman" w:eastAsiaTheme="majorEastAsia" w:hAnsi="Times New Roman" w:cs="Times New Roman"/>
          <w:sz w:val="24"/>
          <w:szCs w:val="24"/>
        </w:rPr>
        <w:t>Pokazatelj P13 računa se matematičkom formulom:</w:t>
      </w:r>
    </w:p>
    <w:p w:rsidR="006B236B" w:rsidRPr="00AD2B03" w:rsidRDefault="006B236B" w:rsidP="006B236B">
      <w:pPr>
        <w:spacing w:after="0" w:line="240" w:lineRule="auto"/>
        <w:jc w:val="both"/>
        <w:rPr>
          <w:rFonts w:ascii="Times New Roman" w:eastAsiaTheme="majorEastAsia"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RF=</m:t>
          </m:r>
          <m:f>
            <m:fPr>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RW</m:t>
                  </m:r>
                </m:sub>
                <m:sup>
                  <m:r>
                    <w:rPr>
                      <w:rFonts w:ascii="Cambria Math" w:hAnsi="Cambria Math" w:cs="Times New Roman"/>
                      <w:sz w:val="24"/>
                      <w:szCs w:val="24"/>
                    </w:rPr>
                    <m:t>Fr</m:t>
                  </m:r>
                </m:sup>
              </m:sSubSup>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Fr</m:t>
                  </m:r>
                </m:sup>
              </m:sSup>
            </m:den>
          </m:f>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a ušteda energije: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RW</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RW</m:t>
              </m:r>
            </m:e>
            <m:sub>
              <m:r>
                <w:rPr>
                  <w:rFonts w:ascii="Cambria Math" w:hAnsi="Cambria Math" w:cs="Times New Roman"/>
                  <w:sz w:val="24"/>
                  <w:szCs w:val="24"/>
                </w:rPr>
                <m:t>ref</m:t>
              </m:r>
            </m:sub>
          </m:sSub>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t</m:t>
              </m:r>
            </m:sub>
            <m:sup>
              <m:r>
                <w:rPr>
                  <w:rFonts w:ascii="Cambria Math" w:hAnsi="Cambria Math" w:cs="Times New Roman"/>
                  <w:sz w:val="24"/>
                  <w:szCs w:val="24"/>
                </w:rPr>
                <m:t>Fr</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UE</m:t>
              </m:r>
            </m:e>
            <m:sub>
              <m:sSub>
                <m:sSubPr>
                  <m:ctrlPr>
                    <w:rPr>
                      <w:rFonts w:ascii="Cambria Math" w:hAnsi="Cambria Math" w:cs="Times New Roman"/>
                      <w:i/>
                      <w:sz w:val="24"/>
                      <w:szCs w:val="24"/>
                    </w:rPr>
                  </m:ctrlPr>
                </m:sSubPr>
                <m:e>
                  <m:r>
                    <w:rPr>
                      <w:rFonts w:ascii="Cambria Math" w:hAnsi="Cambria Math" w:cs="Times New Roman"/>
                      <w:sz w:val="24"/>
                      <w:szCs w:val="24"/>
                    </w:rPr>
                    <m:t>RV</m:t>
                  </m:r>
                </m:e>
                <m:sub>
                  <m:r>
                    <w:rPr>
                      <w:rFonts w:ascii="Cambria Math" w:hAnsi="Cambria Math" w:cs="Times New Roman"/>
                      <w:sz w:val="24"/>
                      <w:szCs w:val="24"/>
                    </w:rPr>
                    <m:t>t</m:t>
                  </m:r>
                </m:sub>
              </m:sSub>
            </m:sub>
            <m:sup>
              <m:r>
                <w:rPr>
                  <w:rFonts w:ascii="Cambria Math" w:hAnsi="Cambria Math" w:cs="Times New Roman"/>
                  <w:sz w:val="24"/>
                  <w:szCs w:val="24"/>
                </w:rPr>
                <m:t>Fr</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UE</m:t>
              </m:r>
            </m:e>
            <m:sub>
              <m:sSub>
                <m:sSubPr>
                  <m:ctrlPr>
                    <w:rPr>
                      <w:rFonts w:ascii="Cambria Math" w:hAnsi="Cambria Math" w:cs="Times New Roman"/>
                      <w:i/>
                      <w:sz w:val="24"/>
                      <w:szCs w:val="24"/>
                    </w:rPr>
                  </m:ctrlPr>
                </m:sSubPr>
                <m:e>
                  <m:r>
                    <w:rPr>
                      <w:rFonts w:ascii="Cambria Math" w:hAnsi="Cambria Math" w:cs="Times New Roman"/>
                      <w:sz w:val="24"/>
                      <w:szCs w:val="24"/>
                    </w:rPr>
                    <m:t>RW</m:t>
                  </m:r>
                </m:e>
                <m:sub>
                  <m:r>
                    <w:rPr>
                      <w:rFonts w:ascii="Cambria Math" w:hAnsi="Cambria Math" w:cs="Times New Roman"/>
                      <w:sz w:val="24"/>
                      <w:szCs w:val="24"/>
                    </w:rPr>
                    <m:t>t</m:t>
                  </m:r>
                </m:sub>
              </m:sSub>
            </m:sub>
            <m:sup>
              <m:r>
                <w:rPr>
                  <w:rFonts w:ascii="Cambria Math" w:hAnsi="Cambria Math" w:cs="Times New Roman"/>
                  <w:sz w:val="24"/>
                  <w:szCs w:val="24"/>
                </w:rPr>
                <m:t>Fr</m:t>
              </m:r>
            </m:sup>
          </m:sSubSup>
          <m:r>
            <w:rPr>
              <w:rFonts w:ascii="Cambria Math" w:hAnsi="Cambria Math" w:cs="Times New Roman"/>
              <w:sz w:val="24"/>
              <w:szCs w:val="24"/>
            </w:rPr>
            <m:t>)</m:t>
          </m:r>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jc w:val="both"/>
        <w:rPr>
          <w:rFonts w:ascii="Times New Roman"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6226"/>
      </w:tblGrid>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RW</m:t>
                  </m:r>
                </m:e>
                <m:sub>
                  <m:r>
                    <w:rPr>
                      <w:rFonts w:ascii="Cambria Math" w:hAnsi="Cambria Math" w:cs="Times New Roman"/>
                      <w:sz w:val="24"/>
                      <w:szCs w:val="24"/>
                    </w:rPr>
                    <m:t>t</m:t>
                  </m:r>
                </m:sub>
              </m:sSub>
            </m:oMath>
            <w:r w:rsidR="006B236B" w:rsidRPr="00AD2B03">
              <w:rPr>
                <w:rFonts w:ascii="Times New Roman" w:eastAsia="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RW</m:t>
                  </m:r>
                </m:e>
                <m:sub>
                  <m:r>
                    <w:rPr>
                      <w:rFonts w:ascii="Cambria Math" w:hAnsi="Cambria Math" w:cs="Times New Roman"/>
                      <w:sz w:val="24"/>
                      <w:szCs w:val="24"/>
                    </w:rPr>
                    <m:t>ref</m:t>
                  </m:r>
                </m:sub>
              </m:sSub>
            </m:oMath>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Udio željezničkog prometa roba i prometa roba unutrašnjim plovnim putovima u referentnoj godini i godini </w:t>
            </w:r>
            <w:r w:rsidRPr="00AD2B03">
              <w:rPr>
                <w:rFonts w:ascii="Times New Roman" w:hAnsi="Times New Roman" w:cs="Times New Roman"/>
                <w:i/>
                <w:sz w:val="24"/>
                <w:szCs w:val="24"/>
              </w:rPr>
              <w:t>t</w:t>
            </w:r>
            <w:r w:rsidRPr="00AD2B03">
              <w:rPr>
                <w:rFonts w:ascii="Times New Roman" w:hAnsi="Times New Roman" w:cs="Times New Roman"/>
                <w:sz w:val="24"/>
                <w:szCs w:val="24"/>
              </w:rPr>
              <w:t xml:space="preserve"> u ukupnom prometu roba</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RW</m:t>
                  </m:r>
                </m:sub>
                <m:sup>
                  <m:r>
                    <w:rPr>
                      <w:rFonts w:ascii="Cambria Math" w:hAnsi="Cambria Math" w:cs="Times New Roman"/>
                      <w:sz w:val="24"/>
                      <w:szCs w:val="24"/>
                    </w:rPr>
                    <m:t>Fr</m:t>
                  </m:r>
                </m:sup>
              </m:sSubSup>
            </m:oMath>
            <w:r w:rsidR="006B236B" w:rsidRPr="00AD2B03">
              <w:rPr>
                <w:rFonts w:ascii="Times New Roman" w:eastAsiaTheme="majorEastAsia" w:hAnsi="Times New Roman" w:cs="Times New Roman"/>
                <w:sz w:val="24"/>
                <w:szCs w:val="24"/>
              </w:rPr>
              <w:t xml:space="preserve">  </w:t>
            </w:r>
            <w:r w:rsidR="006B236B" w:rsidRPr="00AD2B03">
              <w:rPr>
                <w:rFonts w:ascii="Times New Roman" w:hAnsi="Times New Roman" w:cs="Times New Roman"/>
                <w:sz w:val="24"/>
                <w:szCs w:val="24"/>
              </w:rPr>
              <w:t>[</w:t>
            </w:r>
            <w:r w:rsidR="006B236B" w:rsidRPr="00AD2B03">
              <w:rPr>
                <w:rFonts w:ascii="Times New Roman" w:eastAsiaTheme="majorEastAsia" w:hAnsi="Times New Roman" w:cs="Times New Roman"/>
                <w:sz w:val="24"/>
                <w:szCs w:val="24"/>
              </w:rPr>
              <w:t>Mtkm</w:t>
            </w:r>
            <w:r w:rsidR="006B236B" w:rsidRPr="00AD2B03">
              <w:rPr>
                <w:rFonts w:ascii="Times New Roman" w:hAnsi="Times New Roman" w:cs="Times New Roman"/>
                <w:sz w:val="24"/>
                <w:szCs w:val="24"/>
              </w:rPr>
              <w:t>]</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Željeznički promet roba unutrašnjim plovnim putovima</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T</m:t>
                  </m:r>
                </m:e>
                <m:sub>
                  <m:r>
                    <w:rPr>
                      <w:rFonts w:ascii="Cambria Math" w:hAnsi="Cambria Math" w:cs="Times New Roman"/>
                      <w:sz w:val="24"/>
                      <w:szCs w:val="24"/>
                    </w:rPr>
                    <m:t>t</m:t>
                  </m:r>
                </m:sub>
                <m:sup>
                  <m:r>
                    <w:rPr>
                      <w:rFonts w:ascii="Cambria Math" w:hAnsi="Cambria Math" w:cs="Times New Roman"/>
                      <w:sz w:val="24"/>
                      <w:szCs w:val="24"/>
                    </w:rPr>
                    <m:t>Fr</m:t>
                  </m:r>
                </m:sup>
              </m:sSubSup>
            </m:oMath>
            <w:r w:rsidR="006B236B" w:rsidRPr="00AD2B03">
              <w:rPr>
                <w:rFonts w:ascii="Times New Roman" w:eastAsia="Times New Roman" w:hAnsi="Times New Roman" w:cs="Times New Roman"/>
                <w:sz w:val="24"/>
                <w:szCs w:val="24"/>
              </w:rPr>
              <w:t xml:space="preserve"> </w:t>
            </w:r>
            <w:r w:rsidR="006B236B" w:rsidRPr="00AD2B03">
              <w:rPr>
                <w:rFonts w:ascii="Times New Roman" w:hAnsi="Times New Roman" w:cs="Times New Roman"/>
                <w:sz w:val="24"/>
                <w:szCs w:val="24"/>
              </w:rPr>
              <w:t>[</w:t>
            </w:r>
            <w:r w:rsidR="006B236B" w:rsidRPr="00AD2B03">
              <w:rPr>
                <w:rFonts w:ascii="Times New Roman" w:eastAsiaTheme="majorEastAsia" w:hAnsi="Times New Roman" w:cs="Times New Roman"/>
                <w:sz w:val="24"/>
                <w:szCs w:val="24"/>
              </w:rPr>
              <w:t>Mtkm</w:t>
            </w:r>
            <w:r w:rsidR="006B236B" w:rsidRPr="00AD2B03">
              <w:rPr>
                <w:rFonts w:ascii="Times New Roman" w:hAnsi="Times New Roman" w:cs="Times New Roman"/>
                <w:sz w:val="24"/>
                <w:szCs w:val="24"/>
              </w:rPr>
              <w:t>]</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Ukupni promet roba (cestovni, željeznički i unutrašnji plovni putovi)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UE</m:t>
                  </m:r>
                </m:e>
                <m:sub>
                  <m:sSub>
                    <m:sSubPr>
                      <m:ctrlPr>
                        <w:rPr>
                          <w:rFonts w:ascii="Cambria Math" w:hAnsi="Cambria Math" w:cs="Times New Roman"/>
                          <w:i/>
                          <w:sz w:val="24"/>
                          <w:szCs w:val="24"/>
                        </w:rPr>
                      </m:ctrlPr>
                    </m:sSubPr>
                    <m:e>
                      <m:r>
                        <w:rPr>
                          <w:rFonts w:ascii="Cambria Math" w:hAnsi="Cambria Math" w:cs="Times New Roman"/>
                          <w:sz w:val="24"/>
                          <w:szCs w:val="24"/>
                        </w:rPr>
                        <m:t>RV</m:t>
                      </m:r>
                    </m:e>
                    <m:sub>
                      <m:r>
                        <w:rPr>
                          <w:rFonts w:ascii="Cambria Math" w:hAnsi="Cambria Math" w:cs="Times New Roman"/>
                          <w:sz w:val="24"/>
                          <w:szCs w:val="24"/>
                        </w:rPr>
                        <m:t>t</m:t>
                      </m:r>
                    </m:sub>
                  </m:sSub>
                </m:sub>
                <m:sup>
                  <m:r>
                    <w:rPr>
                      <w:rFonts w:ascii="Cambria Math" w:hAnsi="Cambria Math" w:cs="Times New Roman"/>
                      <w:sz w:val="24"/>
                      <w:szCs w:val="24"/>
                    </w:rPr>
                    <m:t>Fr</m:t>
                  </m:r>
                </m:sup>
              </m:sSubSup>
            </m:oMath>
            <w:r w:rsidR="006B236B" w:rsidRPr="00AD2B03">
              <w:rPr>
                <w:rFonts w:ascii="Times New Roman" w:hAnsi="Times New Roman" w:cs="Times New Roman"/>
                <w:sz w:val="24"/>
                <w:szCs w:val="24"/>
              </w:rPr>
              <w:t xml:space="preserve"> [goe/tkm]</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Jedinična potrošnja energije cestovnog prometa roba (kamioni i dostavna vozila)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UE</m:t>
                  </m:r>
                </m:e>
                <m:sub>
                  <m:sSub>
                    <m:sSubPr>
                      <m:ctrlPr>
                        <w:rPr>
                          <w:rFonts w:ascii="Cambria Math" w:hAnsi="Cambria Math" w:cs="Times New Roman"/>
                          <w:i/>
                          <w:sz w:val="24"/>
                          <w:szCs w:val="24"/>
                        </w:rPr>
                      </m:ctrlPr>
                    </m:sSubPr>
                    <m:e>
                      <m:r>
                        <w:rPr>
                          <w:rFonts w:ascii="Cambria Math" w:hAnsi="Cambria Math" w:cs="Times New Roman"/>
                          <w:sz w:val="24"/>
                          <w:szCs w:val="24"/>
                        </w:rPr>
                        <m:t>RW</m:t>
                      </m:r>
                    </m:e>
                    <m:sub>
                      <m:r>
                        <w:rPr>
                          <w:rFonts w:ascii="Cambria Math" w:hAnsi="Cambria Math" w:cs="Times New Roman"/>
                          <w:sz w:val="24"/>
                          <w:szCs w:val="24"/>
                        </w:rPr>
                        <m:t>t</m:t>
                      </m:r>
                    </m:sub>
                  </m:sSub>
                </m:sub>
                <m:sup>
                  <m:r>
                    <w:rPr>
                      <w:rFonts w:ascii="Cambria Math" w:hAnsi="Cambria Math" w:cs="Times New Roman"/>
                      <w:sz w:val="24"/>
                      <w:szCs w:val="24"/>
                    </w:rPr>
                    <m:t>Fr</m:t>
                  </m:r>
                </m:sup>
              </m:sSubSup>
            </m:oMath>
            <w:r w:rsidR="006B236B" w:rsidRPr="00AD2B03">
              <w:rPr>
                <w:rFonts w:ascii="Times New Roman" w:hAnsi="Times New Roman" w:cs="Times New Roman"/>
                <w:sz w:val="24"/>
                <w:szCs w:val="24"/>
              </w:rPr>
              <w:t xml:space="preserve"> [goe/tkm]</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Jedinična potrošnja energije željezničkog i riječnog prometa roba u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rPr>
          <w:rFonts w:ascii="Times New Roman" w:eastAsiaTheme="majorEastAsia" w:hAnsi="Times New Roman" w:cs="Times New Roman"/>
          <w:b/>
          <w:bCs/>
          <w:sz w:val="24"/>
          <w:szCs w:val="24"/>
        </w:rPr>
      </w:pPr>
    </w:p>
    <w:p w:rsidR="006B236B" w:rsidRPr="00AD2B03" w:rsidRDefault="006B236B" w:rsidP="006B236B">
      <w:pPr>
        <w:spacing w:after="0" w:line="240" w:lineRule="auto"/>
        <w:rPr>
          <w:rFonts w:ascii="Times New Roman" w:eastAsiaTheme="majorEastAsia" w:hAnsi="Times New Roman" w:cs="Times New Roman"/>
          <w:b/>
          <w:bCs/>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415" w:name="_Toc399849166"/>
      <w:bookmarkStart w:id="416" w:name="_Toc399849565"/>
      <w:bookmarkStart w:id="417" w:name="_Toc402191190"/>
      <w:bookmarkStart w:id="418" w:name="_Toc402191255"/>
      <w:bookmarkStart w:id="419" w:name="_Toc402191361"/>
      <w:bookmarkStart w:id="420" w:name="_Toc402216315"/>
      <w:bookmarkStart w:id="421" w:name="_Toc402256863"/>
      <w:bookmarkStart w:id="422" w:name="_Toc403233814"/>
      <w:bookmarkStart w:id="423" w:name="_Toc403635835"/>
      <w:bookmarkStart w:id="424" w:name="_Toc403978621"/>
      <w:bookmarkStart w:id="425" w:name="_Toc403984697"/>
      <w:bookmarkStart w:id="426" w:name="_Toc404162559"/>
      <w:bookmarkStart w:id="427" w:name="_Toc405206943"/>
      <w:bookmarkStart w:id="428" w:name="_Toc405208508"/>
      <w:bookmarkStart w:id="429" w:name="_Toc409163320"/>
      <w:bookmarkStart w:id="430" w:name="_Toc409163382"/>
      <w:bookmarkStart w:id="431" w:name="_Toc409163447"/>
      <w:r w:rsidRPr="00AD2B03">
        <w:rPr>
          <w:rFonts w:ascii="Times New Roman" w:hAnsi="Times New Roman" w:cs="Times New Roman"/>
          <w:u w:val="single"/>
        </w:rPr>
        <w:t>Potrošnja energije cestovnih vozila po ekvivalentnom vozilu (M5)</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M5 zamjenjuje pokazatelje P8 i P9, ukoliko oni ne mogu biti izračunati zbog nedostatka podataka o potrošnji energije u cestovnom prometu po tipu vozila.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M5 povezuje ukupnu potrošnju energije u cestovnom prometu s fiktivnim brojem svih cestovnih vozila izraženih u broju ekvivalentnih automobila. Izražava se u jedinici toe/ekv auto.</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M5 potrebni su sljedeći podaci:</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ukupna potrošnja energije cestovnog prometa (ktoe)</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broj cestovnih vozila po tipu (autobusi, motocikli, kamioni, dostavna vozila i automobili) u tisućama</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koeficijent koji odražava razliku u prosječnoj godišnjoj potrošnji energije između svakog pojedinog tipa vozila i automobila (jer se sve svodi na ekvivalentni automobil).</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lastRenderedPageBreak/>
        <w:t>Ukupna potrošnja energije cestovnog prometa podatak je dostupan iz nacionalnih energetskih statistika odnosno Eurostata. Ukoliko postoje podaci ili procjene udjela stranih vozila u ukupnom cestovnom prometu, ovaj se podatak i povezana potrošnja energije mogu izuzeti iz ukupne potrošnje energije cestovnog prometa koja je dostupna iz nacionalne energetske bilance.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Podatak o broju cestovnih vozila po tipu vozila (automobili, kamioni, dostavna vozila, autobusi i motocikli) dostupan je iz nacionalnih statistika i Eurostata.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Pretvorba broja ostalih tipova vozila u ekvivalentne automobile radi se pomoću odgovarajućih koeficijenata kako bi se u obzir uzele njihove međusobne razlike u potrošnji energije (goriva). Ukoliko, primjerice, autobus troši prosječno 15 toe/god, a automobil 1 toe/god, jedan je autobus jednak 15 ekvivalentnih automobila. Ovi se koeficijenti mogu odrediti iz istraživanja (ili procjena) o prijeđenoj udaljenosti i specifičnoj potrošnji (l/100 km) za odabrane godine.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Moguće je koristiti sljedeće vrijednosti:</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1 kamion i dostavno vozilo = 4 ekvivalentna automobila,</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1 autobus = 15 ekvivalentnih automobila, i</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1 motocikl = 0,15 ekvivalentna automobila.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odražava različite vrste ušteda: tehničke (povećana energetska učinkovitost vozila), uštede vezane uz promjenu ponašanja (zajedničko korištenje automobila, tzv. car pooling) i smanjenje udaljenosti prijeđene vozilima.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M5 računa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RV</m:t>
                  </m:r>
                </m:sup>
              </m:sSup>
            </m:num>
            <m:den>
              <m:sSup>
                <m:sSupPr>
                  <m:ctrlPr>
                    <w:rPr>
                      <w:rFonts w:ascii="Cambria Math" w:hAnsi="Cambria Math" w:cs="Times New Roman"/>
                      <w:i/>
                      <w:sz w:val="24"/>
                      <w:szCs w:val="24"/>
                    </w:rPr>
                  </m:ctrlPr>
                </m:sSupPr>
                <m:e>
                  <m:r>
                    <w:rPr>
                      <w:rFonts w:ascii="Cambria Math" w:hAnsi="Cambria Math" w:cs="Times New Roman"/>
                      <w:sz w:val="24"/>
                      <w:szCs w:val="24"/>
                    </w:rPr>
                    <m:t>S</m:t>
                  </m:r>
                </m:e>
                <m:sup>
                  <m:sSup>
                    <m:sSupPr>
                      <m:ctrlPr>
                        <w:rPr>
                          <w:rFonts w:ascii="Cambria Math" w:hAnsi="Cambria Math" w:cs="Times New Roman"/>
                          <w:i/>
                          <w:sz w:val="24"/>
                          <w:szCs w:val="24"/>
                        </w:rPr>
                      </m:ctrlPr>
                    </m:sSupPr>
                    <m:e>
                      <m:r>
                        <w:rPr>
                          <w:rFonts w:ascii="Cambria Math" w:hAnsi="Cambria Math" w:cs="Times New Roman"/>
                          <w:sz w:val="24"/>
                          <w:szCs w:val="24"/>
                        </w:rPr>
                        <m:t>RV</m:t>
                      </m:r>
                    </m:e>
                    <m:sup>
                      <m:r>
                        <w:rPr>
                          <w:rFonts w:ascii="Cambria Math" w:hAnsi="Cambria Math" w:cs="Times New Roman"/>
                          <w:sz w:val="24"/>
                          <w:szCs w:val="24"/>
                        </w:rPr>
                        <m:t>CAeq</m:t>
                      </m:r>
                    </m:sup>
                  </m:sSup>
                </m:sup>
              </m:sSup>
            </m:den>
          </m:f>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RV</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S</m:t>
                  </m:r>
                </m:e>
                <m:sub>
                  <m:r>
                    <w:rPr>
                      <w:rFonts w:ascii="Cambria Math" w:hAnsi="Cambria Math" w:cs="Times New Roman"/>
                      <w:sz w:val="24"/>
                      <w:szCs w:val="24"/>
                    </w:rPr>
                    <m:t>ref</m:t>
                  </m:r>
                </m:sub>
                <m:sup>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RV</m:t>
                      </m:r>
                    </m:e>
                    <m:sup>
                      <m:r>
                        <w:rPr>
                          <w:rFonts w:ascii="Cambria Math" w:eastAsiaTheme="majorEastAsia" w:hAnsi="Cambria Math" w:cs="Times New Roman"/>
                          <w:sz w:val="24"/>
                          <w:szCs w:val="24"/>
                        </w:rPr>
                        <m:t>CAeq</m:t>
                      </m:r>
                    </m:sup>
                  </m:sSup>
                </m:sup>
              </m:sSubSup>
            </m:den>
          </m:f>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RV</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t</m:t>
                  </m:r>
                </m:sub>
                <m:sup>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RV</m:t>
                      </m:r>
                    </m:e>
                    <m:sup>
                      <m:r>
                        <w:rPr>
                          <w:rFonts w:ascii="Cambria Math" w:eastAsiaTheme="majorEastAsia" w:hAnsi="Cambria Math" w:cs="Times New Roman"/>
                          <w:sz w:val="24"/>
                          <w:szCs w:val="24"/>
                        </w:rPr>
                        <m:t>CAeq</m:t>
                      </m:r>
                    </m:sup>
                  </m:sSup>
                </m:sup>
              </m:sSubSup>
            </m:den>
          </m:f>
          <m:r>
            <w:rPr>
              <w:rFonts w:ascii="Cambria Math" w:eastAsiaTheme="majorEastAsia" w:hAnsi="Cambria Math" w:cs="Times New Roman"/>
              <w:sz w:val="24"/>
              <w:szCs w:val="24"/>
            </w:rPr>
            <m:t>)∙</m:t>
          </m:r>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t</m:t>
              </m:r>
            </m:sub>
            <m:sup>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RV</m:t>
                  </m:r>
                </m:e>
                <m:sup>
                  <m:r>
                    <w:rPr>
                      <w:rFonts w:ascii="Cambria Math" w:eastAsiaTheme="majorEastAsia" w:hAnsi="Cambria Math" w:cs="Times New Roman"/>
                      <w:sz w:val="24"/>
                      <w:szCs w:val="24"/>
                    </w:rPr>
                    <m:t>CAeq</m:t>
                  </m:r>
                </m:sup>
              </m:sSup>
            </m:sup>
          </m:sSubSup>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keepNext/>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pri čemu je:</w:t>
      </w:r>
    </w:p>
    <w:p w:rsidR="006B236B" w:rsidRPr="00AD2B03" w:rsidRDefault="006B236B" w:rsidP="006B236B">
      <w:pPr>
        <w:keepNext/>
        <w:spacing w:after="0" w:line="240"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2"/>
        <w:gridCol w:w="6235"/>
      </w:tblGrid>
      <w:tr w:rsidR="006B236B" w:rsidRPr="00AD2B03" w:rsidTr="006B236B">
        <w:trPr>
          <w:trHeight w:val="318"/>
        </w:trPr>
        <w:tc>
          <w:tcPr>
            <w:tcW w:w="2835" w:type="dxa"/>
            <w:vAlign w:val="center"/>
          </w:tcPr>
          <w:p w:rsidR="006B236B" w:rsidRPr="00AD2B03" w:rsidRDefault="00DE168E" w:rsidP="006B236B">
            <w:pPr>
              <w:keepNext/>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RV</m:t>
                  </m:r>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RV</m:t>
                  </m:r>
                </m:sup>
              </m:sSubSup>
            </m:oMath>
            <w:r w:rsidR="006B236B" w:rsidRPr="00AD2B03">
              <w:rPr>
                <w:rFonts w:ascii="Times New Roman" w:eastAsia="Times New Roman" w:hAnsi="Times New Roman" w:cs="Times New Roman"/>
                <w:bCs/>
                <w:sz w:val="24"/>
                <w:szCs w:val="24"/>
              </w:rPr>
              <w:t xml:space="preserve"> </w:t>
            </w:r>
            <w:r w:rsidR="006B236B" w:rsidRPr="00AD2B03">
              <w:rPr>
                <w:rFonts w:ascii="Times New Roman" w:hAnsi="Times New Roman" w:cs="Times New Roman"/>
                <w:sz w:val="24"/>
                <w:szCs w:val="24"/>
              </w:rPr>
              <w:t>[ktoe]</w:t>
            </w:r>
          </w:p>
        </w:tc>
        <w:tc>
          <w:tcPr>
            <w:tcW w:w="6577" w:type="dxa"/>
            <w:vAlign w:val="center"/>
          </w:tcPr>
          <w:p w:rsidR="006B236B" w:rsidRPr="00AD2B03" w:rsidRDefault="006B236B" w:rsidP="006B236B">
            <w:pPr>
              <w:keepNext/>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cestovnih vozila (automobili, kamioni i dostavna vozila, motocikli i autobusi)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S</m:t>
                  </m:r>
                </m:e>
                <m:sub>
                  <m:r>
                    <w:rPr>
                      <w:rFonts w:ascii="Cambria Math" w:hAnsi="Cambria Math" w:cs="Times New Roman"/>
                      <w:sz w:val="24"/>
                      <w:szCs w:val="24"/>
                    </w:rPr>
                    <m:t>ref</m:t>
                  </m:r>
                </m:sub>
                <m:sup>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RV</m:t>
                      </m:r>
                    </m:e>
                    <m:sup>
                      <m:r>
                        <w:rPr>
                          <w:rFonts w:ascii="Cambria Math" w:eastAsiaTheme="majorEastAsia" w:hAnsi="Cambria Math" w:cs="Times New Roman"/>
                          <w:sz w:val="24"/>
                          <w:szCs w:val="24"/>
                        </w:rPr>
                        <m:t>CAeq</m:t>
                      </m:r>
                    </m:sup>
                  </m:sSup>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S</m:t>
                  </m:r>
                </m:e>
                <m:sub>
                  <m:r>
                    <w:rPr>
                      <w:rFonts w:ascii="Cambria Math" w:eastAsiaTheme="majorEastAsia" w:hAnsi="Cambria Math" w:cs="Times New Roman"/>
                      <w:sz w:val="24"/>
                      <w:szCs w:val="24"/>
                    </w:rPr>
                    <m:t>t</m:t>
                  </m:r>
                </m:sub>
                <m:sup>
                  <m:sSup>
                    <m:sSupPr>
                      <m:ctrlPr>
                        <w:rPr>
                          <w:rFonts w:ascii="Cambria Math" w:eastAsiaTheme="majorEastAsia" w:hAnsi="Cambria Math" w:cs="Times New Roman"/>
                          <w:bCs/>
                          <w:i/>
                          <w:sz w:val="24"/>
                          <w:szCs w:val="24"/>
                        </w:rPr>
                      </m:ctrlPr>
                    </m:sSupPr>
                    <m:e>
                      <m:r>
                        <w:rPr>
                          <w:rFonts w:ascii="Cambria Math" w:eastAsiaTheme="majorEastAsia" w:hAnsi="Cambria Math" w:cs="Times New Roman"/>
                          <w:sz w:val="24"/>
                          <w:szCs w:val="24"/>
                        </w:rPr>
                        <m:t>RV</m:t>
                      </m:r>
                    </m:e>
                    <m:sup>
                      <m:r>
                        <w:rPr>
                          <w:rFonts w:ascii="Cambria Math" w:eastAsiaTheme="majorEastAsia" w:hAnsi="Cambria Math" w:cs="Times New Roman"/>
                          <w:sz w:val="24"/>
                          <w:szCs w:val="24"/>
                        </w:rPr>
                        <m:t>CAeq</m:t>
                      </m:r>
                    </m:sup>
                  </m:sSup>
                </m:sup>
              </m:sSubSup>
            </m:oMath>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Broj cestovnih vozila u ekvivalentnim automobilima u referentnoj godini i u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432" w:name="_Toc399849167"/>
      <w:bookmarkStart w:id="433" w:name="_Toc399849566"/>
      <w:bookmarkStart w:id="434" w:name="_Toc402191191"/>
      <w:bookmarkStart w:id="435" w:name="_Toc402191256"/>
      <w:bookmarkStart w:id="436" w:name="_Toc402191362"/>
      <w:bookmarkStart w:id="437" w:name="_Toc402216316"/>
      <w:bookmarkStart w:id="438" w:name="_Toc402256864"/>
      <w:bookmarkStart w:id="439" w:name="_Toc403233815"/>
      <w:bookmarkStart w:id="440" w:name="_Toc403635836"/>
      <w:bookmarkStart w:id="441" w:name="_Toc403978622"/>
      <w:bookmarkStart w:id="442" w:name="_Toc403984698"/>
      <w:bookmarkStart w:id="443" w:name="_Toc404162560"/>
      <w:bookmarkStart w:id="444" w:name="_Toc405206944"/>
      <w:bookmarkStart w:id="445" w:name="_Toc405208509"/>
      <w:bookmarkStart w:id="446" w:name="_Toc409163321"/>
      <w:bookmarkStart w:id="447" w:name="_Toc409163383"/>
      <w:bookmarkStart w:id="448" w:name="_Toc409163448"/>
      <w:r w:rsidRPr="00AD2B03">
        <w:rPr>
          <w:rFonts w:ascii="Times New Roman" w:hAnsi="Times New Roman" w:cs="Times New Roman"/>
          <w:u w:val="single"/>
        </w:rPr>
        <w:t>Potrošnja energije u željezničkom prometu po bruto tonskom km (M6)</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M6 izračunava se kao omjer potrošnje energije u željezničkom prometu i u ukupnom prometu roba izraženom u bruto tonskim km</w:t>
      </w:r>
      <w:r w:rsidRPr="00AD2B03">
        <w:rPr>
          <w:rStyle w:val="Referencafusnote"/>
          <w:rFonts w:ascii="Times New Roman" w:hAnsi="Times New Roman" w:cs="Times New Roman"/>
          <w:sz w:val="24"/>
          <w:szCs w:val="24"/>
        </w:rPr>
        <w:footnoteReference w:id="18"/>
      </w:r>
      <w:r w:rsidRPr="00AD2B03">
        <w:rPr>
          <w:rFonts w:ascii="Times New Roman" w:hAnsi="Times New Roman" w:cs="Times New Roman"/>
          <w:sz w:val="24"/>
          <w:szCs w:val="24"/>
        </w:rPr>
        <w:t>. Izražava se u jedinici goe/brtkm.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M6 potrebni su sljedeći podaci:</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energije u željezničkom prometu (ktoe)</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ukupni željeznički promet (Gbrtkm).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Podatak o potrošnji energije u željezničkom prometu dostupan je iz nacionalne energetske bilance. Podaci o željezničkom putničkom prometu u putničkim km i željezničkom prometu roba u tonskim km uobičajeno su dostupni iz nacionalnih statistika i Eurostata, a iz njih se izračunava ukupan željeznički promet. Ukupan željeznički promet izračunava se pretvorbom putničkog prometa i prometa roba u istu mjernu jedinicu – bruto tonski km (brtkm) – koja odražava ukupnu težinu tereta koji se mora prevoziti uključujući težinu lokomotive i vagona. U ovu se svrhu koristi koeficijent koji izražava ukupnu (bruto) prosječnu težinu po putniku i po toni robe</w:t>
      </w:r>
      <w:r w:rsidRPr="00AD2B03">
        <w:rPr>
          <w:rStyle w:val="Referencafusnote"/>
          <w:rFonts w:ascii="Times New Roman" w:hAnsi="Times New Roman" w:cs="Times New Roman"/>
          <w:sz w:val="24"/>
          <w:szCs w:val="24"/>
        </w:rPr>
        <w:footnoteReference w:id="19"/>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odražava ukupne uštede koje su rezultat poboljšane učinkovitosti vlakova i povećanog faktora njihovog opterećenja.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M6 računa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R</m:t>
                  </m:r>
                </m:sup>
              </m:sSup>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R</m:t>
                  </m:r>
                </m:sup>
              </m:sSup>
            </m:den>
          </m:f>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R</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R</m:t>
                  </m:r>
                </m:sup>
              </m:sSubSup>
            </m:den>
          </m:f>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m:t>
                  </m:r>
                </m:sup>
              </m:sSubSup>
            </m:den>
          </m:f>
          <m:r>
            <w:rPr>
              <w:rFonts w:ascii="Cambria Math" w:eastAsiaTheme="majorEastAsia" w:hAnsi="Cambria Math" w:cs="Times New Roman"/>
              <w:sz w:val="24"/>
              <w:szCs w:val="24"/>
            </w:rPr>
            <m:t>)∙</m:t>
          </m:r>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m:t>
              </m:r>
            </m:sup>
          </m:sSubSup>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pri čemu je: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6228"/>
      </w:tblGrid>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R</m:t>
                  </m:r>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m:t>
                  </m:r>
                </m:sup>
              </m:sSubSup>
            </m:oMath>
            <w:r w:rsidR="006B236B" w:rsidRPr="00AD2B03">
              <w:rPr>
                <w:rFonts w:ascii="Times New Roman" w:eastAsia="Times New Roman" w:hAnsi="Times New Roman" w:cs="Times New Roman"/>
                <w:bCs/>
                <w:sz w:val="24"/>
                <w:szCs w:val="24"/>
              </w:rPr>
              <w:t xml:space="preserve"> </w:t>
            </w:r>
            <w:r w:rsidR="006B236B" w:rsidRPr="00AD2B03">
              <w:rPr>
                <w:rFonts w:ascii="Times New Roman" w:hAnsi="Times New Roman" w:cs="Times New Roman"/>
                <w:sz w:val="24"/>
                <w:szCs w:val="24"/>
              </w:rPr>
              <w:t>[ktoe]</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željezničkog prometa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R</m:t>
                  </m:r>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R</m:t>
                  </m:r>
                </m:sup>
              </m:sSubSup>
            </m:oMath>
            <w:r w:rsidR="006B236B" w:rsidRPr="00AD2B03">
              <w:rPr>
                <w:rFonts w:ascii="Times New Roman" w:eastAsia="Times New Roman" w:hAnsi="Times New Roman" w:cs="Times New Roman"/>
                <w:bCs/>
                <w:sz w:val="24"/>
                <w:szCs w:val="24"/>
              </w:rPr>
              <w:t xml:space="preserve"> </w:t>
            </w:r>
            <w:r w:rsidR="006B236B" w:rsidRPr="00AD2B03">
              <w:rPr>
                <w:rFonts w:ascii="Times New Roman" w:hAnsi="Times New Roman" w:cs="Times New Roman"/>
                <w:sz w:val="24"/>
                <w:szCs w:val="24"/>
              </w:rPr>
              <w:t>[Gbrtkm]</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Ukupni željeznički promet u bruto tonskim km u referentnoj godini i u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449" w:name="_Toc399849168"/>
      <w:bookmarkStart w:id="450" w:name="_Toc399849567"/>
      <w:bookmarkStart w:id="451" w:name="_Toc402191192"/>
      <w:bookmarkStart w:id="452" w:name="_Toc402191257"/>
      <w:bookmarkStart w:id="453" w:name="_Toc402191363"/>
      <w:bookmarkStart w:id="454" w:name="_Toc402216317"/>
      <w:bookmarkStart w:id="455" w:name="_Toc402256865"/>
      <w:bookmarkStart w:id="456" w:name="_Toc403233816"/>
      <w:bookmarkStart w:id="457" w:name="_Toc403635837"/>
      <w:bookmarkStart w:id="458" w:name="_Toc403978623"/>
      <w:bookmarkStart w:id="459" w:name="_Toc403984699"/>
      <w:bookmarkStart w:id="460" w:name="_Toc404162561"/>
      <w:bookmarkStart w:id="461" w:name="_Toc405206945"/>
      <w:bookmarkStart w:id="462" w:name="_Toc405208510"/>
      <w:bookmarkStart w:id="463" w:name="_Toc409163322"/>
      <w:bookmarkStart w:id="464" w:name="_Toc409163384"/>
      <w:bookmarkStart w:id="465" w:name="_Toc409163449"/>
      <w:r w:rsidRPr="00AD2B03">
        <w:rPr>
          <w:rFonts w:ascii="Times New Roman" w:hAnsi="Times New Roman" w:cs="Times New Roman"/>
          <w:u w:val="single"/>
        </w:rPr>
        <w:t>Potrošnja energije u prometu unutrašnjim plovnim putovima po tonskom km (M7)</w:t>
      </w:r>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M7 izračunava se kao omjer potrošnje energije pro- meta unutrašnjim plovnim putovima i tog prometa izraženog u tonskim km. Izražava se u jedinici kgoe/tkm.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M7 potrebni su sljedeći podaci:</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potrošnja energije prometa unutrašnjim plovnim putovima (ktoe)</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promet roba unutrašnjim plovnim putovima (Mtkm).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lastRenderedPageBreak/>
        <w:t>Podatak o potrošnji energije ove vrste prometa dostupan je iz nacionalne energetske bilance odnosno Eurostata. Podatak o prometu roba u tonskim km je također dostupan iz nacionalnih statistika i Eurostata.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Ukoliko je putnički promet unutrašnjim plovnim putovima značajan (što u Hrvatskoj nije), putnički se promet može pretvoriti u tonske km na način opisan uz pokazatelj M6.</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Varijacija ovog pokazatelja tijekom vremena odražava poboljšanu energetsku učinkovitost brodova kao i povećanje faktora opterećenja.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Pokazatelj M7 računa se matematičkom formulom:</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W</m:t>
                  </m:r>
                </m:sup>
              </m:sSup>
            </m:num>
            <m:den>
              <m:sSup>
                <m:sSupPr>
                  <m:ctrlPr>
                    <w:rPr>
                      <w:rFonts w:ascii="Cambria Math" w:hAnsi="Cambria Math" w:cs="Times New Roman"/>
                      <w:i/>
                      <w:sz w:val="24"/>
                      <w:szCs w:val="24"/>
                    </w:rPr>
                  </m:ctrlPr>
                </m:sSupPr>
                <m:e>
                  <m:r>
                    <w:rPr>
                      <w:rFonts w:ascii="Cambria Math" w:hAnsi="Cambria Math" w:cs="Times New Roman"/>
                      <w:sz w:val="24"/>
                      <w:szCs w:val="24"/>
                    </w:rPr>
                    <m:t>T</m:t>
                  </m:r>
                </m:e>
                <m:sup>
                  <m:r>
                    <w:rPr>
                      <w:rFonts w:ascii="Cambria Math" w:hAnsi="Cambria Math" w:cs="Times New Roman"/>
                      <w:sz w:val="24"/>
                      <w:szCs w:val="24"/>
                    </w:rPr>
                    <m:t>W</m:t>
                  </m:r>
                </m:sup>
              </m:sSup>
            </m:den>
          </m:f>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W</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W</m:t>
                  </m:r>
                </m:sup>
              </m:sSubSup>
            </m:den>
          </m:f>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W</m:t>
                  </m:r>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W</m:t>
                  </m:r>
                </m:sup>
              </m:sSubSup>
            </m:den>
          </m:f>
          <m:r>
            <w:rPr>
              <w:rFonts w:ascii="Cambria Math" w:eastAsiaTheme="majorEastAsia" w:hAnsi="Cambria Math" w:cs="Times New Roman"/>
              <w:sz w:val="24"/>
              <w:szCs w:val="24"/>
            </w:rPr>
            <m:t>)∙</m:t>
          </m:r>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W</m:t>
              </m:r>
            </m:sup>
          </m:sSubSup>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pri čemu je: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4"/>
        <w:gridCol w:w="6233"/>
      </w:tblGrid>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r>
                    <w:rPr>
                      <w:rFonts w:ascii="Cambria Math" w:eastAsiaTheme="majorEastAsia" w:hAnsi="Cambria Math" w:cs="Times New Roman"/>
                      <w:sz w:val="24"/>
                      <w:szCs w:val="24"/>
                    </w:rPr>
                    <m:t>W</m:t>
                  </m:r>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W</m:t>
                  </m:r>
                </m:sup>
              </m:sSubSup>
            </m:oMath>
            <w:r w:rsidR="006B236B" w:rsidRPr="00AD2B03">
              <w:rPr>
                <w:rFonts w:ascii="Times New Roman" w:eastAsia="Times New Roman" w:hAnsi="Times New Roman" w:cs="Times New Roman"/>
                <w:bCs/>
                <w:sz w:val="24"/>
                <w:szCs w:val="24"/>
              </w:rPr>
              <w:t xml:space="preserve"> </w:t>
            </w:r>
            <w:r w:rsidR="006B236B" w:rsidRPr="00AD2B03">
              <w:rPr>
                <w:rFonts w:ascii="Times New Roman" w:hAnsi="Times New Roman" w:cs="Times New Roman"/>
                <w:sz w:val="24"/>
                <w:szCs w:val="24"/>
              </w:rPr>
              <w:t>[ktoe]</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riječnog prometa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hAnsi="Cambria Math" w:cs="Times New Roman"/>
                      <w:sz w:val="24"/>
                      <w:szCs w:val="24"/>
                    </w:rPr>
                    <m:t>ref</m:t>
                  </m:r>
                </m:sub>
                <m:sup>
                  <m:r>
                    <w:rPr>
                      <w:rFonts w:ascii="Cambria Math" w:eastAsiaTheme="majorEastAsia" w:hAnsi="Cambria Math" w:cs="Times New Roman"/>
                      <w:sz w:val="24"/>
                      <w:szCs w:val="24"/>
                    </w:rPr>
                    <m:t>W</m:t>
                  </m:r>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T</m:t>
                  </m:r>
                </m:e>
                <m:sub>
                  <m:r>
                    <w:rPr>
                      <w:rFonts w:ascii="Cambria Math" w:eastAsiaTheme="majorEastAsia" w:hAnsi="Cambria Math" w:cs="Times New Roman"/>
                      <w:sz w:val="24"/>
                      <w:szCs w:val="24"/>
                    </w:rPr>
                    <m:t>t</m:t>
                  </m:r>
                </m:sub>
                <m:sup>
                  <m:r>
                    <w:rPr>
                      <w:rFonts w:ascii="Cambria Math" w:eastAsiaTheme="majorEastAsia" w:hAnsi="Cambria Math" w:cs="Times New Roman"/>
                      <w:sz w:val="24"/>
                      <w:szCs w:val="24"/>
                    </w:rPr>
                    <m:t>W</m:t>
                  </m:r>
                </m:sup>
              </m:sSubSup>
            </m:oMath>
            <w:r w:rsidR="006B236B" w:rsidRPr="00AD2B03">
              <w:rPr>
                <w:rFonts w:ascii="Times New Roman" w:eastAsia="Times New Roman" w:hAnsi="Times New Roman" w:cs="Times New Roman"/>
                <w:bCs/>
                <w:sz w:val="24"/>
                <w:szCs w:val="24"/>
              </w:rPr>
              <w:t xml:space="preserve"> </w:t>
            </w:r>
            <w:r w:rsidR="006B236B" w:rsidRPr="00AD2B03">
              <w:rPr>
                <w:rFonts w:ascii="Times New Roman" w:hAnsi="Times New Roman" w:cs="Times New Roman"/>
                <w:sz w:val="24"/>
                <w:szCs w:val="24"/>
              </w:rPr>
              <w:t>[Mtkm]</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Ukupni riječni promet u tonskim km u referentnoj godini i u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466" w:name="_Toc399849169"/>
      <w:bookmarkStart w:id="467" w:name="_Toc399849568"/>
      <w:bookmarkStart w:id="468" w:name="_Toc402191193"/>
      <w:bookmarkStart w:id="469" w:name="_Toc402191258"/>
      <w:bookmarkStart w:id="470" w:name="_Toc402191364"/>
      <w:bookmarkStart w:id="471" w:name="_Toc402216318"/>
      <w:bookmarkStart w:id="472" w:name="_Toc402256866"/>
      <w:bookmarkStart w:id="473" w:name="_Toc403233817"/>
      <w:bookmarkStart w:id="474" w:name="_Toc403635838"/>
      <w:bookmarkStart w:id="475" w:name="_Toc403978624"/>
      <w:bookmarkStart w:id="476" w:name="_Toc403984700"/>
      <w:bookmarkStart w:id="477" w:name="_Toc404162562"/>
      <w:bookmarkStart w:id="478" w:name="_Toc405206946"/>
      <w:bookmarkStart w:id="479" w:name="_Toc405208511"/>
      <w:bookmarkStart w:id="480" w:name="_Toc409163323"/>
      <w:bookmarkStart w:id="481" w:name="_Toc409163385"/>
      <w:bookmarkStart w:id="482" w:name="_Toc409163450"/>
      <w:r w:rsidRPr="00AD2B03">
        <w:rPr>
          <w:rFonts w:ascii="Times New Roman" w:hAnsi="Times New Roman" w:cs="Times New Roman"/>
          <w:u w:val="single"/>
        </w:rPr>
        <w:t>Izračun ukupnih ušteda energije za promet</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Ukupne uštede energije postignute u sektoru prometa izračunavaju se kao zbroj ušteda ostvarenih po pojedinom tipu prometa i ušteda zbog promjene načina prometa.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Uštede energije po tipu prometa su zbroj ušteda ostvarenih u:</w:t>
      </w:r>
    </w:p>
    <w:p w:rsidR="006B236B" w:rsidRPr="00AD2B03" w:rsidRDefault="006B236B" w:rsidP="008800B8">
      <w:pPr>
        <w:pStyle w:val="Odlomakpopisa"/>
        <w:numPr>
          <w:ilvl w:val="0"/>
          <w:numId w:val="43"/>
        </w:numPr>
        <w:spacing w:after="0" w:line="240" w:lineRule="auto"/>
        <w:ind w:left="568" w:hanging="284"/>
        <w:rPr>
          <w:rFonts w:ascii="Times New Roman" w:hAnsi="Times New Roman" w:cs="Times New Roman"/>
          <w:sz w:val="24"/>
          <w:szCs w:val="24"/>
        </w:rPr>
      </w:pPr>
      <w:r w:rsidRPr="00AD2B03">
        <w:rPr>
          <w:rFonts w:ascii="Times New Roman" w:hAnsi="Times New Roman" w:cs="Times New Roman"/>
          <w:sz w:val="24"/>
          <w:szCs w:val="24"/>
        </w:rPr>
        <w:t>cestovnom prometu,</w:t>
      </w:r>
    </w:p>
    <w:p w:rsidR="006B236B" w:rsidRPr="00AD2B03" w:rsidRDefault="006B236B" w:rsidP="008800B8">
      <w:pPr>
        <w:pStyle w:val="Odlomakpopisa"/>
        <w:numPr>
          <w:ilvl w:val="0"/>
          <w:numId w:val="43"/>
        </w:numPr>
        <w:spacing w:after="0" w:line="240" w:lineRule="auto"/>
        <w:ind w:left="568" w:hanging="284"/>
        <w:rPr>
          <w:rFonts w:ascii="Times New Roman" w:hAnsi="Times New Roman" w:cs="Times New Roman"/>
          <w:sz w:val="24"/>
          <w:szCs w:val="24"/>
        </w:rPr>
      </w:pPr>
      <w:r w:rsidRPr="00AD2B03">
        <w:rPr>
          <w:rFonts w:ascii="Times New Roman" w:hAnsi="Times New Roman" w:cs="Times New Roman"/>
          <w:sz w:val="24"/>
          <w:szCs w:val="24"/>
        </w:rPr>
        <w:t>željezničkom prometu i</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riječnom prometu (unutrašnji plovni putovi).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Uštede energije za cestovni promet mogu se računati na dva načina u ovisnosti o raspoloživosti podataka:</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kao zbroj ušteda energije za automobile te kamione i dostavna vozila izračunatih korištenjem pokazatelja P8 (ili A1) i P9 (ili A2);</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kao ušteda energije izračunata korištenjem pokazatelja M5.</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Uštede energije za željeznički promet mogu se računati na dva načina u ovisnosti o raspoloživosti podataka:</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kao zbroj ušteda energije za putnički željeznički promet i željeznički promet roba izračunatih korištenjem pokazatelja P10 i P11;</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 xml:space="preserve">kao ušteda energije izračunata korištenjem pokazatelja M6.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Uštede energije za promet unutrašnjim plovnim putovima izračunava se korištenjem pokazatelja M7.</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Uštede energije koje su rezultat promjene načina prijevoza jednake su zbroju ušteda izračunatih korištenjem pokazatelja P12 i P13. </w:t>
      </w:r>
    </w:p>
    <w:p w:rsidR="006B236B" w:rsidRPr="00AD2B03" w:rsidRDefault="006B236B" w:rsidP="006B236B">
      <w:pPr>
        <w:spacing w:after="0" w:line="240" w:lineRule="auto"/>
        <w:jc w:val="both"/>
        <w:rPr>
          <w:rFonts w:ascii="Times New Roman" w:hAnsi="Times New Roman" w:cs="Times New Roman"/>
          <w:sz w:val="24"/>
          <w:szCs w:val="24"/>
        </w:rPr>
      </w:pPr>
    </w:p>
    <w:p w:rsidR="006B236B" w:rsidRDefault="006B236B" w:rsidP="00BA47FC">
      <w:pPr>
        <w:spacing w:after="0" w:line="240" w:lineRule="auto"/>
        <w:jc w:val="both"/>
        <w:rPr>
          <w:rFonts w:ascii="Times New Roman" w:hAnsi="Times New Roman" w:cs="Times New Roman"/>
          <w:b/>
          <w:sz w:val="24"/>
          <w:szCs w:val="24"/>
        </w:rPr>
      </w:pPr>
      <w:r w:rsidRPr="00AD2B03">
        <w:rPr>
          <w:rFonts w:ascii="Times New Roman" w:hAnsi="Times New Roman" w:cs="Times New Roman"/>
          <w:sz w:val="24"/>
          <w:szCs w:val="24"/>
        </w:rPr>
        <w:t>Za praćenje i ocjenu napretka energetske učinkovitosti na nacionalnoj razini u prometu u Hrvatskoj izračunavaju se svi navedeni pokazatelji, a ukupne uštede se iz</w:t>
      </w:r>
      <w:r w:rsidR="00BA47FC">
        <w:rPr>
          <w:rFonts w:ascii="Times New Roman" w:hAnsi="Times New Roman" w:cs="Times New Roman"/>
          <w:sz w:val="24"/>
          <w:szCs w:val="24"/>
        </w:rPr>
        <w:t>računavaju korištenjem pokazate</w:t>
      </w:r>
      <w:r w:rsidRPr="00AD2B03">
        <w:rPr>
          <w:rFonts w:ascii="Times New Roman" w:hAnsi="Times New Roman" w:cs="Times New Roman"/>
          <w:sz w:val="24"/>
          <w:szCs w:val="24"/>
        </w:rPr>
        <w:t>ja P8 do P13 i M7. Rezultati se prikazuju u PJ.</w:t>
      </w:r>
    </w:p>
    <w:p w:rsidR="00BA47FC" w:rsidRPr="00BA47FC" w:rsidRDefault="00BA47FC" w:rsidP="00BA47FC">
      <w:pPr>
        <w:spacing w:after="0" w:line="240" w:lineRule="auto"/>
        <w:jc w:val="both"/>
        <w:rPr>
          <w:rFonts w:ascii="Times New Roman" w:hAnsi="Times New Roman" w:cs="Times New Roman"/>
          <w:sz w:val="24"/>
          <w:szCs w:val="24"/>
        </w:rPr>
      </w:pPr>
    </w:p>
    <w:p w:rsidR="006B236B" w:rsidRPr="00AD2B03" w:rsidRDefault="006B236B" w:rsidP="008800B8">
      <w:pPr>
        <w:pStyle w:val="Naslov20"/>
        <w:keepNext w:val="0"/>
        <w:keepLines w:val="0"/>
        <w:numPr>
          <w:ilvl w:val="0"/>
          <w:numId w:val="24"/>
        </w:numPr>
        <w:suppressAutoHyphens w:val="0"/>
        <w:autoSpaceDE/>
        <w:autoSpaceDN/>
        <w:adjustRightInd/>
        <w:spacing w:before="0" w:after="0" w:line="240" w:lineRule="auto"/>
        <w:ind w:left="357" w:hanging="357"/>
        <w:jc w:val="left"/>
        <w:textAlignment w:val="auto"/>
        <w:rPr>
          <w:rFonts w:ascii="Times New Roman" w:hAnsi="Times New Roman" w:cs="Times New Roman"/>
          <w:sz w:val="24"/>
          <w:szCs w:val="24"/>
        </w:rPr>
      </w:pPr>
      <w:bookmarkStart w:id="483" w:name="_Toc399849170"/>
      <w:bookmarkStart w:id="484" w:name="_Toc399849569"/>
      <w:bookmarkStart w:id="485" w:name="_Toc402191194"/>
      <w:bookmarkStart w:id="486" w:name="_Toc402191259"/>
      <w:bookmarkStart w:id="487" w:name="_Toc402191365"/>
      <w:bookmarkStart w:id="488" w:name="_Toc402216319"/>
      <w:bookmarkStart w:id="489" w:name="_Toc402256867"/>
      <w:bookmarkStart w:id="490" w:name="_Toc403233818"/>
      <w:bookmarkStart w:id="491" w:name="_Toc403635839"/>
      <w:bookmarkStart w:id="492" w:name="_Toc403978625"/>
      <w:bookmarkStart w:id="493" w:name="_Toc403984701"/>
      <w:bookmarkStart w:id="494" w:name="_Toc404162563"/>
      <w:bookmarkStart w:id="495" w:name="_Toc405206947"/>
      <w:bookmarkStart w:id="496" w:name="_Toc405208512"/>
      <w:bookmarkStart w:id="497" w:name="_Toc409163324"/>
      <w:bookmarkStart w:id="498" w:name="_Toc409163386"/>
      <w:bookmarkStart w:id="499" w:name="_Toc409163451"/>
      <w:r w:rsidRPr="00AD2B03">
        <w:rPr>
          <w:rFonts w:ascii="Times New Roman" w:hAnsi="Times New Roman" w:cs="Times New Roman"/>
          <w:sz w:val="24"/>
          <w:szCs w:val="24"/>
        </w:rPr>
        <w:t>Pokazatelji energetske učinkovitosti za industriju</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Pokazatelji energetske učinkovitosti za industriju temelje se na potrošnji energije u svim industrijskim granama koje su u obuhvatu ESD/EED. Poljoprivreda može biti uključena kao jedan podsektor.</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Kako ESD ne uključuje potrošnju energije u onim postrojenjima čije aktivnosti pripadaju listi danoj u Prilogu I Direktive 2003/87/EC kojom se uspostavlja shema trgovanja pravima na emisiju stakleničkih plinova, potrebno je iz izračuna pokazatelja izuzeti ovu potrošnju. Izuzimanje se radi pomoću korekcijskog faktora K koji predstavlja udio u ukupnoj potrošnji energije u industrijskoj grani za kojega su odgovorna postrojenja iz obuhvata Direktive 2003/87/EC. Za EED se u obzir uzimaju ova postrojenja.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Ukupne uštede energije u sektoru izračunavaju se zbrajanjem ostvarenih ušteda po pojedinim industrijskim granama. Pri tome se u obzir ne uzimaju negativne uštede koje se događaju u slučaju kada je pokazatelj u godini izvješćivanja veći od pokazatelja u referentnoj godini.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Ukupne uštede mogu se izračunati korištenjem pokazatelja P ili M.</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Pokazatelji su sljedeći:</w:t>
      </w:r>
    </w:p>
    <w:p w:rsidR="006B236B" w:rsidRPr="00AD2B03" w:rsidRDefault="006B236B" w:rsidP="008800B8">
      <w:pPr>
        <w:pStyle w:val="Odlomakpopisa"/>
        <w:numPr>
          <w:ilvl w:val="0"/>
          <w:numId w:val="4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P14: potrošnja energije u industrijskoj grani po jedinici proizvodnje (indeksu proizvodnje)</w:t>
      </w:r>
    </w:p>
    <w:p w:rsidR="006B236B" w:rsidRPr="00AD2B03" w:rsidRDefault="006B236B" w:rsidP="008800B8">
      <w:pPr>
        <w:pStyle w:val="Odlomakpopisa"/>
        <w:numPr>
          <w:ilvl w:val="0"/>
          <w:numId w:val="44"/>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M8: potrošnja energije u industrijskoj grani po dodanoj vrijednosti.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potrebni su podaci o potrošnji energije i indikatorima aktivnosti (indeks proizvodnje ili dodana vrijednost) u svakoj industrijskoj grani. Popis industrijskih grana dan je u Prilogu I, a temelji se na ISIC</w:t>
      </w:r>
      <w:r w:rsidRPr="00AD2B03">
        <w:rPr>
          <w:rStyle w:val="Referencafusnote"/>
          <w:rFonts w:ascii="Times New Roman" w:hAnsi="Times New Roman" w:cs="Times New Roman"/>
          <w:sz w:val="24"/>
          <w:szCs w:val="24"/>
        </w:rPr>
        <w:footnoteReference w:id="20"/>
      </w:r>
      <w:r w:rsidRPr="00AD2B03">
        <w:rPr>
          <w:rFonts w:ascii="Times New Roman" w:hAnsi="Times New Roman" w:cs="Times New Roman"/>
          <w:sz w:val="24"/>
          <w:szCs w:val="24"/>
        </w:rPr>
        <w:t xml:space="preserve"> Rev.4, odnosno NACE</w:t>
      </w:r>
      <w:r w:rsidRPr="00AD2B03">
        <w:rPr>
          <w:rStyle w:val="Referencafusnote"/>
          <w:rFonts w:ascii="Times New Roman" w:hAnsi="Times New Roman" w:cs="Times New Roman"/>
          <w:sz w:val="24"/>
          <w:szCs w:val="24"/>
        </w:rPr>
        <w:footnoteReference w:id="21"/>
      </w:r>
      <w:r w:rsidRPr="00AD2B03">
        <w:rPr>
          <w:rFonts w:ascii="Times New Roman" w:hAnsi="Times New Roman" w:cs="Times New Roman"/>
          <w:sz w:val="24"/>
          <w:szCs w:val="24"/>
        </w:rPr>
        <w:t xml:space="preserve"> Rev.2 klasifikaciji</w:t>
      </w:r>
      <w:r w:rsidRPr="00AD2B03">
        <w:rPr>
          <w:rStyle w:val="Referencafusnote"/>
          <w:rFonts w:ascii="Times New Roman" w:hAnsi="Times New Roman" w:cs="Times New Roman"/>
          <w:sz w:val="24"/>
          <w:szCs w:val="24"/>
        </w:rPr>
        <w:footnoteReference w:id="22"/>
      </w:r>
      <w:r w:rsidRPr="00AD2B03">
        <w:rPr>
          <w:rFonts w:ascii="Times New Roman" w:hAnsi="Times New Roman" w:cs="Times New Roman"/>
          <w:sz w:val="24"/>
          <w:szCs w:val="24"/>
        </w:rPr>
        <w: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Ukoliko vrijednosti ulaznih parametara po industrijskim granama nisu dostupni, pokazatelje je moguće računati na razini cijelog sektora. No, takav izračun nije u potpunosti točan i treba ga izbjegavati, jer ukupna potrošnja energije u industriji prema metodologiji EK uključuje potrošnju energije u NACE kategorijama B (rudarstvo), C (proizvodnja) i F (graditeljstvo), dok izvori podataka za dodanu vrijednost uključuju kategorije B, C i F, ali i kategorije D (opskrba </w:t>
      </w:r>
      <w:r w:rsidRPr="00AD2B03">
        <w:rPr>
          <w:rFonts w:ascii="Times New Roman" w:hAnsi="Times New Roman" w:cs="Times New Roman"/>
          <w:sz w:val="24"/>
          <w:szCs w:val="24"/>
        </w:rPr>
        <w:lastRenderedPageBreak/>
        <w:t>električnom energijom, plinom te parom i klimatizacijom) i E (opskrba vodom, kanalizacija, upravljanje otpadom i sanacijske aktivnosti). Vrijednosti indeksa proizvodnje uključuju kategorije B, C, D i E. Zbog te činjenice, jedini točan izračun pokazatelja energetske učinkovitosti u industriji je njihova vrijednosti po granama. Izračun pokazatelja na razini cijelog sektora može poslužiti samo kao aproksimacija.</w:t>
      </w:r>
    </w:p>
    <w:p w:rsidR="006B236B" w:rsidRPr="00AD2B03" w:rsidRDefault="006B236B" w:rsidP="006B236B">
      <w:pPr>
        <w:spacing w:after="0" w:line="240" w:lineRule="auto"/>
        <w:jc w:val="both"/>
        <w:rPr>
          <w:rFonts w:ascii="Times New Roman" w:hAnsi="Times New Roman" w:cs="Times New Roman"/>
          <w:sz w:val="24"/>
          <w:szCs w:val="24"/>
        </w:rPr>
      </w:pPr>
    </w:p>
    <w:tbl>
      <w:tblPr>
        <w:tblW w:w="0" w:type="auto"/>
        <w:tblInd w:w="113" w:type="dxa"/>
        <w:tblLayout w:type="fixed"/>
        <w:tblLook w:val="04A0" w:firstRow="1" w:lastRow="0" w:firstColumn="1" w:lastColumn="0" w:noHBand="0" w:noVBand="1"/>
      </w:tblPr>
      <w:tblGrid>
        <w:gridCol w:w="2557"/>
        <w:gridCol w:w="1247"/>
        <w:gridCol w:w="1418"/>
        <w:gridCol w:w="1418"/>
        <w:gridCol w:w="1418"/>
        <w:gridCol w:w="1418"/>
      </w:tblGrid>
      <w:tr w:rsidR="006B236B" w:rsidRPr="00AD2B03" w:rsidTr="006B236B">
        <w:tc>
          <w:tcPr>
            <w:tcW w:w="25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p>
        </w:tc>
        <w:tc>
          <w:tcPr>
            <w:tcW w:w="1247" w:type="dxa"/>
            <w:tcBorders>
              <w:top w:val="single" w:sz="4" w:space="0" w:color="auto"/>
              <w:left w:val="nil"/>
              <w:bottom w:val="single" w:sz="4" w:space="0" w:color="auto"/>
              <w:right w:val="single" w:sz="4" w:space="0" w:color="auto"/>
            </w:tcBorders>
            <w:shd w:val="clear" w:color="auto" w:fill="auto"/>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B</w:t>
            </w:r>
          </w:p>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(rudarstvo)</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C (proizvodnja)</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D</w:t>
            </w:r>
          </w:p>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(električna energija, plin, para i klimatizacija)</w:t>
            </w:r>
          </w:p>
        </w:tc>
        <w:tc>
          <w:tcPr>
            <w:tcW w:w="1418" w:type="dxa"/>
            <w:tcBorders>
              <w:top w:val="single" w:sz="4" w:space="0" w:color="auto"/>
              <w:left w:val="nil"/>
              <w:bottom w:val="single" w:sz="4" w:space="0" w:color="auto"/>
              <w:right w:val="single" w:sz="4" w:space="0" w:color="auto"/>
            </w:tcBorders>
            <w:vAlign w:val="center"/>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E</w:t>
            </w:r>
          </w:p>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(voda, kanalizacija, otpad i sanacija)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F (graditeljstvo)</w:t>
            </w:r>
          </w:p>
        </w:tc>
      </w:tr>
      <w:tr w:rsidR="006B236B" w:rsidRPr="00AD2B03" w:rsidTr="006B236B">
        <w:trPr>
          <w:trHeight w:hRule="exact" w:val="301"/>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Ukupna potrošnja energije</w:t>
            </w:r>
          </w:p>
        </w:tc>
        <w:tc>
          <w:tcPr>
            <w:tcW w:w="1247" w:type="dxa"/>
            <w:tcBorders>
              <w:top w:val="nil"/>
              <w:left w:val="nil"/>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x</w:t>
            </w:r>
          </w:p>
        </w:tc>
        <w:tc>
          <w:tcPr>
            <w:tcW w:w="1418" w:type="dxa"/>
            <w:tcBorders>
              <w:top w:val="nil"/>
              <w:left w:val="nil"/>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x</w:t>
            </w:r>
          </w:p>
        </w:tc>
        <w:tc>
          <w:tcPr>
            <w:tcW w:w="1418" w:type="dxa"/>
            <w:tcBorders>
              <w:top w:val="nil"/>
              <w:left w:val="nil"/>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p>
        </w:tc>
        <w:tc>
          <w:tcPr>
            <w:tcW w:w="1418" w:type="dxa"/>
            <w:tcBorders>
              <w:top w:val="single" w:sz="4" w:space="0" w:color="auto"/>
              <w:left w:val="nil"/>
              <w:bottom w:val="single" w:sz="4" w:space="0" w:color="auto"/>
              <w:right w:val="single" w:sz="4" w:space="0" w:color="auto"/>
            </w:tcBorders>
            <w:vAlign w:val="center"/>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x</w:t>
            </w:r>
          </w:p>
        </w:tc>
      </w:tr>
      <w:tr w:rsidR="006B236B" w:rsidRPr="00AD2B03" w:rsidTr="006B236B">
        <w:trPr>
          <w:trHeight w:hRule="exact" w:val="301"/>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Dodana vrijednost</w:t>
            </w:r>
          </w:p>
        </w:tc>
        <w:tc>
          <w:tcPr>
            <w:tcW w:w="1247" w:type="dxa"/>
            <w:tcBorders>
              <w:top w:val="nil"/>
              <w:left w:val="nil"/>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x</w:t>
            </w:r>
          </w:p>
        </w:tc>
        <w:tc>
          <w:tcPr>
            <w:tcW w:w="1418" w:type="dxa"/>
            <w:tcBorders>
              <w:top w:val="nil"/>
              <w:left w:val="nil"/>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x</w:t>
            </w:r>
          </w:p>
        </w:tc>
        <w:tc>
          <w:tcPr>
            <w:tcW w:w="1418" w:type="dxa"/>
            <w:tcBorders>
              <w:top w:val="nil"/>
              <w:left w:val="nil"/>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x</w:t>
            </w:r>
          </w:p>
        </w:tc>
        <w:tc>
          <w:tcPr>
            <w:tcW w:w="1418" w:type="dxa"/>
            <w:tcBorders>
              <w:top w:val="single" w:sz="4" w:space="0" w:color="auto"/>
              <w:left w:val="nil"/>
              <w:bottom w:val="single" w:sz="4" w:space="0" w:color="auto"/>
              <w:right w:val="single" w:sz="4" w:space="0" w:color="auto"/>
            </w:tcBorders>
            <w:vAlign w:val="center"/>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x</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x</w:t>
            </w:r>
          </w:p>
        </w:tc>
      </w:tr>
      <w:tr w:rsidR="006B236B" w:rsidRPr="00AD2B03" w:rsidTr="006B236B">
        <w:trPr>
          <w:trHeight w:hRule="exact" w:val="301"/>
        </w:trPr>
        <w:tc>
          <w:tcPr>
            <w:tcW w:w="2557" w:type="dxa"/>
            <w:tcBorders>
              <w:top w:val="nil"/>
              <w:left w:val="single" w:sz="4" w:space="0" w:color="auto"/>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Indeks proizvodnje</w:t>
            </w:r>
          </w:p>
        </w:tc>
        <w:tc>
          <w:tcPr>
            <w:tcW w:w="1247" w:type="dxa"/>
            <w:tcBorders>
              <w:top w:val="nil"/>
              <w:left w:val="nil"/>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x</w:t>
            </w:r>
          </w:p>
        </w:tc>
        <w:tc>
          <w:tcPr>
            <w:tcW w:w="1418" w:type="dxa"/>
            <w:tcBorders>
              <w:top w:val="nil"/>
              <w:left w:val="nil"/>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x</w:t>
            </w:r>
          </w:p>
        </w:tc>
        <w:tc>
          <w:tcPr>
            <w:tcW w:w="1418" w:type="dxa"/>
            <w:tcBorders>
              <w:top w:val="nil"/>
              <w:left w:val="nil"/>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x</w:t>
            </w:r>
          </w:p>
        </w:tc>
        <w:tc>
          <w:tcPr>
            <w:tcW w:w="1418" w:type="dxa"/>
            <w:tcBorders>
              <w:top w:val="single" w:sz="4" w:space="0" w:color="auto"/>
              <w:left w:val="nil"/>
              <w:bottom w:val="single" w:sz="4" w:space="0" w:color="auto"/>
              <w:right w:val="single" w:sz="4" w:space="0" w:color="auto"/>
            </w:tcBorders>
            <w:vAlign w:val="center"/>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Izvori podataka za dodanu vrijednost i indeks proizvodnje je nacionalna statistika ili baza podataka statističkog odjela UNECE</w:t>
      </w:r>
      <w:r w:rsidRPr="00AD2B03">
        <w:rPr>
          <w:rStyle w:val="Referencafusnote"/>
          <w:rFonts w:ascii="Times New Roman" w:hAnsi="Times New Roman" w:cs="Times New Roman"/>
          <w:sz w:val="24"/>
          <w:szCs w:val="24"/>
        </w:rPr>
        <w:footnoteReference w:id="23"/>
      </w:r>
      <w:r w:rsidRPr="00AD2B03">
        <w:rPr>
          <w:rFonts w:ascii="Times New Roman" w:eastAsiaTheme="majorEastAsia" w:hAnsi="Times New Roman" w:cs="Times New Roman"/>
          <w:bCs/>
          <w:sz w:val="24"/>
          <w:szCs w:val="24"/>
        </w:rPr>
        <w:t>, koja sadrži podatke iz nacionalnih i međunarodnih izvora (CIS, EUROSTAT, IMF, OECD).</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500" w:name="_Toc399849171"/>
      <w:bookmarkStart w:id="501" w:name="_Toc399849570"/>
      <w:bookmarkStart w:id="502" w:name="_Toc402191195"/>
      <w:bookmarkStart w:id="503" w:name="_Toc402191260"/>
      <w:bookmarkStart w:id="504" w:name="_Toc402191366"/>
      <w:bookmarkStart w:id="505" w:name="_Toc402216320"/>
      <w:bookmarkStart w:id="506" w:name="_Toc402256868"/>
      <w:bookmarkStart w:id="507" w:name="_Toc403233819"/>
      <w:bookmarkStart w:id="508" w:name="_Toc403635840"/>
      <w:bookmarkStart w:id="509" w:name="_Toc403978626"/>
      <w:bookmarkStart w:id="510" w:name="_Toc403984702"/>
      <w:bookmarkStart w:id="511" w:name="_Toc404162564"/>
      <w:bookmarkStart w:id="512" w:name="_Toc405206948"/>
      <w:bookmarkStart w:id="513" w:name="_Toc405208513"/>
      <w:bookmarkStart w:id="514" w:name="_Toc409163325"/>
      <w:bookmarkStart w:id="515" w:name="_Toc409163387"/>
      <w:bookmarkStart w:id="516" w:name="_Toc409163452"/>
      <w:r w:rsidRPr="00AD2B03">
        <w:rPr>
          <w:rFonts w:ascii="Times New Roman" w:hAnsi="Times New Roman" w:cs="Times New Roman"/>
          <w:u w:val="single"/>
        </w:rPr>
        <w:t>Potrošnja energije u industrijskoj grani po jedinici proizvodnje (P14)</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P14 je omjer neposredne potrošnje energije i indeksa proizvodnje u razmatranoj industrijskoj grani. Izražava se u jedinici toe/indeks.</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P14 potrebni su sljedeći podaci:</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neposredna potrošnja energije industrijske grane (toe)</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indeks proizvodnje industrijske grane (vrijednost indeksa/100)</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udio u potrošnji energije industrijske grane koji je u obuhvatu ESD/EED.</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Podatak o neposrednoj potrošnji energije po industrijskim granama dostupan je iz Eurostata za 13 grana koje odgovaraju NACE i ISIC klasifikaciji:</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rudarstvo (NACE 07-08),</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prehrambena i duhanska industrija (NACE 10-12),</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tekstilna industrija (NACE 13-15),</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drvna industrija (NACE 16),</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industrija papira (NACE 17-18),</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kemijska industrija (NACE 20-21),</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industrija nemetalnih minerala (NACE 23), od toga cementna industrija (NACE 23.51),</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industrija željeza i čelika (24.1),</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industrija obojenih metala (24.4),</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proizvodnja strojeva i metala (NACE 24-28, osim 26.5-26.8), od toga proizvodi od metala (NACE 24),</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oprema za prijevoz (NACE 29-30),</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ostala industrija (NACE 22+26.5+26.6+26.7+26.8+32+33), od toga guma i plastika (NACE 22),</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graditeljstvo (NACE 41).</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Industrijski indeks proizvodnje je najčešće korišteni pokazatelj industrijske aktivnosti (proizvodnje) po granama</w:t>
      </w:r>
      <w:r w:rsidRPr="00AD2B03">
        <w:rPr>
          <w:rStyle w:val="Referencafusnote"/>
          <w:rFonts w:ascii="Times New Roman" w:hAnsi="Times New Roman" w:cs="Times New Roman"/>
          <w:sz w:val="24"/>
          <w:szCs w:val="24"/>
        </w:rPr>
        <w:footnoteReference w:id="24"/>
      </w:r>
      <w:r w:rsidRPr="00AD2B03">
        <w:rPr>
          <w:rFonts w:ascii="Times New Roman" w:hAnsi="Times New Roman" w:cs="Times New Roman"/>
          <w:sz w:val="24"/>
          <w:szCs w:val="24"/>
        </w:rPr>
        <w:t>; uobičajeno se veže na neku početnu godinu. Ovaj je podatak dostupan iz Eurostata kao i nacionalnih statistika.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Udio potrošnje energije u industrijskim granama koje su u obuhvatu ESD/EED odgovara dijelu industrijske potrošnje koji nije pokriven (odnosno neće biti pokriven) shemom trgovanja emisijama. Ovaj udio se uzima iz prvog Nacionalnog akcijskog plana i drži se konstantnim za razdoblje 2008.-2016. ukoliko ne postoje precizniji godišnji podaci. Ukoliko su godišnji podaci dostupni, taj bi udio trebao biti ažuriran svake godine.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Ušteda energije izračunata pomoću ovog pokazatelja pokazuje tehničke uštede energije, ali za pojedine grane može uključiti i utjecaj promjena u proizvodnom miksu (poglavito je ovo izraženo u kemijskoj industriji u kojoj se događa prelazak proizvodnje s teških kemikalija na lakše, poput kozmetičkih ili farmaceutskih   proizvoda).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Suproizvodnja toplinske i električne energije (kogeneracija) jedna je od glavnih mjera poboljšanja energetske učinkovitosti u industriji. Zbog načina na koji međunarodne organizacije prate statistike o neposrednoj potrošnji energije, povećana uporaba kogeneracije rezultirat će uštedama goriva na razini pojedine industrijske grane; rezultirajuće uštede su stoga već uključene u uštede izračunate temeljem razlike specifične potrošnje energije u pojedinoj grani. Doprinos kogeneracijskih postrojenja mogao bi se izračunati iz varijacija u tržišnoj penetraciji kogeneracije, primjerice korištenjem difuzijskih pokazatelja, ali se ne smiju dodavati izračunatim uštedama po granama korištenjem pokazatelja P14.</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P14 računa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p>
            </m:num>
            <m:den>
              <m:sSup>
                <m:sSupPr>
                  <m:ctrlPr>
                    <w:rPr>
                      <w:rFonts w:ascii="Cambria Math" w:hAnsi="Cambria Math" w:cs="Times New Roman"/>
                      <w:i/>
                      <w:sz w:val="24"/>
                      <w:szCs w:val="24"/>
                    </w:rPr>
                  </m:ctrlPr>
                </m:sSupPr>
                <m:e>
                  <m:r>
                    <w:rPr>
                      <w:rFonts w:ascii="Cambria Math" w:hAnsi="Cambria Math" w:cs="Times New Roman"/>
                      <w:sz w:val="24"/>
                      <w:szCs w:val="24"/>
                    </w:rPr>
                    <m:t>IPI</m:t>
                  </m:r>
                </m:e>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p>
            </m:den>
          </m:f>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IPI</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den>
          </m:f>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IPI</m:t>
                  </m:r>
                </m:e>
                <m:sub>
                  <m:r>
                    <w:rPr>
                      <w:rFonts w:ascii="Cambria Math" w:eastAsiaTheme="majorEastAsia"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den>
          </m:f>
          <m:r>
            <w:rPr>
              <w:rFonts w:ascii="Cambria Math" w:eastAsiaTheme="majorEastAsia" w:hAnsi="Cambria Math" w:cs="Times New Roman"/>
              <w:sz w:val="24"/>
              <w:szCs w:val="24"/>
            </w:rPr>
            <m:t>)∙</m:t>
          </m:r>
          <m:sSubSup>
            <m:sSubSupPr>
              <m:ctrlPr>
                <w:rPr>
                  <w:rFonts w:ascii="Cambria Math" w:eastAsiaTheme="majorEastAsia" w:hAnsi="Cambria Math" w:cs="Times New Roman"/>
                  <w:bCs/>
                  <w:i/>
                  <w:sz w:val="24"/>
                  <w:szCs w:val="24"/>
                </w:rPr>
              </m:ctrlPr>
            </m:sSubSupPr>
            <m:e>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IPI</m:t>
                  </m:r>
                </m:e>
                <m:sub>
                  <m:r>
                    <w:rPr>
                      <w:rFonts w:ascii="Cambria Math" w:eastAsiaTheme="majorEastAsia"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r>
                <w:rPr>
                  <w:rFonts w:ascii="Cambria Math" w:eastAsiaTheme="majorEastAsia" w:hAnsi="Cambria Math" w:cs="Times New Roman"/>
                  <w:sz w:val="24"/>
                  <w:szCs w:val="24"/>
                </w:rPr>
                <m:t>∙K</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pri čemu je: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6238"/>
      </w:tblGrid>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oMath>
            <w:r w:rsidR="006B236B" w:rsidRPr="00AD2B03">
              <w:rPr>
                <w:rFonts w:ascii="Times New Roman" w:eastAsia="Times New Roman" w:hAnsi="Times New Roman" w:cs="Times New Roman"/>
                <w:bCs/>
                <w:sz w:val="24"/>
                <w:szCs w:val="24"/>
              </w:rPr>
              <w:t xml:space="preserve"> </w:t>
            </w:r>
            <w:r w:rsidR="006B236B" w:rsidRPr="00AD2B03">
              <w:rPr>
                <w:rFonts w:ascii="Times New Roman" w:hAnsi="Times New Roman" w:cs="Times New Roman"/>
                <w:sz w:val="24"/>
                <w:szCs w:val="24"/>
              </w:rPr>
              <w:t>[toe]</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industrijske grane </w:t>
            </w:r>
            <w:r w:rsidRPr="00AD2B03">
              <w:rPr>
                <w:rFonts w:ascii="Times New Roman" w:hAnsi="Times New Roman" w:cs="Times New Roman"/>
                <w:i/>
                <w:sz w:val="24"/>
                <w:szCs w:val="24"/>
              </w:rPr>
              <w:t>x</w:t>
            </w:r>
            <w:r w:rsidRPr="00AD2B03">
              <w:rPr>
                <w:rFonts w:ascii="Times New Roman" w:hAnsi="Times New Roman" w:cs="Times New Roman"/>
                <w:sz w:val="24"/>
                <w:szCs w:val="24"/>
              </w:rPr>
              <w:t xml:space="preserve">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Para>
              <m:oMathParaPr>
                <m:jc m:val="left"/>
              </m:oMathPara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K</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oMath>
            </m:oMathPara>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Udio u potrošnji energije industrijske grane </w:t>
            </w:r>
            <w:r w:rsidRPr="00AD2B03">
              <w:rPr>
                <w:rFonts w:ascii="Times New Roman" w:hAnsi="Times New Roman" w:cs="Times New Roman"/>
                <w:i/>
                <w:sz w:val="24"/>
                <w:szCs w:val="24"/>
              </w:rPr>
              <w:t>x</w:t>
            </w:r>
            <w:r w:rsidRPr="00AD2B03">
              <w:rPr>
                <w:rFonts w:ascii="Times New Roman" w:hAnsi="Times New Roman" w:cs="Times New Roman"/>
                <w:sz w:val="24"/>
                <w:szCs w:val="24"/>
              </w:rPr>
              <w:t xml:space="preserve"> koji je u obuhvatu ESD/EED u referentnoj godini</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IPI</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IPI</m:t>
                  </m:r>
                </m:e>
                <m:sub>
                  <m:r>
                    <w:rPr>
                      <w:rFonts w:ascii="Cambria Math" w:eastAsiaTheme="majorEastAsia"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oMath>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Indeks industrijske proizvodnje grane </w:t>
            </w:r>
            <w:r w:rsidRPr="00AD2B03">
              <w:rPr>
                <w:rFonts w:ascii="Times New Roman" w:hAnsi="Times New Roman" w:cs="Times New Roman"/>
                <w:i/>
                <w:sz w:val="24"/>
                <w:szCs w:val="24"/>
              </w:rPr>
              <w:t>x</w:t>
            </w:r>
            <w:r w:rsidRPr="00AD2B03">
              <w:rPr>
                <w:rFonts w:ascii="Times New Roman" w:hAnsi="Times New Roman" w:cs="Times New Roman"/>
                <w:sz w:val="24"/>
                <w:szCs w:val="24"/>
              </w:rPr>
              <w:t xml:space="preserve"> u referentnoj godini i u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517" w:name="_Toc399849172"/>
      <w:bookmarkStart w:id="518" w:name="_Toc399849571"/>
      <w:bookmarkStart w:id="519" w:name="_Toc402191196"/>
      <w:bookmarkStart w:id="520" w:name="_Toc402191261"/>
      <w:bookmarkStart w:id="521" w:name="_Toc402191367"/>
      <w:bookmarkStart w:id="522" w:name="_Toc402216321"/>
      <w:bookmarkStart w:id="523" w:name="_Toc402256869"/>
      <w:bookmarkStart w:id="524" w:name="_Toc403233820"/>
      <w:bookmarkStart w:id="525" w:name="_Toc403635841"/>
      <w:bookmarkStart w:id="526" w:name="_Toc403978627"/>
      <w:bookmarkStart w:id="527" w:name="_Toc403984703"/>
      <w:bookmarkStart w:id="528" w:name="_Toc404162565"/>
      <w:bookmarkStart w:id="529" w:name="_Toc405206949"/>
      <w:bookmarkStart w:id="530" w:name="_Toc405208514"/>
      <w:bookmarkStart w:id="531" w:name="_Toc409163326"/>
      <w:bookmarkStart w:id="532" w:name="_Toc409163388"/>
      <w:bookmarkStart w:id="533" w:name="_Toc409163453"/>
      <w:r w:rsidRPr="00AD2B03">
        <w:rPr>
          <w:rFonts w:ascii="Times New Roman" w:hAnsi="Times New Roman" w:cs="Times New Roman"/>
          <w:u w:val="single"/>
        </w:rPr>
        <w:lastRenderedPageBreak/>
        <w:t>Potrošnja energije u industrijskoj grani po dodanoj vrijednosti (M8)</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M8 je omjer neposredne potrošnje energije i dodane vrijednosti u razmatranoj industrijskoj grani. Iz neposredne potrošnje energije se isključuje potrošnja onih postrojenja koja će ući u shemu trgovanja pravima na emisije stakleničkih plinova.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pokazatelja M8 potrebni su sljedeći podaci:</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neposredna potrošnja energije industrijske grane (pogledati objašnjenje dano uz pokazatelj P14)</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dodana vrijednost (realna) u industrijskoj grani (primjenom tečaja)</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udio u potrošnji energije industrijske grane koji je u obuhvatu ESD/EED (pogledati objašnjenje faktora K dano uz pokazatelj P14).</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Realna dodana vrijednost po industrijskim granama uobičajen je pokazatelj kojim se mjeri industrijska aktivnost (proizvodnja) u novčanoj vrijednosti (euro). Podatak je dostupan iz Eurostata ili nacionalnih statistika.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Ušteda energije izračunata pomoću ovog pokazatelja pokazuje tehničke uštede energije, ali također i utjecaj netehničkih faktora koji nisu vezani uz mjere energetske učinkovitosti (npr. promjena profita, miksa proizvoda ili kvalitete). Zbog toga se preporuča korištenje pokazatelja P14.</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Pokazatelj M8 računa se matematičkom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left"/>
        </m:oMathParaP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p>
            </m:num>
            <m:den>
              <m:sSup>
                <m:sSupPr>
                  <m:ctrlPr>
                    <w:rPr>
                      <w:rFonts w:ascii="Cambria Math" w:hAnsi="Cambria Math" w:cs="Times New Roman"/>
                      <w:i/>
                      <w:sz w:val="24"/>
                      <w:szCs w:val="24"/>
                    </w:rPr>
                  </m:ctrlPr>
                </m:sSupPr>
                <m:e>
                  <m:r>
                    <w:rPr>
                      <w:rFonts w:ascii="Cambria Math" w:hAnsi="Cambria Math" w:cs="Times New Roman"/>
                      <w:sz w:val="24"/>
                      <w:szCs w:val="24"/>
                    </w:rPr>
                    <m:t>VA</m:t>
                  </m:r>
                </m:e>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p>
            </m:den>
          </m:f>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a uštede energije:</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m:oMathPara>
        <m:oMathParaPr>
          <m:jc m:val="left"/>
        </m:oMathParaPr>
        <m:oMath>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VA</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den>
          </m:f>
          <m:r>
            <w:rPr>
              <w:rFonts w:ascii="Cambria Math" w:eastAsiaTheme="majorEastAsia" w:hAnsi="Cambria Math" w:cs="Times New Roman"/>
              <w:sz w:val="24"/>
              <w:szCs w:val="24"/>
            </w:rPr>
            <m:t>-</m:t>
          </m:r>
          <m:f>
            <m:fPr>
              <m:ctrlPr>
                <w:rPr>
                  <w:rFonts w:ascii="Cambria Math" w:eastAsiaTheme="majorEastAsia" w:hAnsi="Cambria Math" w:cs="Times New Roman"/>
                  <w:bCs/>
                  <w:i/>
                  <w:sz w:val="24"/>
                  <w:szCs w:val="24"/>
                </w:rPr>
              </m:ctrlPr>
            </m:fPr>
            <m:num>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num>
            <m:den>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VA</m:t>
                  </m:r>
                </m:e>
                <m:sub>
                  <m:r>
                    <w:rPr>
                      <w:rFonts w:ascii="Cambria Math" w:eastAsiaTheme="majorEastAsia"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den>
          </m:f>
          <m:r>
            <w:rPr>
              <w:rFonts w:ascii="Cambria Math" w:eastAsiaTheme="majorEastAsia" w:hAnsi="Cambria Math" w:cs="Times New Roman"/>
              <w:sz w:val="24"/>
              <w:szCs w:val="24"/>
            </w:rPr>
            <m:t>)∙</m:t>
          </m:r>
          <m:sSubSup>
            <m:sSubSupPr>
              <m:ctrlPr>
                <w:rPr>
                  <w:rFonts w:ascii="Cambria Math" w:eastAsiaTheme="majorEastAsia" w:hAnsi="Cambria Math" w:cs="Times New Roman"/>
                  <w:bCs/>
                  <w:i/>
                  <w:sz w:val="24"/>
                  <w:szCs w:val="24"/>
                </w:rPr>
              </m:ctrlPr>
            </m:sSubSupPr>
            <m:e>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VA</m:t>
                  </m:r>
                </m:e>
                <m:sub>
                  <m:r>
                    <w:rPr>
                      <w:rFonts w:ascii="Cambria Math" w:eastAsiaTheme="majorEastAsia"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r>
                <w:rPr>
                  <w:rFonts w:ascii="Cambria Math" w:eastAsiaTheme="majorEastAsia" w:hAnsi="Cambria Math" w:cs="Times New Roman"/>
                  <w:sz w:val="24"/>
                  <w:szCs w:val="24"/>
                </w:rPr>
                <m:t>∙K</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oMath>
      </m:oMathPara>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p w:rsidR="006B236B" w:rsidRPr="00AD2B03" w:rsidRDefault="006B236B" w:rsidP="006B236B">
      <w:pPr>
        <w:spacing w:after="0" w:line="240" w:lineRule="auto"/>
        <w:jc w:val="both"/>
        <w:rPr>
          <w:rFonts w:ascii="Times New Roman" w:eastAsiaTheme="majorEastAsia" w:hAnsi="Times New Roman" w:cs="Times New Roman"/>
          <w:bCs/>
          <w:sz w:val="24"/>
          <w:szCs w:val="24"/>
        </w:rPr>
      </w:pPr>
      <w:r w:rsidRPr="00AD2B03">
        <w:rPr>
          <w:rFonts w:ascii="Times New Roman" w:eastAsiaTheme="majorEastAsia" w:hAnsi="Times New Roman" w:cs="Times New Roman"/>
          <w:bCs/>
          <w:sz w:val="24"/>
          <w:szCs w:val="24"/>
        </w:rPr>
        <w:t>pri čemu je:</w:t>
      </w:r>
    </w:p>
    <w:p w:rsidR="006B236B" w:rsidRPr="00AD2B03" w:rsidRDefault="006B236B" w:rsidP="006B236B">
      <w:pPr>
        <w:spacing w:after="0" w:line="240" w:lineRule="auto"/>
        <w:jc w:val="both"/>
        <w:rPr>
          <w:rFonts w:ascii="Times New Roman" w:eastAsiaTheme="majorEastAsia" w:hAnsi="Times New Roman" w:cs="Times New Roman"/>
          <w:b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9"/>
        <w:gridCol w:w="6238"/>
      </w:tblGrid>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E</m:t>
                  </m:r>
                </m:e>
                <m:sub>
                  <m:r>
                    <w:rPr>
                      <w:rFonts w:ascii="Cambria Math" w:eastAsiaTheme="majorEastAsia"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oMath>
            <w:r w:rsidR="006B236B" w:rsidRPr="00AD2B03">
              <w:rPr>
                <w:rFonts w:ascii="Times New Roman" w:eastAsia="Times New Roman" w:hAnsi="Times New Roman" w:cs="Times New Roman"/>
                <w:bCs/>
                <w:sz w:val="24"/>
                <w:szCs w:val="24"/>
              </w:rPr>
              <w:t xml:space="preserve"> </w:t>
            </w:r>
            <w:r w:rsidR="006B236B" w:rsidRPr="00AD2B03">
              <w:rPr>
                <w:rFonts w:ascii="Times New Roman" w:hAnsi="Times New Roman" w:cs="Times New Roman"/>
                <w:sz w:val="24"/>
                <w:szCs w:val="24"/>
              </w:rPr>
              <w:t>[toe]</w:t>
            </w:r>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Potrošnja energije industrijske grane </w:t>
            </w:r>
            <w:r w:rsidRPr="00AD2B03">
              <w:rPr>
                <w:rFonts w:ascii="Times New Roman" w:hAnsi="Times New Roman" w:cs="Times New Roman"/>
                <w:i/>
                <w:sz w:val="24"/>
                <w:szCs w:val="24"/>
              </w:rPr>
              <w:t>x</w:t>
            </w:r>
            <w:r w:rsidRPr="00AD2B03">
              <w:rPr>
                <w:rFonts w:ascii="Times New Roman" w:hAnsi="Times New Roman" w:cs="Times New Roman"/>
                <w:sz w:val="24"/>
                <w:szCs w:val="24"/>
              </w:rPr>
              <w:t xml:space="preserve"> u referentnoj godini i u godini </w:t>
            </w:r>
            <w:r w:rsidRPr="00AD2B03">
              <w:rPr>
                <w:rFonts w:ascii="Times New Roman" w:hAnsi="Times New Roman" w:cs="Times New Roman"/>
                <w:i/>
                <w:sz w:val="24"/>
                <w:szCs w:val="24"/>
              </w:rPr>
              <w:t>t</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Para>
              <m:oMathParaPr>
                <m:jc m:val="left"/>
              </m:oMathPara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K</m:t>
                    </m:r>
                  </m:e>
                  <m:sub>
                    <m:r>
                      <w:rPr>
                        <w:rFonts w:ascii="Cambria Math" w:eastAsiaTheme="majorEastAsia"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oMath>
            </m:oMathPara>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Udio u potrošnji energije industrijske grane </w:t>
            </w:r>
            <w:r w:rsidRPr="00AD2B03">
              <w:rPr>
                <w:rFonts w:ascii="Times New Roman" w:hAnsi="Times New Roman" w:cs="Times New Roman"/>
                <w:i/>
                <w:sz w:val="24"/>
                <w:szCs w:val="24"/>
              </w:rPr>
              <w:t>x</w:t>
            </w:r>
            <w:r w:rsidRPr="00AD2B03">
              <w:rPr>
                <w:rFonts w:ascii="Times New Roman" w:hAnsi="Times New Roman" w:cs="Times New Roman"/>
                <w:sz w:val="24"/>
                <w:szCs w:val="24"/>
              </w:rPr>
              <w:t xml:space="preserve"> koji je u obuhvatu ESD/EED u referentnoj godini</w:t>
            </w:r>
          </w:p>
        </w:tc>
      </w:tr>
      <w:tr w:rsidR="006B236B" w:rsidRPr="00AD2B03" w:rsidTr="006B236B">
        <w:trPr>
          <w:trHeight w:val="318"/>
        </w:trPr>
        <w:tc>
          <w:tcPr>
            <w:tcW w:w="2835" w:type="dxa"/>
            <w:vAlign w:val="center"/>
          </w:tcPr>
          <w:p w:rsidR="006B236B" w:rsidRPr="00AD2B03" w:rsidRDefault="00DE168E" w:rsidP="006B236B">
            <w:pPr>
              <w:spacing w:after="0" w:line="240" w:lineRule="auto"/>
              <w:rPr>
                <w:rFonts w:ascii="Times New Roman" w:eastAsia="Times New Roman" w:hAnsi="Times New Roman" w:cs="Times New Roman"/>
                <w:sz w:val="24"/>
                <w:szCs w:val="24"/>
              </w:rPr>
            </w:pP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VA</m:t>
                  </m:r>
                </m:e>
                <m:sub>
                  <m:r>
                    <w:rPr>
                      <w:rFonts w:ascii="Cambria Math" w:hAnsi="Cambria Math" w:cs="Times New Roman"/>
                      <w:sz w:val="24"/>
                      <w:szCs w:val="24"/>
                    </w:rPr>
                    <m:t>ref</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oMath>
            <w:r w:rsidR="006B236B" w:rsidRPr="00AD2B03">
              <w:rPr>
                <w:rFonts w:ascii="Times New Roman" w:eastAsia="Times New Roman" w:hAnsi="Times New Roman" w:cs="Times New Roman"/>
                <w:bCs/>
                <w:sz w:val="24"/>
                <w:szCs w:val="24"/>
              </w:rPr>
              <w:t xml:space="preserve">, </w:t>
            </w:r>
            <m:oMath>
              <m:sSubSup>
                <m:sSubSupPr>
                  <m:ctrlPr>
                    <w:rPr>
                      <w:rFonts w:ascii="Cambria Math" w:eastAsiaTheme="majorEastAsia" w:hAnsi="Cambria Math" w:cs="Times New Roman"/>
                      <w:bCs/>
                      <w:i/>
                      <w:sz w:val="24"/>
                      <w:szCs w:val="24"/>
                    </w:rPr>
                  </m:ctrlPr>
                </m:sSubSupPr>
                <m:e>
                  <m:r>
                    <w:rPr>
                      <w:rFonts w:ascii="Cambria Math" w:eastAsiaTheme="majorEastAsia" w:hAnsi="Cambria Math" w:cs="Times New Roman"/>
                      <w:sz w:val="24"/>
                      <w:szCs w:val="24"/>
                    </w:rPr>
                    <m:t>VA</m:t>
                  </m:r>
                </m:e>
                <m:sub>
                  <m:r>
                    <w:rPr>
                      <w:rFonts w:ascii="Cambria Math" w:eastAsiaTheme="majorEastAsia" w:hAnsi="Cambria Math" w:cs="Times New Roman"/>
                      <w:sz w:val="24"/>
                      <w:szCs w:val="24"/>
                    </w:rPr>
                    <m:t>t</m:t>
                  </m:r>
                </m:sub>
                <m:sup>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X</m:t>
                      </m:r>
                    </m:sup>
                  </m:sSup>
                </m:sup>
              </m:sSubSup>
            </m:oMath>
          </w:p>
        </w:tc>
        <w:tc>
          <w:tcPr>
            <w:tcW w:w="6577" w:type="dxa"/>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Dodana vrijednost (realna) industrijske grane </w:t>
            </w:r>
            <w:r w:rsidRPr="00AD2B03">
              <w:rPr>
                <w:rFonts w:ascii="Times New Roman" w:hAnsi="Times New Roman" w:cs="Times New Roman"/>
                <w:i/>
                <w:sz w:val="24"/>
                <w:szCs w:val="24"/>
              </w:rPr>
              <w:t>x</w:t>
            </w:r>
            <w:r w:rsidRPr="00AD2B03">
              <w:rPr>
                <w:rFonts w:ascii="Times New Roman" w:hAnsi="Times New Roman" w:cs="Times New Roman"/>
                <w:sz w:val="24"/>
                <w:szCs w:val="24"/>
              </w:rPr>
              <w:t xml:space="preserve"> u referentnoj godini i u godini </w:t>
            </w:r>
            <w:r w:rsidRPr="00AD2B03">
              <w:rPr>
                <w:rFonts w:ascii="Times New Roman" w:hAnsi="Times New Roman" w:cs="Times New Roman"/>
                <w:i/>
                <w:sz w:val="24"/>
                <w:szCs w:val="24"/>
              </w:rPr>
              <w:t>t</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8800B8">
      <w:pPr>
        <w:pStyle w:val="Naslov30"/>
        <w:keepNext w:val="0"/>
        <w:keepLines w:val="0"/>
        <w:numPr>
          <w:ilvl w:val="1"/>
          <w:numId w:val="24"/>
        </w:numPr>
        <w:autoSpaceDE/>
        <w:autoSpaceDN/>
        <w:adjustRightInd/>
        <w:spacing w:before="0" w:after="0" w:line="240" w:lineRule="auto"/>
        <w:ind w:left="567" w:hanging="567"/>
        <w:jc w:val="left"/>
        <w:textAlignment w:val="auto"/>
        <w:rPr>
          <w:rFonts w:ascii="Times New Roman" w:hAnsi="Times New Roman" w:cs="Times New Roman"/>
          <w:u w:val="single"/>
        </w:rPr>
      </w:pPr>
      <w:bookmarkStart w:id="534" w:name="_Toc399849173"/>
      <w:bookmarkStart w:id="535" w:name="_Toc399849572"/>
      <w:bookmarkStart w:id="536" w:name="_Toc402191197"/>
      <w:bookmarkStart w:id="537" w:name="_Toc402191262"/>
      <w:bookmarkStart w:id="538" w:name="_Toc402191368"/>
      <w:bookmarkStart w:id="539" w:name="_Toc402216322"/>
      <w:bookmarkStart w:id="540" w:name="_Toc402256870"/>
      <w:bookmarkStart w:id="541" w:name="_Toc403233821"/>
      <w:bookmarkStart w:id="542" w:name="_Toc403635842"/>
      <w:bookmarkStart w:id="543" w:name="_Toc403978628"/>
      <w:bookmarkStart w:id="544" w:name="_Toc403984704"/>
      <w:bookmarkStart w:id="545" w:name="_Toc404162566"/>
      <w:bookmarkStart w:id="546" w:name="_Toc405206950"/>
      <w:bookmarkStart w:id="547" w:name="_Toc405208515"/>
      <w:bookmarkStart w:id="548" w:name="_Toc409163327"/>
      <w:bookmarkStart w:id="549" w:name="_Toc409163389"/>
      <w:bookmarkStart w:id="550" w:name="_Toc409163454"/>
      <w:r w:rsidRPr="00AD2B03">
        <w:rPr>
          <w:rFonts w:ascii="Times New Roman" w:hAnsi="Times New Roman" w:cs="Times New Roman"/>
          <w:u w:val="single"/>
        </w:rPr>
        <w:t>Izračun ukupnih ušteda za sektor industrije</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Ukupne uštede energije u cjelokupnom sektoru industrije izračunavaju se zbrajanjem ušteda ostvarenih po pojedinim granama. Pri tome se za izračun ušteda po granama koristi ili pokazatelj P14 ili pokazatelj M8. Alternativno se ovi pokazatelji mogu izračunati i na razini cijelog industrijskog sektora, ali samo kao aproksimacija stvarnih ušteda.</w:t>
      </w:r>
    </w:p>
    <w:p w:rsidR="006B236B" w:rsidRPr="00AD2B03" w:rsidRDefault="006B236B" w:rsidP="006B236B">
      <w:pPr>
        <w:spacing w:after="0" w:line="240" w:lineRule="auto"/>
        <w:jc w:val="both"/>
        <w:rPr>
          <w:rFonts w:ascii="Times New Roman" w:hAnsi="Times New Roman" w:cs="Times New Roman"/>
          <w:sz w:val="24"/>
          <w:szCs w:val="24"/>
        </w:rPr>
      </w:pPr>
    </w:p>
    <w:p w:rsidR="006B236B"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lastRenderedPageBreak/>
        <w:t>Za praćenje i ocjenu napretka energetske učinkovitosti na nacionalnoj razini u sektoru industrije u Hrvatskoj izračunavaju se P i M pokazatelji (P14 i M8). Ukupno ostvarene uštede energije u sektoru izračunavaju se korištenjem pokazatelja P14. Rezultati se iskazuju u PJ.</w:t>
      </w:r>
    </w:p>
    <w:p w:rsidR="00BA47FC" w:rsidRPr="00AD2B03" w:rsidRDefault="00BA47FC" w:rsidP="006B236B">
      <w:pPr>
        <w:spacing w:after="0" w:line="240" w:lineRule="auto"/>
        <w:jc w:val="both"/>
        <w:rPr>
          <w:rFonts w:ascii="Times New Roman" w:hAnsi="Times New Roman" w:cs="Times New Roman"/>
          <w:sz w:val="24"/>
          <w:szCs w:val="24"/>
        </w:rPr>
      </w:pPr>
    </w:p>
    <w:p w:rsidR="006B236B" w:rsidRPr="00AD2B03" w:rsidRDefault="006B236B" w:rsidP="008800B8">
      <w:pPr>
        <w:pStyle w:val="Naslov20"/>
        <w:keepNext w:val="0"/>
        <w:keepLines w:val="0"/>
        <w:numPr>
          <w:ilvl w:val="0"/>
          <w:numId w:val="24"/>
        </w:numPr>
        <w:suppressAutoHyphens w:val="0"/>
        <w:autoSpaceDE/>
        <w:autoSpaceDN/>
        <w:adjustRightInd/>
        <w:spacing w:before="0" w:after="0" w:line="240" w:lineRule="auto"/>
        <w:ind w:left="357" w:hanging="357"/>
        <w:jc w:val="left"/>
        <w:textAlignment w:val="auto"/>
        <w:rPr>
          <w:rFonts w:ascii="Times New Roman" w:hAnsi="Times New Roman" w:cs="Times New Roman"/>
          <w:sz w:val="24"/>
          <w:szCs w:val="24"/>
        </w:rPr>
      </w:pPr>
      <w:bookmarkStart w:id="551" w:name="_Toc399849174"/>
      <w:bookmarkStart w:id="552" w:name="_Toc399849573"/>
      <w:bookmarkStart w:id="553" w:name="_Toc402191198"/>
      <w:bookmarkStart w:id="554" w:name="_Toc402191263"/>
      <w:bookmarkStart w:id="555" w:name="_Toc402191369"/>
      <w:bookmarkStart w:id="556" w:name="_Toc402216323"/>
      <w:bookmarkStart w:id="557" w:name="_Toc402256871"/>
      <w:bookmarkStart w:id="558" w:name="_Toc403233822"/>
      <w:bookmarkStart w:id="559" w:name="_Toc403635843"/>
      <w:bookmarkStart w:id="560" w:name="_Toc403978629"/>
      <w:bookmarkStart w:id="561" w:name="_Toc403984705"/>
      <w:bookmarkStart w:id="562" w:name="_Toc404162567"/>
      <w:bookmarkStart w:id="563" w:name="_Toc405206951"/>
      <w:bookmarkStart w:id="564" w:name="_Toc405208516"/>
      <w:bookmarkStart w:id="565" w:name="_Toc409163328"/>
      <w:bookmarkStart w:id="566" w:name="_Toc409163390"/>
      <w:bookmarkStart w:id="567" w:name="_Toc409163455"/>
      <w:r w:rsidRPr="00AD2B03">
        <w:rPr>
          <w:rFonts w:ascii="Times New Roman" w:hAnsi="Times New Roman" w:cs="Times New Roman"/>
          <w:sz w:val="24"/>
          <w:szCs w:val="24"/>
        </w:rPr>
        <w:t>Izračun ukupnih ušteda energije u neposrednoj potrošnji</w:t>
      </w:r>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svaki se sektor izračunavaju dvije vrijednosti ukupnih ušteda energije:</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Ukupne sektorske uštede 1: izračunate korištenjem minimalnih pokazatelja (M)</w:t>
      </w:r>
    </w:p>
    <w:p w:rsidR="006B236B" w:rsidRPr="00AD2B03" w:rsidRDefault="006B236B" w:rsidP="008800B8">
      <w:pPr>
        <w:pStyle w:val="Odlomakpopisa"/>
        <w:numPr>
          <w:ilvl w:val="0"/>
          <w:numId w:val="43"/>
        </w:numPr>
        <w:spacing w:after="0" w:line="240" w:lineRule="auto"/>
        <w:ind w:left="568" w:hanging="284"/>
        <w:jc w:val="both"/>
        <w:rPr>
          <w:rFonts w:ascii="Times New Roman" w:hAnsi="Times New Roman" w:cs="Times New Roman"/>
          <w:sz w:val="24"/>
          <w:szCs w:val="24"/>
        </w:rPr>
      </w:pPr>
      <w:r w:rsidRPr="00AD2B03">
        <w:rPr>
          <w:rFonts w:ascii="Times New Roman" w:hAnsi="Times New Roman" w:cs="Times New Roman"/>
          <w:sz w:val="24"/>
          <w:szCs w:val="24"/>
        </w:rPr>
        <w:t>Ukupne sektorske uštede 2: izračunate korištenjem preferiranih pokazatelja (P).</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Ukupne uštede u neposrednoj potrošnji na nacionalnoj razini predstavljaju zbroj sektorski ušteda (temeljem P pokazatelja, osim u sektoru usluga gdje se koriste M pokazatelji) iskazan apsolutnom iznosu (PJ) i ako udio u ukupnom nacionalnom cilju.</w:t>
      </w:r>
    </w:p>
    <w:p w:rsidR="00BA47FC" w:rsidRDefault="00BA47FC" w:rsidP="006B236B">
      <w:pPr>
        <w:rPr>
          <w:rFonts w:ascii="Times New Roman" w:hAnsi="Times New Roman" w:cs="Times New Roman"/>
          <w:sz w:val="24"/>
          <w:szCs w:val="24"/>
        </w:rPr>
      </w:pPr>
      <w:bookmarkStart w:id="568" w:name="_Toc403978651"/>
      <w:bookmarkStart w:id="569" w:name="_Toc403984728"/>
      <w:bookmarkStart w:id="570" w:name="_Toc404162590"/>
      <w:bookmarkStart w:id="571" w:name="_Toc405206974"/>
      <w:bookmarkStart w:id="572" w:name="_Toc405208539"/>
      <w:bookmarkStart w:id="573" w:name="_Toc409163414"/>
      <w:bookmarkStart w:id="574" w:name="_Toc409163479"/>
      <w:bookmarkStart w:id="575" w:name="_Toc411502222"/>
      <w:bookmarkStart w:id="576" w:name="_Toc411503508"/>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b/>
          <w:bCs/>
          <w:sz w:val="24"/>
          <w:szCs w:val="24"/>
        </w:rPr>
        <w:t>Dodatak A</w:t>
      </w:r>
      <w:bookmarkEnd w:id="568"/>
      <w:bookmarkEnd w:id="569"/>
      <w:bookmarkEnd w:id="570"/>
      <w:bookmarkEnd w:id="571"/>
      <w:bookmarkEnd w:id="572"/>
      <w:bookmarkEnd w:id="573"/>
      <w:bookmarkEnd w:id="574"/>
      <w:bookmarkEnd w:id="575"/>
      <w:bookmarkEnd w:id="576"/>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ISIC Rev. 4 klasifikacija ekonomskih djelatnosti</w:t>
      </w:r>
      <w:r w:rsidRPr="00AD2B03">
        <w:rPr>
          <w:rFonts w:ascii="Times New Roman" w:eastAsia="Calibri" w:hAnsi="Times New Roman" w:cs="Times New Roman"/>
          <w:b/>
          <w:bCs/>
          <w:sz w:val="24"/>
          <w:szCs w:val="24"/>
          <w:vertAlign w:val="superscript"/>
        </w:rPr>
        <w:footnoteReference w:id="25"/>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Razina 1:</w:t>
      </w:r>
    </w:p>
    <w:p w:rsidR="006B236B" w:rsidRPr="00AD2B03" w:rsidRDefault="006B236B" w:rsidP="006B236B">
      <w:pPr>
        <w:spacing w:after="0" w:line="240" w:lineRule="auto"/>
        <w:rPr>
          <w:rFonts w:ascii="Times New Roman" w:eastAsia="Calibri" w:hAnsi="Times New Roman" w:cs="Times New Roman"/>
          <w:sz w:val="24"/>
          <w:szCs w:val="24"/>
        </w:rPr>
      </w:pPr>
    </w:p>
    <w:tbl>
      <w:tblPr>
        <w:tblW w:w="5000" w:type="pct"/>
        <w:tblLook w:val="04A0" w:firstRow="1" w:lastRow="0" w:firstColumn="1" w:lastColumn="0" w:noHBand="0" w:noVBand="1"/>
      </w:tblPr>
      <w:tblGrid>
        <w:gridCol w:w="1027"/>
        <w:gridCol w:w="8033"/>
      </w:tblGrid>
      <w:tr w:rsidR="006B236B" w:rsidRPr="00AD2B03" w:rsidTr="006B236B">
        <w:trPr>
          <w:trHeight w:val="605"/>
        </w:trPr>
        <w:tc>
          <w:tcPr>
            <w:tcW w:w="567" w:type="pc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bCs/>
                <w:color w:val="000000"/>
                <w:sz w:val="24"/>
                <w:szCs w:val="24"/>
                <w:lang w:eastAsia="hr-HR"/>
              </w:rPr>
            </w:pPr>
            <w:r w:rsidRPr="00AD2B03">
              <w:rPr>
                <w:rFonts w:ascii="Times New Roman" w:hAnsi="Times New Roman" w:cs="Times New Roman"/>
                <w:bCs/>
                <w:color w:val="000000"/>
                <w:sz w:val="24"/>
                <w:szCs w:val="24"/>
                <w:lang w:eastAsia="hr-HR"/>
              </w:rPr>
              <w:t>Oznaka</w:t>
            </w:r>
          </w:p>
        </w:tc>
        <w:tc>
          <w:tcPr>
            <w:tcW w:w="4433" w:type="pct"/>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bCs/>
                <w:color w:val="000000"/>
                <w:sz w:val="24"/>
                <w:szCs w:val="24"/>
                <w:lang w:eastAsia="hr-HR"/>
              </w:rPr>
            </w:pPr>
            <w:r w:rsidRPr="00AD2B03">
              <w:rPr>
                <w:rFonts w:ascii="Times New Roman" w:hAnsi="Times New Roman" w:cs="Times New Roman"/>
                <w:bCs/>
                <w:color w:val="000000"/>
                <w:sz w:val="24"/>
                <w:szCs w:val="24"/>
                <w:lang w:eastAsia="hr-HR"/>
              </w:rPr>
              <w:t>Opis</w:t>
            </w:r>
          </w:p>
        </w:tc>
      </w:tr>
      <w:tr w:rsidR="006B236B" w:rsidRPr="00AD2B03" w:rsidTr="006B236B">
        <w:trPr>
          <w:trHeight w:val="284"/>
        </w:trPr>
        <w:tc>
          <w:tcPr>
            <w:tcW w:w="567" w:type="pct"/>
            <w:tcBorders>
              <w:top w:val="nil"/>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A</w:t>
            </w:r>
          </w:p>
        </w:tc>
        <w:tc>
          <w:tcPr>
            <w:tcW w:w="4433" w:type="pct"/>
            <w:tcBorders>
              <w:top w:val="nil"/>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Poljoprivreda, šumarstvo i ribarstvo  </w:t>
            </w:r>
          </w:p>
        </w:tc>
      </w:tr>
      <w:tr w:rsidR="006B236B" w:rsidRPr="00AD2B03" w:rsidTr="006B236B">
        <w:trPr>
          <w:trHeight w:val="284"/>
        </w:trPr>
        <w:tc>
          <w:tcPr>
            <w:tcW w:w="567" w:type="pct"/>
            <w:tcBorders>
              <w:top w:val="nil"/>
              <w:left w:val="single" w:sz="4" w:space="0" w:color="000000"/>
              <w:bottom w:val="nil"/>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B</w:t>
            </w:r>
          </w:p>
        </w:tc>
        <w:tc>
          <w:tcPr>
            <w:tcW w:w="4433" w:type="pct"/>
            <w:tcBorders>
              <w:top w:val="nil"/>
              <w:left w:val="nil"/>
              <w:bottom w:val="nil"/>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Rudarstvo i vađenje  </w:t>
            </w:r>
          </w:p>
        </w:tc>
      </w:tr>
      <w:tr w:rsidR="006B236B" w:rsidRPr="00AD2B03" w:rsidTr="006B236B">
        <w:trPr>
          <w:trHeight w:val="284"/>
        </w:trPr>
        <w:tc>
          <w:tcPr>
            <w:tcW w:w="567" w:type="pct"/>
            <w:tcBorders>
              <w:top w:val="single" w:sz="4" w:space="0" w:color="000000"/>
              <w:left w:val="single" w:sz="4" w:space="0" w:color="000000"/>
              <w:bottom w:val="nil"/>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C</w:t>
            </w:r>
          </w:p>
        </w:tc>
        <w:tc>
          <w:tcPr>
            <w:tcW w:w="4433" w:type="pct"/>
            <w:tcBorders>
              <w:top w:val="single" w:sz="4" w:space="0" w:color="000000"/>
              <w:left w:val="nil"/>
              <w:bottom w:val="nil"/>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Prerađivačka industrija  </w:t>
            </w:r>
          </w:p>
        </w:tc>
      </w:tr>
      <w:tr w:rsidR="006B236B" w:rsidRPr="00AD2B03" w:rsidTr="006B236B">
        <w:trPr>
          <w:trHeight w:val="284"/>
        </w:trPr>
        <w:tc>
          <w:tcPr>
            <w:tcW w:w="567" w:type="pct"/>
            <w:tcBorders>
              <w:top w:val="single" w:sz="4" w:space="0" w:color="000000"/>
              <w:left w:val="single" w:sz="4" w:space="0" w:color="000000"/>
              <w:bottom w:val="nil"/>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w:t>
            </w:r>
          </w:p>
        </w:tc>
        <w:tc>
          <w:tcPr>
            <w:tcW w:w="4433" w:type="pct"/>
            <w:tcBorders>
              <w:top w:val="single" w:sz="4" w:space="0" w:color="000000"/>
              <w:left w:val="nil"/>
              <w:bottom w:val="nil"/>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Opskrba električnom energijom, plinom, parom i klimatizacija  </w:t>
            </w:r>
          </w:p>
        </w:tc>
      </w:tr>
      <w:tr w:rsidR="006B236B" w:rsidRPr="00AD2B03" w:rsidTr="006B236B">
        <w:trPr>
          <w:trHeight w:val="284"/>
        </w:trPr>
        <w:tc>
          <w:tcPr>
            <w:tcW w:w="567" w:type="pc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E</w:t>
            </w:r>
          </w:p>
        </w:tc>
        <w:tc>
          <w:tcPr>
            <w:tcW w:w="4433" w:type="pct"/>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Opskrba vodom; uklanjanje otpadnih voda, gospodarenje otpadom te djelatnosti sanacije okoliša  </w:t>
            </w:r>
          </w:p>
        </w:tc>
      </w:tr>
      <w:tr w:rsidR="006B236B" w:rsidRPr="00AD2B03" w:rsidTr="006B236B">
        <w:trPr>
          <w:trHeight w:val="284"/>
        </w:trPr>
        <w:tc>
          <w:tcPr>
            <w:tcW w:w="567" w:type="pct"/>
            <w:tcBorders>
              <w:top w:val="nil"/>
              <w:left w:val="single" w:sz="4" w:space="0" w:color="000000"/>
              <w:bottom w:val="nil"/>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F</w:t>
            </w:r>
          </w:p>
        </w:tc>
        <w:tc>
          <w:tcPr>
            <w:tcW w:w="4433" w:type="pct"/>
            <w:tcBorders>
              <w:top w:val="nil"/>
              <w:left w:val="nil"/>
              <w:bottom w:val="nil"/>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Građevinarstvo  </w:t>
            </w:r>
          </w:p>
        </w:tc>
      </w:tr>
      <w:tr w:rsidR="006B236B" w:rsidRPr="00AD2B03" w:rsidTr="006B236B">
        <w:trPr>
          <w:trHeight w:val="284"/>
        </w:trPr>
        <w:tc>
          <w:tcPr>
            <w:tcW w:w="567" w:type="pct"/>
            <w:tcBorders>
              <w:top w:val="single" w:sz="4" w:space="0" w:color="000000"/>
              <w:left w:val="single" w:sz="4" w:space="0" w:color="000000"/>
              <w:bottom w:val="nil"/>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G</w:t>
            </w:r>
          </w:p>
        </w:tc>
        <w:tc>
          <w:tcPr>
            <w:tcW w:w="4433" w:type="pct"/>
            <w:tcBorders>
              <w:top w:val="single" w:sz="4" w:space="0" w:color="000000"/>
              <w:left w:val="nil"/>
              <w:bottom w:val="nil"/>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Trgovina na veliko i na malo; popravak motornih vozila i motocikala  </w:t>
            </w:r>
          </w:p>
        </w:tc>
      </w:tr>
      <w:tr w:rsidR="006B236B" w:rsidRPr="00AD2B03" w:rsidTr="006B236B">
        <w:trPr>
          <w:trHeight w:val="284"/>
        </w:trPr>
        <w:tc>
          <w:tcPr>
            <w:tcW w:w="567" w:type="pct"/>
            <w:tcBorders>
              <w:top w:val="single" w:sz="4" w:space="0" w:color="000000"/>
              <w:left w:val="single" w:sz="4" w:space="0" w:color="000000"/>
              <w:bottom w:val="nil"/>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H</w:t>
            </w:r>
          </w:p>
        </w:tc>
        <w:tc>
          <w:tcPr>
            <w:tcW w:w="4433" w:type="pct"/>
            <w:tcBorders>
              <w:top w:val="single" w:sz="4" w:space="0" w:color="000000"/>
              <w:left w:val="nil"/>
              <w:bottom w:val="nil"/>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Prijevoz i skladištenje  </w:t>
            </w:r>
          </w:p>
        </w:tc>
      </w:tr>
      <w:tr w:rsidR="006B236B" w:rsidRPr="00AD2B03" w:rsidTr="006B236B">
        <w:trPr>
          <w:trHeight w:val="284"/>
        </w:trPr>
        <w:tc>
          <w:tcPr>
            <w:tcW w:w="567" w:type="pc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I</w:t>
            </w:r>
          </w:p>
        </w:tc>
        <w:tc>
          <w:tcPr>
            <w:tcW w:w="4433" w:type="pct"/>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pružanja smještaja te pripreme i usluživanja hrane  </w:t>
            </w:r>
          </w:p>
        </w:tc>
      </w:tr>
      <w:tr w:rsidR="006B236B" w:rsidRPr="00AD2B03" w:rsidTr="006B236B">
        <w:trPr>
          <w:trHeight w:val="284"/>
        </w:trPr>
        <w:tc>
          <w:tcPr>
            <w:tcW w:w="567" w:type="pct"/>
            <w:tcBorders>
              <w:top w:val="nil"/>
              <w:left w:val="single" w:sz="4" w:space="0" w:color="000000"/>
              <w:bottom w:val="nil"/>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J</w:t>
            </w:r>
          </w:p>
        </w:tc>
        <w:tc>
          <w:tcPr>
            <w:tcW w:w="4433" w:type="pct"/>
            <w:tcBorders>
              <w:top w:val="nil"/>
              <w:left w:val="nil"/>
              <w:bottom w:val="nil"/>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Informacije i komunikacije  </w:t>
            </w:r>
          </w:p>
        </w:tc>
      </w:tr>
      <w:tr w:rsidR="006B236B" w:rsidRPr="00AD2B03" w:rsidTr="006B236B">
        <w:trPr>
          <w:trHeight w:val="284"/>
        </w:trPr>
        <w:tc>
          <w:tcPr>
            <w:tcW w:w="567" w:type="pct"/>
            <w:tcBorders>
              <w:top w:val="single" w:sz="4" w:space="0" w:color="000000"/>
              <w:left w:val="single" w:sz="4" w:space="0" w:color="000000"/>
              <w:bottom w:val="nil"/>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K</w:t>
            </w:r>
          </w:p>
        </w:tc>
        <w:tc>
          <w:tcPr>
            <w:tcW w:w="4433" w:type="pct"/>
            <w:tcBorders>
              <w:top w:val="single" w:sz="4" w:space="0" w:color="000000"/>
              <w:left w:val="nil"/>
              <w:bottom w:val="nil"/>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Financijske djelatnosti i djelatnosti osiguranja  </w:t>
            </w:r>
          </w:p>
        </w:tc>
      </w:tr>
      <w:tr w:rsidR="006B236B" w:rsidRPr="00AD2B03" w:rsidTr="006B236B">
        <w:trPr>
          <w:trHeight w:val="284"/>
        </w:trPr>
        <w:tc>
          <w:tcPr>
            <w:tcW w:w="567" w:type="pct"/>
            <w:tcBorders>
              <w:top w:val="single" w:sz="4" w:space="0" w:color="000000"/>
              <w:left w:val="single" w:sz="4" w:space="0" w:color="000000"/>
              <w:bottom w:val="nil"/>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L</w:t>
            </w:r>
          </w:p>
        </w:tc>
        <w:tc>
          <w:tcPr>
            <w:tcW w:w="4433" w:type="pct"/>
            <w:tcBorders>
              <w:top w:val="single" w:sz="4" w:space="0" w:color="000000"/>
              <w:left w:val="nil"/>
              <w:bottom w:val="nil"/>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Poslovanje nekretninama  </w:t>
            </w:r>
          </w:p>
        </w:tc>
      </w:tr>
      <w:tr w:rsidR="006B236B" w:rsidRPr="00AD2B03" w:rsidTr="006B236B">
        <w:trPr>
          <w:trHeight w:val="284"/>
        </w:trPr>
        <w:tc>
          <w:tcPr>
            <w:tcW w:w="567" w:type="pc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M</w:t>
            </w:r>
          </w:p>
        </w:tc>
        <w:tc>
          <w:tcPr>
            <w:tcW w:w="4433" w:type="pct"/>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Stručne, znanstvene i tehničke djelatnosti  </w:t>
            </w:r>
          </w:p>
        </w:tc>
      </w:tr>
      <w:tr w:rsidR="006B236B" w:rsidRPr="00AD2B03" w:rsidTr="006B236B">
        <w:trPr>
          <w:trHeight w:val="284"/>
        </w:trPr>
        <w:tc>
          <w:tcPr>
            <w:tcW w:w="567" w:type="pct"/>
            <w:tcBorders>
              <w:top w:val="nil"/>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N</w:t>
            </w:r>
          </w:p>
        </w:tc>
        <w:tc>
          <w:tcPr>
            <w:tcW w:w="4433" w:type="pct"/>
            <w:tcBorders>
              <w:top w:val="nil"/>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Administrativne i pomoćne uslužne djelatnosti  </w:t>
            </w:r>
          </w:p>
        </w:tc>
      </w:tr>
      <w:tr w:rsidR="006B236B" w:rsidRPr="00AD2B03" w:rsidTr="006B236B">
        <w:trPr>
          <w:trHeight w:val="284"/>
        </w:trPr>
        <w:tc>
          <w:tcPr>
            <w:tcW w:w="567" w:type="pct"/>
            <w:tcBorders>
              <w:top w:val="nil"/>
              <w:left w:val="single" w:sz="4" w:space="0" w:color="000000"/>
              <w:bottom w:val="nil"/>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w:t>
            </w:r>
          </w:p>
        </w:tc>
        <w:tc>
          <w:tcPr>
            <w:tcW w:w="4433" w:type="pct"/>
            <w:tcBorders>
              <w:top w:val="nil"/>
              <w:left w:val="nil"/>
              <w:bottom w:val="nil"/>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Javna uprava i obrana; obvezno socijalno osiguranje  </w:t>
            </w:r>
          </w:p>
        </w:tc>
      </w:tr>
      <w:tr w:rsidR="006B236B" w:rsidRPr="00AD2B03" w:rsidTr="006B236B">
        <w:trPr>
          <w:trHeight w:val="284"/>
        </w:trPr>
        <w:tc>
          <w:tcPr>
            <w:tcW w:w="567" w:type="pct"/>
            <w:tcBorders>
              <w:top w:val="single" w:sz="4" w:space="0" w:color="000000"/>
              <w:left w:val="single" w:sz="4" w:space="0" w:color="000000"/>
              <w:bottom w:val="nil"/>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w:t>
            </w:r>
          </w:p>
        </w:tc>
        <w:tc>
          <w:tcPr>
            <w:tcW w:w="4433" w:type="pct"/>
            <w:tcBorders>
              <w:top w:val="single" w:sz="4" w:space="0" w:color="000000"/>
              <w:left w:val="nil"/>
              <w:bottom w:val="nil"/>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Obrazovanje  </w:t>
            </w:r>
          </w:p>
        </w:tc>
      </w:tr>
      <w:tr w:rsidR="006B236B" w:rsidRPr="00AD2B03" w:rsidTr="006B236B">
        <w:trPr>
          <w:trHeight w:val="284"/>
        </w:trPr>
        <w:tc>
          <w:tcPr>
            <w:tcW w:w="567" w:type="pc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Q</w:t>
            </w:r>
          </w:p>
        </w:tc>
        <w:tc>
          <w:tcPr>
            <w:tcW w:w="4433" w:type="pct"/>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zdravstvene zaštite i socijalne skrbi  </w:t>
            </w:r>
          </w:p>
        </w:tc>
      </w:tr>
      <w:tr w:rsidR="006B236B" w:rsidRPr="00AD2B03" w:rsidTr="006B236B">
        <w:trPr>
          <w:trHeight w:val="284"/>
        </w:trPr>
        <w:tc>
          <w:tcPr>
            <w:tcW w:w="567" w:type="pct"/>
            <w:tcBorders>
              <w:top w:val="nil"/>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R</w:t>
            </w:r>
          </w:p>
        </w:tc>
        <w:tc>
          <w:tcPr>
            <w:tcW w:w="4433" w:type="pct"/>
            <w:tcBorders>
              <w:top w:val="nil"/>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Umjetnost, zabava i rekreacija  </w:t>
            </w:r>
          </w:p>
        </w:tc>
      </w:tr>
      <w:tr w:rsidR="006B236B" w:rsidRPr="00AD2B03" w:rsidTr="006B236B">
        <w:trPr>
          <w:trHeight w:val="284"/>
        </w:trPr>
        <w:tc>
          <w:tcPr>
            <w:tcW w:w="567" w:type="pct"/>
            <w:tcBorders>
              <w:top w:val="nil"/>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S</w:t>
            </w:r>
          </w:p>
        </w:tc>
        <w:tc>
          <w:tcPr>
            <w:tcW w:w="4433" w:type="pct"/>
            <w:tcBorders>
              <w:top w:val="nil"/>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Ostale uslužne djelatnosti  </w:t>
            </w:r>
          </w:p>
        </w:tc>
      </w:tr>
      <w:tr w:rsidR="006B236B" w:rsidRPr="00AD2B03" w:rsidTr="006B236B">
        <w:trPr>
          <w:trHeight w:val="284"/>
        </w:trPr>
        <w:tc>
          <w:tcPr>
            <w:tcW w:w="567" w:type="pct"/>
            <w:tcBorders>
              <w:top w:val="nil"/>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T</w:t>
            </w:r>
          </w:p>
        </w:tc>
        <w:tc>
          <w:tcPr>
            <w:tcW w:w="4433" w:type="pct"/>
            <w:tcBorders>
              <w:top w:val="nil"/>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kućanstava kao poslodavaca; djelatnosti kućanstava koja proizvode različitu robu i obavljaju različite usluge za vlastite potrebe  </w:t>
            </w:r>
          </w:p>
        </w:tc>
      </w:tr>
      <w:tr w:rsidR="006B236B" w:rsidRPr="00AD2B03" w:rsidTr="006B236B">
        <w:trPr>
          <w:trHeight w:val="284"/>
        </w:trPr>
        <w:tc>
          <w:tcPr>
            <w:tcW w:w="567" w:type="pct"/>
            <w:tcBorders>
              <w:top w:val="nil"/>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U</w:t>
            </w:r>
          </w:p>
        </w:tc>
        <w:tc>
          <w:tcPr>
            <w:tcW w:w="4433" w:type="pct"/>
            <w:tcBorders>
              <w:top w:val="nil"/>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izvanteritorijalnih organizacija i tijela  </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Razina 2:</w:t>
      </w:r>
    </w:p>
    <w:p w:rsidR="006B236B" w:rsidRPr="00AD2B03" w:rsidRDefault="006B236B" w:rsidP="006B236B">
      <w:pPr>
        <w:spacing w:after="0" w:line="240" w:lineRule="auto"/>
        <w:rPr>
          <w:rFonts w:ascii="Times New Roman" w:eastAsia="Calibri" w:hAnsi="Times New Roman" w:cs="Times New Roman"/>
          <w:sz w:val="24"/>
          <w:szCs w:val="24"/>
        </w:rPr>
      </w:pPr>
    </w:p>
    <w:tbl>
      <w:tblPr>
        <w:tblW w:w="0" w:type="auto"/>
        <w:tblInd w:w="93" w:type="dxa"/>
        <w:tblLayout w:type="fixed"/>
        <w:tblLook w:val="04A0" w:firstRow="1" w:lastRow="0" w:firstColumn="1" w:lastColumn="0" w:noHBand="0" w:noVBand="1"/>
      </w:tblPr>
      <w:tblGrid>
        <w:gridCol w:w="1418"/>
        <w:gridCol w:w="1418"/>
        <w:gridCol w:w="6633"/>
      </w:tblGrid>
      <w:tr w:rsidR="006B236B" w:rsidRPr="00AD2B03" w:rsidTr="006B236B">
        <w:trPr>
          <w:trHeight w:val="284"/>
          <w:tblHeader/>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bCs/>
                <w:color w:val="000000"/>
                <w:sz w:val="24"/>
                <w:szCs w:val="24"/>
                <w:lang w:eastAsia="hr-HR"/>
              </w:rPr>
            </w:pPr>
            <w:r w:rsidRPr="00AD2B03">
              <w:rPr>
                <w:rFonts w:ascii="Times New Roman" w:hAnsi="Times New Roman" w:cs="Times New Roman"/>
                <w:bCs/>
                <w:color w:val="000000"/>
                <w:sz w:val="24"/>
                <w:szCs w:val="24"/>
                <w:lang w:eastAsia="hr-HR"/>
              </w:rPr>
              <w:t>Oznaka 1</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bCs/>
                <w:color w:val="000000"/>
                <w:sz w:val="24"/>
                <w:szCs w:val="24"/>
                <w:lang w:eastAsia="hr-HR"/>
              </w:rPr>
            </w:pPr>
            <w:r w:rsidRPr="00AD2B03">
              <w:rPr>
                <w:rFonts w:ascii="Times New Roman" w:hAnsi="Times New Roman" w:cs="Times New Roman"/>
                <w:bCs/>
                <w:color w:val="000000"/>
                <w:sz w:val="24"/>
                <w:szCs w:val="24"/>
                <w:lang w:eastAsia="hr-HR"/>
              </w:rPr>
              <w:t>Oznaka 2</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bCs/>
                <w:color w:val="000000"/>
                <w:sz w:val="24"/>
                <w:szCs w:val="24"/>
                <w:lang w:eastAsia="hr-HR"/>
              </w:rPr>
            </w:pPr>
            <w:r w:rsidRPr="00AD2B03">
              <w:rPr>
                <w:rFonts w:ascii="Times New Roman" w:hAnsi="Times New Roman" w:cs="Times New Roman"/>
                <w:bCs/>
                <w:color w:val="000000"/>
                <w:sz w:val="24"/>
                <w:szCs w:val="24"/>
                <w:lang w:eastAsia="hr-HR"/>
              </w:rPr>
              <w:t>Opis</w:t>
            </w:r>
          </w:p>
        </w:tc>
      </w:tr>
      <w:tr w:rsidR="006B236B" w:rsidRPr="00AD2B03" w:rsidTr="006B236B">
        <w:trPr>
          <w:trHeight w:val="284"/>
        </w:trPr>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A</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01</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Biljna i stočarska proizvodnja, lovstvo i uslužne djelatnosti povezane s njima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02</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Šumarstvo i sječa drva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03</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Ribarstvo  </w:t>
            </w:r>
          </w:p>
        </w:tc>
      </w:tr>
      <w:tr w:rsidR="006B236B" w:rsidRPr="00AD2B03" w:rsidTr="006B236B">
        <w:trPr>
          <w:trHeight w:val="284"/>
        </w:trPr>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B</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05</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Vađenje ugljena i lignita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06</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Vađenje sirove nafte i prirodnog plina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07</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Vađenje metalnih ruda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08</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Ostalo rudarstvo i vađenje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09</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Pomoćne uslužne djelatnosti u rudarstvu  </w:t>
            </w:r>
          </w:p>
        </w:tc>
      </w:tr>
      <w:tr w:rsidR="006B236B" w:rsidRPr="00AD2B03" w:rsidTr="006B236B">
        <w:trPr>
          <w:trHeight w:val="284"/>
        </w:trPr>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C</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10</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prehrambenih proizvoda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11</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pića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12</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duhanskih proizvoda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13</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tekstila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14</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odjeće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15</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kože i srodnih proizvoda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16</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Prerada drva i proizvoda od drva i pluta, osim namještaja; proizvodnja proizvoda od slame i pletarskih materijala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17</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papira i proizvoda od papira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18</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Tiskanje i umnožavanje snimljenih zapisa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19</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koksa i rafiniranih naftnih proizvoda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20</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kemikalija i kemijskih proizvoda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21</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osnovnih farmaceutskih proizvoda i farmaceutskih pripravaka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22</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proizvoda od gume i plastike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23</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ostalih nemetalnih mineralnih proizvoda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24</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metala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25</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gotovih metalnih proizvoda, osim strojeva i opreme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26</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računala te elektroničkih i optičkih proizvoda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27</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električne opreme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28</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strojeva i uređaja, d. n.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29</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motornih vozila, prikolica i poluprikolica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30</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ostalih prijevoznih sredstava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31</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namještaja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32</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Ostala prerađivačka industrija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33</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Popravak i instaliranje strojeva i opreme  </w:t>
            </w:r>
          </w:p>
        </w:tc>
      </w:tr>
      <w:tr w:rsidR="006B236B" w:rsidRPr="00AD2B03" w:rsidTr="006B236B">
        <w:trPr>
          <w:trHeight w:val="284"/>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35</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Opskrba električnom energijom, plinom, parom i klimatizacija  </w:t>
            </w:r>
          </w:p>
        </w:tc>
      </w:tr>
      <w:tr w:rsidR="006B236B" w:rsidRPr="00AD2B03" w:rsidTr="006B236B">
        <w:trPr>
          <w:trHeight w:val="284"/>
        </w:trPr>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E</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36</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Skupljanje, pročišćavanje i opskrba vodom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37</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Uklanjanje otpadnih voda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38</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Skupljanje otpada, djelatnosti obrade i zbrinjavanja otpada; oporaba materijala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39</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sanacije okoliša te ostale djelatnosti gospodarenja otpadom  </w:t>
            </w:r>
          </w:p>
        </w:tc>
      </w:tr>
      <w:tr w:rsidR="006B236B" w:rsidRPr="00AD2B03" w:rsidTr="006B236B">
        <w:trPr>
          <w:trHeight w:val="284"/>
        </w:trPr>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F</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41</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Gradnja zgrada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42</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Gradnja građevina niskogradnje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43</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Specijalizirane građevinske djelatnosti  </w:t>
            </w:r>
          </w:p>
        </w:tc>
      </w:tr>
      <w:tr w:rsidR="006B236B" w:rsidRPr="00AD2B03" w:rsidTr="006B236B">
        <w:trPr>
          <w:trHeight w:val="1814"/>
        </w:trPr>
        <w:tc>
          <w:tcPr>
            <w:tcW w:w="1418" w:type="dxa"/>
            <w:vMerge w:val="restart"/>
            <w:tcBorders>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G</w:t>
            </w:r>
          </w:p>
        </w:tc>
        <w:tc>
          <w:tcPr>
            <w:tcW w:w="1418" w:type="dxa"/>
            <w:tcBorders>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45</w:t>
            </w:r>
          </w:p>
        </w:tc>
        <w:tc>
          <w:tcPr>
            <w:tcW w:w="6633" w:type="dxa"/>
            <w:tcBorders>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Trgovina na veliko i na malo motornim vozilima i motociklima; popravak motornih vozila i motocikala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46</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Trgovina na veliko, osim trgovine motornim vozilima i motociklima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47</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Trgovina na malo, osim trgovine motornim vozilima i motociklima  </w:t>
            </w:r>
          </w:p>
        </w:tc>
      </w:tr>
      <w:tr w:rsidR="006B236B" w:rsidRPr="00AD2B03" w:rsidTr="006B236B">
        <w:trPr>
          <w:trHeight w:val="284"/>
        </w:trPr>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H</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49</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Kopneni prijevoz i cjevovodni transport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Vodeni prijevoz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51</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Zračni prijevoz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52</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Skladištenje i prateće djelatnosti u prijevozu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53</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Poštanske i kurirske djelatnosti  </w:t>
            </w:r>
          </w:p>
        </w:tc>
      </w:tr>
      <w:tr w:rsidR="006B236B" w:rsidRPr="00AD2B03" w:rsidTr="006B236B">
        <w:trPr>
          <w:trHeight w:val="284"/>
        </w:trPr>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I</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55</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Smještaj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56</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pripreme i usluživanja hrane i pića  </w:t>
            </w:r>
          </w:p>
        </w:tc>
      </w:tr>
      <w:tr w:rsidR="006B236B" w:rsidRPr="00AD2B03" w:rsidTr="006B236B">
        <w:trPr>
          <w:trHeight w:val="284"/>
        </w:trPr>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J</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58</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Izdavačke djelatnosti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59</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Proizvodnja filmova, videofilmova i televizijskog programa, djelatnosti snimanja zvučnih zapisa i izdavanja glazbenih zapisa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Emitiranje programa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61</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Telekomunikacije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62</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Računalno programiranje, savjetovanje i djelatnosti povezane s njima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63</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Informacijske uslužne djelatnosti  </w:t>
            </w:r>
          </w:p>
        </w:tc>
      </w:tr>
      <w:tr w:rsidR="006B236B" w:rsidRPr="00AD2B03" w:rsidTr="006B236B">
        <w:trPr>
          <w:trHeight w:val="284"/>
        </w:trPr>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K</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64</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Financijske uslužne djelatnosti, osim osiguranja i mirovinskih fondova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65</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Osiguranje, reosiguranje i mirovinski fondovi, osim obveznoga socijalnog osiguranja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66</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Pomoćne djelatnosti kod financijskih usluga i djelatnosti osiguranja  </w:t>
            </w:r>
          </w:p>
        </w:tc>
      </w:tr>
      <w:tr w:rsidR="006B236B" w:rsidRPr="00AD2B03" w:rsidTr="006B236B">
        <w:trPr>
          <w:trHeight w:val="284"/>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L</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68</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Poslovanje nekretninama  </w:t>
            </w:r>
          </w:p>
        </w:tc>
      </w:tr>
      <w:tr w:rsidR="006B236B" w:rsidRPr="00AD2B03" w:rsidTr="006B236B">
        <w:trPr>
          <w:trHeight w:val="284"/>
        </w:trPr>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M</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69</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Pravne i računovodstvene djelatnosti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70</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Upravljačke djelatnosti; savjetovanje u vezi s upravljanjem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71</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Arhitektonske djelatnosti i inženjerstvo; tehničko ispitivanje i analiza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72</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Znanstveno istraživanje i razvoj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73</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Promidžba (reklama i propaganda) i istraživanje tržišta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74</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Ostale stručne, znanstvene i tehničke djelatnosti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75</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Veterinarske djelatnosti  </w:t>
            </w:r>
          </w:p>
        </w:tc>
      </w:tr>
      <w:tr w:rsidR="006B236B" w:rsidRPr="00AD2B03" w:rsidTr="006B236B">
        <w:trPr>
          <w:trHeight w:val="284"/>
        </w:trPr>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N</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77</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iznajmljivanja i davanja u zakup (leasing)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78</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zapošljavanja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79</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Putničke agencije, organizatori putovanja (turoperatori) i ostale rezervacijske usluge te djelatnosti povezane s njima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80</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Zaštitne i istražne djelatnosti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81</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Usluge u vezi s upravljanjem i održavanjem zgrada te djelatnosti uređenja i održavanja krajolika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82</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Uredske administrativne i pomoćne djelatnosti te ostale poslovne pomoćne djelatnosti  </w:t>
            </w:r>
          </w:p>
        </w:tc>
      </w:tr>
      <w:tr w:rsidR="006B236B" w:rsidRPr="00AD2B03" w:rsidTr="006B236B">
        <w:trPr>
          <w:trHeight w:val="284"/>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84</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Javna uprava i obrana; obvezno socijalno osiguranje  </w:t>
            </w:r>
          </w:p>
        </w:tc>
      </w:tr>
      <w:tr w:rsidR="006B236B" w:rsidRPr="00AD2B03" w:rsidTr="006B236B">
        <w:trPr>
          <w:trHeight w:val="284"/>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85</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Obrazovanje  </w:t>
            </w:r>
          </w:p>
        </w:tc>
      </w:tr>
      <w:tr w:rsidR="006B236B" w:rsidRPr="00AD2B03" w:rsidTr="006B236B">
        <w:trPr>
          <w:trHeight w:val="284"/>
        </w:trPr>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Q</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86</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zdravstvene zaštite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87</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socijalne skrbi sa smještajem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88</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socijalne skrbi bez smještaja  </w:t>
            </w:r>
          </w:p>
        </w:tc>
      </w:tr>
      <w:tr w:rsidR="006B236B" w:rsidRPr="00AD2B03" w:rsidTr="006B236B">
        <w:trPr>
          <w:trHeight w:val="284"/>
        </w:trPr>
        <w:tc>
          <w:tcPr>
            <w:tcW w:w="1418" w:type="dxa"/>
            <w:vMerge w:val="restart"/>
            <w:tcBorders>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R</w:t>
            </w:r>
          </w:p>
        </w:tc>
        <w:tc>
          <w:tcPr>
            <w:tcW w:w="1418" w:type="dxa"/>
            <w:tcBorders>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90</w:t>
            </w:r>
          </w:p>
        </w:tc>
        <w:tc>
          <w:tcPr>
            <w:tcW w:w="6633" w:type="dxa"/>
            <w:tcBorders>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Kreativne, umjetničke i zabavne djelatnosti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91</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Knjižnice, arhivi, muzeji i ostale kulturne djelatnosti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92</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kockanja i klađenja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93</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Sportske djelatnosti te zabavne i rekreacijske djelatnosti  </w:t>
            </w:r>
          </w:p>
        </w:tc>
      </w:tr>
      <w:tr w:rsidR="006B236B" w:rsidRPr="00AD2B03" w:rsidTr="006B236B">
        <w:trPr>
          <w:trHeight w:val="284"/>
        </w:trPr>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S</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94</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članskih organizacija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95</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Popravak računala i predmeta za osobnu uporabu i kućanstvo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96</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Ostale osobne uslužne djelatnosti  </w:t>
            </w:r>
          </w:p>
        </w:tc>
      </w:tr>
      <w:tr w:rsidR="006B236B" w:rsidRPr="00AD2B03" w:rsidTr="006B236B">
        <w:trPr>
          <w:trHeight w:val="284"/>
        </w:trPr>
        <w:tc>
          <w:tcPr>
            <w:tcW w:w="1418" w:type="dxa"/>
            <w:vMerge w:val="restart"/>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T</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97</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kućanstava koja zapošljavaju poslugu  </w:t>
            </w:r>
          </w:p>
        </w:tc>
      </w:tr>
      <w:tr w:rsidR="006B236B" w:rsidRPr="00AD2B03" w:rsidTr="006B236B">
        <w:trPr>
          <w:trHeight w:val="284"/>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98</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privatnih kućanstava koja proizvode različitu robu i obavljaju različite usluge za vlastite potrebe  </w:t>
            </w:r>
          </w:p>
        </w:tc>
      </w:tr>
      <w:tr w:rsidR="006B236B" w:rsidRPr="00AD2B03" w:rsidTr="006B236B">
        <w:trPr>
          <w:trHeight w:val="284"/>
        </w:trPr>
        <w:tc>
          <w:tcPr>
            <w:tcW w:w="1418" w:type="dxa"/>
            <w:tcBorders>
              <w:top w:val="single" w:sz="4" w:space="0" w:color="000000"/>
              <w:left w:val="single" w:sz="4" w:space="0" w:color="000000"/>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U</w:t>
            </w:r>
          </w:p>
        </w:tc>
        <w:tc>
          <w:tcPr>
            <w:tcW w:w="1418"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99</w:t>
            </w:r>
          </w:p>
        </w:tc>
        <w:tc>
          <w:tcPr>
            <w:tcW w:w="6633" w:type="dxa"/>
            <w:tcBorders>
              <w:top w:val="single" w:sz="4" w:space="0" w:color="000000"/>
              <w:left w:val="nil"/>
              <w:bottom w:val="single" w:sz="4" w:space="0" w:color="000000"/>
              <w:right w:val="single" w:sz="4" w:space="0" w:color="000000"/>
            </w:tcBorders>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Djelatnosti izvanteritorijalnih organizacija i tijela  </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15483F">
      <w:pPr>
        <w:pStyle w:val="box462977"/>
        <w:spacing w:before="0" w:beforeAutospacing="0" w:after="0" w:afterAutospacing="0"/>
        <w:jc w:val="center"/>
      </w:pPr>
    </w:p>
    <w:p w:rsidR="006B236B" w:rsidRPr="00AD2B03" w:rsidRDefault="006B236B" w:rsidP="00671CD5">
      <w:pPr>
        <w:pStyle w:val="Naslov2-"/>
      </w:pPr>
      <w:r w:rsidRPr="00AD2B03">
        <w:lastRenderedPageBreak/>
        <w:t>PRILOG III.</w:t>
      </w:r>
      <w:bookmarkStart w:id="577" w:name="_Toc31886884"/>
    </w:p>
    <w:p w:rsidR="006B236B" w:rsidRPr="00AD2B03" w:rsidRDefault="006B236B" w:rsidP="006B236B">
      <w:pPr>
        <w:spacing w:after="0" w:line="240" w:lineRule="auto"/>
        <w:jc w:val="center"/>
        <w:rPr>
          <w:rFonts w:ascii="Times New Roman" w:hAnsi="Times New Roman" w:cs="Times New Roman"/>
          <w:b/>
          <w:bCs/>
          <w:sz w:val="24"/>
          <w:szCs w:val="24"/>
        </w:rPr>
      </w:pPr>
    </w:p>
    <w:p w:rsidR="006B236B" w:rsidRPr="00AD2B03" w:rsidRDefault="006B236B" w:rsidP="006B236B">
      <w:pPr>
        <w:spacing w:after="0" w:line="240" w:lineRule="auto"/>
        <w:jc w:val="center"/>
        <w:rPr>
          <w:rFonts w:ascii="Times New Roman" w:hAnsi="Times New Roman" w:cs="Times New Roman"/>
          <w:b/>
          <w:bCs/>
          <w:sz w:val="24"/>
          <w:szCs w:val="24"/>
        </w:rPr>
      </w:pPr>
      <w:r w:rsidRPr="00AD2B03">
        <w:rPr>
          <w:rFonts w:ascii="Times New Roman" w:hAnsi="Times New Roman" w:cs="Times New Roman"/>
          <w:b/>
          <w:bCs/>
          <w:sz w:val="24"/>
          <w:szCs w:val="24"/>
        </w:rPr>
        <w:t>METODOLOGIJA ZA OCJENU UŠTEDA ENERGIJE U NEPOSREDNOJ POTROŠNJI PRIMJENOM METODA ODOZDO-PREMA-GORE</w:t>
      </w:r>
      <w:bookmarkEnd w:id="577"/>
    </w:p>
    <w:p w:rsidR="006B236B" w:rsidRPr="00AD2B03" w:rsidRDefault="006B236B" w:rsidP="006B236B">
      <w:pPr>
        <w:spacing w:after="0" w:line="240" w:lineRule="auto"/>
        <w:rPr>
          <w:rFonts w:ascii="Times New Roman" w:hAnsi="Times New Roman" w:cs="Times New Roman"/>
          <w:b/>
          <w:i/>
          <w:sz w:val="24"/>
          <w:szCs w:val="24"/>
          <w:lang w:eastAsia="hr-HR"/>
        </w:rPr>
      </w:pPr>
    </w:p>
    <w:tbl>
      <w:tblPr>
        <w:tblStyle w:val="Reetkatablic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7802"/>
      </w:tblGrid>
      <w:tr w:rsidR="006B236B" w:rsidRPr="00AD2B03" w:rsidTr="006B236B">
        <w:tc>
          <w:tcPr>
            <w:tcW w:w="699" w:type="pct"/>
            <w:vAlign w:val="center"/>
          </w:tcPr>
          <w:p w:rsidR="006B236B" w:rsidRPr="00AD2B03" w:rsidRDefault="006B236B" w:rsidP="006B236B">
            <w:pPr>
              <w:ind w:right="42"/>
              <w:rPr>
                <w:rFonts w:ascii="Times New Roman" w:hAnsi="Times New Roman" w:cs="Times New Roman"/>
                <w:b/>
                <w:i/>
                <w:sz w:val="24"/>
                <w:szCs w:val="24"/>
                <w:lang w:eastAsia="hr-HR"/>
              </w:rPr>
            </w:pPr>
            <w:r w:rsidRPr="00AD2B03">
              <w:rPr>
                <w:rFonts w:ascii="Times New Roman" w:hAnsi="Times New Roman" w:cs="Times New Roman"/>
                <w:b/>
                <w:i/>
                <w:sz w:val="24"/>
                <w:szCs w:val="24"/>
                <w:lang w:eastAsia="hr-HR"/>
              </w:rPr>
              <w:t>Kratice:</w:t>
            </w:r>
          </w:p>
        </w:tc>
        <w:tc>
          <w:tcPr>
            <w:tcW w:w="4301" w:type="pct"/>
            <w:vAlign w:val="center"/>
          </w:tcPr>
          <w:p w:rsidR="006B236B" w:rsidRPr="00AD2B03" w:rsidRDefault="006B236B" w:rsidP="006B236B">
            <w:pPr>
              <w:rPr>
                <w:rFonts w:ascii="Times New Roman" w:hAnsi="Times New Roman" w:cs="Times New Roman"/>
                <w:sz w:val="24"/>
                <w:szCs w:val="24"/>
                <w:lang w:eastAsia="hr-HR"/>
              </w:rPr>
            </w:pPr>
          </w:p>
        </w:tc>
      </w:tr>
      <w:tr w:rsidR="006B236B" w:rsidRPr="00AD2B03" w:rsidTr="006B236B">
        <w:tc>
          <w:tcPr>
            <w:tcW w:w="699"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BU</w:t>
            </w:r>
          </w:p>
        </w:tc>
        <w:tc>
          <w:tcPr>
            <w:tcW w:w="4301"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Odozdo-prema-gore (eng. bottom-up)</w:t>
            </w:r>
          </w:p>
        </w:tc>
      </w:tr>
      <w:tr w:rsidR="006B236B" w:rsidRPr="00AD2B03" w:rsidTr="006B236B">
        <w:tc>
          <w:tcPr>
            <w:tcW w:w="699"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CFL</w:t>
            </w:r>
          </w:p>
        </w:tc>
        <w:tc>
          <w:tcPr>
            <w:tcW w:w="4301"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Fluokompaktne žarulje</w:t>
            </w:r>
          </w:p>
        </w:tc>
      </w:tr>
      <w:tr w:rsidR="006B236B" w:rsidRPr="00AD2B03" w:rsidTr="006B236B">
        <w:tc>
          <w:tcPr>
            <w:tcW w:w="699" w:type="pct"/>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CTS</w:t>
            </w:r>
          </w:p>
        </w:tc>
        <w:tc>
          <w:tcPr>
            <w:tcW w:w="4301" w:type="pct"/>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centralni toplinski sustav- toplinski sustav sukladno zakonu kojim se uređuje područje tržišta toplinske energije</w:t>
            </w:r>
          </w:p>
        </w:tc>
      </w:tr>
      <w:tr w:rsidR="006B236B" w:rsidRPr="00AD2B03" w:rsidTr="006B236B">
        <w:tc>
          <w:tcPr>
            <w:tcW w:w="699"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EK</w:t>
            </w:r>
          </w:p>
        </w:tc>
        <w:tc>
          <w:tcPr>
            <w:tcW w:w="4301"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Europska komisija</w:t>
            </w:r>
          </w:p>
        </w:tc>
      </w:tr>
      <w:tr w:rsidR="006B236B" w:rsidRPr="00AD2B03" w:rsidTr="006B236B">
        <w:tc>
          <w:tcPr>
            <w:tcW w:w="699"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EMEEES</w:t>
            </w:r>
          </w:p>
        </w:tc>
        <w:tc>
          <w:tcPr>
            <w:tcW w:w="4301"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Projekt „Evaluation and Monitoring for the EU Directive on Energy End-Use Efficiency and Energy Services“</w:t>
            </w:r>
          </w:p>
        </w:tc>
      </w:tr>
      <w:tr w:rsidR="006B236B" w:rsidRPr="00AD2B03" w:rsidTr="006B236B">
        <w:tc>
          <w:tcPr>
            <w:tcW w:w="699" w:type="pct"/>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EnU</w:t>
            </w:r>
          </w:p>
        </w:tc>
        <w:tc>
          <w:tcPr>
            <w:tcW w:w="4301" w:type="pct"/>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energetska učinkovitost</w:t>
            </w:r>
          </w:p>
        </w:tc>
      </w:tr>
      <w:tr w:rsidR="006B236B" w:rsidRPr="00AD2B03" w:rsidTr="006B236B">
        <w:tc>
          <w:tcPr>
            <w:tcW w:w="699" w:type="pct"/>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ESCO</w:t>
            </w:r>
          </w:p>
        </w:tc>
        <w:tc>
          <w:tcPr>
            <w:tcW w:w="4301" w:type="pct"/>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tvrtka za pružanje energetskih usluga (eng. Energy Service Company)</w:t>
            </w:r>
          </w:p>
        </w:tc>
      </w:tr>
      <w:tr w:rsidR="006B236B" w:rsidRPr="00AD2B03" w:rsidTr="006B236B">
        <w:tc>
          <w:tcPr>
            <w:tcW w:w="699"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EU</w:t>
            </w:r>
          </w:p>
        </w:tc>
        <w:tc>
          <w:tcPr>
            <w:tcW w:w="4301"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Europska unija</w:t>
            </w:r>
          </w:p>
        </w:tc>
      </w:tr>
      <w:tr w:rsidR="006B236B" w:rsidRPr="00AD2B03" w:rsidTr="006B236B">
        <w:tc>
          <w:tcPr>
            <w:tcW w:w="699"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FES</w:t>
            </w:r>
          </w:p>
        </w:tc>
        <w:tc>
          <w:tcPr>
            <w:tcW w:w="4301"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Uštede energije u neposrednoj potrošnji (eng. final energy savings)</w:t>
            </w:r>
          </w:p>
        </w:tc>
      </w:tr>
      <w:tr w:rsidR="006B236B" w:rsidRPr="00AD2B03" w:rsidTr="006B236B">
        <w:tc>
          <w:tcPr>
            <w:tcW w:w="699"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Fond</w:t>
            </w:r>
          </w:p>
        </w:tc>
        <w:tc>
          <w:tcPr>
            <w:tcW w:w="4301"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Fond za zaštitu okoliša i energetsku učinkovitost</w:t>
            </w:r>
          </w:p>
        </w:tc>
      </w:tr>
      <w:tr w:rsidR="006B236B" w:rsidRPr="00AD2B03" w:rsidTr="006B236B">
        <w:tc>
          <w:tcPr>
            <w:tcW w:w="699"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IPMVP</w:t>
            </w:r>
          </w:p>
        </w:tc>
        <w:tc>
          <w:tcPr>
            <w:tcW w:w="4301"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Međunarodni protokol za mjerenje i verifikaciju učinaka (eng. International Performance Measurement and Verification Protocol)</w:t>
            </w:r>
          </w:p>
        </w:tc>
      </w:tr>
      <w:tr w:rsidR="006B236B" w:rsidRPr="00AD2B03" w:rsidTr="006B236B">
        <w:tc>
          <w:tcPr>
            <w:tcW w:w="699"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LED</w:t>
            </w:r>
          </w:p>
        </w:tc>
        <w:tc>
          <w:tcPr>
            <w:tcW w:w="4301"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rasvjeta sa svjetlećim diodama (eng. light-emitting diode)</w:t>
            </w:r>
          </w:p>
        </w:tc>
      </w:tr>
      <w:tr w:rsidR="006B236B" w:rsidRPr="00AD2B03" w:rsidTr="006B236B">
        <w:tc>
          <w:tcPr>
            <w:tcW w:w="699"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NEKP</w:t>
            </w:r>
          </w:p>
        </w:tc>
        <w:tc>
          <w:tcPr>
            <w:tcW w:w="4301"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Integrirani nacionalni energetski i klimatski plan</w:t>
            </w:r>
          </w:p>
        </w:tc>
      </w:tr>
      <w:tr w:rsidR="006B236B" w:rsidRPr="00AD2B03" w:rsidTr="006B236B">
        <w:tc>
          <w:tcPr>
            <w:tcW w:w="699"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NKT</w:t>
            </w:r>
          </w:p>
        </w:tc>
        <w:tc>
          <w:tcPr>
            <w:tcW w:w="4301"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Nacionalno koordinacijsko tijelo za energetsku učinkovitost</w:t>
            </w:r>
          </w:p>
        </w:tc>
      </w:tr>
      <w:tr w:rsidR="006B236B" w:rsidRPr="00AD2B03" w:rsidTr="006B236B">
        <w:tc>
          <w:tcPr>
            <w:tcW w:w="699"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NN</w:t>
            </w:r>
          </w:p>
        </w:tc>
        <w:tc>
          <w:tcPr>
            <w:tcW w:w="4301"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Narodne novine</w:t>
            </w:r>
          </w:p>
        </w:tc>
      </w:tr>
      <w:tr w:rsidR="006B236B" w:rsidRPr="00AD2B03" w:rsidTr="006B236B">
        <w:tc>
          <w:tcPr>
            <w:tcW w:w="699" w:type="pct"/>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PTV</w:t>
            </w:r>
          </w:p>
        </w:tc>
        <w:tc>
          <w:tcPr>
            <w:tcW w:w="4301" w:type="pct"/>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potrošna topla voda</w:t>
            </w:r>
          </w:p>
        </w:tc>
      </w:tr>
      <w:tr w:rsidR="006B236B" w:rsidRPr="00AD2B03" w:rsidTr="006B236B">
        <w:tc>
          <w:tcPr>
            <w:tcW w:w="699"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SMiV</w:t>
            </w:r>
          </w:p>
        </w:tc>
        <w:tc>
          <w:tcPr>
            <w:tcW w:w="4301"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Sustav za mjerenje i verifikaciju ušteda energije</w:t>
            </w:r>
          </w:p>
        </w:tc>
      </w:tr>
      <w:tr w:rsidR="006B236B" w:rsidRPr="00AD2B03" w:rsidTr="006B236B">
        <w:tc>
          <w:tcPr>
            <w:tcW w:w="699"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UFES</w:t>
            </w:r>
          </w:p>
        </w:tc>
        <w:tc>
          <w:tcPr>
            <w:tcW w:w="4301" w:type="pct"/>
            <w:vAlign w:val="center"/>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Jedinične uštede energije u neposrednoj potrošnji (eng. unit final energy savings)</w:t>
            </w:r>
          </w:p>
        </w:tc>
      </w:tr>
      <w:tr w:rsidR="006B236B" w:rsidRPr="00AD2B03" w:rsidTr="006B236B">
        <w:tc>
          <w:tcPr>
            <w:tcW w:w="699" w:type="pct"/>
          </w:tcPr>
          <w:p w:rsidR="006B236B" w:rsidRPr="00AD2B03" w:rsidRDefault="006B236B" w:rsidP="006B236B">
            <w:pPr>
              <w:rPr>
                <w:rFonts w:ascii="Times New Roman" w:hAnsi="Times New Roman" w:cs="Times New Roman"/>
                <w:b/>
                <w:bCs/>
                <w:sz w:val="24"/>
                <w:szCs w:val="24"/>
                <w:lang w:eastAsia="hr-HR"/>
              </w:rPr>
            </w:pPr>
          </w:p>
        </w:tc>
        <w:tc>
          <w:tcPr>
            <w:tcW w:w="4301" w:type="pct"/>
          </w:tcPr>
          <w:p w:rsidR="006B236B" w:rsidRPr="00AD2B03" w:rsidRDefault="006B236B" w:rsidP="006B236B">
            <w:pPr>
              <w:rPr>
                <w:rFonts w:ascii="Times New Roman" w:hAnsi="Times New Roman" w:cs="Times New Roman"/>
                <w:b/>
                <w:i/>
                <w:sz w:val="24"/>
                <w:szCs w:val="24"/>
                <w:lang w:eastAsia="hr-HR"/>
              </w:rPr>
            </w:pPr>
          </w:p>
        </w:tc>
      </w:tr>
      <w:tr w:rsidR="006B236B" w:rsidRPr="00AD2B03" w:rsidTr="006B236B">
        <w:tc>
          <w:tcPr>
            <w:tcW w:w="699" w:type="pct"/>
          </w:tcPr>
          <w:p w:rsidR="006B236B" w:rsidRPr="00AD2B03" w:rsidRDefault="006B236B" w:rsidP="006B236B">
            <w:pPr>
              <w:rPr>
                <w:rFonts w:ascii="Times New Roman" w:hAnsi="Times New Roman" w:cs="Times New Roman"/>
                <w:b/>
                <w:bCs/>
                <w:i/>
                <w:iCs/>
                <w:sz w:val="24"/>
                <w:szCs w:val="24"/>
                <w:lang w:eastAsia="hr-HR"/>
              </w:rPr>
            </w:pPr>
            <w:r w:rsidRPr="00AD2B03">
              <w:rPr>
                <w:rFonts w:ascii="Times New Roman" w:hAnsi="Times New Roman" w:cs="Times New Roman"/>
                <w:b/>
                <w:bCs/>
                <w:i/>
                <w:iCs/>
                <w:sz w:val="24"/>
                <w:szCs w:val="24"/>
                <w:lang w:eastAsia="hr-HR"/>
              </w:rPr>
              <w:t>Indeksi:</w:t>
            </w:r>
          </w:p>
        </w:tc>
        <w:tc>
          <w:tcPr>
            <w:tcW w:w="4301" w:type="pct"/>
          </w:tcPr>
          <w:p w:rsidR="006B236B" w:rsidRPr="00AD2B03" w:rsidRDefault="006B236B" w:rsidP="006B236B">
            <w:pPr>
              <w:rPr>
                <w:rFonts w:ascii="Times New Roman" w:hAnsi="Times New Roman" w:cs="Times New Roman"/>
                <w:b/>
                <w:i/>
                <w:sz w:val="24"/>
                <w:szCs w:val="24"/>
                <w:lang w:eastAsia="hr-HR"/>
              </w:rPr>
            </w:pPr>
          </w:p>
        </w:tc>
      </w:tr>
      <w:tr w:rsidR="006B236B" w:rsidRPr="00AD2B03" w:rsidTr="006B236B">
        <w:tc>
          <w:tcPr>
            <w:tcW w:w="699" w:type="pct"/>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init</w:t>
            </w:r>
          </w:p>
        </w:tc>
        <w:tc>
          <w:tcPr>
            <w:tcW w:w="4301" w:type="pct"/>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početno</w:t>
            </w:r>
          </w:p>
        </w:tc>
      </w:tr>
      <w:tr w:rsidR="006B236B" w:rsidRPr="00AD2B03" w:rsidTr="006B236B">
        <w:tc>
          <w:tcPr>
            <w:tcW w:w="699" w:type="pct"/>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average</w:t>
            </w:r>
          </w:p>
        </w:tc>
        <w:tc>
          <w:tcPr>
            <w:tcW w:w="4301" w:type="pct"/>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prosječno na tržištu</w:t>
            </w:r>
          </w:p>
        </w:tc>
      </w:tr>
      <w:tr w:rsidR="006B236B" w:rsidRPr="00AD2B03" w:rsidTr="006B236B">
        <w:tc>
          <w:tcPr>
            <w:tcW w:w="699" w:type="pct"/>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new</w:t>
            </w:r>
          </w:p>
        </w:tc>
        <w:tc>
          <w:tcPr>
            <w:tcW w:w="4301" w:type="pct"/>
          </w:tcPr>
          <w:p w:rsidR="006B236B" w:rsidRPr="00AD2B03" w:rsidRDefault="006B236B" w:rsidP="006B236B">
            <w:pPr>
              <w:rPr>
                <w:rFonts w:ascii="Times New Roman" w:hAnsi="Times New Roman" w:cs="Times New Roman"/>
                <w:b/>
                <w:i/>
                <w:sz w:val="24"/>
                <w:szCs w:val="24"/>
                <w:lang w:eastAsia="hr-HR"/>
              </w:rPr>
            </w:pPr>
            <w:r w:rsidRPr="00AD2B03">
              <w:rPr>
                <w:rFonts w:ascii="Times New Roman" w:hAnsi="Times New Roman" w:cs="Times New Roman"/>
                <w:sz w:val="24"/>
                <w:szCs w:val="24"/>
                <w:lang w:eastAsia="hr-HR"/>
              </w:rPr>
              <w:t xml:space="preserve">novo </w:t>
            </w:r>
          </w:p>
        </w:tc>
      </w:tr>
      <w:tr w:rsidR="006B236B" w:rsidRPr="00AD2B03" w:rsidTr="006B236B">
        <w:tc>
          <w:tcPr>
            <w:tcW w:w="699" w:type="pct"/>
          </w:tcPr>
          <w:p w:rsidR="006B236B" w:rsidRPr="00AD2B03" w:rsidRDefault="006B236B" w:rsidP="006B236B">
            <w:pPr>
              <w:rPr>
                <w:rFonts w:ascii="Times New Roman" w:hAnsi="Times New Roman" w:cs="Times New Roman"/>
                <w:b/>
                <w:i/>
                <w:sz w:val="24"/>
                <w:szCs w:val="24"/>
                <w:lang w:eastAsia="hr-HR"/>
              </w:rPr>
            </w:pPr>
          </w:p>
        </w:tc>
        <w:tc>
          <w:tcPr>
            <w:tcW w:w="4301" w:type="pct"/>
          </w:tcPr>
          <w:p w:rsidR="006B236B" w:rsidRPr="00AD2B03" w:rsidRDefault="006B236B" w:rsidP="006B236B">
            <w:pPr>
              <w:rPr>
                <w:rFonts w:ascii="Times New Roman" w:hAnsi="Times New Roman" w:cs="Times New Roman"/>
                <w:b/>
                <w:i/>
                <w:sz w:val="24"/>
                <w:szCs w:val="24"/>
                <w:lang w:eastAsia="hr-HR"/>
              </w:rPr>
            </w:pPr>
          </w:p>
        </w:tc>
      </w:tr>
      <w:tr w:rsidR="006B236B" w:rsidRPr="00AD2B03" w:rsidTr="006B236B">
        <w:tc>
          <w:tcPr>
            <w:tcW w:w="699" w:type="pct"/>
          </w:tcPr>
          <w:p w:rsidR="006B236B" w:rsidRPr="00AD2B03" w:rsidRDefault="006B236B" w:rsidP="006B236B">
            <w:pPr>
              <w:rPr>
                <w:rFonts w:ascii="Times New Roman" w:hAnsi="Times New Roman" w:cs="Times New Roman"/>
                <w:b/>
                <w:i/>
                <w:sz w:val="24"/>
                <w:szCs w:val="24"/>
                <w:lang w:eastAsia="hr-HR"/>
              </w:rPr>
            </w:pPr>
          </w:p>
        </w:tc>
        <w:tc>
          <w:tcPr>
            <w:tcW w:w="4301" w:type="pct"/>
          </w:tcPr>
          <w:p w:rsidR="006B236B" w:rsidRPr="00AD2B03" w:rsidRDefault="006B236B" w:rsidP="006B236B">
            <w:pPr>
              <w:rPr>
                <w:rFonts w:ascii="Times New Roman" w:hAnsi="Times New Roman" w:cs="Times New Roman"/>
                <w:b/>
                <w:i/>
                <w:sz w:val="24"/>
                <w:szCs w:val="24"/>
                <w:lang w:eastAsia="hr-HR"/>
              </w:rPr>
            </w:pPr>
          </w:p>
        </w:tc>
      </w:tr>
      <w:tr w:rsidR="006B236B" w:rsidRPr="00AD2B03" w:rsidTr="006B236B">
        <w:tc>
          <w:tcPr>
            <w:tcW w:w="699" w:type="pct"/>
          </w:tcPr>
          <w:p w:rsidR="006B236B" w:rsidRPr="00AD2B03" w:rsidRDefault="006B236B" w:rsidP="006B236B">
            <w:pPr>
              <w:rPr>
                <w:rFonts w:ascii="Times New Roman" w:hAnsi="Times New Roman" w:cs="Times New Roman"/>
                <w:b/>
                <w:i/>
                <w:sz w:val="24"/>
                <w:szCs w:val="24"/>
                <w:lang w:eastAsia="hr-HR"/>
              </w:rPr>
            </w:pPr>
          </w:p>
        </w:tc>
        <w:tc>
          <w:tcPr>
            <w:tcW w:w="4301" w:type="pct"/>
          </w:tcPr>
          <w:p w:rsidR="006B236B" w:rsidRPr="00AD2B03" w:rsidRDefault="006B236B" w:rsidP="006B236B">
            <w:pPr>
              <w:rPr>
                <w:rFonts w:ascii="Times New Roman" w:hAnsi="Times New Roman" w:cs="Times New Roman"/>
                <w:b/>
                <w:i/>
                <w:sz w:val="24"/>
                <w:szCs w:val="24"/>
                <w:lang w:eastAsia="hr-HR"/>
              </w:rPr>
            </w:pPr>
          </w:p>
        </w:tc>
      </w:tr>
      <w:tr w:rsidR="006B236B" w:rsidRPr="00AD2B03" w:rsidTr="006B236B">
        <w:tc>
          <w:tcPr>
            <w:tcW w:w="699" w:type="pct"/>
          </w:tcPr>
          <w:p w:rsidR="006B236B" w:rsidRPr="00AD2B03" w:rsidRDefault="006B236B" w:rsidP="006B236B">
            <w:pPr>
              <w:rPr>
                <w:rFonts w:ascii="Times New Roman" w:hAnsi="Times New Roman" w:cs="Times New Roman"/>
                <w:b/>
                <w:i/>
                <w:sz w:val="24"/>
                <w:szCs w:val="24"/>
                <w:lang w:eastAsia="hr-HR"/>
              </w:rPr>
            </w:pPr>
          </w:p>
        </w:tc>
        <w:tc>
          <w:tcPr>
            <w:tcW w:w="4301" w:type="pct"/>
          </w:tcPr>
          <w:p w:rsidR="006B236B" w:rsidRPr="00AD2B03" w:rsidRDefault="006B236B" w:rsidP="006B236B">
            <w:pPr>
              <w:rPr>
                <w:rFonts w:ascii="Times New Roman" w:hAnsi="Times New Roman" w:cs="Times New Roman"/>
                <w:b/>
                <w:i/>
                <w:sz w:val="24"/>
                <w:szCs w:val="24"/>
                <w:lang w:eastAsia="hr-HR"/>
              </w:rPr>
            </w:pPr>
          </w:p>
        </w:tc>
      </w:tr>
      <w:tr w:rsidR="006B236B" w:rsidRPr="00AD2B03" w:rsidTr="006B236B">
        <w:tc>
          <w:tcPr>
            <w:tcW w:w="699" w:type="pct"/>
          </w:tcPr>
          <w:p w:rsidR="006B236B" w:rsidRPr="00AD2B03" w:rsidRDefault="006B236B" w:rsidP="006B236B">
            <w:pPr>
              <w:rPr>
                <w:rFonts w:ascii="Times New Roman" w:hAnsi="Times New Roman" w:cs="Times New Roman"/>
                <w:b/>
                <w:i/>
                <w:sz w:val="24"/>
                <w:szCs w:val="24"/>
                <w:lang w:eastAsia="hr-HR"/>
              </w:rPr>
            </w:pPr>
          </w:p>
        </w:tc>
        <w:tc>
          <w:tcPr>
            <w:tcW w:w="4301" w:type="pct"/>
          </w:tcPr>
          <w:p w:rsidR="006B236B" w:rsidRPr="00AD2B03" w:rsidRDefault="006B236B" w:rsidP="006B236B">
            <w:pPr>
              <w:rPr>
                <w:rFonts w:ascii="Times New Roman" w:hAnsi="Times New Roman" w:cs="Times New Roman"/>
                <w:b/>
                <w:i/>
                <w:sz w:val="24"/>
                <w:szCs w:val="24"/>
                <w:lang w:eastAsia="hr-HR"/>
              </w:rPr>
            </w:pPr>
          </w:p>
        </w:tc>
      </w:tr>
      <w:tr w:rsidR="006B236B" w:rsidRPr="00AD2B03" w:rsidTr="006B236B">
        <w:tc>
          <w:tcPr>
            <w:tcW w:w="699" w:type="pct"/>
          </w:tcPr>
          <w:p w:rsidR="006B236B" w:rsidRPr="00AD2B03" w:rsidRDefault="006B236B" w:rsidP="006B236B">
            <w:pPr>
              <w:rPr>
                <w:rFonts w:ascii="Times New Roman" w:hAnsi="Times New Roman" w:cs="Times New Roman"/>
                <w:b/>
                <w:i/>
                <w:sz w:val="24"/>
                <w:szCs w:val="24"/>
                <w:lang w:eastAsia="hr-HR"/>
              </w:rPr>
            </w:pPr>
          </w:p>
        </w:tc>
        <w:tc>
          <w:tcPr>
            <w:tcW w:w="4301" w:type="pct"/>
          </w:tcPr>
          <w:p w:rsidR="006B236B" w:rsidRPr="00AD2B03" w:rsidRDefault="006B236B" w:rsidP="006B236B">
            <w:pPr>
              <w:rPr>
                <w:rFonts w:ascii="Times New Roman" w:hAnsi="Times New Roman" w:cs="Times New Roman"/>
                <w:b/>
                <w:i/>
                <w:sz w:val="24"/>
                <w:szCs w:val="24"/>
                <w:lang w:eastAsia="hr-HR"/>
              </w:rPr>
            </w:pPr>
          </w:p>
        </w:tc>
      </w:tr>
      <w:tr w:rsidR="006B236B" w:rsidRPr="00AD2B03" w:rsidTr="006B236B">
        <w:tc>
          <w:tcPr>
            <w:tcW w:w="699" w:type="pct"/>
          </w:tcPr>
          <w:p w:rsidR="006B236B" w:rsidRPr="00AD2B03" w:rsidRDefault="006B236B" w:rsidP="006B236B">
            <w:pPr>
              <w:rPr>
                <w:rFonts w:ascii="Times New Roman" w:hAnsi="Times New Roman" w:cs="Times New Roman"/>
                <w:b/>
                <w:i/>
                <w:sz w:val="24"/>
                <w:szCs w:val="24"/>
                <w:lang w:eastAsia="hr-HR"/>
              </w:rPr>
            </w:pPr>
          </w:p>
        </w:tc>
        <w:tc>
          <w:tcPr>
            <w:tcW w:w="4301" w:type="pct"/>
          </w:tcPr>
          <w:p w:rsidR="006B236B" w:rsidRPr="00AD2B03" w:rsidRDefault="006B236B" w:rsidP="006B236B">
            <w:pPr>
              <w:rPr>
                <w:rFonts w:ascii="Times New Roman" w:hAnsi="Times New Roman" w:cs="Times New Roman"/>
                <w:b/>
                <w:i/>
                <w:sz w:val="24"/>
                <w:szCs w:val="24"/>
                <w:lang w:eastAsia="hr-HR"/>
              </w:rPr>
            </w:pPr>
          </w:p>
        </w:tc>
      </w:tr>
    </w:tbl>
    <w:p w:rsidR="006B236B" w:rsidRPr="00AD2B03" w:rsidRDefault="006B236B" w:rsidP="006B236B">
      <w:pPr>
        <w:spacing w:after="0" w:line="480" w:lineRule="auto"/>
        <w:rPr>
          <w:rFonts w:ascii="Times New Roman" w:eastAsia="Times New Roman" w:hAnsi="Times New Roman" w:cs="Times New Roman"/>
          <w:b/>
          <w:bCs/>
          <w:smallCaps/>
          <w:sz w:val="24"/>
          <w:szCs w:val="24"/>
          <w:lang w:eastAsia="hr-HR"/>
        </w:rPr>
      </w:pPr>
      <w:r w:rsidRPr="00AD2B03">
        <w:rPr>
          <w:rFonts w:ascii="Times New Roman" w:hAnsi="Times New Roman" w:cs="Times New Roman"/>
          <w:sz w:val="24"/>
          <w:szCs w:val="24"/>
        </w:rPr>
        <w:br w:type="page"/>
      </w:r>
    </w:p>
    <w:p w:rsidR="006B236B" w:rsidRPr="00AD2B03" w:rsidRDefault="006B236B" w:rsidP="006B236B">
      <w:pPr>
        <w:pStyle w:val="Naslov20"/>
        <w:numPr>
          <w:ilvl w:val="0"/>
          <w:numId w:val="0"/>
        </w:numPr>
        <w:spacing w:before="0" w:after="0" w:line="240" w:lineRule="auto"/>
        <w:rPr>
          <w:rFonts w:ascii="Times New Roman" w:hAnsi="Times New Roman" w:cs="Times New Roman"/>
          <w:sz w:val="24"/>
          <w:szCs w:val="24"/>
        </w:rPr>
      </w:pPr>
      <w:r w:rsidRPr="00AD2B03">
        <w:rPr>
          <w:rFonts w:ascii="Times New Roman" w:hAnsi="Times New Roman" w:cs="Times New Roman"/>
          <w:sz w:val="24"/>
          <w:szCs w:val="24"/>
        </w:rPr>
        <w:lastRenderedPageBreak/>
        <w:t>Uvod</w:t>
      </w:r>
    </w:p>
    <w:p w:rsidR="006B236B" w:rsidRPr="00AD2B03" w:rsidRDefault="006B236B" w:rsidP="006B236B">
      <w:pPr>
        <w:autoSpaceDE w:val="0"/>
        <w:autoSpaceDN w:val="0"/>
        <w:adjustRightInd w:val="0"/>
        <w:spacing w:after="0" w:line="240" w:lineRule="auto"/>
        <w:jc w:val="both"/>
        <w:rPr>
          <w:rFonts w:ascii="Times New Roman"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Metodologija odozdo-prema-gore (BU) sastoji se od matematičkih formula za izračun jediničnih ušteda energije (UFES) koje se izražavaju po jedinici relevantnoj za razmatranu mjeru energetske učinkovitosti. Ukupne uštede energije u neposrednoj potrošnji (FES) izračunavaju se množenjem vrijednosti UFES s vrijednosti relevantnog utjecajnog čimbenika u razmatranom razdoblju i zbrajanjem svih pojedinačnih rezultata (projekata) koji su ostvareni u sklopu neke mjere. Izračun UFES temelji se na razlici u specifičnoj potrošnji energije ‘prije’ i ‘poslije’ provedbe mjere poboljšanja energetske učinkovitosti. Ukoliko vrijednosti potrošnje energije ‘prije’ i/ili 'poslije' ne mogu biti određene za konkretni projekt, koriste se referentne vrijednosti.</w:t>
      </w:r>
    </w:p>
    <w:p w:rsidR="006B236B" w:rsidRPr="00AD2B03" w:rsidRDefault="006B236B" w:rsidP="006B236B">
      <w:pPr>
        <w:autoSpaceDE w:val="0"/>
        <w:autoSpaceDN w:val="0"/>
        <w:adjustRightInd w:val="0"/>
        <w:spacing w:after="0" w:line="240" w:lineRule="auto"/>
        <w:jc w:val="both"/>
        <w:rPr>
          <w:rFonts w:ascii="Times New Roman"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Prilikom utvrđivanja doprinosa ušteda od provedenih mjera energetske učinkovitosti u ostvarivanju nacionalnog okvirnog cilja ušteda energije, potrebno je u obzir uzeti životni vijek mjere koji predstavlja broj godina u kojima su izračunate godišnje uštede energije još uvijek važeće i mogu se uračunati u nacionalni cilj.</w:t>
      </w:r>
    </w:p>
    <w:p w:rsidR="006B236B" w:rsidRPr="00AD2B03" w:rsidRDefault="006B236B" w:rsidP="006B236B">
      <w:pPr>
        <w:pStyle w:val="box462977"/>
        <w:jc w:val="both"/>
      </w:pPr>
      <w:r w:rsidRPr="00AD2B03">
        <w:t>Za izračun novih ušteda energije iz pojedinačnih mjera za poboljšanje energetske učinkovitosti mogu se upotrebljavati sljedeće metode:</w:t>
      </w:r>
    </w:p>
    <w:p w:rsidR="006B236B" w:rsidRPr="00AD2B03" w:rsidRDefault="006B236B" w:rsidP="006B236B">
      <w:pPr>
        <w:pStyle w:val="box462977"/>
        <w:jc w:val="both"/>
      </w:pPr>
      <w:r w:rsidRPr="00AD2B03">
        <w:t>1. predviđena ušteda – temeljena na rezultatima prethodno provedenih tipičnih mjera za poboljšanja energetske učinkovitosti u sličnim postrojenjima pod neovisnim nadzorom</w:t>
      </w:r>
    </w:p>
    <w:p w:rsidR="006B236B" w:rsidRPr="00AD2B03" w:rsidRDefault="006B236B" w:rsidP="006B236B">
      <w:pPr>
        <w:pStyle w:val="box462977"/>
        <w:jc w:val="both"/>
      </w:pPr>
      <w:r w:rsidRPr="00AD2B03">
        <w:t>2. izmjerena ušteda – pri čemu se ušteda koja je rezultata provedbe mjere ili paketa mjera utvrđuje bilježenjem stvarnog smanjenja u potrošnji energije, uzimajući u obzir čimbenike kao što su dodatnost, zauzetost, razine proizvodnje i vremenske prilike koje mogu utjecati na potrošnju,</w:t>
      </w:r>
    </w:p>
    <w:p w:rsidR="006B236B" w:rsidRPr="00AD2B03" w:rsidRDefault="006B236B" w:rsidP="006B236B">
      <w:pPr>
        <w:pStyle w:val="box462977"/>
        <w:jc w:val="both"/>
      </w:pPr>
      <w:r w:rsidRPr="00AD2B03">
        <w:t>3. procijenjena ušteda – pri čemu se upotrebljavaju tehničke procjene uštede, ali samo ako je utvrđivanje pouzdanih izmjerenih podataka za određeno postrojenje teško ili nerazmjerno skupo ili ako te procjene na temelju metodologija i referentnih vrijednosti utvrđenih na nacionalnoj razini provode kvalificirani ili akreditirani stručnjaci, koji ne ovise o uključenim strankama obveznicama</w:t>
      </w:r>
    </w:p>
    <w:p w:rsidR="006B236B" w:rsidRPr="00AD2B03" w:rsidRDefault="006B236B" w:rsidP="006B236B">
      <w:pPr>
        <w:pStyle w:val="box462977"/>
        <w:jc w:val="both"/>
      </w:pPr>
      <w:r w:rsidRPr="00AD2B03">
        <w:t>4. ušteda utvrđena na temelju istraživanja – kojima se utvrđuje odgovor potrošača na savjete, informativne kampanje, sustave označivanja, certifikacijske sustave ili pametne mjerne sustave, ali samo ako je nova ušteda nastala uslijed promjene u ponašanju potrošača, ali ne i za utvrđivanje novih ušteda proizašlih iz provedbe fizičkih mjera za poboljšanje energetske učinkovitosti.</w:t>
      </w:r>
    </w:p>
    <w:p w:rsidR="006B236B" w:rsidRPr="00AD2B03" w:rsidRDefault="006B236B" w:rsidP="006B236B">
      <w:pPr>
        <w:pStyle w:val="box462977"/>
        <w:jc w:val="both"/>
      </w:pPr>
      <w:r w:rsidRPr="00AD2B03">
        <w:t>Za svaku pojedinačnu mjeru za poboljšanje energetske učinkovitosti navedenu u ovom Prilogu utvrđuje se koja se od gore navedenih metoda koristi te se utvrđuje formula za izračun novih godišnjih ušteda energije, potrebni ulazni podaci i dokumentacija (dokazi) za izračun ušteda, referentne vrijednosti ulaznih podataka (koje se koriste samo u slučaju nepostojanja stvarnih projektnih, dokazivih ulaznih podataka ili je tako utvrđeno metodom – referentni podatci koji se koriste kod više mjera dani su u Prilogu B), formula za izračun smanjenja emisija stakleničkih plinova te životni vijek (tablica s podatcima o životnom vijeku mjera dana je u Prilogu C) . Prilog D daje faktore diskontiranja koji se koriste za izračun kumulativnih ušteda.</w:t>
      </w:r>
    </w:p>
    <w:p w:rsidR="006B236B" w:rsidRPr="00AD2B03" w:rsidRDefault="006B236B" w:rsidP="006B236B">
      <w:pPr>
        <w:pStyle w:val="box462977"/>
        <w:spacing w:before="0" w:beforeAutospacing="0" w:after="0" w:afterAutospacing="0"/>
        <w:jc w:val="both"/>
      </w:pPr>
      <w:r w:rsidRPr="00AD2B03">
        <w:lastRenderedPageBreak/>
        <w:t xml:space="preserve">U nastavku se daje pregled mjera za poboljšanje energetske učinkovitosti koje su obuhvaćene ovom metodologijom.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 xml:space="preserve">Prihvatljive su i sve druge mjere za poboljšanje energetske učinkovitosti za koje se u Elaboratu uštede energije predoči metodologija za izračun ušteda te izračunaju nove godišnje i kumulativne uštede energije prema načelima danima u ovom Pravilniku.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 xml:space="preserve">Poglavito se ovo odnosi na mjere u sektorima pretvorbe i distribucije energije kao i u sektoru industrije, u kojima se zbog kompleksnosti proizvodnih i tehnoloških procesa ne mogu definirati tipske mjere za poboljšanje energetske učinkovitosti.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U sektorima pretvorbe energije posebno se ističe provedba sljedećih mjera:</w:t>
      </w:r>
    </w:p>
    <w:p w:rsidR="006B236B" w:rsidRPr="00AD2B03" w:rsidRDefault="006B236B" w:rsidP="008800B8">
      <w:pPr>
        <w:pStyle w:val="box462977"/>
        <w:numPr>
          <w:ilvl w:val="0"/>
          <w:numId w:val="93"/>
        </w:numPr>
        <w:spacing w:before="0" w:beforeAutospacing="0" w:after="0" w:afterAutospacing="0"/>
        <w:jc w:val="both"/>
      </w:pPr>
      <w:r w:rsidRPr="00AD2B03">
        <w:t>visokoučinkovita kogeneracija u centraliziranim toplinskim sustavima,</w:t>
      </w:r>
    </w:p>
    <w:p w:rsidR="006B236B" w:rsidRPr="00AD2B03" w:rsidRDefault="006B236B" w:rsidP="008800B8">
      <w:pPr>
        <w:pStyle w:val="box462977"/>
        <w:numPr>
          <w:ilvl w:val="0"/>
          <w:numId w:val="93"/>
        </w:numPr>
        <w:spacing w:before="0" w:beforeAutospacing="0" w:after="0" w:afterAutospacing="0"/>
        <w:jc w:val="both"/>
      </w:pPr>
      <w:r w:rsidRPr="00AD2B03">
        <w:t>iskorištavanje otpadne topline,</w:t>
      </w:r>
    </w:p>
    <w:p w:rsidR="006B236B" w:rsidRPr="00AD2B03" w:rsidRDefault="006B236B" w:rsidP="008800B8">
      <w:pPr>
        <w:pStyle w:val="box462977"/>
        <w:numPr>
          <w:ilvl w:val="0"/>
          <w:numId w:val="93"/>
        </w:numPr>
        <w:spacing w:before="0" w:beforeAutospacing="0" w:after="0" w:afterAutospacing="0"/>
        <w:jc w:val="both"/>
      </w:pPr>
      <w:r w:rsidRPr="00AD2B03">
        <w:t>ostale mjere kojima se poboljšava učinkovitost pretvorbe ili smanjuje vlastita potrošnja energetskog sektora.</w:t>
      </w:r>
    </w:p>
    <w:p w:rsidR="006B236B" w:rsidRPr="00AD2B03" w:rsidRDefault="006B236B" w:rsidP="006B236B">
      <w:pPr>
        <w:pStyle w:val="box462977"/>
        <w:spacing w:before="0" w:beforeAutospacing="0" w:after="0" w:afterAutospacing="0"/>
        <w:jc w:val="both"/>
      </w:pPr>
      <w:r w:rsidRPr="00AD2B03">
        <w:t>Važno je istaknuti da se izgradnja novih elektroenergetskih postrojenja namijenjenih isključivo za prodaju električne energije ne može smatrati mjerom za poboljšanje energetske učinkovitosti.</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U distribucijskim sustavima mjerama za poboljšanje energetske učinkovitosti smatraju se sve one mjere koje rezultiraju smanjenjem tehničkih gubitaka u distribucijskoj mreži.</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 xml:space="preserve">U industrijskim postrojenjima posebno se ističu mjere zamjene postojećih sustava opskrbe toplinskom energijom visokoučikovitim kogeneracijama/trigeneracijama, iskorištavanje otpadne topline te mjere za industriju navedene u Prilogu C.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Naslov20"/>
        <w:numPr>
          <w:ilvl w:val="0"/>
          <w:numId w:val="0"/>
        </w:numPr>
        <w:spacing w:before="0"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Mjere za poboljšanje energetske učinkovitosti obuhvaćene ovom metodologijom </w:t>
      </w:r>
    </w:p>
    <w:p w:rsidR="006B236B" w:rsidRPr="00AD2B03" w:rsidRDefault="006B236B" w:rsidP="006B236B">
      <w:pPr>
        <w:rPr>
          <w:rFonts w:ascii="Times New Roman" w:hAnsi="Times New Roman" w:cs="Times New Roman"/>
          <w:sz w:val="24"/>
          <w:szCs w:val="24"/>
          <w:lang w:eastAsia="hr-HR"/>
        </w:rPr>
      </w:pPr>
    </w:p>
    <w:p w:rsidR="006B236B" w:rsidRPr="00AD2B03" w:rsidRDefault="006B236B" w:rsidP="006B236B">
      <w:pPr>
        <w:rPr>
          <w:rFonts w:ascii="Times New Roman" w:hAnsi="Times New Roman" w:cs="Times New Roman"/>
          <w:b/>
          <w:bCs/>
          <w:sz w:val="24"/>
          <w:szCs w:val="24"/>
          <w:u w:val="single"/>
          <w:lang w:eastAsia="hr-HR"/>
        </w:rPr>
      </w:pPr>
      <w:r w:rsidRPr="00AD2B03">
        <w:rPr>
          <w:rFonts w:ascii="Times New Roman" w:hAnsi="Times New Roman" w:cs="Times New Roman"/>
          <w:b/>
          <w:bCs/>
          <w:sz w:val="24"/>
          <w:szCs w:val="24"/>
          <w:u w:val="single"/>
          <w:lang w:eastAsia="hr-HR"/>
        </w:rPr>
        <w:t>Informacijske mjere</w:t>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Provođenje edukativnih i informativnih kampanja o energetskoj učinkovitosti, obnovljivim izvorima i energetski učinkovitim kućanskim i uredskim uređajima</w:t>
      </w:r>
    </w:p>
    <w:p w:rsidR="006B236B" w:rsidRPr="00AD2B03" w:rsidRDefault="006B236B" w:rsidP="008800B8">
      <w:pPr>
        <w:numPr>
          <w:ilvl w:val="1"/>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Informiranje kupaca o energetskoj učinkovitosti putem informativnih materijala</w:t>
      </w:r>
    </w:p>
    <w:p w:rsidR="006B236B" w:rsidRPr="00AD2B03" w:rsidRDefault="006B236B" w:rsidP="008800B8">
      <w:pPr>
        <w:numPr>
          <w:ilvl w:val="1"/>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Educiranje kupaca o prednosti kupnje uređaja višeg energetskog razreda</w:t>
      </w:r>
    </w:p>
    <w:p w:rsidR="006B236B" w:rsidRPr="00AD2B03" w:rsidRDefault="006B236B" w:rsidP="008800B8">
      <w:pPr>
        <w:numPr>
          <w:ilvl w:val="1"/>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Web stranica za izračun ušteda električne energije</w:t>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Motivacijske radionice i tečajevi</w:t>
      </w:r>
    </w:p>
    <w:p w:rsidR="006B236B" w:rsidRPr="00AD2B03" w:rsidRDefault="006B236B" w:rsidP="008800B8">
      <w:pPr>
        <w:numPr>
          <w:ilvl w:val="1"/>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Motivacijske radionice</w:t>
      </w:r>
    </w:p>
    <w:p w:rsidR="006B236B" w:rsidRPr="00AD2B03" w:rsidRDefault="006B236B" w:rsidP="008800B8">
      <w:pPr>
        <w:numPr>
          <w:ilvl w:val="1"/>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Tečajevi za provedbu mjera energetske učinkovitosti u zgradama</w:t>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Energetsko savjetovanje krajnjih kupaca</w:t>
      </w:r>
    </w:p>
    <w:p w:rsidR="006B236B" w:rsidRPr="00AD2B03" w:rsidRDefault="006B236B" w:rsidP="006B236B">
      <w:pPr>
        <w:autoSpaceDE w:val="0"/>
        <w:autoSpaceDN w:val="0"/>
        <w:adjustRightInd w:val="0"/>
        <w:spacing w:after="0" w:line="240" w:lineRule="auto"/>
        <w:jc w:val="both"/>
        <w:rPr>
          <w:rFonts w:ascii="Times New Roman" w:hAnsi="Times New Roman" w:cs="Times New Roman"/>
          <w:sz w:val="24"/>
          <w:szCs w:val="24"/>
          <w:lang w:eastAsia="hr-HR"/>
        </w:rPr>
      </w:pPr>
    </w:p>
    <w:p w:rsidR="006B236B" w:rsidRPr="00AD2B03" w:rsidRDefault="006B236B" w:rsidP="006B236B">
      <w:pPr>
        <w:rPr>
          <w:rFonts w:ascii="Times New Roman" w:hAnsi="Times New Roman" w:cs="Times New Roman"/>
          <w:b/>
          <w:bCs/>
          <w:sz w:val="24"/>
          <w:szCs w:val="24"/>
          <w:u w:val="single"/>
          <w:lang w:eastAsia="hr-HR"/>
        </w:rPr>
      </w:pPr>
      <w:r w:rsidRPr="00AD2B03">
        <w:rPr>
          <w:rFonts w:ascii="Times New Roman" w:hAnsi="Times New Roman" w:cs="Times New Roman"/>
          <w:b/>
          <w:bCs/>
          <w:sz w:val="24"/>
          <w:szCs w:val="24"/>
          <w:u w:val="single"/>
          <w:lang w:eastAsia="hr-HR"/>
        </w:rPr>
        <w:t>Organizacijske mjere</w:t>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Uvođenje naprednih (pametnih) mjernih sustava za nadzor potrošnje električne i toplinske energije, energije dobivene iz plina te potrošnju vode kod krajnjih kupaca </w:t>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Uvođenje sustava za upravljanje energijom </w:t>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Usluga optimizacije potrošnje energije</w:t>
      </w:r>
    </w:p>
    <w:p w:rsidR="006B236B" w:rsidRPr="00AD2B03" w:rsidRDefault="006B236B" w:rsidP="006B236B">
      <w:pPr>
        <w:autoSpaceDE w:val="0"/>
        <w:autoSpaceDN w:val="0"/>
        <w:adjustRightInd w:val="0"/>
        <w:spacing w:after="0" w:line="240" w:lineRule="auto"/>
        <w:jc w:val="both"/>
        <w:rPr>
          <w:rFonts w:ascii="Times New Roman" w:hAnsi="Times New Roman" w:cs="Times New Roman"/>
          <w:sz w:val="24"/>
          <w:szCs w:val="24"/>
          <w:lang w:eastAsia="hr-HR"/>
        </w:rPr>
      </w:pPr>
    </w:p>
    <w:p w:rsidR="006B236B" w:rsidRPr="00AD2B03" w:rsidRDefault="006B236B" w:rsidP="006B236B">
      <w:pPr>
        <w:rPr>
          <w:rFonts w:ascii="Times New Roman" w:hAnsi="Times New Roman" w:cs="Times New Roman"/>
          <w:b/>
          <w:bCs/>
          <w:sz w:val="24"/>
          <w:szCs w:val="24"/>
          <w:u w:val="single"/>
          <w:lang w:eastAsia="hr-HR"/>
        </w:rPr>
      </w:pPr>
      <w:r w:rsidRPr="00AD2B03">
        <w:rPr>
          <w:rFonts w:ascii="Times New Roman" w:hAnsi="Times New Roman" w:cs="Times New Roman"/>
          <w:b/>
          <w:bCs/>
          <w:sz w:val="24"/>
          <w:szCs w:val="24"/>
          <w:u w:val="single"/>
          <w:lang w:eastAsia="hr-HR"/>
        </w:rPr>
        <w:lastRenderedPageBreak/>
        <w:t xml:space="preserve">Mjere u centraliziranim toplinskim sustavima </w:t>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Cjelovita rekonstrukcija toplinskih podstanica </w:t>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Spajanje kotlovnica na zatvoreni ili centralni toplinski sustav  </w:t>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Revitalizacija toplinske  mreže (vrelovodne i parne) </w:t>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Implementacija softvera za upravljanje distribucijskom mrežom</w:t>
      </w:r>
    </w:p>
    <w:p w:rsidR="006B236B" w:rsidRPr="00AD2B03" w:rsidRDefault="006B236B" w:rsidP="006B236B">
      <w:pPr>
        <w:autoSpaceDE w:val="0"/>
        <w:autoSpaceDN w:val="0"/>
        <w:adjustRightInd w:val="0"/>
        <w:spacing w:after="0" w:line="240" w:lineRule="auto"/>
        <w:jc w:val="both"/>
        <w:rPr>
          <w:rFonts w:ascii="Times New Roman" w:hAnsi="Times New Roman" w:cs="Times New Roman"/>
          <w:sz w:val="24"/>
          <w:szCs w:val="24"/>
          <w:lang w:eastAsia="hr-HR"/>
        </w:rPr>
      </w:pPr>
    </w:p>
    <w:p w:rsidR="006B236B" w:rsidRPr="00AD2B03" w:rsidRDefault="006B236B" w:rsidP="006B236B">
      <w:pPr>
        <w:rPr>
          <w:rFonts w:ascii="Times New Roman" w:hAnsi="Times New Roman" w:cs="Times New Roman"/>
          <w:b/>
          <w:bCs/>
          <w:sz w:val="24"/>
          <w:szCs w:val="24"/>
          <w:u w:val="single"/>
          <w:lang w:eastAsia="hr-HR"/>
        </w:rPr>
      </w:pPr>
      <w:r w:rsidRPr="00AD2B03">
        <w:rPr>
          <w:rFonts w:ascii="Times New Roman" w:hAnsi="Times New Roman" w:cs="Times New Roman"/>
          <w:b/>
          <w:bCs/>
          <w:sz w:val="24"/>
          <w:szCs w:val="24"/>
          <w:u w:val="single"/>
          <w:lang w:eastAsia="hr-HR"/>
        </w:rPr>
        <w:t xml:space="preserve">Mjere u zgradama (stambene i nestambene) i uslugama </w:t>
      </w:r>
    </w:p>
    <w:p w:rsidR="006B236B" w:rsidRPr="00AD2B03" w:rsidRDefault="00DE168E"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hyperlink w:anchor="_Toc411502203" w:history="1">
        <w:r w:rsidR="006B236B" w:rsidRPr="00AD2B03">
          <w:rPr>
            <w:rFonts w:ascii="Times New Roman" w:hAnsi="Times New Roman" w:cs="Times New Roman"/>
            <w:sz w:val="24"/>
            <w:szCs w:val="24"/>
            <w:lang w:eastAsia="hr-HR"/>
          </w:rPr>
          <w:t>Integralna obnova postojećih stambenih zgrada i zgrada uslužnog sektora</w:t>
        </w:r>
      </w:hyperlink>
    </w:p>
    <w:p w:rsidR="006B236B" w:rsidRPr="00AD2B03" w:rsidRDefault="00DE168E"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hyperlink w:anchor="_Toc411502204" w:history="1">
        <w:r w:rsidR="006B236B" w:rsidRPr="00AD2B03">
          <w:rPr>
            <w:rFonts w:ascii="Times New Roman" w:hAnsi="Times New Roman" w:cs="Times New Roman"/>
            <w:sz w:val="24"/>
            <w:szCs w:val="24"/>
            <w:lang w:eastAsia="hr-HR"/>
          </w:rPr>
          <w:t>Obnova toplinske izolacije pojedinih dijelova ovojnice zgrada</w:t>
        </w:r>
      </w:hyperlink>
      <w:r w:rsidR="006B236B" w:rsidRPr="00AD2B03">
        <w:rPr>
          <w:rFonts w:ascii="Times New Roman" w:hAnsi="Times New Roman" w:cs="Times New Roman"/>
          <w:sz w:val="24"/>
          <w:szCs w:val="24"/>
          <w:lang w:eastAsia="hr-HR"/>
        </w:rPr>
        <w:t xml:space="preserve">  </w:t>
      </w:r>
      <w:r w:rsidR="006B236B" w:rsidRPr="00AD2B03">
        <w:rPr>
          <w:rFonts w:ascii="Times New Roman" w:hAnsi="Times New Roman" w:cs="Times New Roman"/>
          <w:sz w:val="24"/>
          <w:szCs w:val="24"/>
          <w:lang w:eastAsia="hr-HR"/>
        </w:rPr>
        <w:fldChar w:fldCharType="begin"/>
      </w:r>
      <w:r w:rsidR="006B236B" w:rsidRPr="00AD2B03">
        <w:rPr>
          <w:rFonts w:ascii="Times New Roman" w:hAnsi="Times New Roman" w:cs="Times New Roman"/>
          <w:sz w:val="24"/>
          <w:szCs w:val="24"/>
          <w:lang w:eastAsia="hr-HR"/>
        </w:rPr>
        <w:instrText xml:space="preserve"> HYPERLINK \l "_Toc411502205" </w:instrText>
      </w:r>
      <w:r w:rsidR="006B236B" w:rsidRPr="00AD2B03">
        <w:rPr>
          <w:rFonts w:ascii="Times New Roman" w:hAnsi="Times New Roman" w:cs="Times New Roman"/>
          <w:sz w:val="24"/>
          <w:szCs w:val="24"/>
          <w:lang w:eastAsia="hr-HR"/>
        </w:rPr>
        <w:fldChar w:fldCharType="separate"/>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rPr>
        <w:t xml:space="preserve">Poticanje novogradnje značajno boljeg standarda od trenutno važeće </w:t>
      </w:r>
      <w:r w:rsidRPr="00AD2B03">
        <w:rPr>
          <w:rFonts w:ascii="Times New Roman" w:hAnsi="Times New Roman" w:cs="Times New Roman"/>
          <w:sz w:val="24"/>
          <w:szCs w:val="24"/>
          <w:lang w:eastAsia="hr-HR"/>
        </w:rPr>
        <w:t xml:space="preserve">građevinske regulative </w:t>
      </w:r>
      <w:r w:rsidRPr="00AD2B03">
        <w:rPr>
          <w:rFonts w:ascii="Times New Roman" w:hAnsi="Times New Roman" w:cs="Times New Roman"/>
          <w:sz w:val="24"/>
          <w:szCs w:val="24"/>
          <w:lang w:eastAsia="hr-HR"/>
        </w:rPr>
        <w:fldChar w:fldCharType="end"/>
      </w:r>
    </w:p>
    <w:p w:rsidR="006B236B" w:rsidRPr="00AD2B03" w:rsidRDefault="00DE168E"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hyperlink w:anchor="_Toc411502206" w:history="1">
        <w:r w:rsidR="006B236B" w:rsidRPr="00AD2B03">
          <w:rPr>
            <w:rFonts w:ascii="Times New Roman" w:hAnsi="Times New Roman" w:cs="Times New Roman"/>
            <w:sz w:val="24"/>
            <w:szCs w:val="24"/>
            <w:lang w:eastAsia="hr-HR"/>
          </w:rPr>
          <w:t>Nova instalacija ili zamjena sustava grijanja i sustava za pripremu potrošne tople vode (PTV) u  stambenim zgradama i zgradama uslužnog sektora</w:t>
        </w:r>
      </w:hyperlink>
    </w:p>
    <w:p w:rsidR="006B236B" w:rsidRPr="00AD2B03" w:rsidRDefault="00DE168E"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hyperlink w:anchor="_Toc411502208" w:history="1">
        <w:r w:rsidR="006B236B" w:rsidRPr="00AD2B03">
          <w:rPr>
            <w:rFonts w:ascii="Times New Roman" w:hAnsi="Times New Roman" w:cs="Times New Roman"/>
            <w:sz w:val="24"/>
            <w:szCs w:val="24"/>
            <w:lang w:eastAsia="hr-HR"/>
          </w:rPr>
          <w:t>Fotonaponski sunčevi moduli</w:t>
        </w:r>
      </w:hyperlink>
    </w:p>
    <w:p w:rsidR="006B236B" w:rsidRPr="00AD2B03" w:rsidRDefault="00DE168E"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hyperlink w:anchor="_Toc411502209" w:history="1">
        <w:r w:rsidR="006B236B" w:rsidRPr="00AD2B03">
          <w:rPr>
            <w:rFonts w:ascii="Times New Roman" w:hAnsi="Times New Roman" w:cs="Times New Roman"/>
            <w:sz w:val="24"/>
            <w:szCs w:val="24"/>
            <w:lang w:eastAsia="hr-HR"/>
          </w:rPr>
          <w:t>Solarni toplinski sustavi za pripremu potrošne tople vode u stambenim zgradama i zgradama uslužnog sektora</w:t>
        </w:r>
      </w:hyperlink>
    </w:p>
    <w:p w:rsidR="006B236B" w:rsidRPr="00AD2B03" w:rsidRDefault="00DE168E"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hyperlink w:anchor="_Toc411502210" w:history="1">
        <w:r w:rsidR="006B236B" w:rsidRPr="00AD2B03">
          <w:rPr>
            <w:rFonts w:ascii="Times New Roman" w:hAnsi="Times New Roman" w:cs="Times New Roman"/>
            <w:sz w:val="24"/>
            <w:szCs w:val="24"/>
            <w:lang w:eastAsia="hr-HR"/>
          </w:rPr>
          <w:t>Dizalice topline</w:t>
        </w:r>
      </w:hyperlink>
    </w:p>
    <w:p w:rsidR="006B236B" w:rsidRPr="00AD2B03" w:rsidRDefault="00DE168E"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hyperlink w:anchor="_Toc411502211" w:history="1">
        <w:r w:rsidR="006B236B" w:rsidRPr="00AD2B03">
          <w:rPr>
            <w:rFonts w:ascii="Times New Roman" w:hAnsi="Times New Roman" w:cs="Times New Roman"/>
            <w:sz w:val="24"/>
            <w:szCs w:val="24"/>
            <w:lang w:eastAsia="hr-HR"/>
          </w:rPr>
          <w:t>Nova instalacija ili zamjena klima uređaja (&lt;12 kW) u stambenim zgradama i zgradama uslužnog sektora</w:t>
        </w:r>
      </w:hyperlink>
    </w:p>
    <w:p w:rsidR="006B236B" w:rsidRPr="00AD2B03" w:rsidRDefault="00DE168E"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hyperlink w:anchor="_Toc411502212" w:history="1">
        <w:r w:rsidR="006B236B" w:rsidRPr="00AD2B03">
          <w:rPr>
            <w:rFonts w:ascii="Times New Roman" w:hAnsi="Times New Roman" w:cs="Times New Roman"/>
            <w:sz w:val="24"/>
            <w:szCs w:val="24"/>
            <w:lang w:eastAsia="hr-HR"/>
          </w:rPr>
          <w:t>Mjere nove instalacije ili zamjene sustava hlađenja u zgradama uslužnog i industrijskog sektora</w:t>
        </w:r>
      </w:hyperlink>
      <w:r w:rsidR="006B236B" w:rsidRPr="00AD2B03">
        <w:rPr>
          <w:rFonts w:ascii="Times New Roman" w:hAnsi="Times New Roman" w:cs="Times New Roman"/>
          <w:sz w:val="24"/>
          <w:szCs w:val="24"/>
          <w:lang w:eastAsia="hr-HR"/>
        </w:rPr>
        <w:t xml:space="preserve"> </w:t>
      </w:r>
    </w:p>
    <w:p w:rsidR="006B236B" w:rsidRPr="00AD2B03" w:rsidRDefault="00DE168E"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hyperlink w:anchor="_Toc411502213" w:history="1">
        <w:r w:rsidR="006B236B" w:rsidRPr="00AD2B03">
          <w:rPr>
            <w:rFonts w:ascii="Times New Roman" w:hAnsi="Times New Roman" w:cs="Times New Roman"/>
            <w:sz w:val="24"/>
            <w:szCs w:val="24"/>
            <w:lang w:eastAsia="hr-HR"/>
          </w:rPr>
          <w:t>Zamjena postojećih ili instalacija novih kućanskih uređaja</w:t>
        </w:r>
      </w:hyperlink>
      <w:r w:rsidR="006B236B" w:rsidRPr="00AD2B03">
        <w:rPr>
          <w:rFonts w:ascii="Times New Roman" w:hAnsi="Times New Roman" w:cs="Times New Roman"/>
          <w:sz w:val="24"/>
          <w:szCs w:val="24"/>
          <w:lang w:eastAsia="hr-HR"/>
        </w:rPr>
        <w:t xml:space="preserve"> </w:t>
      </w:r>
    </w:p>
    <w:p w:rsidR="006B236B" w:rsidRPr="00AD2B03" w:rsidRDefault="00DE168E"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hyperlink w:anchor="_Toc411502214" w:history="1">
        <w:r w:rsidR="006B236B" w:rsidRPr="00AD2B03">
          <w:rPr>
            <w:rFonts w:ascii="Times New Roman" w:hAnsi="Times New Roman" w:cs="Times New Roman"/>
            <w:sz w:val="24"/>
            <w:szCs w:val="24"/>
            <w:lang w:eastAsia="hr-HR"/>
          </w:rPr>
          <w:t>Zamjena postojeće ili instalacija nove uredske opreme</w:t>
        </w:r>
      </w:hyperlink>
      <w:r w:rsidR="006B236B" w:rsidRPr="00AD2B03">
        <w:rPr>
          <w:rFonts w:ascii="Times New Roman" w:hAnsi="Times New Roman" w:cs="Times New Roman"/>
          <w:sz w:val="24"/>
          <w:szCs w:val="24"/>
          <w:lang w:eastAsia="hr-HR"/>
        </w:rPr>
        <w:t xml:space="preserve">  </w:t>
      </w:r>
      <w:r w:rsidR="006B236B" w:rsidRPr="00AD2B03">
        <w:rPr>
          <w:rFonts w:ascii="Times New Roman" w:hAnsi="Times New Roman" w:cs="Times New Roman"/>
          <w:sz w:val="24"/>
          <w:szCs w:val="24"/>
          <w:lang w:eastAsia="hr-HR"/>
        </w:rPr>
        <w:fldChar w:fldCharType="begin"/>
      </w:r>
      <w:r w:rsidR="006B236B" w:rsidRPr="00AD2B03">
        <w:rPr>
          <w:rFonts w:ascii="Times New Roman" w:hAnsi="Times New Roman" w:cs="Times New Roman"/>
          <w:sz w:val="24"/>
          <w:szCs w:val="24"/>
          <w:lang w:eastAsia="hr-HR"/>
        </w:rPr>
        <w:instrText xml:space="preserve"> HYPERLINK \l "_Toc411502215" </w:instrText>
      </w:r>
      <w:r w:rsidR="006B236B" w:rsidRPr="00AD2B03">
        <w:rPr>
          <w:rFonts w:ascii="Times New Roman" w:hAnsi="Times New Roman" w:cs="Times New Roman"/>
          <w:sz w:val="24"/>
          <w:szCs w:val="24"/>
          <w:lang w:eastAsia="hr-HR"/>
        </w:rPr>
        <w:fldChar w:fldCharType="separate"/>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Zamjena postojećih ili instalacija novih rasvjetnih tijela u kućanstvima</w:t>
      </w:r>
      <w:r w:rsidRPr="00AD2B03">
        <w:rPr>
          <w:rFonts w:ascii="Times New Roman" w:hAnsi="Times New Roman" w:cs="Times New Roman"/>
          <w:sz w:val="24"/>
          <w:szCs w:val="24"/>
          <w:lang w:eastAsia="hr-HR"/>
        </w:rPr>
        <w:fldChar w:fldCharType="end"/>
      </w:r>
      <w:r w:rsidRPr="00AD2B03">
        <w:rPr>
          <w:rFonts w:ascii="Times New Roman" w:hAnsi="Times New Roman" w:cs="Times New Roman"/>
          <w:sz w:val="24"/>
          <w:szCs w:val="24"/>
          <w:lang w:eastAsia="hr-HR"/>
        </w:rPr>
        <w:t xml:space="preserve"> </w:t>
      </w:r>
    </w:p>
    <w:p w:rsidR="006B236B" w:rsidRPr="00AD2B03" w:rsidRDefault="00DE168E"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hyperlink w:anchor="_Toc411502216" w:history="1">
        <w:r w:rsidR="006B236B" w:rsidRPr="00AD2B03">
          <w:rPr>
            <w:rFonts w:ascii="Times New Roman" w:hAnsi="Times New Roman" w:cs="Times New Roman"/>
            <w:sz w:val="24"/>
            <w:szCs w:val="24"/>
            <w:lang w:eastAsia="hr-HR"/>
          </w:rPr>
          <w:t>Zamjena, poboljšanje ili instalacija novih rasvjetnih sustava i njegovih komponenti u zgradama uslužnog i industrijskog sektora</w:t>
        </w:r>
      </w:hyperlink>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Ugradnja opreme za automatsku regulaciju tehničkih sustava u zgradi</w:t>
      </w:r>
    </w:p>
    <w:p w:rsidR="006B236B" w:rsidRPr="00AD2B03" w:rsidRDefault="006B236B" w:rsidP="008800B8">
      <w:pPr>
        <w:numPr>
          <w:ilvl w:val="1"/>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Ugradnja opreme za automatsku regulaciju sustava grijanja u zgradi</w:t>
      </w:r>
      <w:r w:rsidRPr="00AD2B03">
        <w:rPr>
          <w:rFonts w:ascii="Times New Roman" w:hAnsi="Times New Roman" w:cs="Times New Roman"/>
          <w:sz w:val="24"/>
          <w:szCs w:val="24"/>
          <w:lang w:eastAsia="hr-HR"/>
        </w:rPr>
        <w:tab/>
      </w:r>
    </w:p>
    <w:p w:rsidR="006B236B" w:rsidRPr="00AD2B03" w:rsidRDefault="006B236B" w:rsidP="008800B8">
      <w:pPr>
        <w:numPr>
          <w:ilvl w:val="1"/>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Ugradnja opreme za automatsku regulaciju sustava rasvjete u zgradi</w:t>
      </w:r>
      <w:r w:rsidRPr="00AD2B03">
        <w:rPr>
          <w:rFonts w:ascii="Times New Roman" w:hAnsi="Times New Roman" w:cs="Times New Roman"/>
          <w:sz w:val="24"/>
          <w:szCs w:val="24"/>
          <w:lang w:eastAsia="hr-HR"/>
        </w:rPr>
        <w:tab/>
      </w:r>
    </w:p>
    <w:p w:rsidR="006B236B" w:rsidRPr="00AD2B03" w:rsidRDefault="006B236B" w:rsidP="008800B8">
      <w:pPr>
        <w:numPr>
          <w:ilvl w:val="1"/>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Ugradnja opreme za automatsku regulaciju potrošnje električnih trošila u zgradi</w:t>
      </w:r>
    </w:p>
    <w:p w:rsidR="006B236B" w:rsidRPr="00AD2B03" w:rsidRDefault="006B236B" w:rsidP="008800B8">
      <w:pPr>
        <w:numPr>
          <w:ilvl w:val="1"/>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Ugradnja opreme za hidrauličko uravnoteženje sustava grijanja</w:t>
      </w:r>
    </w:p>
    <w:p w:rsidR="006B236B" w:rsidRPr="00AD2B03" w:rsidRDefault="006B236B" w:rsidP="008800B8">
      <w:pPr>
        <w:numPr>
          <w:ilvl w:val="1"/>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Zamjena regulatora za grijanja i zagrijavanje potrošne tople vode</w:t>
      </w:r>
    </w:p>
    <w:p w:rsidR="006B236B" w:rsidRPr="00AD2B03" w:rsidRDefault="00DE168E"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hyperlink w:anchor="_Toc411502217" w:history="1">
        <w:r w:rsidR="006B236B" w:rsidRPr="00AD2B03">
          <w:rPr>
            <w:rFonts w:ascii="Times New Roman" w:hAnsi="Times New Roman" w:cs="Times New Roman"/>
            <w:sz w:val="24"/>
            <w:szCs w:val="24"/>
            <w:lang w:eastAsia="hr-HR"/>
          </w:rPr>
          <w:t>Zamjena ili instalacija novog sustava javne rasvjete</w:t>
        </w:r>
      </w:hyperlink>
    </w:p>
    <w:p w:rsidR="006B236B" w:rsidRPr="00AD2B03" w:rsidRDefault="006B236B" w:rsidP="006B236B">
      <w:pPr>
        <w:autoSpaceDE w:val="0"/>
        <w:autoSpaceDN w:val="0"/>
        <w:adjustRightInd w:val="0"/>
        <w:spacing w:after="0" w:line="240" w:lineRule="auto"/>
        <w:jc w:val="both"/>
        <w:rPr>
          <w:rFonts w:ascii="Times New Roman" w:hAnsi="Times New Roman" w:cs="Times New Roman"/>
          <w:sz w:val="24"/>
          <w:szCs w:val="24"/>
          <w:lang w:eastAsia="hr-HR"/>
        </w:rPr>
      </w:pPr>
    </w:p>
    <w:p w:rsidR="006B236B" w:rsidRPr="00AD2B03" w:rsidRDefault="006B236B" w:rsidP="006B236B">
      <w:pPr>
        <w:autoSpaceDE w:val="0"/>
        <w:autoSpaceDN w:val="0"/>
        <w:adjustRightInd w:val="0"/>
        <w:spacing w:after="0" w:line="240" w:lineRule="auto"/>
        <w:jc w:val="both"/>
        <w:rPr>
          <w:rFonts w:ascii="Times New Roman" w:hAnsi="Times New Roman" w:cs="Times New Roman"/>
          <w:b/>
          <w:bCs/>
          <w:sz w:val="24"/>
          <w:szCs w:val="24"/>
          <w:u w:val="single"/>
          <w:lang w:eastAsia="hr-HR"/>
        </w:rPr>
      </w:pPr>
      <w:r w:rsidRPr="00AD2B03">
        <w:rPr>
          <w:rFonts w:ascii="Times New Roman" w:hAnsi="Times New Roman" w:cs="Times New Roman"/>
          <w:b/>
          <w:bCs/>
          <w:sz w:val="24"/>
          <w:szCs w:val="24"/>
          <w:u w:val="single"/>
          <w:lang w:eastAsia="hr-HR"/>
        </w:rPr>
        <w:t xml:space="preserve">Mjere u prometu </w:t>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Poticanje elektromobilnosti </w:t>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Poticanje učinkovite potrošnje goriva u cestovnom prijevozu</w:t>
      </w:r>
      <w:r w:rsidRPr="00AD2B03">
        <w:rPr>
          <w:rFonts w:ascii="Times New Roman" w:hAnsi="Times New Roman" w:cs="Times New Roman"/>
          <w:sz w:val="24"/>
          <w:szCs w:val="24"/>
          <w:lang w:eastAsia="hr-HR"/>
        </w:rPr>
        <w:fldChar w:fldCharType="begin"/>
      </w:r>
      <w:r w:rsidRPr="00AD2B03">
        <w:rPr>
          <w:rFonts w:ascii="Times New Roman" w:hAnsi="Times New Roman" w:cs="Times New Roman"/>
          <w:sz w:val="24"/>
          <w:szCs w:val="24"/>
          <w:lang w:eastAsia="hr-HR"/>
        </w:rPr>
        <w:instrText xml:space="preserve"> HYPERLINK \l "_Toc411502218" </w:instrText>
      </w:r>
      <w:r w:rsidRPr="00AD2B03">
        <w:rPr>
          <w:rFonts w:ascii="Times New Roman" w:hAnsi="Times New Roman" w:cs="Times New Roman"/>
          <w:sz w:val="24"/>
          <w:szCs w:val="24"/>
          <w:lang w:eastAsia="hr-HR"/>
        </w:rPr>
        <w:fldChar w:fldCharType="separate"/>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Zamjena postojećih i kupovina novih, učinkovitijih vozila</w:t>
      </w:r>
      <w:r w:rsidRPr="00AD2B03">
        <w:rPr>
          <w:rFonts w:ascii="Times New Roman" w:hAnsi="Times New Roman" w:cs="Times New Roman"/>
          <w:sz w:val="24"/>
          <w:szCs w:val="24"/>
          <w:lang w:eastAsia="hr-HR"/>
        </w:rPr>
        <w:fldChar w:fldCharType="end"/>
      </w:r>
      <w:r w:rsidRPr="00AD2B03">
        <w:rPr>
          <w:rFonts w:ascii="Times New Roman" w:hAnsi="Times New Roman" w:cs="Times New Roman"/>
          <w:sz w:val="24"/>
          <w:szCs w:val="24"/>
          <w:lang w:eastAsia="hr-HR"/>
        </w:rPr>
        <w:t xml:space="preserve"> </w:t>
      </w:r>
    </w:p>
    <w:p w:rsidR="006B236B" w:rsidRPr="00AD2B03" w:rsidRDefault="00DE168E"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hyperlink w:anchor="_Toc411502219" w:history="1">
        <w:r w:rsidR="006B236B" w:rsidRPr="00AD2B03">
          <w:rPr>
            <w:rFonts w:ascii="Times New Roman" w:hAnsi="Times New Roman" w:cs="Times New Roman"/>
            <w:sz w:val="24"/>
            <w:szCs w:val="24"/>
            <w:lang w:eastAsia="hr-HR"/>
          </w:rPr>
          <w:t>Poticanje eko vožnje</w:t>
        </w:r>
      </w:hyperlink>
      <w:r w:rsidR="006B236B" w:rsidRPr="00AD2B03">
        <w:rPr>
          <w:rFonts w:ascii="Times New Roman" w:hAnsi="Times New Roman" w:cs="Times New Roman"/>
          <w:sz w:val="24"/>
          <w:szCs w:val="24"/>
          <w:lang w:eastAsia="hr-HR"/>
        </w:rPr>
        <w:t xml:space="preserve"> </w:t>
      </w:r>
    </w:p>
    <w:p w:rsidR="006B236B" w:rsidRPr="00AD2B03" w:rsidRDefault="006B236B"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Dodavanje aditiva pogonskom gorivu </w:t>
      </w:r>
    </w:p>
    <w:p w:rsidR="006B236B" w:rsidRPr="00AD2B03" w:rsidRDefault="006B236B" w:rsidP="006B236B">
      <w:pPr>
        <w:autoSpaceDE w:val="0"/>
        <w:autoSpaceDN w:val="0"/>
        <w:adjustRightInd w:val="0"/>
        <w:spacing w:after="0" w:line="240" w:lineRule="auto"/>
        <w:jc w:val="both"/>
        <w:rPr>
          <w:rFonts w:ascii="Times New Roman" w:hAnsi="Times New Roman" w:cs="Times New Roman"/>
          <w:sz w:val="24"/>
          <w:szCs w:val="24"/>
          <w:lang w:eastAsia="hr-HR"/>
        </w:rPr>
      </w:pPr>
    </w:p>
    <w:p w:rsidR="006B236B" w:rsidRPr="00AD2B03" w:rsidRDefault="006B236B" w:rsidP="006B236B">
      <w:pPr>
        <w:autoSpaceDE w:val="0"/>
        <w:autoSpaceDN w:val="0"/>
        <w:adjustRightInd w:val="0"/>
        <w:spacing w:after="0" w:line="240" w:lineRule="auto"/>
        <w:jc w:val="both"/>
        <w:rPr>
          <w:rFonts w:ascii="Times New Roman" w:hAnsi="Times New Roman" w:cs="Times New Roman"/>
          <w:b/>
          <w:bCs/>
          <w:sz w:val="24"/>
          <w:szCs w:val="24"/>
          <w:u w:val="single"/>
          <w:lang w:eastAsia="hr-HR"/>
        </w:rPr>
      </w:pPr>
      <w:r w:rsidRPr="00AD2B03">
        <w:rPr>
          <w:rFonts w:ascii="Times New Roman" w:hAnsi="Times New Roman" w:cs="Times New Roman"/>
          <w:b/>
          <w:bCs/>
          <w:sz w:val="24"/>
          <w:szCs w:val="24"/>
          <w:u w:val="single"/>
          <w:lang w:eastAsia="hr-HR"/>
        </w:rPr>
        <w:t xml:space="preserve">Mjere u industriji </w:t>
      </w:r>
    </w:p>
    <w:p w:rsidR="006B236B" w:rsidRPr="00AD2B03" w:rsidRDefault="00DE168E" w:rsidP="008800B8">
      <w:pPr>
        <w:numPr>
          <w:ilvl w:val="0"/>
          <w:numId w:val="49"/>
        </w:numPr>
        <w:autoSpaceDE w:val="0"/>
        <w:autoSpaceDN w:val="0"/>
        <w:adjustRightInd w:val="0"/>
        <w:spacing w:after="0" w:line="240" w:lineRule="auto"/>
        <w:jc w:val="both"/>
        <w:rPr>
          <w:rFonts w:ascii="Times New Roman" w:hAnsi="Times New Roman" w:cs="Times New Roman"/>
          <w:sz w:val="24"/>
          <w:szCs w:val="24"/>
          <w:lang w:eastAsia="hr-HR"/>
        </w:rPr>
      </w:pPr>
      <w:hyperlink w:anchor="_Toc411502220" w:history="1">
        <w:r w:rsidR="006B236B" w:rsidRPr="00AD2B03">
          <w:rPr>
            <w:rFonts w:ascii="Times New Roman" w:hAnsi="Times New Roman" w:cs="Times New Roman"/>
            <w:sz w:val="24"/>
            <w:szCs w:val="24"/>
            <w:lang w:eastAsia="hr-HR"/>
          </w:rPr>
          <w:t>Učinkoviti elektromotori u industriji</w:t>
        </w:r>
      </w:hyperlink>
      <w:r w:rsidR="006B236B" w:rsidRPr="00AD2B03">
        <w:rPr>
          <w:rFonts w:ascii="Times New Roman" w:hAnsi="Times New Roman" w:cs="Times New Roman"/>
          <w:sz w:val="24"/>
          <w:szCs w:val="24"/>
          <w:lang w:eastAsia="hr-HR"/>
        </w:rPr>
        <w:t xml:space="preserve"> </w:t>
      </w:r>
    </w:p>
    <w:p w:rsidR="006B236B" w:rsidRPr="00AD2B03" w:rsidRDefault="006B236B" w:rsidP="006B236B">
      <w:pPr>
        <w:autoSpaceDE w:val="0"/>
        <w:autoSpaceDN w:val="0"/>
        <w:adjustRightInd w:val="0"/>
        <w:spacing w:after="0" w:line="240" w:lineRule="auto"/>
        <w:jc w:val="both"/>
        <w:rPr>
          <w:rFonts w:ascii="Times New Roman" w:hAnsi="Times New Roman" w:cs="Times New Roman"/>
          <w:b/>
          <w:bCs/>
          <w:sz w:val="24"/>
          <w:szCs w:val="24"/>
          <w:u w:val="single"/>
          <w:lang w:eastAsia="hr-HR"/>
        </w:rPr>
      </w:pPr>
    </w:p>
    <w:p w:rsidR="006B236B" w:rsidRPr="00AD2B03" w:rsidRDefault="006B236B" w:rsidP="006B236B">
      <w:pPr>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br w:type="page"/>
      </w:r>
    </w:p>
    <w:p w:rsidR="006B236B" w:rsidRPr="00AD2B03" w:rsidRDefault="006B236B" w:rsidP="006B236B">
      <w:pPr>
        <w:pStyle w:val="Naslov20"/>
        <w:rPr>
          <w:rFonts w:ascii="Times New Roman" w:hAnsi="Times New Roman" w:cs="Times New Roman"/>
          <w:sz w:val="24"/>
          <w:szCs w:val="24"/>
        </w:rPr>
      </w:pPr>
      <w:bookmarkStart w:id="578" w:name="_Toc23949376"/>
      <w:bookmarkStart w:id="579" w:name="_Toc31886885"/>
      <w:r w:rsidRPr="00AD2B03">
        <w:rPr>
          <w:rFonts w:ascii="Times New Roman" w:hAnsi="Times New Roman" w:cs="Times New Roman"/>
          <w:sz w:val="24"/>
          <w:szCs w:val="24"/>
        </w:rPr>
        <w:lastRenderedPageBreak/>
        <w:t>Provođenje edukativnih i informativnih kampanja o energetskoj učinkovitosti, obnovljivim izvorima i energetski učinkovitim kućanskim i uredskim uređajima</w:t>
      </w:r>
      <w:bookmarkEnd w:id="578"/>
      <w:bookmarkEnd w:id="579"/>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Edukacijom i informiranjem nastoji se podići svijest potrošača energije o potrebi i koristima vezanima uz savjesniju potrošnju energije te korištenje obnovljivih izvora energije. Edukacija i informiranje preduvjeti su za stvaranje navika energetski učinkovitog ponašanja te racionalnog korištenja svih dostupnih resursa. Također, preduvjeti su za razvoj i realizaciju novih projekata, kojima će se smanjiti potrošnja energenata i onečišćenje okoliša, a istodobno izbjeći nepotrebni troškovi vezani uz potrošnju energije. </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Modaliteti provođenja ovakvih kampanja mogu biti različiti: </w:t>
      </w:r>
    </w:p>
    <w:p w:rsidR="006B236B" w:rsidRPr="00AD2B03" w:rsidRDefault="006B236B" w:rsidP="008800B8">
      <w:pPr>
        <w:pStyle w:val="Odlomakpopisa"/>
        <w:keepLines/>
        <w:numPr>
          <w:ilvl w:val="0"/>
          <w:numId w:val="47"/>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slanje informativnih materijala o mogućnostima smanjenja potrošnje energije za specifične namjene (električna energija, grijanje i dr.)</w:t>
      </w:r>
    </w:p>
    <w:p w:rsidR="006B236B" w:rsidRPr="00AD2B03" w:rsidRDefault="006B236B" w:rsidP="008800B8">
      <w:pPr>
        <w:pStyle w:val="Odlomakpopisa"/>
        <w:keepLines/>
        <w:numPr>
          <w:ilvl w:val="0"/>
          <w:numId w:val="47"/>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slanje informativnih materijala  o prednosti kupnje uređaja višeg energetskog razreda i</w:t>
      </w:r>
    </w:p>
    <w:p w:rsidR="006B236B" w:rsidRPr="00AD2B03" w:rsidRDefault="006B236B" w:rsidP="008800B8">
      <w:pPr>
        <w:pStyle w:val="Odlomakpopisa"/>
        <w:keepLines/>
        <w:numPr>
          <w:ilvl w:val="0"/>
          <w:numId w:val="47"/>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izrada web stranice sa savjetima za savjesno korištenje energije i izračun ušteda energije.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Osim ovakvih aktivnosti, mogu se pokrenuti i druge mjere kojima se utječe na promjenu ponašanja kupaca (potrošača) energije. Takve mjere razmatraju se i u poglavljima 2. i 3.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rPr>
        <w:t>Europska komisija (EK) dala je preporuke za izračun ušteda provedbom mjera promjene ponašanja.</w:t>
      </w:r>
      <w:r w:rsidRPr="00AD2B03">
        <w:rPr>
          <w:rStyle w:val="Referencafusnote"/>
          <w:rFonts w:ascii="Times New Roman" w:hAnsi="Times New Roman" w:cs="Times New Roman"/>
          <w:sz w:val="24"/>
          <w:szCs w:val="24"/>
        </w:rPr>
        <w:footnoteReference w:id="26"/>
      </w:r>
      <w:r w:rsidRPr="00AD2B03">
        <w:rPr>
          <w:rFonts w:ascii="Times New Roman" w:hAnsi="Times New Roman" w:cs="Times New Roman"/>
          <w:sz w:val="24"/>
          <w:szCs w:val="24"/>
        </w:rPr>
        <w:t xml:space="preserve"> </w:t>
      </w:r>
      <w:r w:rsidRPr="00AD2B03">
        <w:rPr>
          <w:rFonts w:ascii="Times New Roman" w:hAnsi="Times New Roman" w:cs="Times New Roman"/>
          <w:sz w:val="24"/>
          <w:szCs w:val="24"/>
          <w:lang w:eastAsia="hr-HR"/>
        </w:rPr>
        <w:t xml:space="preserve">Za određivanje ušteda energije koje su rezultat mjera kojima se utječe na promjenu ponašanja krajnjih kupaca (potrošača) energije, </w:t>
      </w:r>
      <w:r w:rsidRPr="00AD2B03">
        <w:rPr>
          <w:rFonts w:ascii="Times New Roman" w:hAnsi="Times New Roman" w:cs="Times New Roman"/>
          <w:sz w:val="24"/>
          <w:szCs w:val="24"/>
        </w:rPr>
        <w:t xml:space="preserve">preporučuje se koristiti pristup </w:t>
      </w:r>
      <w:r w:rsidRPr="00AD2B03">
        <w:rPr>
          <w:rFonts w:ascii="Times New Roman" w:hAnsi="Times New Roman" w:cs="Times New Roman"/>
          <w:i/>
          <w:sz w:val="24"/>
          <w:szCs w:val="24"/>
        </w:rPr>
        <w:t>'predviđenih ušteda'</w:t>
      </w:r>
      <w:r w:rsidRPr="00AD2B03">
        <w:rPr>
          <w:rFonts w:ascii="Times New Roman" w:hAnsi="Times New Roman" w:cs="Times New Roman"/>
          <w:sz w:val="24"/>
          <w:szCs w:val="24"/>
        </w:rPr>
        <w:t xml:space="preserve"> (eng. </w:t>
      </w:r>
      <w:r w:rsidRPr="00AD2B03">
        <w:rPr>
          <w:rFonts w:ascii="Times New Roman" w:hAnsi="Times New Roman" w:cs="Times New Roman"/>
          <w:i/>
          <w:sz w:val="24"/>
          <w:szCs w:val="24"/>
        </w:rPr>
        <w:t>'deemed savings'</w:t>
      </w:r>
      <w:r w:rsidRPr="00AD2B03">
        <w:rPr>
          <w:rFonts w:ascii="Times New Roman" w:hAnsi="Times New Roman" w:cs="Times New Roman"/>
          <w:sz w:val="24"/>
          <w:szCs w:val="24"/>
        </w:rPr>
        <w:t>)</w:t>
      </w:r>
      <w:r w:rsidRPr="00AD2B03">
        <w:rPr>
          <w:rFonts w:ascii="Times New Roman" w:hAnsi="Times New Roman" w:cs="Times New Roman"/>
          <w:sz w:val="24"/>
          <w:szCs w:val="24"/>
          <w:lang w:eastAsia="hr-HR"/>
        </w:rPr>
        <w:t xml:space="preserve">, ukoliko se te uštede koriste za istu vrstu intervencije i slične ciljane skupine. </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Opća formula za određivanje ušteda je:</w:t>
      </w:r>
    </w:p>
    <w:p w:rsidR="006B236B" w:rsidRPr="00AD2B03" w:rsidRDefault="006B236B" w:rsidP="006B236B">
      <w:pPr>
        <w:spacing w:after="0" w:line="240" w:lineRule="auto"/>
        <w:rPr>
          <w:rFonts w:ascii="Times New Roman" w:hAnsi="Times New Roman" w:cs="Times New Roman"/>
          <w:sz w:val="24"/>
          <w:szCs w:val="24"/>
          <w:lang w:eastAsia="hr-HR"/>
        </w:rPr>
      </w:pPr>
      <m:oMathPara>
        <m:oMath>
          <m:r>
            <w:rPr>
              <w:rFonts w:ascii="Cambria Math" w:hAnsi="Cambria Math" w:cs="Times New Roman"/>
              <w:sz w:val="24"/>
              <w:szCs w:val="24"/>
              <w:lang w:eastAsia="hr-HR"/>
            </w:rPr>
            <m:t>FES=</m:t>
          </m:r>
          <m:nary>
            <m:naryPr>
              <m:chr m:val="∑"/>
              <m:limLoc m:val="undOvr"/>
              <m:ctrlPr>
                <w:rPr>
                  <w:rFonts w:ascii="Cambria Math" w:hAnsi="Cambria Math" w:cs="Times New Roman"/>
                  <w:i/>
                  <w:sz w:val="24"/>
                  <w:szCs w:val="24"/>
                  <w:lang w:eastAsia="hr-HR"/>
                </w:rPr>
              </m:ctrlPr>
            </m:naryPr>
            <m:sub>
              <m:r>
                <w:rPr>
                  <w:rFonts w:ascii="Cambria Math" w:hAnsi="Cambria Math" w:cs="Times New Roman"/>
                  <w:sz w:val="24"/>
                  <w:szCs w:val="24"/>
                  <w:lang w:eastAsia="hr-HR"/>
                </w:rPr>
                <m:t>N</m:t>
              </m:r>
            </m:sub>
            <m:sup/>
            <m:e>
              <m:r>
                <w:rPr>
                  <w:rFonts w:ascii="Cambria Math" w:hAnsi="Cambria Math" w:cs="Times New Roman"/>
                  <w:sz w:val="24"/>
                  <w:szCs w:val="24"/>
                  <w:lang w:eastAsia="hr-HR"/>
                </w:rPr>
                <m:t>UFEC</m:t>
              </m:r>
            </m:e>
          </m:nary>
          <m:r>
            <w:rPr>
              <w:rFonts w:ascii="Cambria Math" w:hAnsi="Cambria Math" w:cs="Times New Roman"/>
              <w:sz w:val="24"/>
              <w:szCs w:val="24"/>
              <w:lang w:eastAsia="hr-HR"/>
            </w:rPr>
            <m:t xml:space="preserve"> x S x dc</m:t>
          </m:r>
        </m:oMath>
      </m:oMathPara>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pri čemu je:</w:t>
      </w:r>
    </w:p>
    <w:p w:rsidR="006B236B" w:rsidRPr="00AD2B03" w:rsidRDefault="006B236B" w:rsidP="006B236B">
      <w:pPr>
        <w:spacing w:after="0" w:line="240" w:lineRule="auto"/>
        <w:rPr>
          <w:rFonts w:ascii="Times New Roman" w:hAnsi="Times New Roman" w:cs="Times New Roman"/>
          <w:sz w:val="24"/>
          <w:szCs w:val="24"/>
          <w:lang w:eastAsia="hr-HR"/>
        </w:rPr>
      </w:pPr>
    </w:p>
    <w:tbl>
      <w:tblPr>
        <w:tblStyle w:val="Reetkatablice"/>
        <w:tblW w:w="5000" w:type="pct"/>
        <w:tblLook w:val="04A0" w:firstRow="1" w:lastRow="0" w:firstColumn="1" w:lastColumn="0" w:noHBand="0" w:noVBand="1"/>
      </w:tblPr>
      <w:tblGrid>
        <w:gridCol w:w="991"/>
        <w:gridCol w:w="2176"/>
        <w:gridCol w:w="5893"/>
      </w:tblGrid>
      <w:tr w:rsidR="006B236B" w:rsidRPr="00AD2B03" w:rsidTr="006B236B">
        <w:tc>
          <w:tcPr>
            <w:tcW w:w="54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UFEC</w:t>
            </w:r>
          </w:p>
        </w:tc>
        <w:tc>
          <w:tcPr>
            <w:tcW w:w="120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potrošnja energije po sudioniku u aktivnosti (po kućanstvu, po zaposleniku i sl.)</w:t>
            </w:r>
          </w:p>
        </w:tc>
      </w:tr>
      <w:tr w:rsidR="006B236B" w:rsidRPr="00AD2B03" w:rsidTr="006B236B">
        <w:tc>
          <w:tcPr>
            <w:tcW w:w="54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w:t>
            </w:r>
          </w:p>
        </w:tc>
        <w:tc>
          <w:tcPr>
            <w:tcW w:w="120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25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faktor uštede energije </w:t>
            </w:r>
          </w:p>
        </w:tc>
      </w:tr>
      <w:tr w:rsidR="006B236B" w:rsidRPr="00AD2B03" w:rsidTr="006B236B">
        <w:tc>
          <w:tcPr>
            <w:tcW w:w="54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N</w:t>
            </w:r>
          </w:p>
        </w:tc>
        <w:tc>
          <w:tcPr>
            <w:tcW w:w="1201" w:type="pct"/>
          </w:tcPr>
          <w:p w:rsidR="006B236B" w:rsidRPr="00AD2B03" w:rsidRDefault="006B236B" w:rsidP="006B236B">
            <w:pPr>
              <w:rPr>
                <w:rFonts w:ascii="Times New Roman" w:hAnsi="Times New Roman" w:cs="Times New Roman"/>
                <w:iCs/>
                <w:sz w:val="24"/>
                <w:szCs w:val="24"/>
              </w:rPr>
            </w:pPr>
          </w:p>
        </w:tc>
        <w:tc>
          <w:tcPr>
            <w:tcW w:w="325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sudionika u programu/aktivnosti promjene ponašanja</w:t>
            </w:r>
          </w:p>
        </w:tc>
      </w:tr>
      <w:tr w:rsidR="006B236B" w:rsidRPr="00AD2B03" w:rsidTr="006B236B">
        <w:tc>
          <w:tcPr>
            <w:tcW w:w="54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4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dc</w:t>
            </w:r>
          </w:p>
        </w:tc>
        <w:tc>
          <w:tcPr>
            <w:tcW w:w="120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25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dvostrukog obračunavanja</w:t>
            </w:r>
          </w:p>
        </w:tc>
      </w:tr>
    </w:tbl>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Broj sudionika </w:t>
      </w:r>
      <w:r w:rsidRPr="00AD2B03">
        <w:rPr>
          <w:rFonts w:ascii="Times New Roman" w:hAnsi="Times New Roman" w:cs="Times New Roman"/>
          <w:i/>
          <w:sz w:val="24"/>
          <w:szCs w:val="24"/>
          <w:lang w:eastAsia="hr-HR"/>
        </w:rPr>
        <w:t>N</w:t>
      </w:r>
      <w:r w:rsidRPr="00AD2B03">
        <w:rPr>
          <w:rFonts w:ascii="Times New Roman" w:hAnsi="Times New Roman" w:cs="Times New Roman"/>
          <w:sz w:val="24"/>
          <w:szCs w:val="24"/>
          <w:lang w:eastAsia="hr-HR"/>
        </w:rPr>
        <w:t xml:space="preserve"> se određuje na jedan od sljedeća dva načina:</w:t>
      </w:r>
    </w:p>
    <w:p w:rsidR="006B236B" w:rsidRPr="00AD2B03" w:rsidRDefault="006B236B" w:rsidP="008800B8">
      <w:pPr>
        <w:pStyle w:val="Odlomakpopisa"/>
        <w:keepLines/>
        <w:numPr>
          <w:ilvl w:val="0"/>
          <w:numId w:val="50"/>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izravno kroz sustav praćenja (u slučajevima kada se sudionici sami prijavljuju za sudjelovanje); ili</w:t>
      </w:r>
    </w:p>
    <w:p w:rsidR="006B236B" w:rsidRPr="00AD2B03" w:rsidRDefault="006B236B" w:rsidP="008800B8">
      <w:pPr>
        <w:pStyle w:val="Odlomakpopisa"/>
        <w:keepLines/>
        <w:numPr>
          <w:ilvl w:val="0"/>
          <w:numId w:val="50"/>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anketiranjem (u slučaju kada se radi o informativnim kampanjama usmjerenima na široku populaciju – tada se anketiranjima mora utvrditi broj sudionika, s tim da je anketu potrebno provesti na reprezentativnom uzorku te je potrebno objasniti na koji je način taj reprezentativni uzorak utvrđen).</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Jedinična potrošnja energije po sudioniku u aktivnosti </w:t>
      </w:r>
      <w:r w:rsidRPr="00AD2B03">
        <w:rPr>
          <w:rFonts w:ascii="Times New Roman" w:hAnsi="Times New Roman" w:cs="Times New Roman"/>
          <w:i/>
          <w:sz w:val="24"/>
          <w:szCs w:val="24"/>
        </w:rPr>
        <w:t>UFEC</w:t>
      </w:r>
      <w:r w:rsidRPr="00AD2B03">
        <w:rPr>
          <w:rFonts w:ascii="Times New Roman" w:hAnsi="Times New Roman" w:cs="Times New Roman"/>
          <w:sz w:val="24"/>
          <w:szCs w:val="24"/>
        </w:rPr>
        <w:t xml:space="preserve"> može se utvrditi na sljedeće načine:</w:t>
      </w:r>
    </w:p>
    <w:p w:rsidR="006B236B" w:rsidRPr="00AD2B03" w:rsidRDefault="006B236B" w:rsidP="008800B8">
      <w:pPr>
        <w:pStyle w:val="Odlomakpopisa"/>
        <w:keepLines/>
        <w:numPr>
          <w:ilvl w:val="0"/>
          <w:numId w:val="50"/>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izravno iz podataka koje su dostavili sudionici ili kojima raspolaže opskrbljivač (npr. računi za energiju, mjerenje); ili</w:t>
      </w:r>
    </w:p>
    <w:p w:rsidR="006B236B" w:rsidRPr="00AD2B03" w:rsidRDefault="006B236B" w:rsidP="008800B8">
      <w:pPr>
        <w:pStyle w:val="Odlomakpopisa"/>
        <w:keepLines/>
        <w:numPr>
          <w:ilvl w:val="0"/>
          <w:numId w:val="50"/>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procjenom prosječne potrošnje energije po sudioniku iz ciljne skupine (npr. na temelju nacionalnih statistika ili prethodnih studija), u kojem je slučaju potrebno objasniti na koji je način osigurano da prosječna potrošnja energije bude reprezentativna za potrošnju energije ciljne skupine.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Style w:val="tlid-translation"/>
          <w:rFonts w:ascii="Times New Roman" w:hAnsi="Times New Roman" w:cs="Times New Roman"/>
          <w:sz w:val="24"/>
          <w:szCs w:val="24"/>
        </w:rPr>
      </w:pPr>
      <w:r w:rsidRPr="00AD2B03">
        <w:rPr>
          <w:rFonts w:ascii="Times New Roman" w:hAnsi="Times New Roman" w:cs="Times New Roman"/>
          <w:sz w:val="24"/>
          <w:szCs w:val="24"/>
        </w:rPr>
        <w:t xml:space="preserve">Faktor uštede energije </w:t>
      </w:r>
      <w:r w:rsidRPr="00AD2B03">
        <w:rPr>
          <w:rFonts w:ascii="Times New Roman" w:hAnsi="Times New Roman" w:cs="Times New Roman"/>
          <w:i/>
          <w:sz w:val="24"/>
          <w:szCs w:val="24"/>
        </w:rPr>
        <w:t>S</w:t>
      </w:r>
      <w:r w:rsidRPr="00AD2B03">
        <w:rPr>
          <w:rFonts w:ascii="Times New Roman" w:hAnsi="Times New Roman" w:cs="Times New Roman"/>
          <w:sz w:val="24"/>
          <w:szCs w:val="24"/>
        </w:rPr>
        <w:t xml:space="preserve"> predstavlja </w:t>
      </w:r>
      <w:r w:rsidRPr="00AD2B03">
        <w:rPr>
          <w:rStyle w:val="tlid-translation"/>
          <w:rFonts w:ascii="Times New Roman" w:hAnsi="Times New Roman" w:cs="Times New Roman"/>
          <w:sz w:val="24"/>
          <w:szCs w:val="24"/>
        </w:rPr>
        <w:t xml:space="preserve">postotnu uštedu energije koja je rezultat razmatrane aktivnosti, a koji je utvrđen na temelju prethodnih procjena (anketiranje, kontrolne grupe, mjerenje prije i poslije). Potrebno je objasniti na koji se način osigurava da su uvjeti intervencije za koju se koristi ovaj faktor slični onima za koje je dobiven taj podatak. Upravo je utvrđivanje ovog faktora najveći izazov u utvrđivanju metoda za ocjenu ušteda. Naime, u Hrvatskoj nisu provedena ovakva istraživanja, stoga ne postoje relevantne nacionalne referentne vrijednosti za većinu mjera koja se razmatraju u ovom dokumentu. Stoga su, u svrhu izrade ove metodologije, analizirani dostupni primjeri iz ostalih država članica EU te su referentne vrijednosti preporučene na temelju već utvrđenih i primijenjenih praksi. Gdje nije bilo moguće utvrditi relevantnu EU praksu, preporučeno je provođenje vlastitih istraživanja.  </w:t>
      </w:r>
    </w:p>
    <w:p w:rsidR="006B236B" w:rsidRPr="00AD2B03" w:rsidRDefault="006B236B" w:rsidP="006B236B">
      <w:pPr>
        <w:spacing w:after="0" w:line="240" w:lineRule="auto"/>
        <w:jc w:val="both"/>
        <w:rPr>
          <w:rStyle w:val="tlid-translation"/>
          <w:rFonts w:ascii="Times New Roman" w:hAnsi="Times New Roman" w:cs="Times New Roman"/>
          <w:sz w:val="24"/>
          <w:szCs w:val="24"/>
        </w:rPr>
      </w:pPr>
    </w:p>
    <w:p w:rsidR="006B236B" w:rsidRPr="00AD2B03" w:rsidRDefault="006B236B" w:rsidP="006B236B">
      <w:pPr>
        <w:spacing w:after="0" w:line="240" w:lineRule="auto"/>
        <w:jc w:val="both"/>
        <w:rPr>
          <w:rStyle w:val="tlid-translation"/>
          <w:rFonts w:ascii="Times New Roman" w:hAnsi="Times New Roman" w:cs="Times New Roman"/>
          <w:sz w:val="24"/>
          <w:szCs w:val="24"/>
        </w:rPr>
      </w:pPr>
      <w:r w:rsidRPr="00AD2B03">
        <w:rPr>
          <w:rStyle w:val="tlid-translation"/>
          <w:rFonts w:ascii="Times New Roman" w:hAnsi="Times New Roman" w:cs="Times New Roman"/>
          <w:sz w:val="24"/>
          <w:szCs w:val="24"/>
        </w:rPr>
        <w:t>Metodologija uključuje i korekciju ušteda za faktor dvostrukog obračunavanja (eng.</w:t>
      </w:r>
      <w:r w:rsidRPr="00AD2B03">
        <w:rPr>
          <w:rStyle w:val="tlid-translation"/>
          <w:rFonts w:ascii="Times New Roman" w:hAnsi="Times New Roman" w:cs="Times New Roman"/>
          <w:i/>
          <w:sz w:val="24"/>
          <w:szCs w:val="24"/>
        </w:rPr>
        <w:t>double counting</w:t>
      </w:r>
      <w:r w:rsidRPr="00AD2B03">
        <w:rPr>
          <w:rStyle w:val="tlid-translation"/>
          <w:rFonts w:ascii="Times New Roman" w:hAnsi="Times New Roman" w:cs="Times New Roman"/>
          <w:sz w:val="24"/>
          <w:szCs w:val="24"/>
        </w:rPr>
        <w:t>), no primjena tog faktora nije uvriježena u postojećoj nacionalnoj metodologiji  RH. Osim toga, ovaj se faktor ne mora uzeti u obzir ukoliko se radi o ciljanim aktivnostima (na jasno definirano ciljnu skupinu) i ukoliko se ne radi o ponavljajućim aktivnostima te ne postoji opasnost da se mjerom obuhvate isti sudionici.</w:t>
      </w:r>
    </w:p>
    <w:p w:rsidR="006B236B" w:rsidRPr="00AD2B03" w:rsidRDefault="006B236B" w:rsidP="006B236B">
      <w:pPr>
        <w:spacing w:after="0" w:line="240" w:lineRule="auto"/>
        <w:jc w:val="both"/>
        <w:rPr>
          <w:rFonts w:ascii="Times New Roman" w:hAnsi="Times New Roman" w:cs="Times New Roman"/>
          <w:sz w:val="24"/>
          <w:szCs w:val="24"/>
        </w:rPr>
      </w:pPr>
      <w:r w:rsidRPr="00AD2B03">
        <w:rPr>
          <w:rStyle w:val="tlid-translation"/>
          <w:rFonts w:ascii="Times New Roman" w:hAnsi="Times New Roman" w:cs="Times New Roman"/>
          <w:sz w:val="24"/>
          <w:szCs w:val="24"/>
        </w:rPr>
        <w:t xml:space="preserve"> </w:t>
      </w:r>
    </w:p>
    <w:p w:rsidR="006B236B" w:rsidRPr="00AD2B03" w:rsidRDefault="006B236B" w:rsidP="006B236B">
      <w:pPr>
        <w:pBdr>
          <w:top w:val="single" w:sz="4" w:space="1" w:color="auto"/>
          <w:left w:val="single" w:sz="4" w:space="0" w:color="auto"/>
          <w:bottom w:val="single" w:sz="4" w:space="1" w:color="auto"/>
          <w:right w:val="single" w:sz="4" w:space="4" w:color="auto"/>
        </w:pBdr>
        <w:shd w:val="clear" w:color="auto" w:fill="BFBFBF" w:themeFill="background1" w:themeFillShade="BF"/>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Za sve mjere koje se odnose na promjenu ponašanja potrošača energije polazišna točka u utvrđivanju metode za ocjenu ušteda energije bila gore navedena preporuka EK, pri čemu se osnovna formula prilagođavala pojedinoj mjeri, a u nedostatku nacionalnih referentnih vrijednosti korištene su vrijednosti utvrđene u metodologijama država članica EU.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color w:val="FF0000"/>
          <w:sz w:val="24"/>
          <w:szCs w:val="24"/>
        </w:rPr>
      </w:pPr>
      <w:r w:rsidRPr="00AD2B03">
        <w:rPr>
          <w:rFonts w:ascii="Times New Roman" w:hAnsi="Times New Roman" w:cs="Times New Roman"/>
          <w:sz w:val="24"/>
          <w:szCs w:val="24"/>
        </w:rPr>
        <w:t>Stranke obveznice u ovakve aktivnosti ulažu svoje resurse te ih pružaju korisnicima bez naknade. Dodatno, stranke obveznice promoviraju ovakve aktivnosti te se, stoga, može utvrditi da se ovakve aktivnosti ne bi provodile kod krajnjih kupaca bez angažmana stranke obveznice</w:t>
      </w:r>
      <w:r w:rsidRPr="00AD2B03">
        <w:rPr>
          <w:rFonts w:ascii="Times New Roman" w:hAnsi="Times New Roman" w:cs="Times New Roman"/>
          <w:color w:val="FF0000"/>
          <w:sz w:val="24"/>
          <w:szCs w:val="24"/>
        </w:rPr>
        <w:t xml:space="preserve">. </w:t>
      </w:r>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bookmarkStart w:id="580" w:name="_Toc23949377"/>
      <w:bookmarkStart w:id="581" w:name="_Toc31886886"/>
      <w:r w:rsidRPr="00AD2B03">
        <w:rPr>
          <w:rFonts w:ascii="Times New Roman" w:hAnsi="Times New Roman" w:cs="Times New Roman"/>
          <w:smallCaps w:val="0"/>
          <w:sz w:val="24"/>
          <w:szCs w:val="24"/>
          <w:u w:val="single"/>
        </w:rPr>
        <w:t xml:space="preserve">Informiranje kupaca o mogućnostima poboljšanja energetske učinkovitosti putem </w:t>
      </w:r>
      <w:bookmarkEnd w:id="580"/>
      <w:bookmarkEnd w:id="581"/>
      <w:r w:rsidRPr="00AD2B03">
        <w:rPr>
          <w:rFonts w:ascii="Times New Roman" w:hAnsi="Times New Roman" w:cs="Times New Roman"/>
          <w:smallCaps w:val="0"/>
          <w:sz w:val="24"/>
          <w:szCs w:val="24"/>
          <w:u w:val="single"/>
        </w:rPr>
        <w:t>informativnih materijala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Slanje informativnih materijala sa savjetima kako ostvariti uštede energije u kućanstvu može se smatrati informativnom kampanjom, odnosno formom energetskog savjetovanja niske razine kvalitete, jer savjetovanje nije individualizirano (više o razinama kvalitete savjetovanja pogledati u poglavlju 3). Ipak, informacije na letcima, ako su prezentirane na jasan način, mogu potaknuti promjene u ponašanju potrošača (kupaca) energije i tako ostvariti uštede energije. Bitno je naglasiti da bi sadržaj informativnih materijala trebao uvijek biti usmjeren na specifični segment potrošnje energije, a ne na vrlo općenite savjete vezane uz cjelokupnu potrošnju energije u kućanstvu. Osiguravanjem strogo usmjerenih informacija mogu se očekivati promjene ponašanja, dok poopćene informacije neće imati takav učinak niti je izvjesno da će dovesti do ušteda energije.   </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582" w:name="_Toc23949378"/>
      <w:bookmarkStart w:id="583" w:name="_Toc31886887"/>
      <w:r w:rsidRPr="00AD2B03">
        <w:rPr>
          <w:rFonts w:ascii="Times New Roman" w:hAnsi="Times New Roman" w:cs="Times New Roman"/>
          <w:smallCaps w:val="0"/>
          <w:sz w:val="24"/>
          <w:szCs w:val="24"/>
        </w:rPr>
        <w:lastRenderedPageBreak/>
        <w:t>Način određivanja ušteda</w:t>
      </w:r>
      <w:bookmarkEnd w:id="582"/>
      <w:bookmarkEnd w:id="583"/>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S obzirom da se radi o informativnoj kampanji, za izračun ušteda može primijeniti opća metoda za izračun ušteda koje su rezultat aktivnosti za promjenu ponašanja preporučena od strane EK</w:t>
      </w:r>
      <w:r w:rsidRPr="00AD2B03">
        <w:rPr>
          <w:rStyle w:val="Referencafusnote"/>
          <w:rFonts w:ascii="Times New Roman" w:hAnsi="Times New Roman" w:cs="Times New Roman"/>
          <w:sz w:val="24"/>
          <w:szCs w:val="24"/>
        </w:rPr>
        <w:footnoteReference w:id="27"/>
      </w:r>
      <w:r w:rsidRPr="00AD2B03">
        <w:rPr>
          <w:rFonts w:ascii="Times New Roman" w:hAnsi="Times New Roman" w:cs="Times New Roman"/>
          <w:sz w:val="24"/>
          <w:szCs w:val="24"/>
        </w:rPr>
        <w:t xml:space="preserve">.  </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584" w:name="_Toc23949379"/>
      <w:bookmarkStart w:id="585" w:name="_Toc31886888"/>
      <w:r w:rsidRPr="00AD2B03">
        <w:rPr>
          <w:rFonts w:ascii="Times New Roman" w:hAnsi="Times New Roman" w:cs="Times New Roman"/>
          <w:smallCaps w:val="0"/>
          <w:sz w:val="24"/>
          <w:szCs w:val="24"/>
        </w:rPr>
        <w:t>Formula  za  izračun  ušteda</w:t>
      </w:r>
      <w:bookmarkEnd w:id="584"/>
      <w:bookmarkEnd w:id="585"/>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Formule za izračun ušteda energije ostvarenih informativnom kampanjom putem informativnih materijala za krajnje kupce iz kategorije kućanstava su:</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 xml:space="preserve">UFES= </m:t>
          </m:r>
          <m:sSub>
            <m:sSubPr>
              <m:ctrlPr>
                <w:rPr>
                  <w:rFonts w:ascii="Cambria Math" w:hAnsi="Cambria Math" w:cs="Times New Roman"/>
                  <w:i/>
                  <w:sz w:val="24"/>
                  <w:szCs w:val="24"/>
                </w:rPr>
              </m:ctrlPr>
            </m:sSubPr>
            <m:e>
              <m:r>
                <w:rPr>
                  <w:rFonts w:ascii="Cambria Math" w:hAnsi="Cambria Math" w:cs="Times New Roman"/>
                  <w:sz w:val="24"/>
                  <w:szCs w:val="24"/>
                </w:rPr>
                <m:t>FEC</m:t>
              </m:r>
            </m:e>
            <m:sub>
              <m:r>
                <w:rPr>
                  <w:rFonts w:ascii="Cambria Math" w:hAnsi="Cambria Math" w:cs="Times New Roman"/>
                  <w:sz w:val="24"/>
                  <w:szCs w:val="24"/>
                </w:rPr>
                <m:t>HHs</m:t>
              </m:r>
            </m:sub>
          </m:sSub>
          <m:r>
            <w:rPr>
              <w:rFonts w:ascii="Cambria Math" w:hAnsi="Cambria Math" w:cs="Times New Roman"/>
              <w:sz w:val="24"/>
              <w:szCs w:val="24"/>
            </w:rPr>
            <m:t xml:space="preserve"> x S</m:t>
          </m:r>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FES=N x UFES</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457"/>
        <w:gridCol w:w="5630"/>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UFES </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[kWh/(jedinica x 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jedinična ušteda energije u neposrednoj potrošnji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HHs</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[kWh/(jedinica x 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potrošnja energije u segmentu koji je obrađen letkom po sudioniku kampanje (kućanstvu)</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uštede energije za informiranje putem informativnih materijala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N</w:t>
            </w:r>
          </w:p>
        </w:tc>
        <w:tc>
          <w:tcPr>
            <w:tcW w:w="1356" w:type="pct"/>
          </w:tcPr>
          <w:p w:rsidR="006B236B" w:rsidRPr="00AD2B03" w:rsidRDefault="006B236B" w:rsidP="006B236B">
            <w:pPr>
              <w:rPr>
                <w:rFonts w:ascii="Times New Roman" w:hAnsi="Times New Roman" w:cs="Times New Roman"/>
                <w:iCs/>
                <w:sz w:val="24"/>
                <w:szCs w:val="24"/>
              </w:rPr>
            </w:pP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kućanstava obuhvaćenih informativnom kampanjom</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Savjetovanje se mora odnositi na specifični segment potrošnje energije u kućanstvu, stoga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 xml:space="preserve">HHs </w:t>
      </w:r>
      <w:r w:rsidRPr="00AD2B03">
        <w:rPr>
          <w:rFonts w:ascii="Times New Roman" w:hAnsi="Times New Roman" w:cs="Times New Roman"/>
          <w:sz w:val="24"/>
          <w:szCs w:val="24"/>
        </w:rPr>
        <w:t>može biti jedan od sljedećih podataka:</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182"/>
        <w:gridCol w:w="2783"/>
        <w:gridCol w:w="5095"/>
      </w:tblGrid>
      <w:tr w:rsidR="006B236B" w:rsidRPr="00AD2B03" w:rsidTr="006B236B">
        <w:tc>
          <w:tcPr>
            <w:tcW w:w="65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w:t>
            </w:r>
          </w:p>
        </w:tc>
        <w:tc>
          <w:tcPr>
            <w:tcW w:w="15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[kWh/(kućanstvo x god)]</w:t>
            </w:r>
          </w:p>
        </w:tc>
        <w:tc>
          <w:tcPr>
            <w:tcW w:w="281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potrošnje energije (električne i toplinske) po kućanstvu</w:t>
            </w:r>
          </w:p>
        </w:tc>
      </w:tr>
      <w:tr w:rsidR="006B236B" w:rsidRPr="00AD2B03" w:rsidTr="006B236B">
        <w:tc>
          <w:tcPr>
            <w:tcW w:w="65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HHel</w:t>
            </w:r>
          </w:p>
        </w:tc>
        <w:tc>
          <w:tcPr>
            <w:tcW w:w="15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[kWh/(kućanstvo x god)]</w:t>
            </w:r>
          </w:p>
        </w:tc>
        <w:tc>
          <w:tcPr>
            <w:tcW w:w="281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potrošnja električne energije po kućanstvu</w:t>
            </w:r>
          </w:p>
        </w:tc>
      </w:tr>
      <w:tr w:rsidR="006B236B" w:rsidRPr="00AD2B03" w:rsidTr="006B236B">
        <w:tc>
          <w:tcPr>
            <w:tcW w:w="65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HHlight</w:t>
            </w:r>
          </w:p>
        </w:tc>
        <w:tc>
          <w:tcPr>
            <w:tcW w:w="15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[kWh/(kućanstvo x god)]</w:t>
            </w:r>
          </w:p>
        </w:tc>
        <w:tc>
          <w:tcPr>
            <w:tcW w:w="281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potrošnja električne energije za rasvjetu po kućanstvu</w:t>
            </w:r>
          </w:p>
        </w:tc>
      </w:tr>
      <w:tr w:rsidR="006B236B" w:rsidRPr="00AD2B03" w:rsidTr="006B236B">
        <w:tc>
          <w:tcPr>
            <w:tcW w:w="65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HHapp</w:t>
            </w:r>
          </w:p>
        </w:tc>
        <w:tc>
          <w:tcPr>
            <w:tcW w:w="15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[kWh/(kućanstvo x god)]</w:t>
            </w:r>
          </w:p>
        </w:tc>
        <w:tc>
          <w:tcPr>
            <w:tcW w:w="281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potrošnja električne energije za kućanske uređaje po kućanstvu</w:t>
            </w:r>
          </w:p>
        </w:tc>
      </w:tr>
      <w:tr w:rsidR="006B236B" w:rsidRPr="00AD2B03" w:rsidTr="006B236B">
        <w:tc>
          <w:tcPr>
            <w:tcW w:w="65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HHheat</w:t>
            </w:r>
          </w:p>
        </w:tc>
        <w:tc>
          <w:tcPr>
            <w:tcW w:w="15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[kWh/(kućanstvo x god)]</w:t>
            </w:r>
          </w:p>
        </w:tc>
        <w:tc>
          <w:tcPr>
            <w:tcW w:w="281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potrošnja energije za toplinske potrebe po kućanstvu</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586" w:name="_Toc23949380"/>
      <w:bookmarkStart w:id="587" w:name="_Toc31886889"/>
      <w:r w:rsidRPr="00AD2B03">
        <w:rPr>
          <w:rFonts w:ascii="Times New Roman" w:hAnsi="Times New Roman" w:cs="Times New Roman"/>
          <w:smallCaps w:val="0"/>
          <w:sz w:val="24"/>
          <w:szCs w:val="24"/>
        </w:rPr>
        <w:t>Potrebni  ulazni  podaci</w:t>
      </w:r>
      <w:bookmarkEnd w:id="586"/>
      <w:r w:rsidRPr="00AD2B03">
        <w:rPr>
          <w:rFonts w:ascii="Times New Roman" w:hAnsi="Times New Roman" w:cs="Times New Roman"/>
          <w:smallCaps w:val="0"/>
          <w:sz w:val="24"/>
          <w:szCs w:val="24"/>
        </w:rPr>
        <w:t xml:space="preserve"> i dokumentacija</w:t>
      </w:r>
      <w:bookmarkEnd w:id="587"/>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Jedini podatak koji je potreban za izračun ušteda koje su rezultat ove mjere je ukupan broj poslanih informativnih materijala </w:t>
      </w:r>
      <w:r w:rsidRPr="00AD2B03">
        <w:rPr>
          <w:rFonts w:ascii="Times New Roman" w:hAnsi="Times New Roman" w:cs="Times New Roman"/>
          <w:i/>
          <w:sz w:val="24"/>
          <w:szCs w:val="24"/>
        </w:rPr>
        <w:t>N</w:t>
      </w:r>
      <w:r w:rsidRPr="00AD2B03">
        <w:rPr>
          <w:rFonts w:ascii="Times New Roman" w:hAnsi="Times New Roman" w:cs="Times New Roman"/>
          <w:sz w:val="24"/>
          <w:szCs w:val="24"/>
        </w:rPr>
        <w:t>. Ovaj podatak mora biti evidentiran i dokazan od strane pošiljatelja. Dokumentacija koju je potrebno priložiti/posjedovati kao dokaz o provedbi mjere i verifikaciju ulaznog podatka za izračun ušteda je sljedeća:</w:t>
      </w:r>
    </w:p>
    <w:p w:rsidR="006B236B" w:rsidRPr="00AD2B03" w:rsidRDefault="006B236B" w:rsidP="008800B8">
      <w:pPr>
        <w:pStyle w:val="Tekstkomentara"/>
        <w:numPr>
          <w:ilvl w:val="0"/>
          <w:numId w:val="69"/>
        </w:numPr>
        <w:spacing w:after="0"/>
        <w:jc w:val="both"/>
        <w:rPr>
          <w:rFonts w:ascii="Times New Roman" w:hAnsi="Times New Roman" w:cs="Times New Roman"/>
          <w:sz w:val="24"/>
          <w:szCs w:val="24"/>
        </w:rPr>
      </w:pPr>
      <w:r w:rsidRPr="00AD2B03">
        <w:rPr>
          <w:rFonts w:ascii="Times New Roman" w:hAnsi="Times New Roman" w:cs="Times New Roman"/>
          <w:sz w:val="24"/>
          <w:szCs w:val="24"/>
        </w:rPr>
        <w:t>primjer informativnih materijala;</w:t>
      </w:r>
    </w:p>
    <w:p w:rsidR="006B236B" w:rsidRPr="00AD2B03" w:rsidRDefault="006B236B" w:rsidP="008800B8">
      <w:pPr>
        <w:pStyle w:val="Tekstkomentara"/>
        <w:numPr>
          <w:ilvl w:val="0"/>
          <w:numId w:val="69"/>
        </w:numPr>
        <w:spacing w:after="0"/>
        <w:jc w:val="both"/>
        <w:rPr>
          <w:rFonts w:ascii="Times New Roman" w:hAnsi="Times New Roman" w:cs="Times New Roman"/>
          <w:sz w:val="24"/>
          <w:szCs w:val="24"/>
        </w:rPr>
      </w:pPr>
      <w:r w:rsidRPr="00AD2B03">
        <w:rPr>
          <w:rFonts w:ascii="Times New Roman" w:hAnsi="Times New Roman" w:cs="Times New Roman"/>
          <w:sz w:val="24"/>
          <w:szCs w:val="24"/>
        </w:rPr>
        <w:t xml:space="preserve">narudžbenica/račun/ugovor o izradi i tiskanju informativnih materijala s vidljivim brojem komada ili zapisnik o primopredaji između Naručitelja usluge izrade informativnih materijala i Pružatelja usluge i </w:t>
      </w:r>
    </w:p>
    <w:p w:rsidR="006B236B" w:rsidRPr="00AD2B03" w:rsidRDefault="006B236B" w:rsidP="008800B8">
      <w:pPr>
        <w:pStyle w:val="Odlomakpopisa"/>
        <w:keepLines/>
        <w:numPr>
          <w:ilvl w:val="0"/>
          <w:numId w:val="69"/>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lastRenderedPageBreak/>
        <w:t>službeni podatak/evidencija o izlaznim dokumentima.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Style w:val="tlid-translation"/>
          <w:rFonts w:ascii="Times New Roman" w:hAnsi="Times New Roman" w:cs="Times New Roman"/>
          <w:sz w:val="24"/>
          <w:szCs w:val="24"/>
        </w:rPr>
      </w:pPr>
      <w:r w:rsidRPr="00AD2B03">
        <w:rPr>
          <w:rFonts w:ascii="Times New Roman" w:hAnsi="Times New Roman" w:cs="Times New Roman"/>
          <w:sz w:val="24"/>
          <w:szCs w:val="24"/>
        </w:rPr>
        <w:t xml:space="preserve">Za potrošnju energije po kućanstvu, odnosno po segmentu koji je obuhvaćen letkom,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HHs</w:t>
      </w:r>
      <w:r w:rsidRPr="00AD2B03">
        <w:rPr>
          <w:rFonts w:ascii="Times New Roman" w:hAnsi="Times New Roman" w:cs="Times New Roman"/>
          <w:sz w:val="24"/>
          <w:szCs w:val="24"/>
        </w:rPr>
        <w:t xml:space="preserve"> kao i za faktor uštede energije </w:t>
      </w:r>
      <w:r w:rsidRPr="00AD2B03">
        <w:rPr>
          <w:rFonts w:ascii="Times New Roman" w:hAnsi="Times New Roman" w:cs="Times New Roman"/>
          <w:i/>
          <w:sz w:val="24"/>
          <w:szCs w:val="24"/>
        </w:rPr>
        <w:t>S</w:t>
      </w:r>
      <w:r w:rsidRPr="00AD2B03">
        <w:rPr>
          <w:rFonts w:ascii="Times New Roman" w:hAnsi="Times New Roman" w:cs="Times New Roman"/>
          <w:sz w:val="24"/>
          <w:szCs w:val="24"/>
          <w:vertAlign w:val="subscript"/>
        </w:rPr>
        <w:t xml:space="preserve">  </w:t>
      </w:r>
      <w:r w:rsidRPr="00AD2B03">
        <w:rPr>
          <w:rFonts w:ascii="Times New Roman" w:hAnsi="Times New Roman" w:cs="Times New Roman"/>
          <w:sz w:val="24"/>
          <w:szCs w:val="24"/>
        </w:rPr>
        <w:t>potrebno je koristiti referentne podatke.</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588" w:name="_Toc23949381"/>
      <w:bookmarkStart w:id="589" w:name="_Toc31886890"/>
      <w:r w:rsidRPr="00AD2B03">
        <w:rPr>
          <w:rFonts w:ascii="Times New Roman" w:hAnsi="Times New Roman" w:cs="Times New Roman"/>
          <w:smallCaps w:val="0"/>
          <w:sz w:val="24"/>
          <w:szCs w:val="24"/>
        </w:rPr>
        <w:t>Referentne vrijednosti</w:t>
      </w:r>
      <w:bookmarkEnd w:id="588"/>
      <w:bookmarkEnd w:id="589"/>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Referentne vrijednosti za ulazne parametre su sljedeći:</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 </w:t>
      </w:r>
    </w:p>
    <w:tbl>
      <w:tblPr>
        <w:tblStyle w:val="Reetkatablice"/>
        <w:tblW w:w="5224" w:type="pct"/>
        <w:tblLook w:val="04A0" w:firstRow="1" w:lastRow="0" w:firstColumn="1" w:lastColumn="0" w:noHBand="0" w:noVBand="1"/>
      </w:tblPr>
      <w:tblGrid>
        <w:gridCol w:w="1323"/>
        <w:gridCol w:w="2925"/>
        <w:gridCol w:w="5218"/>
      </w:tblGrid>
      <w:tr w:rsidR="006B236B" w:rsidRPr="00AD2B03" w:rsidTr="006B236B">
        <w:tc>
          <w:tcPr>
            <w:tcW w:w="699"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Parametar</w:t>
            </w:r>
          </w:p>
        </w:tc>
        <w:tc>
          <w:tcPr>
            <w:tcW w:w="1545"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Jedinica</w:t>
            </w:r>
          </w:p>
        </w:tc>
        <w:tc>
          <w:tcPr>
            <w:tcW w:w="2756"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Referentna vrijednost</w:t>
            </w:r>
          </w:p>
        </w:tc>
      </w:tr>
      <w:tr w:rsidR="006B236B" w:rsidRPr="00AD2B03" w:rsidTr="006B236B">
        <w:tc>
          <w:tcPr>
            <w:tcW w:w="69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w:t>
            </w:r>
          </w:p>
        </w:tc>
        <w:tc>
          <w:tcPr>
            <w:tcW w:w="154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[kWh/(kućanstvo x god)]</w:t>
            </w:r>
          </w:p>
        </w:tc>
        <w:tc>
          <w:tcPr>
            <w:tcW w:w="27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15.900</w:t>
            </w:r>
          </w:p>
        </w:tc>
      </w:tr>
      <w:tr w:rsidR="006B236B" w:rsidRPr="00AD2B03" w:rsidTr="006B236B">
        <w:tc>
          <w:tcPr>
            <w:tcW w:w="69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HHel</w:t>
            </w:r>
          </w:p>
        </w:tc>
        <w:tc>
          <w:tcPr>
            <w:tcW w:w="154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[kWh/(kućanstvo x god)]</w:t>
            </w:r>
          </w:p>
        </w:tc>
        <w:tc>
          <w:tcPr>
            <w:tcW w:w="27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2850</w:t>
            </w:r>
          </w:p>
        </w:tc>
      </w:tr>
      <w:tr w:rsidR="006B236B" w:rsidRPr="00AD2B03" w:rsidTr="006B236B">
        <w:tc>
          <w:tcPr>
            <w:tcW w:w="69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HHlight</w:t>
            </w:r>
          </w:p>
        </w:tc>
        <w:tc>
          <w:tcPr>
            <w:tcW w:w="154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[kWh/(kućanstvo x god)]</w:t>
            </w:r>
          </w:p>
        </w:tc>
        <w:tc>
          <w:tcPr>
            <w:tcW w:w="27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304</w:t>
            </w:r>
          </w:p>
        </w:tc>
      </w:tr>
      <w:tr w:rsidR="006B236B" w:rsidRPr="00AD2B03" w:rsidTr="006B236B">
        <w:tc>
          <w:tcPr>
            <w:tcW w:w="69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HHapp</w:t>
            </w:r>
          </w:p>
        </w:tc>
        <w:tc>
          <w:tcPr>
            <w:tcW w:w="154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[kWh/(kućanstvo x god)]</w:t>
            </w:r>
          </w:p>
        </w:tc>
        <w:tc>
          <w:tcPr>
            <w:tcW w:w="27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1.724</w:t>
            </w:r>
          </w:p>
        </w:tc>
      </w:tr>
      <w:tr w:rsidR="006B236B" w:rsidRPr="00AD2B03" w:rsidTr="006B236B">
        <w:tc>
          <w:tcPr>
            <w:tcW w:w="69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HHheat</w:t>
            </w:r>
          </w:p>
        </w:tc>
        <w:tc>
          <w:tcPr>
            <w:tcW w:w="154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[kWh/(kućanstvo x god)]</w:t>
            </w:r>
          </w:p>
        </w:tc>
        <w:tc>
          <w:tcPr>
            <w:tcW w:w="27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12.400</w:t>
            </w:r>
          </w:p>
        </w:tc>
      </w:tr>
      <w:tr w:rsidR="006B236B" w:rsidRPr="00AD2B03" w:rsidTr="006B236B">
        <w:tc>
          <w:tcPr>
            <w:tcW w:w="699"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S</w:t>
            </w:r>
          </w:p>
        </w:tc>
        <w:tc>
          <w:tcPr>
            <w:tcW w:w="154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27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0,25</w:t>
            </w:r>
          </w:p>
        </w:tc>
      </w:tr>
    </w:tbl>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Sve vrijednosti za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HH</w:t>
      </w:r>
      <w:r w:rsidRPr="00AD2B03">
        <w:rPr>
          <w:rFonts w:ascii="Times New Roman" w:hAnsi="Times New Roman" w:cs="Times New Roman"/>
          <w:sz w:val="24"/>
          <w:szCs w:val="24"/>
        </w:rPr>
        <w:t xml:space="preserve"> određene su na temelju dostupnih energetskih statistika</w:t>
      </w:r>
      <w:r w:rsidRPr="00AD2B03">
        <w:rPr>
          <w:rStyle w:val="Referencafusnote"/>
          <w:rFonts w:ascii="Times New Roman" w:hAnsi="Times New Roman" w:cs="Times New Roman"/>
          <w:sz w:val="24"/>
          <w:szCs w:val="24"/>
        </w:rPr>
        <w:footnoteReference w:id="28"/>
      </w:r>
      <w:r w:rsidRPr="00AD2B03">
        <w:rPr>
          <w:rFonts w:ascii="Times New Roman" w:hAnsi="Times New Roman" w:cs="Times New Roman"/>
          <w:sz w:val="24"/>
          <w:szCs w:val="24"/>
        </w:rPr>
        <w:t xml:space="preserve">. </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Referentna vrijednost za faktor uštede energije </w:t>
      </w:r>
      <w:r w:rsidRPr="00AD2B03">
        <w:rPr>
          <w:rFonts w:ascii="Times New Roman" w:hAnsi="Times New Roman" w:cs="Times New Roman"/>
          <w:i/>
          <w:sz w:val="24"/>
          <w:szCs w:val="24"/>
        </w:rPr>
        <w:t xml:space="preserve">S </w:t>
      </w:r>
      <w:r w:rsidRPr="00AD2B03">
        <w:rPr>
          <w:rFonts w:ascii="Times New Roman" w:hAnsi="Times New Roman" w:cs="Times New Roman"/>
          <w:sz w:val="24"/>
          <w:szCs w:val="24"/>
        </w:rPr>
        <w:t>preuzeta je iz EU prakse</w:t>
      </w:r>
      <w:r w:rsidRPr="00AD2B03">
        <w:rPr>
          <w:rStyle w:val="Referencafusnote"/>
          <w:rFonts w:ascii="Times New Roman" w:hAnsi="Times New Roman" w:cs="Times New Roman"/>
          <w:sz w:val="24"/>
          <w:szCs w:val="24"/>
        </w:rPr>
        <w:footnoteReference w:id="29"/>
      </w:r>
      <w:r w:rsidRPr="00AD2B03">
        <w:rPr>
          <w:rFonts w:ascii="Times New Roman" w:hAnsi="Times New Roman" w:cs="Times New Roman"/>
          <w:sz w:val="24"/>
          <w:szCs w:val="24"/>
        </w:rPr>
        <w:t xml:space="preserve">.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Korištenjem vrijednosti danih u gornjoj tablici, utvrđuju se sljedeće referentne vrijednosti za jedinične uštede energije (UFES):</w:t>
      </w:r>
    </w:p>
    <w:p w:rsidR="006B236B" w:rsidRPr="00AD2B03" w:rsidRDefault="006B236B" w:rsidP="006B236B">
      <w:pPr>
        <w:spacing w:after="0" w:line="240" w:lineRule="auto"/>
        <w:jc w:val="both"/>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5704"/>
        <w:gridCol w:w="3356"/>
      </w:tblGrid>
      <w:tr w:rsidR="006B236B" w:rsidRPr="00AD2B03" w:rsidTr="006B236B">
        <w:tc>
          <w:tcPr>
            <w:tcW w:w="3148"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Segment potrošnje energije u kućanstvu</w:t>
            </w:r>
          </w:p>
        </w:tc>
        <w:tc>
          <w:tcPr>
            <w:tcW w:w="1852"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UFES [kWh/(letak x god)]</w:t>
            </w:r>
          </w:p>
        </w:tc>
      </w:tr>
      <w:tr w:rsidR="006B236B" w:rsidRPr="00AD2B03" w:rsidTr="006B236B">
        <w:tc>
          <w:tcPr>
            <w:tcW w:w="3148"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potrošnja energije</w:t>
            </w:r>
          </w:p>
        </w:tc>
        <w:tc>
          <w:tcPr>
            <w:tcW w:w="1852" w:type="pct"/>
          </w:tcPr>
          <w:p w:rsidR="006B236B" w:rsidRPr="00AD2B03" w:rsidRDefault="006B236B" w:rsidP="006B236B">
            <w:pPr>
              <w:jc w:val="right"/>
              <w:rPr>
                <w:rFonts w:ascii="Times New Roman" w:hAnsi="Times New Roman" w:cs="Times New Roman"/>
                <w:iCs/>
                <w:sz w:val="24"/>
                <w:szCs w:val="24"/>
              </w:rPr>
            </w:pPr>
            <w:r w:rsidRPr="00AD2B03">
              <w:rPr>
                <w:rFonts w:ascii="Times New Roman" w:hAnsi="Times New Roman" w:cs="Times New Roman"/>
                <w:iCs/>
                <w:sz w:val="24"/>
                <w:szCs w:val="24"/>
              </w:rPr>
              <w:t>39,75</w:t>
            </w:r>
          </w:p>
        </w:tc>
      </w:tr>
      <w:tr w:rsidR="006B236B" w:rsidRPr="00AD2B03" w:rsidTr="006B236B">
        <w:tc>
          <w:tcPr>
            <w:tcW w:w="3148"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Električna energija</w:t>
            </w:r>
          </w:p>
        </w:tc>
        <w:tc>
          <w:tcPr>
            <w:tcW w:w="1852" w:type="pct"/>
          </w:tcPr>
          <w:p w:rsidR="006B236B" w:rsidRPr="00AD2B03" w:rsidRDefault="006B236B" w:rsidP="006B236B">
            <w:pPr>
              <w:jc w:val="right"/>
              <w:rPr>
                <w:rFonts w:ascii="Times New Roman" w:hAnsi="Times New Roman" w:cs="Times New Roman"/>
                <w:iCs/>
                <w:sz w:val="24"/>
                <w:szCs w:val="24"/>
              </w:rPr>
            </w:pPr>
            <w:r w:rsidRPr="00AD2B03">
              <w:rPr>
                <w:rFonts w:ascii="Times New Roman" w:hAnsi="Times New Roman" w:cs="Times New Roman"/>
                <w:iCs/>
                <w:sz w:val="24"/>
                <w:szCs w:val="24"/>
              </w:rPr>
              <w:t>8,75</w:t>
            </w:r>
          </w:p>
        </w:tc>
      </w:tr>
      <w:tr w:rsidR="006B236B" w:rsidRPr="00AD2B03" w:rsidTr="006B236B">
        <w:tc>
          <w:tcPr>
            <w:tcW w:w="3148"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Električna energija za rasvjetu</w:t>
            </w:r>
          </w:p>
        </w:tc>
        <w:tc>
          <w:tcPr>
            <w:tcW w:w="1852" w:type="pct"/>
          </w:tcPr>
          <w:p w:rsidR="006B236B" w:rsidRPr="00AD2B03" w:rsidRDefault="006B236B" w:rsidP="006B236B">
            <w:pPr>
              <w:jc w:val="right"/>
              <w:rPr>
                <w:rFonts w:ascii="Times New Roman" w:hAnsi="Times New Roman" w:cs="Times New Roman"/>
                <w:iCs/>
                <w:sz w:val="24"/>
                <w:szCs w:val="24"/>
              </w:rPr>
            </w:pPr>
            <w:r w:rsidRPr="00AD2B03">
              <w:rPr>
                <w:rFonts w:ascii="Times New Roman" w:hAnsi="Times New Roman" w:cs="Times New Roman"/>
                <w:iCs/>
                <w:sz w:val="24"/>
                <w:szCs w:val="24"/>
              </w:rPr>
              <w:t>0,76</w:t>
            </w:r>
          </w:p>
        </w:tc>
      </w:tr>
      <w:tr w:rsidR="006B236B" w:rsidRPr="00AD2B03" w:rsidTr="006B236B">
        <w:tc>
          <w:tcPr>
            <w:tcW w:w="3148"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Električna energija za kućanske uređaje*</w:t>
            </w:r>
          </w:p>
        </w:tc>
        <w:tc>
          <w:tcPr>
            <w:tcW w:w="1852" w:type="pct"/>
          </w:tcPr>
          <w:p w:rsidR="006B236B" w:rsidRPr="00AD2B03" w:rsidRDefault="006B236B" w:rsidP="006B236B">
            <w:pPr>
              <w:jc w:val="right"/>
              <w:rPr>
                <w:rFonts w:ascii="Times New Roman" w:hAnsi="Times New Roman" w:cs="Times New Roman"/>
                <w:iCs/>
                <w:sz w:val="24"/>
                <w:szCs w:val="24"/>
              </w:rPr>
            </w:pPr>
            <w:bookmarkStart w:id="590" w:name="_Hlk25324151"/>
            <w:r w:rsidRPr="00AD2B03">
              <w:rPr>
                <w:rFonts w:ascii="Times New Roman" w:hAnsi="Times New Roman" w:cs="Times New Roman"/>
                <w:iCs/>
                <w:sz w:val="24"/>
                <w:szCs w:val="24"/>
              </w:rPr>
              <w:t>0,86</w:t>
            </w:r>
            <w:bookmarkEnd w:id="590"/>
          </w:p>
        </w:tc>
      </w:tr>
      <w:tr w:rsidR="006B236B" w:rsidRPr="00AD2B03" w:rsidTr="006B236B">
        <w:tc>
          <w:tcPr>
            <w:tcW w:w="3148"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Energija za toplinske potrebe</w:t>
            </w:r>
          </w:p>
        </w:tc>
        <w:tc>
          <w:tcPr>
            <w:tcW w:w="1852" w:type="pct"/>
          </w:tcPr>
          <w:p w:rsidR="006B236B" w:rsidRPr="00AD2B03" w:rsidRDefault="006B236B" w:rsidP="006B236B">
            <w:pPr>
              <w:jc w:val="right"/>
              <w:rPr>
                <w:rFonts w:ascii="Times New Roman" w:hAnsi="Times New Roman" w:cs="Times New Roman"/>
                <w:iCs/>
                <w:sz w:val="24"/>
                <w:szCs w:val="24"/>
              </w:rPr>
            </w:pPr>
            <w:r w:rsidRPr="00AD2B03">
              <w:rPr>
                <w:rFonts w:ascii="Times New Roman" w:hAnsi="Times New Roman" w:cs="Times New Roman"/>
                <w:iCs/>
                <w:sz w:val="24"/>
                <w:szCs w:val="24"/>
              </w:rPr>
              <w:t>31,00</w:t>
            </w:r>
          </w:p>
        </w:tc>
      </w:tr>
    </w:tbl>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 Vrijednost za UFES za kućanske uređaje utvrđena je množenjem vrijednosti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HHapp</w:t>
      </w:r>
      <w:r w:rsidRPr="00AD2B03">
        <w:rPr>
          <w:rFonts w:ascii="Times New Roman" w:hAnsi="Times New Roman" w:cs="Times New Roman"/>
          <w:sz w:val="24"/>
          <w:szCs w:val="24"/>
        </w:rPr>
        <w:t xml:space="preserve"> i </w:t>
      </w:r>
      <w:r w:rsidRPr="00AD2B03">
        <w:rPr>
          <w:rFonts w:ascii="Times New Roman" w:hAnsi="Times New Roman" w:cs="Times New Roman"/>
          <w:i/>
          <w:sz w:val="24"/>
          <w:szCs w:val="24"/>
        </w:rPr>
        <w:t>S</w:t>
      </w:r>
      <w:r w:rsidRPr="00AD2B03">
        <w:rPr>
          <w:rFonts w:ascii="Times New Roman" w:hAnsi="Times New Roman" w:cs="Times New Roman"/>
          <w:sz w:val="24"/>
          <w:szCs w:val="24"/>
        </w:rPr>
        <w:t>, ali i primjenom faktora istodobnosti, kojim se uzima u obzir činjenica da se neće istodobno poduzeti aktivnosti koje su vezane uz sve kućanske uređaje (npr. njihova zamjena energetski najučinkovitijim modelom). Pretpostavljena vrijednost faktora istodobnosti je 0,2, s obzirom da postoji 5 glavnih vrsta kućanskih uređaja.</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591" w:name="_Toc23949382"/>
      <w:bookmarkStart w:id="592" w:name="_Toc31886891"/>
      <w:r w:rsidRPr="00AD2B03">
        <w:rPr>
          <w:rFonts w:ascii="Times New Roman" w:hAnsi="Times New Roman" w:cs="Times New Roman"/>
          <w:smallCaps w:val="0"/>
          <w:sz w:val="24"/>
          <w:szCs w:val="24"/>
        </w:rPr>
        <w:t>Smanjenje  emisija  stakleničkih  plinova</w:t>
      </w:r>
      <w:bookmarkEnd w:id="591"/>
      <w:bookmarkEnd w:id="592"/>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=FES x e/1000</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lastRenderedPageBreak/>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emisijski faktor za kućanstvo, koji iznosi 0,122</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EL</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električnu energiju iznosi 0,159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toplinsku energiju iznosi 0,275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PP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prirodni plin 0,214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bl>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Emisijski faktor primjenjuje se ovisno o potrošnji energije koja je obuhvaćena savjetovanjem: ukupna potrošnja energije kućanstva – faktor </w:t>
      </w:r>
      <w:r w:rsidRPr="00AD2B03">
        <w:rPr>
          <w:rFonts w:ascii="Times New Roman" w:hAnsi="Times New Roman" w:cs="Times New Roman"/>
          <w:i/>
          <w:sz w:val="24"/>
          <w:szCs w:val="24"/>
          <w:lang w:eastAsia="hr-HR"/>
        </w:rPr>
        <w:t>e</w:t>
      </w:r>
      <w:r w:rsidRPr="00AD2B03">
        <w:rPr>
          <w:rFonts w:ascii="Times New Roman" w:hAnsi="Times New Roman" w:cs="Times New Roman"/>
          <w:sz w:val="24"/>
          <w:szCs w:val="24"/>
          <w:lang w:eastAsia="hr-HR"/>
        </w:rPr>
        <w:t xml:space="preserve">, potrošnja električne energije – faktor </w:t>
      </w:r>
      <w:r w:rsidRPr="00AD2B03">
        <w:rPr>
          <w:rFonts w:ascii="Times New Roman" w:hAnsi="Times New Roman" w:cs="Times New Roman"/>
          <w:i/>
          <w:sz w:val="24"/>
          <w:szCs w:val="24"/>
          <w:lang w:eastAsia="hr-HR"/>
        </w:rPr>
        <w:t>e</w:t>
      </w:r>
      <w:r w:rsidRPr="00AD2B03">
        <w:rPr>
          <w:rFonts w:ascii="Times New Roman" w:hAnsi="Times New Roman" w:cs="Times New Roman"/>
          <w:i/>
          <w:sz w:val="24"/>
          <w:szCs w:val="24"/>
          <w:vertAlign w:val="subscript"/>
          <w:lang w:eastAsia="hr-HR"/>
        </w:rPr>
        <w:t>EL</w:t>
      </w:r>
      <w:r w:rsidRPr="00AD2B03">
        <w:rPr>
          <w:rFonts w:ascii="Times New Roman" w:hAnsi="Times New Roman" w:cs="Times New Roman"/>
          <w:sz w:val="24"/>
          <w:szCs w:val="24"/>
          <w:lang w:eastAsia="hr-HR"/>
        </w:rPr>
        <w:t xml:space="preserve"> ili potrošnja toplinske energije – faktori </w:t>
      </w:r>
      <w:r w:rsidRPr="00AD2B03">
        <w:rPr>
          <w:rFonts w:ascii="Times New Roman" w:hAnsi="Times New Roman" w:cs="Times New Roman"/>
          <w:i/>
          <w:sz w:val="24"/>
          <w:szCs w:val="24"/>
          <w:lang w:eastAsia="hr-HR"/>
        </w:rPr>
        <w:t>e</w:t>
      </w:r>
      <w:r w:rsidRPr="00AD2B03">
        <w:rPr>
          <w:rFonts w:ascii="Times New Roman" w:hAnsi="Times New Roman" w:cs="Times New Roman"/>
          <w:i/>
          <w:sz w:val="24"/>
          <w:szCs w:val="24"/>
          <w:vertAlign w:val="subscript"/>
          <w:lang w:eastAsia="hr-HR"/>
        </w:rPr>
        <w:t>TE</w:t>
      </w:r>
      <w:r w:rsidRPr="00AD2B03">
        <w:rPr>
          <w:rFonts w:ascii="Times New Roman" w:hAnsi="Times New Roman" w:cs="Times New Roman"/>
          <w:i/>
          <w:sz w:val="24"/>
          <w:szCs w:val="24"/>
          <w:lang w:eastAsia="hr-HR"/>
        </w:rPr>
        <w:t>, e</w:t>
      </w:r>
      <w:r w:rsidRPr="00AD2B03">
        <w:rPr>
          <w:rFonts w:ascii="Times New Roman" w:hAnsi="Times New Roman" w:cs="Times New Roman"/>
          <w:i/>
          <w:sz w:val="24"/>
          <w:szCs w:val="24"/>
          <w:vertAlign w:val="subscript"/>
          <w:lang w:eastAsia="hr-HR"/>
        </w:rPr>
        <w:t xml:space="preserve">pp </w:t>
      </w:r>
      <w:r w:rsidRPr="00AD2B03">
        <w:rPr>
          <w:rFonts w:ascii="Times New Roman" w:hAnsi="Times New Roman" w:cs="Times New Roman"/>
          <w:sz w:val="24"/>
          <w:szCs w:val="24"/>
          <w:lang w:eastAsia="hr-HR"/>
        </w:rPr>
        <w:t xml:space="preserve">ovisno o načinu (gorivu) na koji se zadovoljavaju toplinske potrebe. </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Ukoliko se potrošnja energije ne može razložiti na električnu i toplinsku (grivo), onda je potrebno koristiti emisijski faktor za kućanstvo, koji je dobiven na temelju podataka o energetskoj bilanci kućanstava</w:t>
      </w:r>
      <w:r w:rsidRPr="00AD2B03">
        <w:rPr>
          <w:rStyle w:val="Referencafusnote"/>
          <w:rFonts w:ascii="Times New Roman" w:hAnsi="Times New Roman" w:cs="Times New Roman"/>
          <w:sz w:val="24"/>
          <w:szCs w:val="24"/>
        </w:rPr>
        <w:footnoteReference w:id="30"/>
      </w:r>
      <w:r w:rsidRPr="00AD2B03">
        <w:rPr>
          <w:rFonts w:ascii="Times New Roman" w:hAnsi="Times New Roman" w:cs="Times New Roman"/>
          <w:sz w:val="24"/>
          <w:szCs w:val="24"/>
          <w:lang w:eastAsia="hr-HR"/>
        </w:rPr>
        <w:t xml:space="preserve">. Potrebno je uočiti da je izračunati emisijski faktor za kućanstva ovisan o strukturi potrošnje energenata u ovom sektoru pa bi ga trebalo određivati na godišnjoj razini. </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Također, zbog velikog udjela biomase u potrošnji energije u kućanstvima (oko 46%), ovaj prosječni emisijski faktor je niži od faktora za bilo koje drugo gorivo ili oblik energije. </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593" w:name="_Toc23949383"/>
      <w:bookmarkStart w:id="594" w:name="_Toc31886892"/>
      <w:r w:rsidRPr="00AD2B03">
        <w:rPr>
          <w:rFonts w:ascii="Times New Roman" w:hAnsi="Times New Roman" w:cs="Times New Roman"/>
          <w:smallCaps w:val="0"/>
          <w:sz w:val="24"/>
          <w:szCs w:val="24"/>
        </w:rPr>
        <w:t>Životni vijek mjere</w:t>
      </w:r>
      <w:bookmarkEnd w:id="593"/>
      <w:bookmarkEnd w:id="594"/>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Ova mjera počinje generirati uštede energije na dan provedenog energetskog savjetovanja. Životni vijek mjere je 2 godine, što je u skladu s međunarodnom praksom.</w:t>
      </w:r>
    </w:p>
    <w:p w:rsidR="006B236B" w:rsidRPr="00AD2B03" w:rsidRDefault="006B236B" w:rsidP="006B236B">
      <w:pPr>
        <w:spacing w:after="0" w:line="240" w:lineRule="auto"/>
        <w:rPr>
          <w:rFonts w:ascii="Times New Roman" w:hAnsi="Times New Roman" w:cs="Times New Roman"/>
          <w:sz w:val="24"/>
          <w:szCs w:val="24"/>
          <w:lang w:eastAsia="hr-H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 godine</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bookmarkStart w:id="595" w:name="_Toc23949384"/>
      <w:bookmarkStart w:id="596" w:name="_Toc31886893"/>
      <w:r w:rsidRPr="00AD2B03">
        <w:rPr>
          <w:rFonts w:ascii="Times New Roman" w:hAnsi="Times New Roman" w:cs="Times New Roman"/>
          <w:smallCaps w:val="0"/>
          <w:sz w:val="24"/>
          <w:szCs w:val="24"/>
          <w:u w:val="single"/>
        </w:rPr>
        <w:t>Educiranje kupaca o prednosti kupnje uređaja višeg energetskog razreda</w:t>
      </w:r>
      <w:bookmarkEnd w:id="595"/>
      <w:bookmarkEnd w:id="596"/>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Educiranje kupaca o prednosti kupnje uređaja višeg energetskog razreda ostvarilo bi se slanjem na adrese kupaca kategorije kućanstvo. Takvim materijalima kupce bi se na jasan, razumljiv i afirmativan način informiralo o razlici potrošnje starog kućanskog uređaja i novog uređaja najvišeg energetskog razreda (A+++ odnosno A prema novom sustavu označavanja). </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Statistički gledano, određeni postotak kupaca reagirat će na informaciju iz informativnih materijala te će se zbog informacija dobivenih u letku odlučiti na zamjenu postojećeg uređaja novim najvišeg energetskog razreda te će se time ostvariti uštede energije. </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597" w:name="_Toc23949385"/>
      <w:bookmarkStart w:id="598" w:name="_Toc31886894"/>
      <w:r w:rsidRPr="00AD2B03">
        <w:rPr>
          <w:rFonts w:ascii="Times New Roman" w:hAnsi="Times New Roman" w:cs="Times New Roman"/>
          <w:smallCaps w:val="0"/>
          <w:sz w:val="24"/>
          <w:szCs w:val="24"/>
        </w:rPr>
        <w:t>Način određivanja ušteda</w:t>
      </w:r>
      <w:bookmarkEnd w:id="597"/>
      <w:bookmarkEnd w:id="598"/>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Uštede energije mogu se utvrditi korištenjem formule dane u poglavlju 1.1. uz uvažavanje činjenice da se takvim letkom adresira samo potrošnja električne energije za kućanske uređaje pa je potrebno koristiti upravo vrijednost </w:t>
      </w:r>
      <w:r w:rsidRPr="00AD2B03">
        <w:rPr>
          <w:rFonts w:ascii="Times New Roman" w:hAnsi="Times New Roman" w:cs="Times New Roman"/>
          <w:i/>
          <w:sz w:val="24"/>
          <w:szCs w:val="24"/>
          <w:lang w:eastAsia="hr-HR"/>
        </w:rPr>
        <w:t>UFES</w:t>
      </w:r>
      <w:r w:rsidRPr="00AD2B03">
        <w:rPr>
          <w:rFonts w:ascii="Times New Roman" w:hAnsi="Times New Roman" w:cs="Times New Roman"/>
          <w:sz w:val="24"/>
          <w:szCs w:val="24"/>
          <w:lang w:eastAsia="hr-HR"/>
        </w:rPr>
        <w:t xml:space="preserve"> koja se definirana za kućanske uređaje u poglavlju 1.1.4.   </w:t>
      </w: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lastRenderedPageBreak/>
        <w:t xml:space="preserve">Ipak, za preciznije utvrđivanje ušteda energije, a s obzirom da nisu pronađena relevantna istraživanja na temelju kojih bi se mogao utvrditi faktor ušteda </w:t>
      </w:r>
      <w:r w:rsidRPr="00AD2B03">
        <w:rPr>
          <w:rFonts w:ascii="Times New Roman" w:hAnsi="Times New Roman" w:cs="Times New Roman"/>
          <w:i/>
          <w:sz w:val="24"/>
          <w:szCs w:val="24"/>
          <w:lang w:eastAsia="hr-HR"/>
        </w:rPr>
        <w:t>S</w:t>
      </w:r>
      <w:r w:rsidRPr="00AD2B03">
        <w:rPr>
          <w:rFonts w:ascii="Times New Roman" w:hAnsi="Times New Roman" w:cs="Times New Roman"/>
          <w:sz w:val="24"/>
          <w:szCs w:val="24"/>
          <w:lang w:eastAsia="hr-HR"/>
        </w:rPr>
        <w:t>, baš vezan uz ovakvu mjeru, preporuča se provesti takvo istraživanje, a opću formulu prilagoditi. Naime, letci će se slati kupcima iz kategorije kućanstva. Potrebno je provesti anketu na referentnom broju tih kupaca, koji će se utvrditi u odnosu na ukupan broj kupaca kojima je poslan letak. Kroz anketu treba utvrditi koliki je postotak kupaca zamijenio ili će zamijeniti postojeći uređaj novim energetski učinkovitim uređajem. Anketom se mogu utvrditi i postotci zamjene po vrstama uređaja. Navedeni postotak će se potom primijeniti za izračun ukupnih ušteda, dok će se iznosi jediničnih ušteda za svaku vrstu kućanskog uređaja (</w:t>
      </w:r>
      <w:r w:rsidRPr="00AD2B03">
        <w:rPr>
          <w:rFonts w:ascii="Times New Roman" w:hAnsi="Times New Roman" w:cs="Times New Roman"/>
          <w:i/>
          <w:sz w:val="24"/>
          <w:szCs w:val="24"/>
          <w:lang w:eastAsia="hr-HR"/>
        </w:rPr>
        <w:t>predviđene uštede</w:t>
      </w:r>
      <w:r w:rsidRPr="00AD2B03">
        <w:rPr>
          <w:rFonts w:ascii="Times New Roman" w:hAnsi="Times New Roman" w:cs="Times New Roman"/>
          <w:sz w:val="24"/>
          <w:szCs w:val="24"/>
          <w:lang w:eastAsia="hr-HR"/>
        </w:rPr>
        <w:t xml:space="preserve">) preuzeti iz dijela ovog Pravilnika u kojem se definira metoda za tu mjeru. </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599" w:name="_Toc23949386"/>
      <w:bookmarkStart w:id="600" w:name="_Toc31886895"/>
      <w:r w:rsidRPr="00AD2B03">
        <w:rPr>
          <w:rFonts w:ascii="Times New Roman" w:hAnsi="Times New Roman" w:cs="Times New Roman"/>
          <w:smallCaps w:val="0"/>
          <w:sz w:val="24"/>
          <w:szCs w:val="24"/>
        </w:rPr>
        <w:t>Formula  za  izračun  ušteda</w:t>
      </w:r>
      <w:bookmarkEnd w:id="599"/>
      <w:bookmarkEnd w:id="600"/>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Formule za izračun ušteda energije ostvarenih zamjenom postojećih kućanskih uređaja, koja je potaknuta letcima:</w:t>
      </w:r>
    </w:p>
    <w:p w:rsidR="006B236B" w:rsidRPr="00AD2B03" w:rsidRDefault="006B236B" w:rsidP="006B236B">
      <w:pPr>
        <w:spacing w:after="0"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 xml:space="preserve">UFES=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sub>
            <m:sup/>
            <m:e>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r>
                <w:rPr>
                  <w:rFonts w:ascii="Cambria Math" w:hAnsi="Cambria Math" w:cs="Times New Roman"/>
                  <w:sz w:val="24"/>
                  <w:szCs w:val="24"/>
                </w:rPr>
                <m:t>x</m:t>
              </m:r>
              <m:sSub>
                <m:sSubPr>
                  <m:ctrlPr>
                    <w:rPr>
                      <w:rFonts w:ascii="Cambria Math" w:hAnsi="Cambria Math" w:cs="Times New Roman"/>
                      <w:i/>
                      <w:sz w:val="24"/>
                      <w:szCs w:val="24"/>
                    </w:rPr>
                  </m:ctrlPr>
                </m:sSubPr>
                <m:e>
                  <m:r>
                    <w:rPr>
                      <w:rFonts w:ascii="Cambria Math" w:hAnsi="Cambria Math" w:cs="Times New Roman"/>
                      <w:sz w:val="24"/>
                      <w:szCs w:val="24"/>
                    </w:rPr>
                    <m:t>UFES</m:t>
                  </m:r>
                </m:e>
                <m:sub>
                  <m:r>
                    <w:rPr>
                      <w:rFonts w:ascii="Cambria Math" w:hAnsi="Cambria Math" w:cs="Times New Roman"/>
                      <w:sz w:val="24"/>
                      <w:szCs w:val="24"/>
                    </w:rPr>
                    <m:t>i</m:t>
                  </m:r>
                </m:sub>
              </m:sSub>
            </m:e>
          </m:nary>
        </m:oMath>
      </m:oMathPara>
    </w:p>
    <w:p w:rsidR="006B236B" w:rsidRPr="00AD2B03" w:rsidRDefault="006B236B" w:rsidP="006B236B">
      <w:pPr>
        <w:spacing w:after="0"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FES=N x UFES</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UFES </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[kWh/(jedinica x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jedinična ušteda energije u neposrednoj potrošnji za određenu vrstu kućanskog uređaja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I</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vrsta kućanskog uređaja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udio ispitanika koji su zamijenili ili planiraju zamijeniti kućanski uređaj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N</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poslanih informativnih materijala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01" w:name="_Toc23949387"/>
      <w:bookmarkStart w:id="602" w:name="_Toc31886896"/>
      <w:r w:rsidRPr="00AD2B03">
        <w:rPr>
          <w:rFonts w:ascii="Times New Roman" w:hAnsi="Times New Roman" w:cs="Times New Roman"/>
          <w:smallCaps w:val="0"/>
          <w:sz w:val="24"/>
          <w:szCs w:val="24"/>
        </w:rPr>
        <w:t>Potrebni  ulazni  podaci</w:t>
      </w:r>
      <w:bookmarkEnd w:id="601"/>
      <w:r w:rsidRPr="00AD2B03">
        <w:rPr>
          <w:rFonts w:ascii="Times New Roman" w:hAnsi="Times New Roman" w:cs="Times New Roman"/>
          <w:smallCaps w:val="0"/>
          <w:sz w:val="24"/>
          <w:szCs w:val="24"/>
        </w:rPr>
        <w:t xml:space="preserve"> i dokumentacija</w:t>
      </w:r>
      <w:bookmarkEnd w:id="602"/>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Potrebni ulazni podaci za izračun ušteda su:</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62"/>
        <w:gridCol w:w="8098"/>
      </w:tblGrid>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w:t>
            </w:r>
            <w:r w:rsidRPr="00AD2B03">
              <w:rPr>
                <w:rFonts w:ascii="Times New Roman" w:hAnsi="Times New Roman" w:cs="Times New Roman"/>
                <w:iCs/>
                <w:sz w:val="24"/>
                <w:szCs w:val="24"/>
                <w:vertAlign w:val="subscript"/>
              </w:rPr>
              <w:t>i</w:t>
            </w:r>
          </w:p>
        </w:tc>
        <w:tc>
          <w:tcPr>
            <w:tcW w:w="4469" w:type="pct"/>
          </w:tcPr>
          <w:p w:rsidR="006B236B" w:rsidRPr="00AD2B03" w:rsidRDefault="006B236B" w:rsidP="006B236B">
            <w:pPr>
              <w:rPr>
                <w:rFonts w:ascii="Times New Roman" w:hAnsi="Times New Roman" w:cs="Times New Roman"/>
                <w:iCs/>
                <w:sz w:val="24"/>
                <w:szCs w:val="24"/>
              </w:rPr>
            </w:pPr>
            <w:bookmarkStart w:id="603" w:name="_Hlk25325825"/>
            <w:r w:rsidRPr="00AD2B03">
              <w:rPr>
                <w:rFonts w:ascii="Times New Roman" w:hAnsi="Times New Roman" w:cs="Times New Roman"/>
                <w:iCs/>
                <w:sz w:val="24"/>
                <w:szCs w:val="24"/>
              </w:rPr>
              <w:t xml:space="preserve">udio ispitanika koji su zamijenili ili planiraju zamijeniti kućanski uređaj </w:t>
            </w:r>
            <w:bookmarkEnd w:id="603"/>
            <w:r w:rsidRPr="00AD2B03">
              <w:rPr>
                <w:rFonts w:ascii="Times New Roman" w:hAnsi="Times New Roman" w:cs="Times New Roman"/>
                <w:iCs/>
                <w:sz w:val="24"/>
                <w:szCs w:val="24"/>
              </w:rPr>
              <w:t>i to po grupama kućanskih uređaja – ovaj podatak dobiva se anketiranjem</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N</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ukupan broj poslanih informativnih materijala – ovaj podatak se evidentira od strane pošiljatelja (službeni podaci o izlaznim dokumentima)</w:t>
            </w:r>
          </w:p>
          <w:p w:rsidR="006B236B" w:rsidRPr="00AD2B03" w:rsidRDefault="006B236B" w:rsidP="006B236B">
            <w:pPr>
              <w:rPr>
                <w:rFonts w:ascii="Times New Roman" w:hAnsi="Times New Roman" w:cs="Times New Roman"/>
                <w:iCs/>
                <w:sz w:val="24"/>
                <w:szCs w:val="24"/>
              </w:rPr>
            </w:pP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Dokumentacija koju je potrebno priložiti/posjedovati kao dokaz o provedbi mjere i verifikaciju ulaznih podatka </w:t>
      </w:r>
      <w:r w:rsidRPr="00AD2B03">
        <w:rPr>
          <w:rFonts w:ascii="Times New Roman" w:hAnsi="Times New Roman" w:cs="Times New Roman"/>
          <w:i/>
          <w:sz w:val="24"/>
          <w:szCs w:val="24"/>
        </w:rPr>
        <w:t>Si</w:t>
      </w:r>
      <w:r w:rsidRPr="00AD2B03">
        <w:rPr>
          <w:rFonts w:ascii="Times New Roman" w:hAnsi="Times New Roman" w:cs="Times New Roman"/>
          <w:sz w:val="24"/>
          <w:szCs w:val="24"/>
        </w:rPr>
        <w:t xml:space="preserve"> i </w:t>
      </w:r>
      <w:r w:rsidRPr="00AD2B03">
        <w:rPr>
          <w:rFonts w:ascii="Times New Roman" w:hAnsi="Times New Roman" w:cs="Times New Roman"/>
          <w:i/>
          <w:sz w:val="24"/>
          <w:szCs w:val="24"/>
        </w:rPr>
        <w:t>N</w:t>
      </w:r>
      <w:r w:rsidRPr="00AD2B03">
        <w:rPr>
          <w:rFonts w:ascii="Times New Roman" w:hAnsi="Times New Roman" w:cs="Times New Roman"/>
          <w:sz w:val="24"/>
          <w:szCs w:val="24"/>
        </w:rPr>
        <w:t xml:space="preserve"> za izračun ušteda je sljedeća:</w:t>
      </w:r>
    </w:p>
    <w:p w:rsidR="006B236B" w:rsidRPr="00AD2B03" w:rsidRDefault="006B236B" w:rsidP="008800B8">
      <w:pPr>
        <w:pStyle w:val="Tekstkomentara"/>
        <w:numPr>
          <w:ilvl w:val="0"/>
          <w:numId w:val="52"/>
        </w:numPr>
        <w:spacing w:after="0"/>
        <w:jc w:val="both"/>
        <w:rPr>
          <w:rFonts w:ascii="Times New Roman" w:hAnsi="Times New Roman" w:cs="Times New Roman"/>
          <w:sz w:val="24"/>
          <w:szCs w:val="24"/>
        </w:rPr>
      </w:pPr>
      <w:r w:rsidRPr="00AD2B03">
        <w:rPr>
          <w:rFonts w:ascii="Times New Roman" w:hAnsi="Times New Roman" w:cs="Times New Roman"/>
          <w:sz w:val="24"/>
          <w:szCs w:val="24"/>
        </w:rPr>
        <w:t>izvješće o provedenoj anketi s jasnim prikazom rezultata za udio ispitanika koji su zamijenili ili planiraju zamijeniti kućanski uređaj;</w:t>
      </w:r>
    </w:p>
    <w:p w:rsidR="006B236B" w:rsidRPr="00AD2B03" w:rsidRDefault="006B236B" w:rsidP="008800B8">
      <w:pPr>
        <w:pStyle w:val="Tekstkomentara"/>
        <w:numPr>
          <w:ilvl w:val="0"/>
          <w:numId w:val="52"/>
        </w:numPr>
        <w:spacing w:after="0"/>
        <w:jc w:val="both"/>
        <w:rPr>
          <w:rFonts w:ascii="Times New Roman" w:hAnsi="Times New Roman" w:cs="Times New Roman"/>
          <w:sz w:val="24"/>
          <w:szCs w:val="24"/>
        </w:rPr>
      </w:pPr>
      <w:r w:rsidRPr="00AD2B03">
        <w:rPr>
          <w:rFonts w:ascii="Times New Roman" w:hAnsi="Times New Roman" w:cs="Times New Roman"/>
          <w:sz w:val="24"/>
          <w:szCs w:val="24"/>
        </w:rPr>
        <w:t>primjer informativnih materijala;</w:t>
      </w:r>
    </w:p>
    <w:p w:rsidR="006B236B" w:rsidRPr="00AD2B03" w:rsidRDefault="006B236B" w:rsidP="008800B8">
      <w:pPr>
        <w:pStyle w:val="Tekstkomentara"/>
        <w:numPr>
          <w:ilvl w:val="0"/>
          <w:numId w:val="52"/>
        </w:numPr>
        <w:spacing w:after="0"/>
        <w:jc w:val="both"/>
        <w:rPr>
          <w:rFonts w:ascii="Times New Roman" w:hAnsi="Times New Roman" w:cs="Times New Roman"/>
          <w:sz w:val="24"/>
          <w:szCs w:val="24"/>
        </w:rPr>
      </w:pPr>
      <w:r w:rsidRPr="00AD2B03">
        <w:rPr>
          <w:rFonts w:ascii="Times New Roman" w:hAnsi="Times New Roman" w:cs="Times New Roman"/>
          <w:sz w:val="24"/>
          <w:szCs w:val="24"/>
        </w:rPr>
        <w:t xml:space="preserve">narudžbenica/račun/ugovor o izradi i tiskanju informativnih materijala s vidljivim brojem komada ili zapisnik o primopredaji između Naručitelja usluge izrade informativnih materijala i Pružatelja usluge i </w:t>
      </w:r>
    </w:p>
    <w:p w:rsidR="006B236B" w:rsidRPr="00AD2B03" w:rsidRDefault="006B236B" w:rsidP="008800B8">
      <w:pPr>
        <w:pStyle w:val="Odlomakpopisa"/>
        <w:keepLines/>
        <w:numPr>
          <w:ilvl w:val="0"/>
          <w:numId w:val="52"/>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službeni podatak/evidencija o izlaznim dokumentima.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lastRenderedPageBreak/>
        <w:t xml:space="preserve">Jedinične uštede energije za svaku pojedinu vrstu uređaja </w:t>
      </w:r>
      <w:r w:rsidRPr="00AD2B03">
        <w:rPr>
          <w:rFonts w:ascii="Times New Roman" w:hAnsi="Times New Roman" w:cs="Times New Roman"/>
          <w:i/>
          <w:sz w:val="24"/>
          <w:szCs w:val="24"/>
        </w:rPr>
        <w:t>UFES</w:t>
      </w:r>
      <w:r w:rsidRPr="00AD2B03">
        <w:rPr>
          <w:rFonts w:ascii="Times New Roman" w:hAnsi="Times New Roman" w:cs="Times New Roman"/>
          <w:sz w:val="24"/>
          <w:szCs w:val="24"/>
        </w:rPr>
        <w:t xml:space="preserve"> utvrđuju se prema referentnim vrijednostima danima u poglavlju 1.2.4., jer se smatra da bi prikupljanje podataka o potrošnji postojećih i novih uređaja predstavljalo preveliko administrativno opterećenje, bez stvarnog učinka na preciznost izračunatih ušteda. </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04" w:name="_Toc23949388"/>
      <w:bookmarkStart w:id="605" w:name="_Toc31886897"/>
      <w:r w:rsidRPr="00AD2B03">
        <w:rPr>
          <w:rFonts w:ascii="Times New Roman" w:hAnsi="Times New Roman" w:cs="Times New Roman"/>
          <w:smallCaps w:val="0"/>
          <w:sz w:val="24"/>
          <w:szCs w:val="24"/>
        </w:rPr>
        <w:t>Referentne vrijednosti</w:t>
      </w:r>
      <w:bookmarkEnd w:id="604"/>
      <w:bookmarkEnd w:id="605"/>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Referentne vrijednosti za jedinične uštede energije (UFES</w:t>
      </w:r>
      <w:r w:rsidRPr="00AD2B03">
        <w:rPr>
          <w:rFonts w:ascii="Times New Roman" w:hAnsi="Times New Roman" w:cs="Times New Roman"/>
          <w:i/>
          <w:sz w:val="24"/>
          <w:szCs w:val="24"/>
          <w:vertAlign w:val="subscript"/>
        </w:rPr>
        <w:t>i</w:t>
      </w:r>
      <w:r w:rsidRPr="00AD2B03">
        <w:rPr>
          <w:rFonts w:ascii="Times New Roman" w:hAnsi="Times New Roman" w:cs="Times New Roman"/>
          <w:sz w:val="24"/>
          <w:szCs w:val="24"/>
        </w:rPr>
        <w:t>) su sljedeće:</w:t>
      </w:r>
    </w:p>
    <w:tbl>
      <w:tblPr>
        <w:tblStyle w:val="Reetkatablice"/>
        <w:tblW w:w="5000" w:type="pct"/>
        <w:tblLook w:val="04A0" w:firstRow="1" w:lastRow="0" w:firstColumn="1" w:lastColumn="0" w:noHBand="0" w:noVBand="1"/>
      </w:tblPr>
      <w:tblGrid>
        <w:gridCol w:w="1921"/>
        <w:gridCol w:w="3847"/>
        <w:gridCol w:w="3292"/>
      </w:tblGrid>
      <w:tr w:rsidR="006B236B" w:rsidRPr="00AD2B03" w:rsidTr="006B236B">
        <w:tc>
          <w:tcPr>
            <w:tcW w:w="5000" w:type="pct"/>
            <w:gridSpan w:val="3"/>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Referentne vrijednosti: jedinične uštede za pojedine kućanske uređaje u slučaju kupovine novog uređaja</w:t>
            </w:r>
          </w:p>
        </w:tc>
      </w:tr>
      <w:tr w:rsidR="006B236B" w:rsidRPr="00AD2B03" w:rsidTr="006B236B">
        <w:tc>
          <w:tcPr>
            <w:tcW w:w="1060"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UFES</w:t>
            </w:r>
            <w:r w:rsidRPr="00AD2B03">
              <w:rPr>
                <w:rFonts w:ascii="Times New Roman" w:hAnsi="Times New Roman" w:cs="Times New Roman"/>
                <w:i/>
                <w:sz w:val="24"/>
                <w:szCs w:val="24"/>
                <w:vertAlign w:val="subscript"/>
              </w:rPr>
              <w:t>i</w:t>
            </w:r>
            <w:r w:rsidRPr="00AD2B03">
              <w:rPr>
                <w:rFonts w:ascii="Times New Roman" w:hAnsi="Times New Roman" w:cs="Times New Roman"/>
                <w:sz w:val="24"/>
                <w:szCs w:val="24"/>
              </w:rPr>
              <w:t xml:space="preserve"> [</w:t>
            </w:r>
            <w:r w:rsidRPr="00AD2B03">
              <w:rPr>
                <w:rFonts w:ascii="Times New Roman" w:hAnsi="Times New Roman" w:cs="Times New Roman"/>
                <w:i/>
                <w:sz w:val="24"/>
                <w:szCs w:val="24"/>
              </w:rPr>
              <w:t>kWh/(uređaj x god.)]</w:t>
            </w:r>
            <w:r w:rsidRPr="00AD2B03">
              <w:rPr>
                <w:rFonts w:ascii="Times New Roman" w:hAnsi="Times New Roman" w:cs="Times New Roman"/>
                <w:sz w:val="24"/>
                <w:szCs w:val="24"/>
              </w:rPr>
              <w:t>]</w:t>
            </w: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Hladnjak</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20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Zamrzivač</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41</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Hladnjak sa zamrzivačem</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50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vertAlign w:val="subscript"/>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Televizor</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35</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vertAlign w:val="subscript"/>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Perilica rublja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19</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Sušilica rublja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88</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Perilica posuđa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32</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06" w:name="_Toc23949389"/>
      <w:bookmarkStart w:id="607" w:name="_Toc31886898"/>
      <w:r w:rsidRPr="00AD2B03">
        <w:rPr>
          <w:rFonts w:ascii="Times New Roman" w:hAnsi="Times New Roman" w:cs="Times New Roman"/>
          <w:smallCaps w:val="0"/>
          <w:sz w:val="24"/>
          <w:szCs w:val="24"/>
        </w:rPr>
        <w:t>Smanjenje  emisija  stakleničkih  plinova</w:t>
      </w:r>
      <w:bookmarkEnd w:id="606"/>
      <w:bookmarkEnd w:id="607"/>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 xml:space="preserve">=FES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EL</m:t>
              </m:r>
            </m:sub>
          </m:sSub>
          <m:r>
            <w:rPr>
              <w:rFonts w:ascii="Cambria Math" w:hAnsi="Cambria Math" w:cs="Times New Roman"/>
              <w:sz w:val="24"/>
              <w:szCs w:val="24"/>
            </w:rPr>
            <m:t>/1000</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EL</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električnu energiju iznosi 0,159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08" w:name="_Toc23949390"/>
      <w:bookmarkStart w:id="609" w:name="_Toc31886899"/>
      <w:r w:rsidRPr="00AD2B03">
        <w:rPr>
          <w:rFonts w:ascii="Times New Roman" w:hAnsi="Times New Roman" w:cs="Times New Roman"/>
          <w:smallCaps w:val="0"/>
          <w:sz w:val="24"/>
          <w:szCs w:val="24"/>
        </w:rPr>
        <w:t>Životni vijek mjere</w:t>
      </w:r>
      <w:bookmarkEnd w:id="608"/>
      <w:bookmarkEnd w:id="609"/>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Životni vijek mjere razlikuje se za pojedine grupe uređaja i to na način prikazan donjom tablicom. </w:t>
      </w:r>
    </w:p>
    <w:p w:rsidR="006B236B" w:rsidRPr="00AD2B03" w:rsidRDefault="006B236B" w:rsidP="006B236B">
      <w:pPr>
        <w:spacing w:after="0" w:line="240" w:lineRule="auto"/>
        <w:rPr>
          <w:rFonts w:ascii="Times New Roman" w:hAnsi="Times New Roman" w:cs="Times New Roman"/>
          <w:sz w:val="24"/>
          <w:szCs w:val="24"/>
          <w:lang w:eastAsia="hr-HR"/>
        </w:rPr>
      </w:pPr>
    </w:p>
    <w:tbl>
      <w:tblPr>
        <w:tblStyle w:val="Reetkatablice"/>
        <w:tblW w:w="0" w:type="auto"/>
        <w:tblLook w:val="04A0" w:firstRow="1" w:lastRow="0" w:firstColumn="1" w:lastColumn="0" w:noHBand="0" w:noVBand="1"/>
      </w:tblPr>
      <w:tblGrid>
        <w:gridCol w:w="4539"/>
        <w:gridCol w:w="4521"/>
      </w:tblGrid>
      <w:tr w:rsidR="006B236B" w:rsidRPr="00AD2B03" w:rsidTr="006B236B">
        <w:tc>
          <w:tcPr>
            <w:tcW w:w="4672" w:type="dxa"/>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Vrsta uređaja</w:t>
            </w:r>
          </w:p>
        </w:tc>
        <w:tc>
          <w:tcPr>
            <w:tcW w:w="4672" w:type="dxa"/>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Životni vijek [godina]</w:t>
            </w:r>
          </w:p>
        </w:tc>
      </w:tr>
      <w:tr w:rsidR="006B236B" w:rsidRPr="00AD2B03" w:rsidTr="006B236B">
        <w:tc>
          <w:tcPr>
            <w:tcW w:w="4672" w:type="dxa"/>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Hladnjak, zamrzivač, hladnjak sa zamrzivačem</w:t>
            </w:r>
          </w:p>
        </w:tc>
        <w:tc>
          <w:tcPr>
            <w:tcW w:w="4672"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15</w:t>
            </w:r>
          </w:p>
        </w:tc>
      </w:tr>
      <w:tr w:rsidR="006B236B" w:rsidRPr="00AD2B03" w:rsidTr="006B236B">
        <w:tc>
          <w:tcPr>
            <w:tcW w:w="4672" w:type="dxa"/>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Perilica rublja, perilica posuđa, sušilice rublja</w:t>
            </w:r>
          </w:p>
        </w:tc>
        <w:tc>
          <w:tcPr>
            <w:tcW w:w="4672"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12</w:t>
            </w:r>
          </w:p>
        </w:tc>
      </w:tr>
      <w:tr w:rsidR="006B236B" w:rsidRPr="00AD2B03" w:rsidTr="006B236B">
        <w:tc>
          <w:tcPr>
            <w:tcW w:w="4672" w:type="dxa"/>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Televizor</w:t>
            </w:r>
          </w:p>
        </w:tc>
        <w:tc>
          <w:tcPr>
            <w:tcW w:w="4672"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w:t>
            </w:r>
          </w:p>
        </w:tc>
      </w:tr>
    </w:tbl>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To znači da se dio ostvarenih ušteda može deklarirati 15, a dio se može deklarirati 12 godina te je zbog toga uputno anketiranjem prikupiti podatke za svaku grupu uređaja. </w:t>
      </w:r>
    </w:p>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bookmarkStart w:id="610" w:name="_Toc23949391"/>
      <w:bookmarkStart w:id="611" w:name="_Toc31886900"/>
      <w:r w:rsidRPr="00AD2B03">
        <w:rPr>
          <w:rFonts w:ascii="Times New Roman" w:hAnsi="Times New Roman" w:cs="Times New Roman"/>
          <w:smallCaps w:val="0"/>
          <w:sz w:val="24"/>
          <w:szCs w:val="24"/>
          <w:u w:val="single"/>
        </w:rPr>
        <w:t>Web stranica za izračun ušteda električne energije</w:t>
      </w:r>
      <w:bookmarkEnd w:id="610"/>
      <w:bookmarkEnd w:id="611"/>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Jedan od načina educiranja i informiranja kupaca jest putem mrežnih (web) stranica opskrbljivača na kojima se mogu nuditi savjeti za uštede energije u kućanstvu u kombinaciji s </w:t>
      </w:r>
      <w:r w:rsidRPr="00AD2B03">
        <w:rPr>
          <w:rFonts w:ascii="Times New Roman" w:hAnsi="Times New Roman" w:cs="Times New Roman"/>
          <w:sz w:val="24"/>
          <w:szCs w:val="24"/>
          <w:lang w:eastAsia="hr-HR"/>
        </w:rPr>
        <w:lastRenderedPageBreak/>
        <w:t xml:space="preserve">alatima za izračun ušteda energije. Alatom bi se utvrdile uštede energije i troškovne koristi koje su rezultat kupnje učinkovitijeg kućanskog uređaja. </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12" w:name="_Toc23949392"/>
      <w:bookmarkStart w:id="613" w:name="_Toc31886901"/>
      <w:r w:rsidRPr="00AD2B03">
        <w:rPr>
          <w:rFonts w:ascii="Times New Roman" w:hAnsi="Times New Roman" w:cs="Times New Roman"/>
          <w:smallCaps w:val="0"/>
          <w:sz w:val="24"/>
          <w:szCs w:val="24"/>
        </w:rPr>
        <w:t>Način određivanja ušteda</w:t>
      </w:r>
      <w:bookmarkEnd w:id="612"/>
      <w:bookmarkEnd w:id="613"/>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Za razliku od prethodne dvije mjere (letci), koja obuhvaća poznatu ciljanu skupinu – kupce pojedinog opskrbljivača – ova mjera dostupna je svim krajnjim kupcima energije, neovisno tko im je opskrbljivač. Utvrđivanje ušteda temeljenih na stvarnoj kupnji najučinkovitijih kućanskih uređaja (što se utvrđuje anketiranjem, kako je objašnjeno u poglavlju 1.1.) u ovom slučaju nije moguće, jer nije moguće dovoljno suziti ciljanu skupinu te odrediti reprezentativni uzorak. </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Zbog toga će se ova mjera razmatrati kao mjera energetskog savjetovanja, usmjerena na segment potrošnje električne energije u kućanstvima za kućanske uređaje. Pri tome će se koristiti pristup </w:t>
      </w:r>
      <w:r w:rsidRPr="00AD2B03">
        <w:rPr>
          <w:rFonts w:ascii="Times New Roman" w:hAnsi="Times New Roman" w:cs="Times New Roman"/>
          <w:i/>
          <w:sz w:val="24"/>
          <w:szCs w:val="24"/>
          <w:lang w:eastAsia="hr-HR"/>
        </w:rPr>
        <w:t>predviđenih ušteda</w:t>
      </w:r>
      <w:r w:rsidRPr="00AD2B03">
        <w:rPr>
          <w:rFonts w:ascii="Times New Roman" w:hAnsi="Times New Roman" w:cs="Times New Roman"/>
          <w:sz w:val="24"/>
          <w:szCs w:val="24"/>
          <w:lang w:eastAsia="hr-HR"/>
        </w:rPr>
        <w:t xml:space="preserve"> temeljen na osnovnoj formuli za izračun ušteda iz mjera usmjerenih na promjenu ponašanja preporučenoj od strane EK, pri čemu će se za faktor ušteda </w:t>
      </w:r>
      <w:r w:rsidRPr="00AD2B03">
        <w:rPr>
          <w:rFonts w:ascii="Times New Roman" w:hAnsi="Times New Roman" w:cs="Times New Roman"/>
          <w:i/>
          <w:sz w:val="24"/>
          <w:szCs w:val="24"/>
          <w:lang w:eastAsia="hr-HR"/>
        </w:rPr>
        <w:t>S</w:t>
      </w:r>
      <w:r w:rsidRPr="00AD2B03">
        <w:rPr>
          <w:rFonts w:ascii="Times New Roman" w:hAnsi="Times New Roman" w:cs="Times New Roman"/>
          <w:sz w:val="24"/>
          <w:szCs w:val="24"/>
          <w:lang w:eastAsia="hr-HR"/>
        </w:rPr>
        <w:t xml:space="preserve"> koristiti vrijednosti iz postojeće prakse u EU, a vrijednosti za </w:t>
      </w:r>
      <w:r w:rsidRPr="00AD2B03">
        <w:rPr>
          <w:rFonts w:ascii="Times New Roman" w:hAnsi="Times New Roman" w:cs="Times New Roman"/>
          <w:i/>
          <w:sz w:val="24"/>
          <w:szCs w:val="24"/>
          <w:lang w:eastAsia="hr-HR"/>
        </w:rPr>
        <w:t>UFEC</w:t>
      </w:r>
      <w:r w:rsidRPr="00AD2B03">
        <w:rPr>
          <w:rFonts w:ascii="Times New Roman" w:hAnsi="Times New Roman" w:cs="Times New Roman"/>
          <w:sz w:val="24"/>
          <w:szCs w:val="24"/>
          <w:lang w:eastAsia="hr-HR"/>
        </w:rPr>
        <w:t xml:space="preserve"> će se odrediti na temelju nacionalnih statistika.</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14" w:name="_Toc23949393"/>
      <w:bookmarkStart w:id="615" w:name="_Toc31886902"/>
      <w:r w:rsidRPr="00AD2B03">
        <w:rPr>
          <w:rFonts w:ascii="Times New Roman" w:hAnsi="Times New Roman" w:cs="Times New Roman"/>
          <w:smallCaps w:val="0"/>
          <w:sz w:val="24"/>
          <w:szCs w:val="24"/>
        </w:rPr>
        <w:t>Formula  za  izračun  ušteda</w:t>
      </w:r>
      <w:bookmarkEnd w:id="614"/>
      <w:bookmarkEnd w:id="615"/>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Formule za izračun ušteda energije ostvarenih energetskim savjetovanjem putem interneta i usmjerenog na potrošnju električne energije za kućanske uređaje: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 xml:space="preserve">UFES= </m:t>
          </m:r>
          <m:sSub>
            <m:sSubPr>
              <m:ctrlPr>
                <w:rPr>
                  <w:rFonts w:ascii="Cambria Math" w:hAnsi="Cambria Math" w:cs="Times New Roman"/>
                  <w:i/>
                  <w:sz w:val="24"/>
                  <w:szCs w:val="24"/>
                </w:rPr>
              </m:ctrlPr>
            </m:sSubPr>
            <m:e>
              <m:r>
                <w:rPr>
                  <w:rFonts w:ascii="Cambria Math" w:hAnsi="Cambria Math" w:cs="Times New Roman"/>
                  <w:sz w:val="24"/>
                  <w:szCs w:val="24"/>
                </w:rPr>
                <m:t>FEC</m:t>
              </m:r>
            </m:e>
            <m:sub>
              <m:r>
                <w:rPr>
                  <w:rFonts w:ascii="Cambria Math" w:hAnsi="Cambria Math" w:cs="Times New Roman"/>
                  <w:sz w:val="24"/>
                  <w:szCs w:val="24"/>
                </w:rPr>
                <m:t>HHapp</m:t>
              </m:r>
            </m:sub>
          </m:sSub>
          <m:r>
            <w:rPr>
              <w:rFonts w:ascii="Cambria Math" w:hAnsi="Cambria Math" w:cs="Times New Roman"/>
              <w:sz w:val="24"/>
              <w:szCs w:val="24"/>
            </w:rPr>
            <m:t xml:space="preserve"> x S</m:t>
          </m:r>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FES=N x UFES</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119"/>
        <w:gridCol w:w="2112"/>
        <w:gridCol w:w="5829"/>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UFES </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[kWh/(jedinica x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jedinična ušteda energije u neposrednoj potrošnji po kućanstvu</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HHapp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potrošnja električne energije uređaja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uštede energije za savjetovanje putem Interneta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N</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savjetovanja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bl>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Izračun se temelji na razinama kvalitete savjetovanja, koje su detaljnije definirane u poglavlju 3. </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16" w:name="_Toc23949394"/>
      <w:bookmarkStart w:id="617" w:name="_Toc31886903"/>
      <w:r w:rsidRPr="00AD2B03">
        <w:rPr>
          <w:rFonts w:ascii="Times New Roman" w:hAnsi="Times New Roman" w:cs="Times New Roman"/>
          <w:smallCaps w:val="0"/>
          <w:sz w:val="24"/>
          <w:szCs w:val="24"/>
        </w:rPr>
        <w:t>Potrebni  ulazni  podaci</w:t>
      </w:r>
      <w:bookmarkEnd w:id="616"/>
      <w:r w:rsidRPr="00AD2B03">
        <w:rPr>
          <w:rFonts w:ascii="Times New Roman" w:hAnsi="Times New Roman" w:cs="Times New Roman"/>
          <w:smallCaps w:val="0"/>
          <w:sz w:val="24"/>
          <w:szCs w:val="24"/>
        </w:rPr>
        <w:t xml:space="preserve"> i dokumentacija</w:t>
      </w:r>
      <w:bookmarkEnd w:id="617"/>
    </w:p>
    <w:p w:rsidR="006B236B" w:rsidRPr="00AD2B03" w:rsidRDefault="006B236B" w:rsidP="006B236B">
      <w:pPr>
        <w:spacing w:after="0" w:line="240" w:lineRule="auto"/>
        <w:jc w:val="both"/>
        <w:rPr>
          <w:rFonts w:ascii="Times New Roman" w:hAnsi="Times New Roman" w:cs="Times New Roman"/>
          <w:sz w:val="24"/>
          <w:szCs w:val="24"/>
        </w:rPr>
      </w:pPr>
      <w:r w:rsidRPr="00AD2B03">
        <w:rPr>
          <w:rStyle w:val="tlid-translation"/>
          <w:rFonts w:ascii="Times New Roman" w:hAnsi="Times New Roman" w:cs="Times New Roman"/>
          <w:sz w:val="24"/>
          <w:szCs w:val="24"/>
        </w:rPr>
        <w:t xml:space="preserve">Broj jedinstvenih posjeta web kalkulatoru predstavlja broj sudionika u savjetovanju </w:t>
      </w:r>
      <w:r w:rsidRPr="00AD2B03">
        <w:rPr>
          <w:rFonts w:ascii="Times New Roman" w:hAnsi="Times New Roman" w:cs="Times New Roman"/>
          <w:i/>
          <w:sz w:val="24"/>
          <w:szCs w:val="24"/>
        </w:rPr>
        <w:t xml:space="preserve">N. </w:t>
      </w:r>
      <w:r w:rsidRPr="00AD2B03">
        <w:rPr>
          <w:rFonts w:ascii="Times New Roman" w:hAnsi="Times New Roman" w:cs="Times New Roman"/>
          <w:sz w:val="24"/>
          <w:szCs w:val="24"/>
        </w:rPr>
        <w:t xml:space="preserve">Dokumentacija koju je potrebno priložiti/posjedovati kao dokaz o provedbi mjere i za verifikaciju ulaznog podatka </w:t>
      </w:r>
      <w:r w:rsidRPr="00AD2B03">
        <w:rPr>
          <w:rFonts w:ascii="Times New Roman" w:hAnsi="Times New Roman" w:cs="Times New Roman"/>
          <w:i/>
          <w:sz w:val="24"/>
          <w:szCs w:val="24"/>
        </w:rPr>
        <w:t xml:space="preserve">N </w:t>
      </w:r>
      <w:r w:rsidRPr="00AD2B03">
        <w:rPr>
          <w:rFonts w:ascii="Times New Roman" w:hAnsi="Times New Roman" w:cs="Times New Roman"/>
          <w:sz w:val="24"/>
          <w:szCs w:val="24"/>
        </w:rPr>
        <w:t xml:space="preserve">za izračun ušteda je statistički izvještaj o korištenju web kalkulatora. </w:t>
      </w:r>
    </w:p>
    <w:p w:rsidR="006B236B" w:rsidRPr="00AD2B03" w:rsidRDefault="006B236B" w:rsidP="006B236B">
      <w:pPr>
        <w:spacing w:after="0" w:line="240" w:lineRule="auto"/>
        <w:jc w:val="both"/>
        <w:rPr>
          <w:rFonts w:ascii="Times New Roman" w:hAnsi="Times New Roman" w:cs="Times New Roman"/>
          <w:i/>
          <w:sz w:val="24"/>
          <w:szCs w:val="24"/>
        </w:rPr>
      </w:pPr>
    </w:p>
    <w:p w:rsidR="006B236B"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Za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HHapp</w:t>
      </w:r>
      <w:r w:rsidRPr="00AD2B03">
        <w:rPr>
          <w:rFonts w:ascii="Times New Roman" w:hAnsi="Times New Roman" w:cs="Times New Roman"/>
          <w:sz w:val="24"/>
          <w:szCs w:val="24"/>
          <w:vertAlign w:val="subscript"/>
        </w:rPr>
        <w:t xml:space="preserve"> </w:t>
      </w:r>
      <w:r w:rsidRPr="00AD2B03">
        <w:rPr>
          <w:rFonts w:ascii="Times New Roman" w:hAnsi="Times New Roman" w:cs="Times New Roman"/>
          <w:sz w:val="24"/>
          <w:szCs w:val="24"/>
        </w:rPr>
        <w:t xml:space="preserve"> kao i za faktor </w:t>
      </w:r>
      <w:r w:rsidRPr="00AD2B03">
        <w:rPr>
          <w:rFonts w:ascii="Times New Roman" w:hAnsi="Times New Roman" w:cs="Times New Roman"/>
          <w:i/>
          <w:sz w:val="24"/>
          <w:szCs w:val="24"/>
        </w:rPr>
        <w:t>S</w:t>
      </w:r>
      <w:r w:rsidRPr="00AD2B03">
        <w:rPr>
          <w:rFonts w:ascii="Times New Roman" w:hAnsi="Times New Roman" w:cs="Times New Roman"/>
          <w:sz w:val="24"/>
          <w:szCs w:val="24"/>
        </w:rPr>
        <w:t>, odnosno za UFES koriste se referentni podatci.</w:t>
      </w:r>
    </w:p>
    <w:p w:rsidR="00BA47FC" w:rsidRDefault="00BA47FC" w:rsidP="006B236B">
      <w:pPr>
        <w:spacing w:after="0" w:line="240" w:lineRule="auto"/>
        <w:rPr>
          <w:rFonts w:ascii="Times New Roman" w:hAnsi="Times New Roman" w:cs="Times New Roman"/>
          <w:sz w:val="24"/>
          <w:szCs w:val="24"/>
        </w:rPr>
      </w:pPr>
    </w:p>
    <w:p w:rsidR="00BA47FC" w:rsidRPr="00AD2B03" w:rsidRDefault="00BA47FC" w:rsidP="006B236B">
      <w:pPr>
        <w:spacing w:after="0" w:line="240" w:lineRule="auto"/>
        <w:rPr>
          <w:rFonts w:ascii="Times New Roman" w:hAnsi="Times New Roman" w:cs="Times New Roman"/>
          <w:sz w:val="24"/>
          <w:szCs w:val="24"/>
        </w:rPr>
      </w:pP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18" w:name="_Toc23949395"/>
      <w:bookmarkStart w:id="619" w:name="_Toc31886904"/>
      <w:r w:rsidRPr="00AD2B03">
        <w:rPr>
          <w:rFonts w:ascii="Times New Roman" w:hAnsi="Times New Roman" w:cs="Times New Roman"/>
          <w:smallCaps w:val="0"/>
          <w:sz w:val="24"/>
          <w:szCs w:val="24"/>
        </w:rPr>
        <w:lastRenderedPageBreak/>
        <w:t>Referentne vrijednosti</w:t>
      </w:r>
      <w:bookmarkEnd w:id="618"/>
      <w:bookmarkEnd w:id="619"/>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Referentna vrijednost za ulazni parametar je sljedeća: </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323"/>
        <w:gridCol w:w="2010"/>
        <w:gridCol w:w="5727"/>
      </w:tblGrid>
      <w:tr w:rsidR="006B236B" w:rsidRPr="00AD2B03" w:rsidTr="006B236B">
        <w:tc>
          <w:tcPr>
            <w:tcW w:w="681"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Parametar</w:t>
            </w:r>
          </w:p>
        </w:tc>
        <w:tc>
          <w:tcPr>
            <w:tcW w:w="1134"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Jedinica</w:t>
            </w:r>
          </w:p>
        </w:tc>
        <w:tc>
          <w:tcPr>
            <w:tcW w:w="3185"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Referentna vrijednost</w:t>
            </w:r>
          </w:p>
        </w:tc>
      </w:tr>
      <w:tr w:rsidR="006B236B" w:rsidRPr="00AD2B03" w:rsidTr="006B236B">
        <w:tc>
          <w:tcPr>
            <w:tcW w:w="68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UFES</w:t>
            </w:r>
          </w:p>
        </w:tc>
        <w:tc>
          <w:tcPr>
            <w:tcW w:w="1134"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0,86</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Vrijednost za </w:t>
      </w:r>
      <w:r w:rsidRPr="00AD2B03">
        <w:rPr>
          <w:rFonts w:ascii="Times New Roman" w:hAnsi="Times New Roman" w:cs="Times New Roman"/>
          <w:i/>
          <w:sz w:val="24"/>
          <w:szCs w:val="24"/>
        </w:rPr>
        <w:t>UFES</w:t>
      </w:r>
      <w:r w:rsidRPr="00AD2B03">
        <w:rPr>
          <w:rFonts w:ascii="Times New Roman" w:hAnsi="Times New Roman" w:cs="Times New Roman"/>
          <w:sz w:val="24"/>
          <w:szCs w:val="24"/>
        </w:rPr>
        <w:t xml:space="preserve"> određena je u poglavlju 1.1.4. </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20" w:name="_Toc23949396"/>
      <w:bookmarkStart w:id="621" w:name="_Toc31886905"/>
      <w:r w:rsidRPr="00AD2B03">
        <w:rPr>
          <w:rFonts w:ascii="Times New Roman" w:hAnsi="Times New Roman" w:cs="Times New Roman"/>
          <w:smallCaps w:val="0"/>
          <w:sz w:val="24"/>
          <w:szCs w:val="24"/>
        </w:rPr>
        <w:t>Smanjenje  emisija  stakleničkih  plinova</w:t>
      </w:r>
      <w:bookmarkEnd w:id="620"/>
      <w:bookmarkEnd w:id="621"/>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 xml:space="preserve">=FES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EL</m:t>
              </m:r>
            </m:sub>
          </m:sSub>
          <m:r>
            <w:rPr>
              <w:rFonts w:ascii="Cambria Math" w:hAnsi="Cambria Math" w:cs="Times New Roman"/>
              <w:sz w:val="24"/>
              <w:szCs w:val="24"/>
            </w:rPr>
            <m:t>/1000</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EL</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električnu energiju iznosi 0,159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22" w:name="_Toc23949397"/>
      <w:bookmarkStart w:id="623" w:name="_Toc31886906"/>
      <w:r w:rsidRPr="00AD2B03">
        <w:rPr>
          <w:rFonts w:ascii="Times New Roman" w:hAnsi="Times New Roman" w:cs="Times New Roman"/>
          <w:smallCaps w:val="0"/>
          <w:sz w:val="24"/>
          <w:szCs w:val="24"/>
        </w:rPr>
        <w:t>Životni vijek mjere</w:t>
      </w:r>
      <w:bookmarkEnd w:id="622"/>
      <w:bookmarkEnd w:id="623"/>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 godine</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pStyle w:val="Tijeloteksta"/>
        <w:spacing w:before="0" w:after="0"/>
        <w:rPr>
          <w:rFonts w:ascii="Times New Roman" w:hAnsi="Times New Roman" w:cs="Times New Roman"/>
          <w:strike/>
          <w:sz w:val="24"/>
        </w:rPr>
      </w:pPr>
      <w:bookmarkStart w:id="624" w:name="_bookmark9"/>
      <w:bookmarkStart w:id="625" w:name="_bookmark10"/>
      <w:bookmarkStart w:id="626" w:name="_bookmark11"/>
      <w:bookmarkStart w:id="627" w:name="_bookmark12"/>
      <w:bookmarkStart w:id="628" w:name="_bookmark13"/>
      <w:bookmarkEnd w:id="624"/>
      <w:bookmarkEnd w:id="625"/>
      <w:bookmarkEnd w:id="626"/>
      <w:bookmarkEnd w:id="627"/>
      <w:bookmarkEnd w:id="628"/>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629" w:name="_Toc23949398"/>
      <w:bookmarkStart w:id="630" w:name="_Toc31886907"/>
      <w:r w:rsidRPr="00AD2B03">
        <w:rPr>
          <w:rFonts w:ascii="Times New Roman" w:hAnsi="Times New Roman" w:cs="Times New Roman"/>
          <w:sz w:val="24"/>
          <w:szCs w:val="24"/>
          <w:u w:val="single"/>
        </w:rPr>
        <w:t>Motivacijske radionice i tečajevi</w:t>
      </w:r>
      <w:bookmarkEnd w:id="629"/>
      <w:bookmarkEnd w:id="630"/>
    </w:p>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Troškovi za energiju u javnom i poslovnom sektoru često se smatraju neizbježnim troškom, a ne dijelom poslovanja kojim se može djelotvorno upravljati kao bilo kojim drugim procesom. Razlog tome je nedovoljna educiranost i motiviranost zaposlenika da promjenama svoga ponašanja doprinesu učinkovitijem korištenju energije u radnoj sredini. Motivacijske radionice i tečajevi mogu se smatrati formom energetskog savjetovanja, ali pri tome moraju biti prilagođene tvrtki ili instituciji u kojoj se provode.</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8800B8">
      <w:pPr>
        <w:pStyle w:val="Odlomakpopisa"/>
        <w:keepLines/>
        <w:numPr>
          <w:ilvl w:val="0"/>
          <w:numId w:val="51"/>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Motivacijske radionice za zaposlenike u nekoj tvrtki ili instituciji, kojima se podiže svijest zaposlenika o važnosti racionalnog korištenja energije u okviru redovitih poslovnih aktivnosti te</w:t>
      </w:r>
    </w:p>
    <w:p w:rsidR="006B236B" w:rsidRPr="00AD2B03" w:rsidRDefault="006B236B" w:rsidP="008800B8">
      <w:pPr>
        <w:pStyle w:val="Odlomakpopisa"/>
        <w:keepLines/>
        <w:numPr>
          <w:ilvl w:val="0"/>
          <w:numId w:val="51"/>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Tečajeve za osobe odgovorne za energetiku u nekoj tvrtki ili instituciji, kojima se odgovorne osobe osnažuju za provedbu konkretnih mjera energetske učinkovitosti u vlastitoj tvrtki ili instituciji.</w:t>
      </w:r>
    </w:p>
    <w:p w:rsidR="006B236B" w:rsidRPr="00BA47FC"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bookmarkStart w:id="631" w:name="_Toc23949399"/>
      <w:bookmarkStart w:id="632" w:name="_Toc31886908"/>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r w:rsidRPr="00AD2B03">
        <w:rPr>
          <w:rFonts w:ascii="Times New Roman" w:hAnsi="Times New Roman" w:cs="Times New Roman"/>
          <w:smallCaps w:val="0"/>
          <w:sz w:val="24"/>
          <w:szCs w:val="24"/>
          <w:u w:val="single"/>
        </w:rPr>
        <w:t>Motivacijske radionice</w:t>
      </w:r>
      <w:bookmarkEnd w:id="631"/>
      <w:bookmarkEnd w:id="632"/>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Cilj motivacijskih radionica je osvijestiti zaposlenike kako male promjene ponašanja na razini pojedinca mogu učiniti velike promjene na razini organizacije. Radionica daje konkretne upute o racionalnom postupanju s energijom na radnom mjestu, ali se na radionicama ne analizira detaljno potrošnja energije u konkretnoj tvrtki ili instituciji. Trajanje radionice je oko 60 minuta.</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33" w:name="_Toc23949400"/>
      <w:bookmarkStart w:id="634" w:name="_Toc31886909"/>
      <w:r w:rsidRPr="00AD2B03">
        <w:rPr>
          <w:rFonts w:ascii="Times New Roman" w:hAnsi="Times New Roman" w:cs="Times New Roman"/>
          <w:smallCaps w:val="0"/>
          <w:sz w:val="24"/>
          <w:szCs w:val="24"/>
        </w:rPr>
        <w:lastRenderedPageBreak/>
        <w:t>Način određivanja ušteda</w:t>
      </w:r>
      <w:bookmarkEnd w:id="633"/>
      <w:bookmarkEnd w:id="634"/>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Motivacijske radionice predstavljaju oblik grupnog energetskog savjetovanja. Na radionicama se ne analizira potrošnja energije u tvrtki ili instituciji te u tom smislu pristup savjetovanju nije individualiziran već je općenit. U tom smislu, ova aktivnost se može smatrati i informativnom kampanjom za podizanje svijesti među zaposlenicima pa se za izračun ušteda može primijeniti opća metoda za izračun ušteda koje su rezultat aktivnosti za promjenu ponašanja preporučena od strane EK</w:t>
      </w:r>
      <w:r w:rsidRPr="00AD2B03">
        <w:rPr>
          <w:rStyle w:val="Referencafusnote"/>
          <w:rFonts w:ascii="Times New Roman" w:hAnsi="Times New Roman" w:cs="Times New Roman"/>
          <w:sz w:val="24"/>
          <w:szCs w:val="24"/>
        </w:rPr>
        <w:footnoteReference w:id="31"/>
      </w:r>
      <w:r w:rsidRPr="00AD2B03">
        <w:rPr>
          <w:rFonts w:ascii="Times New Roman" w:hAnsi="Times New Roman" w:cs="Times New Roman"/>
          <w:sz w:val="24"/>
          <w:szCs w:val="24"/>
        </w:rPr>
        <w:t xml:space="preserve">.  </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35" w:name="_Toc23949401"/>
      <w:bookmarkStart w:id="636" w:name="_Toc31886910"/>
      <w:r w:rsidRPr="00AD2B03">
        <w:rPr>
          <w:rFonts w:ascii="Times New Roman" w:hAnsi="Times New Roman" w:cs="Times New Roman"/>
          <w:smallCaps w:val="0"/>
          <w:sz w:val="24"/>
          <w:szCs w:val="24"/>
        </w:rPr>
        <w:t>Formula  za  izračun  ušteda</w:t>
      </w:r>
      <w:bookmarkEnd w:id="635"/>
      <w:bookmarkEnd w:id="636"/>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Formule za izračun ušteda energije ostvarenih motivacijskim radionicama za zaposlenike su:</w:t>
      </w:r>
    </w:p>
    <w:p w:rsidR="006B236B" w:rsidRPr="00AD2B03" w:rsidRDefault="006B236B" w:rsidP="006B236B">
      <w:pPr>
        <w:spacing w:after="0" w:line="240" w:lineRule="auto"/>
        <w:rPr>
          <w:rFonts w:ascii="Times New Roman" w:eastAsiaTheme="minorEastAsia" w:hAnsi="Times New Roman" w:cs="Times New Roman"/>
          <w:sz w:val="24"/>
          <w:szCs w:val="24"/>
        </w:rPr>
      </w:pPr>
    </w:p>
    <w:p w:rsidR="006B236B" w:rsidRPr="00AD2B03" w:rsidRDefault="006B236B" w:rsidP="006B236B">
      <w:pPr>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 xml:space="preserve">UFES= </m:t>
          </m:r>
          <m:sSub>
            <m:sSubPr>
              <m:ctrlPr>
                <w:rPr>
                  <w:rFonts w:ascii="Cambria Math" w:hAnsi="Cambria Math" w:cs="Times New Roman"/>
                  <w:i/>
                  <w:sz w:val="24"/>
                  <w:szCs w:val="24"/>
                </w:rPr>
              </m:ctrlPr>
            </m:sSubPr>
            <m:e>
              <m:r>
                <w:rPr>
                  <w:rFonts w:ascii="Cambria Math" w:hAnsi="Cambria Math" w:cs="Times New Roman"/>
                  <w:sz w:val="24"/>
                  <w:szCs w:val="24"/>
                </w:rPr>
                <m:t>FEC</m:t>
              </m:r>
            </m:e>
            <m:sub>
              <m:r>
                <w:rPr>
                  <w:rFonts w:ascii="Cambria Math" w:hAnsi="Cambria Math" w:cs="Times New Roman"/>
                  <w:sz w:val="24"/>
                  <w:szCs w:val="24"/>
                </w:rPr>
                <m:t>person</m:t>
              </m:r>
            </m:sub>
          </m:sSub>
          <m:r>
            <w:rPr>
              <w:rFonts w:ascii="Cambria Math" w:hAnsi="Cambria Math" w:cs="Times New Roman"/>
              <w:sz w:val="24"/>
              <w:szCs w:val="24"/>
            </w:rPr>
            <m:t xml:space="preserve"> x S</m:t>
          </m:r>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FES=N x UFES</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104"/>
        <w:gridCol w:w="2120"/>
        <w:gridCol w:w="5836"/>
      </w:tblGrid>
      <w:tr w:rsidR="006B236B" w:rsidRPr="00AD2B03" w:rsidTr="006B236B">
        <w:tc>
          <w:tcPr>
            <w:tcW w:w="60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UFES </w:t>
            </w:r>
          </w:p>
        </w:tc>
        <w:tc>
          <w:tcPr>
            <w:tcW w:w="1170"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[kWh/(jedinica x god)]</w:t>
            </w:r>
          </w:p>
        </w:tc>
        <w:tc>
          <w:tcPr>
            <w:tcW w:w="322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jedinična ušteda energije u neposrednoj potrošnji </w:t>
            </w:r>
          </w:p>
        </w:tc>
      </w:tr>
      <w:tr w:rsidR="006B236B" w:rsidRPr="00AD2B03" w:rsidTr="006B236B">
        <w:tc>
          <w:tcPr>
            <w:tcW w:w="60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person</w:t>
            </w:r>
          </w:p>
        </w:tc>
        <w:tc>
          <w:tcPr>
            <w:tcW w:w="1170"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[kWh/(jedinica x god)]</w:t>
            </w:r>
          </w:p>
        </w:tc>
        <w:tc>
          <w:tcPr>
            <w:tcW w:w="322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potrošnja energije po zaposleniku</w:t>
            </w:r>
          </w:p>
        </w:tc>
      </w:tr>
      <w:tr w:rsidR="006B236B" w:rsidRPr="00AD2B03" w:rsidTr="006B236B">
        <w:tc>
          <w:tcPr>
            <w:tcW w:w="60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w:t>
            </w:r>
          </w:p>
        </w:tc>
        <w:tc>
          <w:tcPr>
            <w:tcW w:w="1170"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22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uštede energije za motivacijsku radionicu</w:t>
            </w:r>
          </w:p>
        </w:tc>
      </w:tr>
      <w:tr w:rsidR="006B236B" w:rsidRPr="00AD2B03" w:rsidTr="006B236B">
        <w:tc>
          <w:tcPr>
            <w:tcW w:w="60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N</w:t>
            </w:r>
          </w:p>
        </w:tc>
        <w:tc>
          <w:tcPr>
            <w:tcW w:w="1170" w:type="pct"/>
          </w:tcPr>
          <w:p w:rsidR="006B236B" w:rsidRPr="00AD2B03" w:rsidRDefault="006B236B" w:rsidP="006B236B">
            <w:pPr>
              <w:rPr>
                <w:rFonts w:ascii="Times New Roman" w:hAnsi="Times New Roman" w:cs="Times New Roman"/>
                <w:iCs/>
                <w:sz w:val="24"/>
                <w:szCs w:val="24"/>
              </w:rPr>
            </w:pPr>
          </w:p>
        </w:tc>
        <w:tc>
          <w:tcPr>
            <w:tcW w:w="322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zaposlenika obuhvaćenih savjetovanjem</w:t>
            </w:r>
          </w:p>
        </w:tc>
      </w:tr>
      <w:tr w:rsidR="006B236B" w:rsidRPr="00AD2B03" w:rsidTr="006B236B">
        <w:tc>
          <w:tcPr>
            <w:tcW w:w="60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170"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2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37" w:name="_Toc23949402"/>
      <w:bookmarkStart w:id="638" w:name="_Toc31886911"/>
      <w:r w:rsidRPr="00AD2B03">
        <w:rPr>
          <w:rFonts w:ascii="Times New Roman" w:hAnsi="Times New Roman" w:cs="Times New Roman"/>
          <w:smallCaps w:val="0"/>
          <w:sz w:val="24"/>
          <w:szCs w:val="24"/>
        </w:rPr>
        <w:t>Potrebni  ulazni  podaci</w:t>
      </w:r>
      <w:bookmarkEnd w:id="637"/>
      <w:r w:rsidRPr="00AD2B03">
        <w:rPr>
          <w:rFonts w:ascii="Times New Roman" w:hAnsi="Times New Roman" w:cs="Times New Roman"/>
          <w:smallCaps w:val="0"/>
          <w:sz w:val="24"/>
          <w:szCs w:val="24"/>
        </w:rPr>
        <w:t xml:space="preserve"> i dokumentacija</w:t>
      </w:r>
      <w:bookmarkEnd w:id="638"/>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Potrošnja energije po zaposleniku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person</w:t>
      </w:r>
      <w:r w:rsidRPr="00AD2B03">
        <w:rPr>
          <w:rFonts w:ascii="Times New Roman" w:hAnsi="Times New Roman" w:cs="Times New Roman"/>
          <w:sz w:val="24"/>
          <w:szCs w:val="24"/>
        </w:rPr>
        <w:t xml:space="preserve"> može se odrediti iz podataka za tvrtku ili instituciju za čije se zaposlenike provodi, na način da se godišnja potrošnja energije podijeli s ukupnim brojem zaposlenika. Dokumentacija koju je potrebno priložiti/posjedovati za verifikaciju ulaznog podatka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person</w:t>
      </w:r>
      <w:r w:rsidRPr="00AD2B03">
        <w:rPr>
          <w:rFonts w:ascii="Times New Roman" w:hAnsi="Times New Roman" w:cs="Times New Roman"/>
          <w:sz w:val="24"/>
          <w:szCs w:val="24"/>
        </w:rPr>
        <w:t xml:space="preserve"> za izračun ušteda je potpisana izjava odgovorne osobe tvrtke/institucije o ukupnoj potrošnji energije ili o potrošnji energije u segmentu koji je obuhvaćen savjetovanjem i o ukupnom broju zaposlenika tvrtke/institucije. Podatci se navode za prvu cjelovitu godinu koja prethodi godini u kojoj se provodi savjetovanje ili kao prosjek u posljednje tri godine.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FEC</w:t>
      </w:r>
      <w:r w:rsidRPr="00AD2B03">
        <w:rPr>
          <w:rFonts w:ascii="Times New Roman" w:hAnsi="Times New Roman" w:cs="Times New Roman"/>
          <w:sz w:val="24"/>
          <w:szCs w:val="24"/>
          <w:vertAlign w:val="subscript"/>
        </w:rPr>
        <w:t>person</w:t>
      </w:r>
      <w:r w:rsidRPr="00AD2B03">
        <w:rPr>
          <w:rFonts w:ascii="Times New Roman" w:hAnsi="Times New Roman" w:cs="Times New Roman"/>
          <w:sz w:val="24"/>
          <w:szCs w:val="24"/>
        </w:rPr>
        <w:t xml:space="preserve"> može se koristiti i referentna vrijednost, što se i preporuča radi smanjenja administrativnog opterećenja.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pStyle w:val="Tekstkomentara"/>
        <w:spacing w:after="0"/>
        <w:rPr>
          <w:rFonts w:ascii="Times New Roman" w:hAnsi="Times New Roman" w:cs="Times New Roman"/>
          <w:sz w:val="24"/>
          <w:szCs w:val="24"/>
        </w:rPr>
      </w:pPr>
      <w:r w:rsidRPr="00AD2B03">
        <w:rPr>
          <w:rFonts w:ascii="Times New Roman" w:hAnsi="Times New Roman" w:cs="Times New Roman"/>
          <w:sz w:val="24"/>
          <w:szCs w:val="24"/>
        </w:rPr>
        <w:t xml:space="preserve">Za faktor uštede energije </w:t>
      </w:r>
      <w:r w:rsidRPr="00AD2B03">
        <w:rPr>
          <w:rFonts w:ascii="Times New Roman" w:hAnsi="Times New Roman" w:cs="Times New Roman"/>
          <w:i/>
          <w:sz w:val="24"/>
          <w:szCs w:val="24"/>
        </w:rPr>
        <w:t>S</w:t>
      </w:r>
      <w:r w:rsidRPr="00AD2B03">
        <w:rPr>
          <w:rFonts w:ascii="Times New Roman" w:hAnsi="Times New Roman" w:cs="Times New Roman"/>
          <w:sz w:val="24"/>
          <w:szCs w:val="24"/>
        </w:rPr>
        <w:t xml:space="preserve"> koristi se referentni podatak.</w:t>
      </w:r>
    </w:p>
    <w:p w:rsidR="006B236B" w:rsidRPr="00AD2B03" w:rsidRDefault="006B236B" w:rsidP="006B236B">
      <w:pPr>
        <w:pStyle w:val="Tekstkomentara"/>
        <w:spacing w:after="0"/>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Broj zaposlenika koji sudjeluju u motivacijskoj radionici predstavlja parametar </w:t>
      </w:r>
      <w:r w:rsidRPr="00AD2B03">
        <w:rPr>
          <w:rFonts w:ascii="Times New Roman" w:hAnsi="Times New Roman" w:cs="Times New Roman"/>
          <w:i/>
          <w:sz w:val="24"/>
          <w:szCs w:val="24"/>
        </w:rPr>
        <w:t>N</w:t>
      </w:r>
      <w:r w:rsidRPr="00AD2B03">
        <w:rPr>
          <w:rFonts w:ascii="Times New Roman" w:hAnsi="Times New Roman" w:cs="Times New Roman"/>
          <w:sz w:val="24"/>
          <w:szCs w:val="24"/>
        </w:rPr>
        <w:t xml:space="preserve">. </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Dokumentacija koju je potrebno priložiti/posjedovati kao dokaz o provedbi mjere i za verifikaciju ulaznog podatka </w:t>
      </w:r>
      <w:r w:rsidRPr="00AD2B03">
        <w:rPr>
          <w:rFonts w:ascii="Times New Roman" w:hAnsi="Times New Roman" w:cs="Times New Roman"/>
          <w:i/>
          <w:sz w:val="24"/>
          <w:szCs w:val="24"/>
        </w:rPr>
        <w:t>N</w:t>
      </w:r>
      <w:r w:rsidRPr="00AD2B03">
        <w:rPr>
          <w:rFonts w:ascii="Times New Roman" w:hAnsi="Times New Roman" w:cs="Times New Roman"/>
          <w:sz w:val="24"/>
          <w:szCs w:val="24"/>
        </w:rPr>
        <w:t xml:space="preserve"> za izračun ušteda je sljedeća:</w:t>
      </w:r>
    </w:p>
    <w:p w:rsidR="006B236B" w:rsidRPr="00AD2B03" w:rsidRDefault="006B236B" w:rsidP="008800B8">
      <w:pPr>
        <w:pStyle w:val="Odlomakpopisa"/>
        <w:keepLines/>
        <w:numPr>
          <w:ilvl w:val="0"/>
          <w:numId w:val="70"/>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program motivacijske radionice i</w:t>
      </w:r>
    </w:p>
    <w:p w:rsidR="006B236B" w:rsidRPr="00AD2B03" w:rsidRDefault="006B236B" w:rsidP="008800B8">
      <w:pPr>
        <w:pStyle w:val="Odlomakpopisa"/>
        <w:keepLines/>
        <w:numPr>
          <w:ilvl w:val="0"/>
          <w:numId w:val="70"/>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potpisna lista prisutnih.</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39" w:name="_Toc23949403"/>
      <w:bookmarkStart w:id="640" w:name="_Toc31886912"/>
      <w:r w:rsidRPr="00AD2B03">
        <w:rPr>
          <w:rFonts w:ascii="Times New Roman" w:hAnsi="Times New Roman" w:cs="Times New Roman"/>
          <w:smallCaps w:val="0"/>
          <w:sz w:val="24"/>
          <w:szCs w:val="24"/>
        </w:rPr>
        <w:lastRenderedPageBreak/>
        <w:t>Referentne vrijednosti</w:t>
      </w:r>
      <w:bookmarkEnd w:id="639"/>
      <w:bookmarkEnd w:id="640"/>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Referentne vrijednosti za ulazne parametre su sljedeći: </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803"/>
        <w:gridCol w:w="2729"/>
        <w:gridCol w:w="4528"/>
      </w:tblGrid>
      <w:tr w:rsidR="006B236B" w:rsidRPr="00AD2B03" w:rsidTr="006B236B">
        <w:tc>
          <w:tcPr>
            <w:tcW w:w="995"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Parametar</w:t>
            </w:r>
          </w:p>
        </w:tc>
        <w:tc>
          <w:tcPr>
            <w:tcW w:w="1506"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Jedinica</w:t>
            </w:r>
          </w:p>
        </w:tc>
        <w:tc>
          <w:tcPr>
            <w:tcW w:w="2499"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Referentna vrijednost</w:t>
            </w:r>
          </w:p>
        </w:tc>
      </w:tr>
      <w:tr w:rsidR="006B236B" w:rsidRPr="00AD2B03" w:rsidTr="006B236B">
        <w:tc>
          <w:tcPr>
            <w:tcW w:w="99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person</w:t>
            </w:r>
            <w:r w:rsidRPr="00AD2B03">
              <w:rPr>
                <w:rFonts w:ascii="Times New Roman" w:hAnsi="Times New Roman" w:cs="Times New Roman"/>
                <w:iCs/>
                <w:sz w:val="24"/>
                <w:szCs w:val="24"/>
              </w:rPr>
              <w:t xml:space="preserve"> </w:t>
            </w:r>
          </w:p>
        </w:tc>
        <w:tc>
          <w:tcPr>
            <w:tcW w:w="15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[kWh/(zaposlenik x god)]</w:t>
            </w:r>
          </w:p>
        </w:tc>
        <w:tc>
          <w:tcPr>
            <w:tcW w:w="249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9.125</w:t>
            </w:r>
          </w:p>
        </w:tc>
      </w:tr>
      <w:tr w:rsidR="006B236B" w:rsidRPr="00AD2B03" w:rsidTr="006B236B">
        <w:tc>
          <w:tcPr>
            <w:tcW w:w="995"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S</w:t>
            </w:r>
          </w:p>
        </w:tc>
        <w:tc>
          <w:tcPr>
            <w:tcW w:w="15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249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0,25</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Kao referentna vrijednost za parametar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 xml:space="preserve">person </w:t>
      </w:r>
      <w:r w:rsidRPr="00AD2B03">
        <w:rPr>
          <w:rFonts w:ascii="Times New Roman" w:hAnsi="Times New Roman" w:cs="Times New Roman"/>
          <w:sz w:val="24"/>
          <w:szCs w:val="24"/>
        </w:rPr>
        <w:t>uzima se vrijednost</w:t>
      </w:r>
      <w:r w:rsidRPr="00AD2B03">
        <w:rPr>
          <w:rFonts w:ascii="Times New Roman" w:hAnsi="Times New Roman" w:cs="Times New Roman"/>
          <w:sz w:val="24"/>
          <w:szCs w:val="24"/>
          <w:vertAlign w:val="subscript"/>
        </w:rPr>
        <w:t xml:space="preserve"> </w:t>
      </w:r>
      <w:r w:rsidRPr="00AD2B03">
        <w:rPr>
          <w:rFonts w:ascii="Times New Roman" w:hAnsi="Times New Roman" w:cs="Times New Roman"/>
          <w:sz w:val="24"/>
          <w:szCs w:val="24"/>
        </w:rPr>
        <w:t>za godišnju potrošnju energije po zaposleniku u sektoru usluga</w:t>
      </w:r>
      <w:r w:rsidRPr="00AD2B03">
        <w:rPr>
          <w:rStyle w:val="Referencafusnote"/>
          <w:rFonts w:ascii="Times New Roman" w:hAnsi="Times New Roman" w:cs="Times New Roman"/>
          <w:sz w:val="24"/>
          <w:szCs w:val="24"/>
        </w:rPr>
        <w:footnoteReference w:id="32"/>
      </w:r>
      <w:r w:rsidRPr="00AD2B03">
        <w:rPr>
          <w:rFonts w:ascii="Times New Roman" w:hAnsi="Times New Roman" w:cs="Times New Roman"/>
          <w:sz w:val="24"/>
          <w:szCs w:val="24"/>
        </w:rPr>
        <w:t xml:space="preserve">. S obzirom da se motivacijske radionice provode i u tvrtkama iz industrijskog sektora, ova vrijednost potrošnje po zaposleniku se može uzeti kao relevantna i za taj sektor. Naime, velik dio potrošnje energije u industrijskim procesima ne ovisi o ponašanju zaposlenika i ne može se na njega utjecati ovakvim motivacijskim aktivnostima. Stoga bi bilo pogrešno računati sa vrijednosti potrošnje energije po zaposleniku u industrijskom sektoru. Osim toga, zbog sve većeg stupnja automatizacije, broj zaposlenika u industrijskom sektoru kontinuirano opada, što rezultira visokom potrošnjom energije po zaposleniku te bi ovako procijenjene uštede bile višestruko precijenjene.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Referentna vrijednost za faktor uštede energije </w:t>
      </w:r>
      <w:r w:rsidRPr="00AD2B03">
        <w:rPr>
          <w:rFonts w:ascii="Times New Roman" w:hAnsi="Times New Roman" w:cs="Times New Roman"/>
          <w:i/>
          <w:sz w:val="24"/>
          <w:szCs w:val="24"/>
        </w:rPr>
        <w:t xml:space="preserve">S </w:t>
      </w:r>
      <w:r w:rsidRPr="00AD2B03">
        <w:rPr>
          <w:rFonts w:ascii="Times New Roman" w:hAnsi="Times New Roman" w:cs="Times New Roman"/>
          <w:sz w:val="24"/>
          <w:szCs w:val="24"/>
        </w:rPr>
        <w:t>preuzeta je iz EU prakse</w:t>
      </w:r>
      <w:r w:rsidRPr="00AD2B03">
        <w:rPr>
          <w:rStyle w:val="Referencafusnote"/>
          <w:rFonts w:ascii="Times New Roman" w:hAnsi="Times New Roman" w:cs="Times New Roman"/>
          <w:sz w:val="24"/>
          <w:szCs w:val="24"/>
        </w:rPr>
        <w:footnoteReference w:id="33"/>
      </w:r>
      <w:r w:rsidRPr="00AD2B03">
        <w:rPr>
          <w:rFonts w:ascii="Times New Roman" w:hAnsi="Times New Roman" w:cs="Times New Roman"/>
          <w:sz w:val="24"/>
          <w:szCs w:val="24"/>
        </w:rPr>
        <w:t xml:space="preserve">, pri čemu je uzeta najniža vrijednost ovog faktora, jer se radi o grupnom savjetovanju, koje se smatra savjetovanjem najniže razine kvalitete. </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41" w:name="_Toc23949404"/>
      <w:bookmarkStart w:id="642" w:name="_Toc31886913"/>
      <w:r w:rsidRPr="00AD2B03">
        <w:rPr>
          <w:rFonts w:ascii="Times New Roman" w:hAnsi="Times New Roman" w:cs="Times New Roman"/>
          <w:smallCaps w:val="0"/>
          <w:sz w:val="24"/>
          <w:szCs w:val="24"/>
        </w:rPr>
        <w:t>Smanjenje  emisija  stakleničkih  plinova</w:t>
      </w:r>
      <w:bookmarkEnd w:id="641"/>
      <w:bookmarkEnd w:id="642"/>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 xml:space="preserve">=FES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PP</m:t>
              </m:r>
            </m:sub>
          </m:sSub>
          <m:r>
            <w:rPr>
              <w:rFonts w:ascii="Cambria Math" w:hAnsi="Cambria Math" w:cs="Times New Roman"/>
              <w:sz w:val="24"/>
              <w:szCs w:val="24"/>
            </w:rPr>
            <m:t>/1000</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PP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highlight w:val="yellow"/>
              </w:rPr>
            </w:pPr>
            <w:r w:rsidRPr="00AD2B03">
              <w:rPr>
                <w:rFonts w:ascii="Times New Roman" w:hAnsi="Times New Roman" w:cs="Times New Roman"/>
                <w:iCs/>
                <w:sz w:val="24"/>
                <w:szCs w:val="24"/>
              </w:rPr>
              <w:t xml:space="preserve">emisijski faktor za prirodni 0,214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S obzirom da je savjetovanje usmjereno na sve aspekte potrošnje energije, a emisijski faktori se vežu uz točno određeno gorivo ili oblik energije, za ovu se mjeru predlaže koristiti emisijski faktor za prirodni plin. Naime, u energetskoj bilanci uslužnog sektora električna energija sudjeluje s oko 62%, a prirodni plin s oko 24%, dok ostali energenti imaju puno manji udio</w:t>
      </w:r>
      <w:r w:rsidRPr="00AD2B03">
        <w:rPr>
          <w:rStyle w:val="Referencafusnote"/>
          <w:rFonts w:ascii="Times New Roman" w:hAnsi="Times New Roman" w:cs="Times New Roman"/>
          <w:sz w:val="24"/>
          <w:szCs w:val="24"/>
        </w:rPr>
        <w:footnoteReference w:id="34"/>
      </w:r>
      <w:r w:rsidRPr="00AD2B03">
        <w:rPr>
          <w:rFonts w:ascii="Times New Roman" w:hAnsi="Times New Roman" w:cs="Times New Roman"/>
          <w:sz w:val="24"/>
          <w:szCs w:val="24"/>
        </w:rPr>
        <w:t>. Odabirom emisijskog faktora za prirodni plin smanjenje emisija CO</w:t>
      </w:r>
      <w:r w:rsidRPr="00AD2B03">
        <w:rPr>
          <w:rFonts w:ascii="Times New Roman" w:hAnsi="Times New Roman" w:cs="Times New Roman"/>
          <w:sz w:val="24"/>
          <w:szCs w:val="24"/>
          <w:vertAlign w:val="subscript"/>
        </w:rPr>
        <w:t>2</w:t>
      </w:r>
      <w:r w:rsidRPr="00AD2B03">
        <w:rPr>
          <w:rFonts w:ascii="Times New Roman" w:hAnsi="Times New Roman" w:cs="Times New Roman"/>
          <w:sz w:val="24"/>
          <w:szCs w:val="24"/>
        </w:rPr>
        <w:t xml:space="preserve"> se određuje na konzervativan način te se eliminira potreba godišnjeg izračuna emisijskog faktora za sektor usluga odnosno industrije, koji ovisi o godišnjoj energetskoj bilanci.</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43" w:name="_Toc23949405"/>
      <w:bookmarkStart w:id="644" w:name="_Toc31886914"/>
      <w:r w:rsidRPr="00AD2B03">
        <w:rPr>
          <w:rFonts w:ascii="Times New Roman" w:hAnsi="Times New Roman" w:cs="Times New Roman"/>
          <w:smallCaps w:val="0"/>
          <w:sz w:val="24"/>
          <w:szCs w:val="24"/>
        </w:rPr>
        <w:lastRenderedPageBreak/>
        <w:t>Životni vijek mjere</w:t>
      </w:r>
      <w:bookmarkEnd w:id="643"/>
      <w:bookmarkEnd w:id="644"/>
    </w:p>
    <w:p w:rsidR="006B236B" w:rsidRPr="00AD2B03" w:rsidRDefault="006B236B" w:rsidP="006B236B">
      <w:pPr>
        <w:spacing w:after="0" w:line="240" w:lineRule="auto"/>
        <w:jc w:val="both"/>
        <w:rPr>
          <w:rFonts w:ascii="Times New Roman" w:hAnsi="Times New Roman" w:cs="Times New Roman"/>
          <w:sz w:val="24"/>
          <w:szCs w:val="24"/>
          <w:lang w:eastAsia="hr-H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 godine</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bookmarkStart w:id="645" w:name="_Toc31886915"/>
      <w:bookmarkStart w:id="646" w:name="_Toc23949406"/>
      <w:r w:rsidRPr="00AD2B03">
        <w:rPr>
          <w:rFonts w:ascii="Times New Roman" w:hAnsi="Times New Roman" w:cs="Times New Roman"/>
          <w:smallCaps w:val="0"/>
          <w:sz w:val="24"/>
          <w:szCs w:val="24"/>
          <w:u w:val="single"/>
        </w:rPr>
        <w:t>Tečajevi za provedbu mjera energetske učinkovitosti</w:t>
      </w:r>
      <w:bookmarkEnd w:id="645"/>
      <w:r w:rsidRPr="00AD2B03">
        <w:rPr>
          <w:rFonts w:ascii="Times New Roman" w:hAnsi="Times New Roman" w:cs="Times New Roman"/>
          <w:smallCaps w:val="0"/>
          <w:sz w:val="24"/>
          <w:szCs w:val="24"/>
          <w:u w:val="single"/>
        </w:rPr>
        <w:t xml:space="preserve"> </w:t>
      </w:r>
      <w:bookmarkEnd w:id="646"/>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Tečajevima se polaznike (osobe odgovorne za gospodarenje energijom u tvrtki ili instituciji) upoznaje s mogućnostima uštede energije i izgrađuje njihov kapacitet za donošenje odluka o provedbi mjera energetske učinkovitosti. Cilj tečaja je razvoj novih stručnih kompetencija u području operativne energetske učinkovitosti i osposobljavanje za sustavno gospodarenje energijom. Tečaj traje 2 radna dana ili 16 sati.</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47" w:name="_Toc23949407"/>
      <w:bookmarkStart w:id="648" w:name="_Toc31886916"/>
      <w:r w:rsidRPr="00AD2B03">
        <w:rPr>
          <w:rFonts w:ascii="Times New Roman" w:hAnsi="Times New Roman" w:cs="Times New Roman"/>
          <w:smallCaps w:val="0"/>
          <w:sz w:val="24"/>
          <w:szCs w:val="24"/>
        </w:rPr>
        <w:t>Način određivanja ušteda</w:t>
      </w:r>
      <w:bookmarkEnd w:id="647"/>
      <w:bookmarkEnd w:id="648"/>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Ovakvi tečajevi mogu se smatrati oblikom energetskog savjetovanja. Pri tome je bitno da se na tečaju analizira potrošnja energije u poduzeću ili specifični dio te potrošnje te da tečaj (savjetovanje) rezultira izvješćem koje će sadržavati analizu razmatrane potrošnje energije od izvora energije do trošila, prijedloge za organizacijske i promjene u ponašanju, prijedloge investicijskih mjera za poboljšanje energetske učinkovitosti i ocjenu potencijalnih energetskih i novčanih ušteda, moguće interakcije između mjera te upućivanje na poticajne programe za predložene mjere.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Način utvrđivanja ušteda temelji se tada na općoj metodi za izračun ušteda koje su rezultat aktivnosti za promjenu ponašanja, preporučenoj od strane EK te na postojećoj europskoj praksi koja koristi pristup </w:t>
      </w:r>
      <w:r w:rsidRPr="00AD2B03">
        <w:rPr>
          <w:rFonts w:ascii="Times New Roman" w:hAnsi="Times New Roman" w:cs="Times New Roman"/>
          <w:i/>
          <w:sz w:val="24"/>
          <w:szCs w:val="24"/>
        </w:rPr>
        <w:t>predviđenih ušteda</w:t>
      </w:r>
      <w:r w:rsidRPr="00AD2B03">
        <w:rPr>
          <w:rFonts w:ascii="Times New Roman" w:hAnsi="Times New Roman" w:cs="Times New Roman"/>
          <w:sz w:val="24"/>
          <w:szCs w:val="24"/>
        </w:rPr>
        <w:t>.</w:t>
      </w:r>
      <w:r w:rsidRPr="00AD2B03">
        <w:rPr>
          <w:rStyle w:val="Referencafusnote"/>
          <w:rFonts w:ascii="Times New Roman" w:hAnsi="Times New Roman" w:cs="Times New Roman"/>
          <w:sz w:val="24"/>
          <w:szCs w:val="24"/>
        </w:rPr>
        <w:footnoteReference w:id="35"/>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49" w:name="_Toc23949408"/>
      <w:bookmarkStart w:id="650" w:name="_Toc31886917"/>
      <w:r w:rsidRPr="00AD2B03">
        <w:rPr>
          <w:rFonts w:ascii="Times New Roman" w:hAnsi="Times New Roman" w:cs="Times New Roman"/>
          <w:smallCaps w:val="0"/>
          <w:sz w:val="24"/>
          <w:szCs w:val="24"/>
        </w:rPr>
        <w:t>Formula  za  izračun  ušteda</w:t>
      </w:r>
      <w:bookmarkEnd w:id="649"/>
      <w:bookmarkEnd w:id="650"/>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Formula za izračun ušteda energije ostvarenih tečajevima za </w:t>
      </w:r>
      <w:r w:rsidRPr="00AD2B03">
        <w:rPr>
          <w:rFonts w:ascii="Times New Roman" w:hAnsi="Times New Roman" w:cs="Times New Roman"/>
          <w:sz w:val="24"/>
          <w:szCs w:val="24"/>
          <w:lang w:eastAsia="hr-HR"/>
        </w:rPr>
        <w:t xml:space="preserve">osobe odgovorne za gospodarenje energijom </w:t>
      </w:r>
      <w:r w:rsidRPr="00AD2B03">
        <w:rPr>
          <w:rFonts w:ascii="Times New Roman" w:hAnsi="Times New Roman" w:cs="Times New Roman"/>
          <w:sz w:val="24"/>
          <w:szCs w:val="24"/>
        </w:rPr>
        <w:t>je:</w:t>
      </w:r>
    </w:p>
    <w:p w:rsidR="006B236B" w:rsidRPr="00AD2B03" w:rsidRDefault="006B236B" w:rsidP="006B236B">
      <w:pPr>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 xml:space="preserve">FES= </m:t>
          </m:r>
          <m:sSub>
            <m:sSubPr>
              <m:ctrlPr>
                <w:rPr>
                  <w:rFonts w:ascii="Cambria Math" w:hAnsi="Cambria Math" w:cs="Times New Roman"/>
                  <w:i/>
                  <w:sz w:val="24"/>
                  <w:szCs w:val="24"/>
                </w:rPr>
              </m:ctrlPr>
            </m:sSubPr>
            <m:e>
              <m:r>
                <w:rPr>
                  <w:rFonts w:ascii="Cambria Math" w:hAnsi="Cambria Math" w:cs="Times New Roman"/>
                  <w:sz w:val="24"/>
                  <w:szCs w:val="24"/>
                </w:rPr>
                <m:t>FEC</m:t>
              </m:r>
            </m:e>
            <m:sub>
              <m:r>
                <w:rPr>
                  <w:rFonts w:ascii="Cambria Math" w:hAnsi="Cambria Math" w:cs="Times New Roman"/>
                  <w:sz w:val="24"/>
                  <w:szCs w:val="24"/>
                </w:rPr>
                <m:t>entp</m:t>
              </m:r>
            </m:sub>
          </m:sSub>
          <m:r>
            <w:rPr>
              <w:rFonts w:ascii="Cambria Math" w:hAnsi="Cambria Math" w:cs="Times New Roman"/>
              <w:sz w:val="24"/>
              <w:szCs w:val="24"/>
            </w:rPr>
            <m:t xml:space="preserve"> x S</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entp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potrošnja energije tvrtke koja se analizira na tečaju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uštede energije za tečaj</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51" w:name="_Toc23949409"/>
      <w:bookmarkStart w:id="652" w:name="_Toc31886918"/>
      <w:r w:rsidRPr="00AD2B03">
        <w:rPr>
          <w:rFonts w:ascii="Times New Roman" w:hAnsi="Times New Roman" w:cs="Times New Roman"/>
          <w:smallCaps w:val="0"/>
          <w:sz w:val="24"/>
          <w:szCs w:val="24"/>
        </w:rPr>
        <w:t>Potrebni  ulazni  podaci</w:t>
      </w:r>
      <w:bookmarkEnd w:id="651"/>
      <w:r w:rsidRPr="00AD2B03">
        <w:rPr>
          <w:rFonts w:ascii="Times New Roman" w:hAnsi="Times New Roman" w:cs="Times New Roman"/>
          <w:smallCaps w:val="0"/>
          <w:sz w:val="24"/>
          <w:szCs w:val="24"/>
        </w:rPr>
        <w:t xml:space="preserve"> i dokumentacija</w:t>
      </w:r>
      <w:bookmarkEnd w:id="652"/>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Ulazni podatak u izračun ušteda energije jest potrošnja energije tvrtke koja se analizira na tečaju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entp</w:t>
      </w:r>
      <w:r w:rsidRPr="00AD2B03">
        <w:rPr>
          <w:rFonts w:ascii="Times New Roman" w:hAnsi="Times New Roman" w:cs="Times New Roman"/>
          <w:sz w:val="24"/>
          <w:szCs w:val="24"/>
        </w:rPr>
        <w:t xml:space="preserve">. Nije nužno da se tečajem (savjetovanjem) obuhvati cijela potrošnja energije u tvrtki, već je moguće obuhvatiti i samo dio potrošnje (npr. potrošnja električne energije za rasvjetu). Dokumentacija koju je potrebno priložiti/posjedovati kao dokaz o provedbi mjere i za verifikaciju ulaznog podatka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entp</w:t>
      </w:r>
      <w:r w:rsidRPr="00AD2B03">
        <w:rPr>
          <w:rFonts w:ascii="Times New Roman" w:hAnsi="Times New Roman" w:cs="Times New Roman"/>
          <w:sz w:val="24"/>
          <w:szCs w:val="24"/>
        </w:rPr>
        <w:t xml:space="preserve"> za izračun ušteda je izvještaj o provedenom savjetovanju potpisan od strane polaznika s opisom sadržaja individualnog savjetovanja i podatkom o </w:t>
      </w:r>
      <w:r w:rsidRPr="00AD2B03">
        <w:rPr>
          <w:rFonts w:ascii="Times New Roman" w:hAnsi="Times New Roman" w:cs="Times New Roman"/>
          <w:sz w:val="24"/>
          <w:szCs w:val="24"/>
        </w:rPr>
        <w:lastRenderedPageBreak/>
        <w:t xml:space="preserve">ukupnoj potrošnji energije tvrtke ili dijelu potrošnje koji se analizira na tečaju. Podatci se navode za prvu cjelovitu godinu koja prethodi godini u kojoj se provodi savjetovanje ili kao prosjek u posljednje tri godine. </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Za faktor uštede energije </w:t>
      </w:r>
      <w:r w:rsidRPr="00AD2B03">
        <w:rPr>
          <w:rFonts w:ascii="Times New Roman" w:hAnsi="Times New Roman" w:cs="Times New Roman"/>
          <w:i/>
          <w:sz w:val="24"/>
          <w:szCs w:val="24"/>
        </w:rPr>
        <w:t>S</w:t>
      </w:r>
      <w:r w:rsidRPr="00AD2B03">
        <w:rPr>
          <w:rFonts w:ascii="Times New Roman" w:hAnsi="Times New Roman" w:cs="Times New Roman"/>
          <w:sz w:val="24"/>
          <w:szCs w:val="24"/>
        </w:rPr>
        <w:t xml:space="preserve"> koristi se referentna vrijednost.</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53" w:name="_Toc23949410"/>
      <w:bookmarkStart w:id="654" w:name="_Toc31886919"/>
      <w:r w:rsidRPr="00AD2B03">
        <w:rPr>
          <w:rFonts w:ascii="Times New Roman" w:hAnsi="Times New Roman" w:cs="Times New Roman"/>
          <w:smallCaps w:val="0"/>
          <w:sz w:val="24"/>
          <w:szCs w:val="24"/>
        </w:rPr>
        <w:t>Referentne vrijednosti</w:t>
      </w:r>
      <w:bookmarkEnd w:id="653"/>
      <w:bookmarkEnd w:id="654"/>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Referentne vrijednosti za ulazne parametre su sljedeće: </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1323"/>
        <w:gridCol w:w="2048"/>
        <w:gridCol w:w="5689"/>
      </w:tblGrid>
      <w:tr w:rsidR="006B236B" w:rsidRPr="00AD2B03" w:rsidTr="006B236B">
        <w:tc>
          <w:tcPr>
            <w:tcW w:w="1273" w:type="dxa"/>
          </w:tcPr>
          <w:p w:rsidR="006B236B" w:rsidRPr="00AD2B03" w:rsidRDefault="006B236B" w:rsidP="006B236B">
            <w:pPr>
              <w:widowControl w:val="0"/>
              <w:rPr>
                <w:rFonts w:ascii="Times New Roman" w:hAnsi="Times New Roman" w:cs="Times New Roman"/>
                <w:b/>
                <w:bCs/>
                <w:iCs/>
                <w:sz w:val="24"/>
                <w:szCs w:val="24"/>
              </w:rPr>
            </w:pPr>
            <w:r w:rsidRPr="00AD2B03">
              <w:rPr>
                <w:rFonts w:ascii="Times New Roman" w:hAnsi="Times New Roman" w:cs="Times New Roman"/>
                <w:b/>
                <w:bCs/>
                <w:iCs/>
                <w:sz w:val="24"/>
                <w:szCs w:val="24"/>
              </w:rPr>
              <w:t>Parametar</w:t>
            </w:r>
          </w:p>
        </w:tc>
        <w:tc>
          <w:tcPr>
            <w:tcW w:w="2110" w:type="dxa"/>
          </w:tcPr>
          <w:p w:rsidR="006B236B" w:rsidRPr="00AD2B03" w:rsidRDefault="006B236B" w:rsidP="006B236B">
            <w:pPr>
              <w:widowControl w:val="0"/>
              <w:rPr>
                <w:rFonts w:ascii="Times New Roman" w:hAnsi="Times New Roman" w:cs="Times New Roman"/>
                <w:b/>
                <w:bCs/>
                <w:iCs/>
                <w:sz w:val="24"/>
                <w:szCs w:val="24"/>
              </w:rPr>
            </w:pPr>
            <w:r w:rsidRPr="00AD2B03">
              <w:rPr>
                <w:rFonts w:ascii="Times New Roman" w:hAnsi="Times New Roman" w:cs="Times New Roman"/>
                <w:b/>
                <w:bCs/>
                <w:iCs/>
                <w:sz w:val="24"/>
                <w:szCs w:val="24"/>
              </w:rPr>
              <w:t>Jedinica</w:t>
            </w:r>
          </w:p>
        </w:tc>
        <w:tc>
          <w:tcPr>
            <w:tcW w:w="5961" w:type="dxa"/>
          </w:tcPr>
          <w:p w:rsidR="006B236B" w:rsidRPr="00AD2B03" w:rsidRDefault="006B236B" w:rsidP="006B236B">
            <w:pPr>
              <w:widowControl w:val="0"/>
              <w:rPr>
                <w:rFonts w:ascii="Times New Roman" w:hAnsi="Times New Roman" w:cs="Times New Roman"/>
                <w:b/>
                <w:bCs/>
                <w:iCs/>
                <w:sz w:val="24"/>
                <w:szCs w:val="24"/>
              </w:rPr>
            </w:pPr>
            <w:r w:rsidRPr="00AD2B03">
              <w:rPr>
                <w:rFonts w:ascii="Times New Roman" w:hAnsi="Times New Roman" w:cs="Times New Roman"/>
                <w:b/>
                <w:bCs/>
                <w:iCs/>
                <w:sz w:val="24"/>
                <w:szCs w:val="24"/>
              </w:rPr>
              <w:t>Referentna vrijednost</w:t>
            </w:r>
          </w:p>
        </w:tc>
      </w:tr>
      <w:tr w:rsidR="006B236B" w:rsidRPr="00AD2B03" w:rsidTr="006B236B">
        <w:tc>
          <w:tcPr>
            <w:tcW w:w="1273" w:type="dxa"/>
          </w:tcPr>
          <w:p w:rsidR="006B236B" w:rsidRPr="00AD2B03" w:rsidRDefault="006B236B" w:rsidP="006B236B">
            <w:pPr>
              <w:widowControl w:val="0"/>
              <w:rPr>
                <w:rFonts w:ascii="Times New Roman" w:hAnsi="Times New Roman" w:cs="Times New Roman"/>
                <w:iCs/>
                <w:sz w:val="24"/>
                <w:szCs w:val="24"/>
              </w:rPr>
            </w:pPr>
            <w:r w:rsidRPr="00AD2B03">
              <w:rPr>
                <w:rFonts w:ascii="Times New Roman" w:hAnsi="Times New Roman" w:cs="Times New Roman"/>
                <w:iCs/>
                <w:sz w:val="24"/>
                <w:szCs w:val="24"/>
              </w:rPr>
              <w:t>S</w:t>
            </w:r>
          </w:p>
        </w:tc>
        <w:tc>
          <w:tcPr>
            <w:tcW w:w="2110" w:type="dxa"/>
          </w:tcPr>
          <w:p w:rsidR="006B236B" w:rsidRPr="00AD2B03" w:rsidRDefault="006B236B" w:rsidP="006B236B">
            <w:pPr>
              <w:widowControl w:val="0"/>
              <w:rPr>
                <w:rFonts w:ascii="Times New Roman" w:hAnsi="Times New Roman" w:cs="Times New Roman"/>
                <w:iCs/>
                <w:sz w:val="24"/>
                <w:szCs w:val="24"/>
              </w:rPr>
            </w:pPr>
            <w:r w:rsidRPr="00AD2B03">
              <w:rPr>
                <w:rFonts w:ascii="Times New Roman" w:hAnsi="Times New Roman" w:cs="Times New Roman"/>
                <w:iCs/>
                <w:sz w:val="24"/>
                <w:szCs w:val="24"/>
              </w:rPr>
              <w:t>%</w:t>
            </w:r>
          </w:p>
        </w:tc>
        <w:tc>
          <w:tcPr>
            <w:tcW w:w="5961" w:type="dxa"/>
          </w:tcPr>
          <w:p w:rsidR="006B236B" w:rsidRPr="00AD2B03" w:rsidRDefault="006B236B" w:rsidP="006B236B">
            <w:pPr>
              <w:widowControl w:val="0"/>
              <w:rPr>
                <w:rFonts w:ascii="Times New Roman" w:hAnsi="Times New Roman" w:cs="Times New Roman"/>
                <w:iCs/>
                <w:sz w:val="24"/>
                <w:szCs w:val="24"/>
              </w:rPr>
            </w:pPr>
            <w:r w:rsidRPr="00AD2B03">
              <w:rPr>
                <w:rFonts w:ascii="Times New Roman" w:hAnsi="Times New Roman" w:cs="Times New Roman"/>
                <w:iCs/>
                <w:sz w:val="24"/>
                <w:szCs w:val="24"/>
              </w:rPr>
              <w:t>2,8</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i/>
          <w:sz w:val="24"/>
          <w:szCs w:val="24"/>
        </w:rPr>
      </w:pPr>
      <w:r w:rsidRPr="00AD2B03">
        <w:rPr>
          <w:rFonts w:ascii="Times New Roman" w:hAnsi="Times New Roman" w:cs="Times New Roman"/>
          <w:sz w:val="24"/>
          <w:szCs w:val="24"/>
        </w:rPr>
        <w:t xml:space="preserve">Referentna vrijednost preuzeta je iz austrijske metodologije, a utvrđena je na temelju provedenih istraživanja u malim i srednjim poduzećima u Njemačkoj.  </w:t>
      </w:r>
    </w:p>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55" w:name="_Toc23949411"/>
      <w:bookmarkStart w:id="656" w:name="_Toc31886920"/>
      <w:r w:rsidRPr="00AD2B03">
        <w:rPr>
          <w:rFonts w:ascii="Times New Roman" w:hAnsi="Times New Roman" w:cs="Times New Roman"/>
          <w:smallCaps w:val="0"/>
          <w:sz w:val="24"/>
          <w:szCs w:val="24"/>
        </w:rPr>
        <w:t>Smanjenje  emisija  stakleničkih  plinova</w:t>
      </w:r>
      <w:bookmarkEnd w:id="655"/>
      <w:bookmarkEnd w:id="656"/>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 xml:space="preserve">=FES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PP</m:t>
              </m:r>
            </m:sub>
          </m:sSub>
          <m:r>
            <w:rPr>
              <w:rFonts w:ascii="Cambria Math" w:hAnsi="Cambria Math" w:cs="Times New Roman"/>
              <w:sz w:val="24"/>
              <w:szCs w:val="24"/>
            </w:rPr>
            <m:t>/1000</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PP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highlight w:val="yellow"/>
              </w:rPr>
            </w:pPr>
            <w:r w:rsidRPr="00AD2B03">
              <w:rPr>
                <w:rFonts w:ascii="Times New Roman" w:hAnsi="Times New Roman" w:cs="Times New Roman"/>
                <w:iCs/>
                <w:sz w:val="24"/>
                <w:szCs w:val="24"/>
              </w:rPr>
              <w:t xml:space="preserve">emisijski faktor za prirodni plin 0,214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bookmarkStart w:id="657" w:name="_Toc25654744"/>
      <w:bookmarkStart w:id="658" w:name="_Toc23949412"/>
      <w:bookmarkStart w:id="659" w:name="_Toc31886921"/>
      <w:bookmarkEnd w:id="657"/>
      <w:r w:rsidRPr="00AD2B03">
        <w:rPr>
          <w:rFonts w:ascii="Times New Roman" w:hAnsi="Times New Roman" w:cs="Times New Roman"/>
          <w:smallCaps w:val="0"/>
          <w:sz w:val="24"/>
          <w:szCs w:val="24"/>
        </w:rPr>
        <w:t>Životni vijek mjere</w:t>
      </w:r>
      <w:bookmarkEnd w:id="658"/>
      <w:bookmarkEnd w:id="65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 godine</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rPr>
          <w:rFonts w:ascii="Times New Roman" w:hAnsi="Times New Roman" w:cs="Times New Roman"/>
          <w:b/>
          <w:bCs/>
          <w:smallCaps/>
          <w:color w:val="BE1D2D"/>
          <w:sz w:val="24"/>
          <w:szCs w:val="24"/>
          <w:lang w:eastAsia="hr-HR"/>
        </w:rPr>
      </w:pPr>
      <w:r w:rsidRPr="00AD2B03">
        <w:rPr>
          <w:rFonts w:ascii="Times New Roman" w:hAnsi="Times New Roman" w:cs="Times New Roman"/>
          <w:sz w:val="24"/>
          <w:szCs w:val="24"/>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660" w:name="_Toc23949413"/>
      <w:bookmarkStart w:id="661" w:name="_Toc31886922"/>
      <w:r w:rsidRPr="00AD2B03">
        <w:rPr>
          <w:rFonts w:ascii="Times New Roman" w:hAnsi="Times New Roman" w:cs="Times New Roman"/>
          <w:sz w:val="24"/>
          <w:szCs w:val="24"/>
          <w:u w:val="single"/>
        </w:rPr>
        <w:lastRenderedPageBreak/>
        <w:t>Energetsko savjetovanje krajnjih kupaca</w:t>
      </w:r>
      <w:bookmarkEnd w:id="660"/>
      <w:bookmarkEnd w:id="661"/>
      <w:r w:rsidRPr="00AD2B03">
        <w:rPr>
          <w:rFonts w:ascii="Times New Roman" w:hAnsi="Times New Roman" w:cs="Times New Roman"/>
          <w:sz w:val="24"/>
          <w:szCs w:val="24"/>
          <w:u w:val="single"/>
        </w:rPr>
        <w:t xml:space="preserve"> </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Style w:val="tlid-translation"/>
          <w:rFonts w:ascii="Times New Roman" w:hAnsi="Times New Roman" w:cs="Times New Roman"/>
          <w:sz w:val="24"/>
          <w:szCs w:val="24"/>
        </w:rPr>
      </w:pPr>
      <w:r w:rsidRPr="00AD2B03">
        <w:rPr>
          <w:rFonts w:ascii="Times New Roman" w:hAnsi="Times New Roman" w:cs="Times New Roman"/>
          <w:sz w:val="24"/>
          <w:szCs w:val="24"/>
          <w:lang w:eastAsia="hr-HR"/>
        </w:rPr>
        <w:t>Energetsko savjetovanje krajnjih kupaca energije mjera je kojom se nastoji potaknuti promjena ponašanja kupaca vezano uz obrasce korištenja energije i osnažiti kupce za donošenje informiranih odluka o investiranju u mjere poboljšanja energetske učinkovitosti. Energetsko savjetovanje se obično provodi na sustavan način, osnivanjem mreža savjetnika (npr. mreža ENSVET u Sloveniji</w:t>
      </w:r>
      <w:r w:rsidRPr="00AD2B03">
        <w:rPr>
          <w:rStyle w:val="Referencafusnote"/>
          <w:rFonts w:ascii="Times New Roman" w:hAnsi="Times New Roman" w:cs="Times New Roman"/>
          <w:sz w:val="24"/>
          <w:szCs w:val="24"/>
        </w:rPr>
        <w:footnoteReference w:id="36"/>
      </w:r>
      <w:r w:rsidRPr="00AD2B03">
        <w:rPr>
          <w:rFonts w:ascii="Times New Roman" w:hAnsi="Times New Roman" w:cs="Times New Roman"/>
          <w:sz w:val="24"/>
          <w:szCs w:val="24"/>
          <w:lang w:eastAsia="hr-HR"/>
        </w:rPr>
        <w:t>), odnosno mreža info ureda i centara (npr. EE info uredi i EE info centri koji su osnovani u sklopu projekta „Poticanje energetske efikasnosti u Hrvatskoj“</w:t>
      </w:r>
      <w:r w:rsidRPr="00AD2B03">
        <w:rPr>
          <w:rStyle w:val="Referencafusnote"/>
          <w:rFonts w:ascii="Times New Roman" w:hAnsi="Times New Roman" w:cs="Times New Roman"/>
          <w:sz w:val="24"/>
          <w:szCs w:val="24"/>
        </w:rPr>
        <w:footnoteReference w:id="37"/>
      </w:r>
      <w:r w:rsidRPr="00AD2B03">
        <w:rPr>
          <w:rFonts w:ascii="Times New Roman" w:hAnsi="Times New Roman" w:cs="Times New Roman"/>
          <w:sz w:val="24"/>
          <w:szCs w:val="24"/>
          <w:lang w:eastAsia="hr-HR"/>
        </w:rPr>
        <w:t xml:space="preserve">). Ovakva mjera mogla bi biti uspostavljena i otvaranjem info točaka (telefonska linija, mrežna stranica, info centri) na kojima bi svi zainteresirani kupci mogli doći po savjete za poboljšanje energetske učinkovitosti. Bitno je istaknuti da energetsko savjetovanje podrazumijeva </w:t>
      </w:r>
      <w:r w:rsidRPr="00AD2B03">
        <w:rPr>
          <w:rStyle w:val="tlid-translation"/>
          <w:rFonts w:ascii="Times New Roman" w:hAnsi="Times New Roman" w:cs="Times New Roman"/>
          <w:sz w:val="24"/>
          <w:szCs w:val="24"/>
        </w:rPr>
        <w:t>pružanje dovoljno podataka o postojećem profilu potrošnje energije individualnog potrošača (kupca) za prepoznavanje i kvantificiranje potencijala za ostvarivanje ušteda energije. U tom smislu, savjetovanje, a da bi dovelo do promjena ponašanja koje će biti moguće kvantificirati u smislu ušteda energije, mora biti individualizirano.</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Za grupno savjetovanje čije aktivnosti uključuju nastupe na različitim konferencijama, radionicama i tečajevima (različito od mjera opisanim u poglavljima 1.2.1 i 1.2.2 koje se smatraju usmjerenim i individualiziranim savjetovanjem) ne postoje primjeri metoda za ocjenu ušteda iz ovakvih općeniti grupnih aktivnosti odnosno takve grupne aktivnosti se ne ubrajaju u energetsko savjetovanje</w:t>
      </w:r>
    </w:p>
    <w:p w:rsidR="006B236B" w:rsidRPr="00AD2B03" w:rsidRDefault="006B236B" w:rsidP="006B236B">
      <w:pPr>
        <w:spacing w:after="0" w:line="240" w:lineRule="auto"/>
        <w:jc w:val="both"/>
        <w:rPr>
          <w:rFonts w:ascii="Times New Roman" w:hAnsi="Times New Roman" w:cs="Times New Roman"/>
          <w:sz w:val="24"/>
          <w:szCs w:val="24"/>
          <w:highlight w:val="yellow"/>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Zbog toga se metoda za ocjenu ušteda utvrđuje samo za individualno savjetovanje, tj. savjetovanje koje u obzir uzima profil potrošnje energije individualnog potrošača. Pri tome, metoda za ocjenu ušteda odnosi se samo na uštede koje su rezultat promjene ponašanja. Naime, energetsko savjetovanje može dovesti i do provedbe tehničkih mjera energetske učinkovitosti, za koje je onda potrebno primijeniti druge metode izračuna ušteda energije. </w:t>
      </w: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Oblici savjetovanja</w:t>
      </w:r>
      <w:r w:rsidRPr="00AD2B03">
        <w:rPr>
          <w:rStyle w:val="Referencafusnote"/>
          <w:rFonts w:ascii="Times New Roman" w:hAnsi="Times New Roman" w:cs="Times New Roman"/>
          <w:sz w:val="24"/>
          <w:szCs w:val="24"/>
        </w:rPr>
        <w:footnoteReference w:id="38"/>
      </w:r>
      <w:r w:rsidRPr="00AD2B03">
        <w:rPr>
          <w:rFonts w:ascii="Times New Roman" w:hAnsi="Times New Roman" w:cs="Times New Roman"/>
          <w:sz w:val="24"/>
          <w:szCs w:val="24"/>
          <w:lang w:eastAsia="hr-HR"/>
        </w:rPr>
        <w:t xml:space="preserve">: </w:t>
      </w:r>
    </w:p>
    <w:p w:rsidR="006B236B" w:rsidRPr="00AD2B03" w:rsidRDefault="006B236B" w:rsidP="008800B8">
      <w:pPr>
        <w:pStyle w:val="Odlomakpopisa"/>
        <w:keepLines/>
        <w:numPr>
          <w:ilvl w:val="0"/>
          <w:numId w:val="71"/>
        </w:numPr>
        <w:suppressAutoHyphens/>
        <w:spacing w:after="0" w:line="240" w:lineRule="auto"/>
        <w:contextualSpacing w:val="0"/>
        <w:jc w:val="both"/>
        <w:rPr>
          <w:rStyle w:val="tlid-translation"/>
          <w:rFonts w:ascii="Times New Roman" w:hAnsi="Times New Roman" w:cs="Times New Roman"/>
          <w:sz w:val="24"/>
          <w:szCs w:val="24"/>
        </w:rPr>
      </w:pPr>
      <w:r w:rsidRPr="00AD2B03">
        <w:rPr>
          <w:rStyle w:val="tlid-translation"/>
          <w:rFonts w:ascii="Times New Roman" w:hAnsi="Times New Roman" w:cs="Times New Roman"/>
          <w:i/>
          <w:sz w:val="24"/>
          <w:szCs w:val="24"/>
        </w:rPr>
        <w:t>Energetsko savjetovanje na licu mjesta</w:t>
      </w:r>
      <w:r w:rsidRPr="00AD2B03">
        <w:rPr>
          <w:rStyle w:val="tlid-translation"/>
          <w:rFonts w:ascii="Times New Roman" w:hAnsi="Times New Roman" w:cs="Times New Roman"/>
          <w:sz w:val="24"/>
          <w:szCs w:val="24"/>
        </w:rPr>
        <w:t>: Najintenzivniji oblik savjetovanja je savjetovanje na licu mjesta u kućanstvima. Potencijal za uštede energije može se odrediti izravno, bez apstraktnih objašnjenja u područjima primjene, mogu se dati konkretne preporuke, a u nekim slučajevima se mjere mogu provesti izravno uz pomoć savjetnika. Iskustvo sa savjetovanjima na licu mjesta pokazuje da ono može dovesti do najvećih ušteda po kućanstvu;</w:t>
      </w:r>
    </w:p>
    <w:p w:rsidR="006B236B" w:rsidRPr="00AD2B03" w:rsidRDefault="006B236B" w:rsidP="008800B8">
      <w:pPr>
        <w:pStyle w:val="Odlomakpopisa"/>
        <w:keepLines/>
        <w:numPr>
          <w:ilvl w:val="0"/>
          <w:numId w:val="71"/>
        </w:numPr>
        <w:suppressAutoHyphens/>
        <w:spacing w:after="0" w:line="240" w:lineRule="auto"/>
        <w:contextualSpacing w:val="0"/>
        <w:jc w:val="both"/>
        <w:rPr>
          <w:rStyle w:val="tlid-translation"/>
          <w:rFonts w:ascii="Times New Roman" w:hAnsi="Times New Roman" w:cs="Times New Roman"/>
          <w:sz w:val="24"/>
          <w:szCs w:val="24"/>
        </w:rPr>
      </w:pPr>
      <w:r w:rsidRPr="00AD2B03">
        <w:rPr>
          <w:rFonts w:ascii="Times New Roman" w:hAnsi="Times New Roman" w:cs="Times New Roman"/>
          <w:i/>
          <w:sz w:val="24"/>
          <w:szCs w:val="24"/>
        </w:rPr>
        <w:t>Energetsko savjetovanje u info centrima</w:t>
      </w:r>
      <w:r w:rsidRPr="00AD2B03">
        <w:rPr>
          <w:rFonts w:ascii="Times New Roman" w:hAnsi="Times New Roman" w:cs="Times New Roman"/>
          <w:sz w:val="24"/>
          <w:szCs w:val="24"/>
        </w:rPr>
        <w:t>: Energetsko savjetovanje u info centrima je najčešći način savjetovanja kojega primjenjuju opskrbljivači energijom.</w:t>
      </w:r>
      <w:r w:rsidRPr="00AD2B03">
        <w:rPr>
          <w:rStyle w:val="tlid-translation"/>
          <w:rFonts w:ascii="Times New Roman" w:hAnsi="Times New Roman" w:cs="Times New Roman"/>
          <w:sz w:val="24"/>
          <w:szCs w:val="24"/>
        </w:rPr>
        <w:t xml:space="preserve"> Zainteresirani potrošači energije (kupci) se obraćaju opskrbljivačima s upitima vezanim uz potrošnju energije i mogućnosti ostvarivanja uštede energije. Ovakvo savjetovanje često se kombinira s informativnim brošurama/letcima sa savjetima za ostvarenje ušteda energije. Sudjelovanje na konferencijama i seminarima može se prihvatiti kao ovaj tip savjetovanja, ukoliko se na takvim događanjima savjetovanje individualizira i dokumentira. </w:t>
      </w:r>
    </w:p>
    <w:p w:rsidR="006B236B" w:rsidRPr="00AD2B03" w:rsidRDefault="006B236B" w:rsidP="008800B8">
      <w:pPr>
        <w:pStyle w:val="Odlomakpopisa"/>
        <w:keepLines/>
        <w:numPr>
          <w:ilvl w:val="0"/>
          <w:numId w:val="71"/>
        </w:numPr>
        <w:suppressAutoHyphens/>
        <w:spacing w:after="0" w:line="240" w:lineRule="auto"/>
        <w:contextualSpacing w:val="0"/>
        <w:jc w:val="both"/>
        <w:rPr>
          <w:rStyle w:val="tlid-translation"/>
          <w:rFonts w:ascii="Times New Roman" w:hAnsi="Times New Roman" w:cs="Times New Roman"/>
          <w:sz w:val="24"/>
          <w:szCs w:val="24"/>
        </w:rPr>
      </w:pPr>
      <w:r w:rsidRPr="00AD2B03">
        <w:rPr>
          <w:rStyle w:val="tlid-translation"/>
          <w:rFonts w:ascii="Times New Roman" w:hAnsi="Times New Roman" w:cs="Times New Roman"/>
          <w:i/>
          <w:sz w:val="24"/>
          <w:szCs w:val="24"/>
        </w:rPr>
        <w:t>Telefonsko savjetovanje</w:t>
      </w:r>
      <w:r w:rsidRPr="00AD2B03">
        <w:rPr>
          <w:rStyle w:val="tlid-translation"/>
          <w:rFonts w:ascii="Times New Roman" w:hAnsi="Times New Roman" w:cs="Times New Roman"/>
          <w:sz w:val="24"/>
          <w:szCs w:val="24"/>
        </w:rPr>
        <w:t xml:space="preserve">: Telefonsko savjetovanje predstavlja alternativu savjetovanju u info centrima, a često se nude u kombinaciji s internetskim savjetovanjem. </w:t>
      </w:r>
    </w:p>
    <w:p w:rsidR="006B236B" w:rsidRPr="00AD2B03" w:rsidRDefault="006B236B" w:rsidP="008800B8">
      <w:pPr>
        <w:pStyle w:val="Odlomakpopisa"/>
        <w:numPr>
          <w:ilvl w:val="0"/>
          <w:numId w:val="71"/>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i/>
          <w:sz w:val="24"/>
          <w:szCs w:val="24"/>
        </w:rPr>
        <w:lastRenderedPageBreak/>
        <w:t>Internetsko savjetovanje</w:t>
      </w:r>
      <w:r w:rsidRPr="00AD2B03">
        <w:rPr>
          <w:rFonts w:ascii="Times New Roman" w:hAnsi="Times New Roman" w:cs="Times New Roman"/>
          <w:sz w:val="24"/>
          <w:szCs w:val="24"/>
        </w:rPr>
        <w:t>: usluge internetskog savjetovanja s individualnim povratnim informacijama o mogućnostima uštede energije u kućanstvu pružaju alternativu savjetovanju na licu mjesta ili u info centrima. Prednosti internetskog savjetovanja su niski troškovi provedbe i mogućnost širokog obuhvata. Uz to, savjet je dostupan u bilo koje vrijeme i na bilo kojem mjestu s pristupom Internetu. Da bi se internetsko savjetovanje tretiralo kao mjera energetske učinkovitosti, takovo savjetovanje mora sadržavati detaljan upitnik o individualnoj potrošnji, mora omogućavati ravnopravni pristup za sve korisnike (neovisno je li korisnik ujedno i kupac opskrbljivača koji nudi ovu uslugu), personalizirane savjete za ostvarenje ušteda energije i završno izvješće. Objavljivanje savjeta o načinima za ostvarenje ušteda, bez individualiziranog (personaliziranog) pristupa ne smatra se energetskim savjetovanjem u kontekstu ostvarivanja obveza energetske učinkovitosti.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Ova mjera odnosi se samo na krajnje kupce iz kategorije kućanstava, dok su predviđeni oblici savjetovanja za poslovni sektor (industrija i usluge) obrađeni u poglavlju 2. </w:t>
      </w: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bookmarkStart w:id="662" w:name="_Toc23949414"/>
      <w:bookmarkStart w:id="663" w:name="_Toc31886923"/>
    </w:p>
    <w:p w:rsidR="006B236B" w:rsidRPr="00AD2B03" w:rsidRDefault="006B236B" w:rsidP="008800B8">
      <w:pPr>
        <w:pStyle w:val="Naslov20"/>
        <w:numPr>
          <w:ilvl w:val="1"/>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bookmarkEnd w:id="662"/>
      <w:bookmarkEnd w:id="663"/>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lang w:eastAsia="hr-HR"/>
        </w:rPr>
        <w:t xml:space="preserve">Za određivanje ušteda energije koje su rezultat mjera kojima se utječe na promjenu ponašanja krajnjih kupaca (potrošača) energije, moguće je koristiti </w:t>
      </w:r>
      <w:r w:rsidRPr="00AD2B03">
        <w:rPr>
          <w:rFonts w:ascii="Times New Roman" w:hAnsi="Times New Roman" w:cs="Times New Roman"/>
          <w:i/>
          <w:sz w:val="24"/>
          <w:szCs w:val="24"/>
          <w:lang w:eastAsia="hr-HR"/>
        </w:rPr>
        <w:t>predviđene uštede</w:t>
      </w:r>
      <w:r w:rsidRPr="00AD2B03">
        <w:rPr>
          <w:rFonts w:ascii="Times New Roman" w:hAnsi="Times New Roman" w:cs="Times New Roman"/>
          <w:sz w:val="24"/>
          <w:szCs w:val="24"/>
          <w:lang w:eastAsia="hr-HR"/>
        </w:rPr>
        <w:t>, i to korištenjem opće formule za mjere kojima se utječe na promjenu ponašanja, kako je predložila EK. Pri tome, ključno je odrediti faktor u</w:t>
      </w:r>
      <w:r w:rsidRPr="00AD2B03">
        <w:rPr>
          <w:rFonts w:ascii="Times New Roman" w:hAnsi="Times New Roman" w:cs="Times New Roman"/>
          <w:sz w:val="24"/>
          <w:szCs w:val="24"/>
        </w:rPr>
        <w:t xml:space="preserve">štede energije </w:t>
      </w:r>
      <w:r w:rsidRPr="00AD2B03">
        <w:rPr>
          <w:rFonts w:ascii="Times New Roman" w:hAnsi="Times New Roman" w:cs="Times New Roman"/>
          <w:i/>
          <w:sz w:val="24"/>
          <w:szCs w:val="24"/>
        </w:rPr>
        <w:t>S</w:t>
      </w:r>
      <w:r w:rsidRPr="00AD2B03">
        <w:rPr>
          <w:rFonts w:ascii="Times New Roman" w:hAnsi="Times New Roman" w:cs="Times New Roman"/>
          <w:sz w:val="24"/>
          <w:szCs w:val="24"/>
        </w:rPr>
        <w:t xml:space="preserve">, što je i najveći izazov u definiranju metode. </w:t>
      </w:r>
      <w:r w:rsidRPr="00AD2B03">
        <w:rPr>
          <w:rStyle w:val="tlid-translation"/>
          <w:rFonts w:ascii="Times New Roman" w:hAnsi="Times New Roman" w:cs="Times New Roman"/>
          <w:sz w:val="24"/>
          <w:szCs w:val="24"/>
        </w:rPr>
        <w:t>Naime, u Hrvatskoj nisu još provedena istraživanja na temelju kojih bi se ovaj faktor mogao utvrditi, stoga ne postoje relevantne nacionalne referentne vrijednosti. Iz tog je razloga napravljeno istraživanje dostupnih primjera u ostalim državama članicama EU te su referentne vrijednosti preporučene na temelju već utvrđenih i primijenjenih praksi</w:t>
      </w:r>
      <w:r w:rsidRPr="00AD2B03">
        <w:rPr>
          <w:rStyle w:val="Referencafusnote"/>
          <w:rFonts w:ascii="Times New Roman" w:hAnsi="Times New Roman" w:cs="Times New Roman"/>
          <w:sz w:val="24"/>
          <w:szCs w:val="24"/>
        </w:rPr>
        <w:footnoteReference w:id="39"/>
      </w:r>
      <w:r w:rsidRPr="00AD2B03">
        <w:rPr>
          <w:rStyle w:val="tlid-translation"/>
          <w:rFonts w:ascii="Times New Roman" w:hAnsi="Times New Roman" w:cs="Times New Roman"/>
          <w:sz w:val="24"/>
          <w:szCs w:val="24"/>
        </w:rPr>
        <w:t xml:space="preserve">.  </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664" w:name="_Toc23949415"/>
      <w:bookmarkStart w:id="665" w:name="_Toc31886924"/>
      <w:r w:rsidRPr="00AD2B03">
        <w:rPr>
          <w:rFonts w:ascii="Times New Roman" w:hAnsi="Times New Roman" w:cs="Times New Roman"/>
          <w:smallCaps w:val="0"/>
          <w:sz w:val="24"/>
          <w:szCs w:val="24"/>
        </w:rPr>
        <w:t>Formula  za  izračun  ušteda</w:t>
      </w:r>
      <w:bookmarkEnd w:id="664"/>
      <w:bookmarkEnd w:id="665"/>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Formule za izračun ušteda energije ostvarenih energetskim savjetovanjem:</w:t>
      </w:r>
    </w:p>
    <w:p w:rsidR="006B236B" w:rsidRPr="00AD2B03" w:rsidRDefault="00DE168E" w:rsidP="006B236B">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UFES</m:t>
              </m:r>
            </m:e>
            <m:sub>
              <m:r>
                <w:rPr>
                  <w:rFonts w:ascii="Cambria Math" w:hAnsi="Cambria Math" w:cs="Times New Roman"/>
                  <w:sz w:val="24"/>
                  <w:szCs w:val="24"/>
                </w:rPr>
                <m:t>Qi</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FEC</m:t>
              </m:r>
            </m:e>
            <m:sub>
              <m:r>
                <w:rPr>
                  <w:rFonts w:ascii="Cambria Math" w:hAnsi="Cambria Math" w:cs="Times New Roman"/>
                  <w:sz w:val="24"/>
                  <w:szCs w:val="24"/>
                </w:rPr>
                <m:t>HH</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Qi</m:t>
              </m:r>
            </m:sub>
          </m:sSub>
        </m:oMath>
      </m:oMathPara>
    </w:p>
    <w:p w:rsidR="006B236B" w:rsidRPr="00AD2B03" w:rsidRDefault="006B236B" w:rsidP="006B236B">
      <w:pPr>
        <w:spacing w:after="0" w:line="240" w:lineRule="auto"/>
        <w:rPr>
          <w:rFonts w:ascii="Times New Roman" w:hAnsi="Times New Roman" w:cs="Times New Roman"/>
          <w:sz w:val="24"/>
          <w:szCs w:val="24"/>
        </w:rPr>
      </w:pPr>
      <m:oMathPara>
        <m:oMathParaPr>
          <m:jc m:val="left"/>
        </m:oMathParaPr>
        <m:oMath>
          <m:r>
            <w:rPr>
              <w:rFonts w:ascii="Cambria Math" w:hAnsi="Cambria Math" w:cs="Times New Roman"/>
              <w:sz w:val="24"/>
              <w:szCs w:val="24"/>
            </w:rPr>
            <m:t xml:space="preserve">FES= </m:t>
          </m:r>
          <m:sSub>
            <m:sSubPr>
              <m:ctrlPr>
                <w:rPr>
                  <w:rFonts w:ascii="Cambria Math" w:hAnsi="Cambria Math" w:cs="Times New Roman"/>
                  <w:i/>
                  <w:sz w:val="24"/>
                  <w:szCs w:val="24"/>
                </w:rPr>
              </m:ctrlPr>
            </m:sSubPr>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3</m:t>
                  </m:r>
                </m:sup>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Qi</m:t>
                      </m:r>
                    </m:sub>
                  </m:sSub>
                  <m:r>
                    <w:rPr>
                      <w:rFonts w:ascii="Cambria Math" w:hAnsi="Cambria Math" w:cs="Times New Roman"/>
                      <w:sz w:val="24"/>
                      <w:szCs w:val="24"/>
                    </w:rPr>
                    <m:t xml:space="preserve"> x </m:t>
                  </m:r>
                </m:e>
              </m:nary>
              <m:sSub>
                <m:sSubPr>
                  <m:ctrlPr>
                    <w:rPr>
                      <w:rFonts w:ascii="Cambria Math" w:hAnsi="Cambria Math" w:cs="Times New Roman"/>
                      <w:i/>
                      <w:sz w:val="24"/>
                      <w:szCs w:val="24"/>
                    </w:rPr>
                  </m:ctrlPr>
                </m:sSubPr>
                <m:e>
                  <m:r>
                    <w:rPr>
                      <w:rFonts w:ascii="Cambria Math" w:hAnsi="Cambria Math" w:cs="Times New Roman"/>
                      <w:sz w:val="24"/>
                      <w:szCs w:val="24"/>
                    </w:rPr>
                    <m:t>UFES</m:t>
                  </m:r>
                </m:e>
                <m:sub>
                  <m:r>
                    <w:rPr>
                      <w:rFonts w:ascii="Cambria Math" w:hAnsi="Cambria Math" w:cs="Times New Roman"/>
                      <w:sz w:val="24"/>
                      <w:szCs w:val="24"/>
                    </w:rPr>
                    <m:t>Qi</m:t>
                  </m:r>
                </m:sub>
              </m:sSub>
              <m:r>
                <w:rPr>
                  <w:rFonts w:ascii="Cambria Math" w:hAnsi="Cambria Math" w:cs="Times New Roman"/>
                  <w:sz w:val="24"/>
                  <w:szCs w:val="24"/>
                </w:rPr>
                <m:t>= N</m:t>
              </m:r>
            </m:e>
            <m:sub>
              <m:r>
                <w:rPr>
                  <w:rFonts w:ascii="Cambria Math" w:hAnsi="Cambria Math" w:cs="Times New Roman"/>
                  <w:sz w:val="24"/>
                  <w:szCs w:val="24"/>
                </w:rPr>
                <m:t>Q1</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FEC</m:t>
              </m:r>
            </m:e>
            <m:sub>
              <m:r>
                <w:rPr>
                  <w:rFonts w:ascii="Cambria Math" w:hAnsi="Cambria Math" w:cs="Times New Roman"/>
                  <w:sz w:val="24"/>
                  <w:szCs w:val="24"/>
                </w:rPr>
                <m:t>HH</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Q1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Q2</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FEC</m:t>
              </m:r>
            </m:e>
            <m:sub>
              <m:r>
                <w:rPr>
                  <w:rFonts w:ascii="Cambria Math" w:hAnsi="Cambria Math" w:cs="Times New Roman"/>
                  <w:sz w:val="24"/>
                  <w:szCs w:val="24"/>
                </w:rPr>
                <m:t>HH</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Q2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nN</m:t>
              </m:r>
            </m:e>
            <m:sub>
              <m:r>
                <w:rPr>
                  <w:rFonts w:ascii="Cambria Math" w:hAnsi="Cambria Math" w:cs="Times New Roman"/>
                  <w:sz w:val="24"/>
                  <w:szCs w:val="24"/>
                </w:rPr>
                <m:t>Q3</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FEC</m:t>
              </m:r>
            </m:e>
            <m:sub>
              <m:r>
                <w:rPr>
                  <w:rFonts w:ascii="Cambria Math" w:hAnsi="Cambria Math" w:cs="Times New Roman"/>
                  <w:sz w:val="24"/>
                  <w:szCs w:val="24"/>
                </w:rPr>
                <m:t>HH</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Q3</m:t>
              </m:r>
            </m:sub>
          </m:sSub>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UFES </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[kWh/(jedinica x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jedinična ušteda energije u neposrednoj potrošnji za razinu kvalitete  savjetovanja </w:t>
            </w:r>
            <w:r w:rsidRPr="00AD2B03">
              <w:rPr>
                <w:rFonts w:ascii="Times New Roman" w:hAnsi="Times New Roman" w:cs="Times New Roman"/>
                <w:iCs/>
                <w:sz w:val="24"/>
                <w:szCs w:val="24"/>
                <w:vertAlign w:val="subscript"/>
              </w:rPr>
              <w:t>Qi</w:t>
            </w:r>
            <w:r w:rsidRPr="00AD2B03">
              <w:rPr>
                <w:rFonts w:ascii="Times New Roman" w:hAnsi="Times New Roman" w:cs="Times New Roman"/>
                <w:iCs/>
                <w:sz w:val="24"/>
                <w:szCs w:val="24"/>
              </w:rPr>
              <w:t xml:space="preserve"> po kućanstvu</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potrošnja energije (električne i toplinske) po kućanstvu</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vertAlign w:val="subscript"/>
              </w:rPr>
              <w:lastRenderedPageBreak/>
              <w:t>Qi</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kvaliteta savjetovanja (1 - 3)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w:t>
            </w:r>
            <w:r w:rsidRPr="00AD2B03">
              <w:rPr>
                <w:rFonts w:ascii="Times New Roman" w:hAnsi="Times New Roman" w:cs="Times New Roman"/>
                <w:iCs/>
                <w:sz w:val="24"/>
                <w:szCs w:val="24"/>
                <w:vertAlign w:val="subscript"/>
              </w:rPr>
              <w:t>Qi</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faktor uštede energije za savjetovanje razine kvalitete </w:t>
            </w:r>
            <w:r w:rsidRPr="00AD2B03">
              <w:rPr>
                <w:rFonts w:ascii="Times New Roman" w:hAnsi="Times New Roman" w:cs="Times New Roman"/>
                <w:iCs/>
                <w:sz w:val="24"/>
                <w:szCs w:val="24"/>
                <w:vertAlign w:val="subscript"/>
              </w:rPr>
              <w:t>Qi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N</w:t>
            </w:r>
            <w:r w:rsidRPr="00AD2B03">
              <w:rPr>
                <w:rFonts w:ascii="Times New Roman" w:hAnsi="Times New Roman" w:cs="Times New Roman"/>
                <w:iCs/>
                <w:sz w:val="24"/>
                <w:szCs w:val="24"/>
                <w:vertAlign w:val="subscript"/>
              </w:rPr>
              <w:t>Qi</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broj savjetovanja razine kvalitete </w:t>
            </w:r>
            <w:r w:rsidRPr="00AD2B03">
              <w:rPr>
                <w:rFonts w:ascii="Times New Roman" w:hAnsi="Times New Roman" w:cs="Times New Roman"/>
                <w:iCs/>
                <w:sz w:val="24"/>
                <w:szCs w:val="24"/>
                <w:vertAlign w:val="subscript"/>
              </w:rPr>
              <w:t>Qi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bl>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Izračun se temelji na razinama kvalitete savjetovanja, koje se definiraju na sljedeći način:</w:t>
      </w:r>
    </w:p>
    <w:p w:rsidR="006B236B" w:rsidRPr="00AD2B03" w:rsidRDefault="006B236B" w:rsidP="008800B8">
      <w:pPr>
        <w:pStyle w:val="Odlomakpopisa"/>
        <w:keepLines/>
        <w:numPr>
          <w:ilvl w:val="0"/>
          <w:numId w:val="72"/>
        </w:numPr>
        <w:suppressAutoHyphens/>
        <w:spacing w:after="0" w:line="240" w:lineRule="auto"/>
        <w:contextualSpacing w:val="0"/>
        <w:jc w:val="both"/>
        <w:rPr>
          <w:rStyle w:val="tlid-translation"/>
          <w:rFonts w:ascii="Times New Roman" w:hAnsi="Times New Roman" w:cs="Times New Roman"/>
          <w:sz w:val="24"/>
          <w:szCs w:val="24"/>
        </w:rPr>
      </w:pPr>
      <w:r w:rsidRPr="00AD2B03">
        <w:rPr>
          <w:rStyle w:val="tlid-translation"/>
          <w:rFonts w:ascii="Times New Roman" w:hAnsi="Times New Roman" w:cs="Times New Roman"/>
          <w:sz w:val="24"/>
          <w:szCs w:val="24"/>
        </w:rPr>
        <w:t>Razina kvalitete savjetovanja 1: ako se savjetovanje provodi izravno (telefonom, na licu mjesta) s klijentom ili putem personaliziranih internetskih ponuda uz individualnu analizu potrošnje i traje najmanje 15 minuta.</w:t>
      </w:r>
    </w:p>
    <w:p w:rsidR="006B236B" w:rsidRPr="00AD2B03" w:rsidRDefault="006B236B" w:rsidP="008800B8">
      <w:pPr>
        <w:pStyle w:val="Odlomakpopisa"/>
        <w:keepLines/>
        <w:numPr>
          <w:ilvl w:val="0"/>
          <w:numId w:val="72"/>
        </w:numPr>
        <w:suppressAutoHyphens/>
        <w:spacing w:after="0" w:line="240" w:lineRule="auto"/>
        <w:contextualSpacing w:val="0"/>
        <w:jc w:val="both"/>
        <w:rPr>
          <w:rStyle w:val="tlid-translation"/>
          <w:rFonts w:ascii="Times New Roman" w:hAnsi="Times New Roman" w:cs="Times New Roman"/>
          <w:sz w:val="24"/>
          <w:szCs w:val="24"/>
        </w:rPr>
      </w:pPr>
      <w:r w:rsidRPr="00AD2B03">
        <w:rPr>
          <w:rStyle w:val="tlid-translation"/>
          <w:rFonts w:ascii="Times New Roman" w:hAnsi="Times New Roman" w:cs="Times New Roman"/>
          <w:sz w:val="24"/>
          <w:szCs w:val="24"/>
        </w:rPr>
        <w:t>Razina kvalitete savjetovanja 2: ako se savjetovanje provodi izravno (telefonski, u info centru, na licu mjesta) s klijentom, uključuje individualnu analizu potrošnje i traje najmanje 30 minuta.</w:t>
      </w:r>
    </w:p>
    <w:p w:rsidR="006B236B" w:rsidRPr="00AD2B03" w:rsidRDefault="006B236B" w:rsidP="008800B8">
      <w:pPr>
        <w:pStyle w:val="Odlomakpopisa"/>
        <w:keepLines/>
        <w:numPr>
          <w:ilvl w:val="0"/>
          <w:numId w:val="72"/>
        </w:numPr>
        <w:suppressAutoHyphens/>
        <w:spacing w:after="0" w:line="240" w:lineRule="auto"/>
        <w:contextualSpacing w:val="0"/>
        <w:jc w:val="both"/>
        <w:rPr>
          <w:rStyle w:val="tlid-translation"/>
          <w:rFonts w:ascii="Times New Roman" w:hAnsi="Times New Roman" w:cs="Times New Roman"/>
          <w:sz w:val="24"/>
          <w:szCs w:val="24"/>
        </w:rPr>
      </w:pPr>
      <w:r w:rsidRPr="00AD2B03">
        <w:rPr>
          <w:rStyle w:val="tlid-translation"/>
          <w:rFonts w:ascii="Times New Roman" w:hAnsi="Times New Roman" w:cs="Times New Roman"/>
          <w:sz w:val="24"/>
          <w:szCs w:val="24"/>
        </w:rPr>
        <w:t xml:space="preserve">Razina kvalitete savjetovanja 3: ako se savjetovanje provodi na licu mjesta, ako savjetovanje traje više od 60 minuta, savjetovanje provodi osoba ovlaštena za energetski pregled i generira se izvješće s prijedlogom mjera energetske učinkovitosti. </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Faktor uštede energije </w:t>
      </w:r>
      <w:r w:rsidRPr="00AD2B03">
        <w:rPr>
          <w:rFonts w:ascii="Times New Roman" w:hAnsi="Times New Roman" w:cs="Times New Roman"/>
          <w:i/>
          <w:sz w:val="24"/>
          <w:szCs w:val="24"/>
        </w:rPr>
        <w:t>S</w:t>
      </w:r>
      <w:r w:rsidRPr="00AD2B03">
        <w:rPr>
          <w:rFonts w:ascii="Times New Roman" w:hAnsi="Times New Roman" w:cs="Times New Roman"/>
          <w:i/>
          <w:sz w:val="24"/>
          <w:szCs w:val="24"/>
          <w:vertAlign w:val="subscript"/>
        </w:rPr>
        <w:t>Qi</w:t>
      </w:r>
      <w:r w:rsidRPr="00AD2B03">
        <w:rPr>
          <w:rFonts w:ascii="Times New Roman" w:hAnsi="Times New Roman" w:cs="Times New Roman"/>
          <w:sz w:val="24"/>
          <w:szCs w:val="24"/>
        </w:rPr>
        <w:t xml:space="preserve"> u ovisnosti o vrsti i razini kvalitete</w:t>
      </w:r>
      <w:r w:rsidRPr="00AD2B03">
        <w:rPr>
          <w:rFonts w:ascii="Times New Roman" w:hAnsi="Times New Roman" w:cs="Times New Roman"/>
          <w:i/>
          <w:sz w:val="24"/>
          <w:szCs w:val="24"/>
          <w:vertAlign w:val="subscript"/>
        </w:rPr>
        <w:t xml:space="preserve"> Qi</w:t>
      </w:r>
      <w:r w:rsidRPr="00AD2B03">
        <w:rPr>
          <w:rFonts w:ascii="Times New Roman" w:hAnsi="Times New Roman" w:cs="Times New Roman"/>
          <w:sz w:val="24"/>
          <w:szCs w:val="24"/>
        </w:rPr>
        <w:t xml:space="preserve"> savjetovanja određuje se prema tablici: </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3027"/>
        <w:gridCol w:w="2011"/>
        <w:gridCol w:w="2011"/>
        <w:gridCol w:w="2011"/>
      </w:tblGrid>
      <w:tr w:rsidR="006B236B" w:rsidRPr="00AD2B03" w:rsidTr="006B236B">
        <w:tc>
          <w:tcPr>
            <w:tcW w:w="1670" w:type="pct"/>
          </w:tcPr>
          <w:p w:rsidR="006B236B" w:rsidRPr="00AD2B03" w:rsidRDefault="006B236B" w:rsidP="006B236B">
            <w:pPr>
              <w:rPr>
                <w:rFonts w:ascii="Times New Roman" w:hAnsi="Times New Roman" w:cs="Times New Roman"/>
                <w:sz w:val="24"/>
                <w:szCs w:val="24"/>
              </w:rPr>
            </w:pPr>
          </w:p>
        </w:tc>
        <w:tc>
          <w:tcPr>
            <w:tcW w:w="111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Razina kvalitete 1</w:t>
            </w:r>
          </w:p>
        </w:tc>
        <w:tc>
          <w:tcPr>
            <w:tcW w:w="111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Razina kvalitete 2</w:t>
            </w:r>
          </w:p>
        </w:tc>
        <w:tc>
          <w:tcPr>
            <w:tcW w:w="111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Razina kvalitete 3</w:t>
            </w:r>
          </w:p>
        </w:tc>
      </w:tr>
      <w:tr w:rsidR="006B236B" w:rsidRPr="00AD2B03" w:rsidTr="006B236B">
        <w:tc>
          <w:tcPr>
            <w:tcW w:w="1670" w:type="pct"/>
          </w:tcPr>
          <w:p w:rsidR="006B236B" w:rsidRPr="00AD2B03" w:rsidRDefault="006B236B" w:rsidP="006B236B">
            <w:pPr>
              <w:rPr>
                <w:rFonts w:ascii="Times New Roman" w:hAnsi="Times New Roman" w:cs="Times New Roman"/>
                <w:b/>
                <w:bCs/>
                <w:sz w:val="24"/>
                <w:szCs w:val="24"/>
              </w:rPr>
            </w:pPr>
            <w:r w:rsidRPr="00AD2B03">
              <w:rPr>
                <w:rStyle w:val="tlid-translation"/>
                <w:rFonts w:ascii="Times New Roman" w:hAnsi="Times New Roman" w:cs="Times New Roman"/>
                <w:b/>
                <w:bCs/>
                <w:sz w:val="24"/>
                <w:szCs w:val="24"/>
              </w:rPr>
              <w:t>Savjetovanje na licu mjesta</w:t>
            </w:r>
          </w:p>
        </w:tc>
        <w:tc>
          <w:tcPr>
            <w:tcW w:w="1110" w:type="pct"/>
          </w:tcPr>
          <w:p w:rsidR="006B236B" w:rsidRPr="00AD2B03" w:rsidRDefault="006B236B" w:rsidP="006B236B">
            <w:pPr>
              <w:rPr>
                <w:rFonts w:ascii="Times New Roman" w:hAnsi="Times New Roman" w:cs="Times New Roman"/>
                <w:sz w:val="24"/>
                <w:szCs w:val="24"/>
              </w:rPr>
            </w:pPr>
          </w:p>
        </w:tc>
        <w:tc>
          <w:tcPr>
            <w:tcW w:w="111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1 %</w:t>
            </w:r>
          </w:p>
        </w:tc>
        <w:tc>
          <w:tcPr>
            <w:tcW w:w="111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3 %</w:t>
            </w:r>
          </w:p>
        </w:tc>
      </w:tr>
      <w:tr w:rsidR="006B236B" w:rsidRPr="00AD2B03" w:rsidTr="006B236B">
        <w:tc>
          <w:tcPr>
            <w:tcW w:w="167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Savjetovanje u info centrima</w:t>
            </w:r>
          </w:p>
        </w:tc>
        <w:tc>
          <w:tcPr>
            <w:tcW w:w="111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0,25 %</w:t>
            </w:r>
          </w:p>
        </w:tc>
        <w:tc>
          <w:tcPr>
            <w:tcW w:w="111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1 %</w:t>
            </w:r>
          </w:p>
        </w:tc>
        <w:tc>
          <w:tcPr>
            <w:tcW w:w="111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3 %</w:t>
            </w:r>
          </w:p>
        </w:tc>
      </w:tr>
      <w:tr w:rsidR="006B236B" w:rsidRPr="00AD2B03" w:rsidTr="006B236B">
        <w:tc>
          <w:tcPr>
            <w:tcW w:w="1670" w:type="pct"/>
          </w:tcPr>
          <w:p w:rsidR="006B236B" w:rsidRPr="00AD2B03" w:rsidRDefault="006B236B" w:rsidP="006B236B">
            <w:pPr>
              <w:rPr>
                <w:rFonts w:ascii="Times New Roman" w:hAnsi="Times New Roman" w:cs="Times New Roman"/>
                <w:b/>
                <w:bCs/>
                <w:sz w:val="24"/>
                <w:szCs w:val="24"/>
              </w:rPr>
            </w:pPr>
            <w:r w:rsidRPr="00AD2B03">
              <w:rPr>
                <w:rStyle w:val="tlid-translation"/>
                <w:rFonts w:ascii="Times New Roman" w:hAnsi="Times New Roman" w:cs="Times New Roman"/>
                <w:b/>
                <w:bCs/>
                <w:sz w:val="24"/>
                <w:szCs w:val="24"/>
              </w:rPr>
              <w:t>Telefonsko savjetovanje</w:t>
            </w:r>
          </w:p>
        </w:tc>
        <w:tc>
          <w:tcPr>
            <w:tcW w:w="111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0,25 %</w:t>
            </w:r>
          </w:p>
        </w:tc>
        <w:tc>
          <w:tcPr>
            <w:tcW w:w="111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1 %</w:t>
            </w:r>
          </w:p>
        </w:tc>
        <w:tc>
          <w:tcPr>
            <w:tcW w:w="1110" w:type="pct"/>
          </w:tcPr>
          <w:p w:rsidR="006B236B" w:rsidRPr="00AD2B03" w:rsidRDefault="006B236B" w:rsidP="006B236B">
            <w:pPr>
              <w:jc w:val="center"/>
              <w:rPr>
                <w:rFonts w:ascii="Times New Roman" w:hAnsi="Times New Roman" w:cs="Times New Roman"/>
                <w:sz w:val="24"/>
                <w:szCs w:val="24"/>
              </w:rPr>
            </w:pPr>
          </w:p>
        </w:tc>
      </w:tr>
      <w:tr w:rsidR="006B236B" w:rsidRPr="00AD2B03" w:rsidTr="006B236B">
        <w:tc>
          <w:tcPr>
            <w:tcW w:w="1670" w:type="pct"/>
          </w:tcPr>
          <w:p w:rsidR="006B236B" w:rsidRPr="00AD2B03" w:rsidRDefault="006B236B" w:rsidP="006B236B">
            <w:pPr>
              <w:rPr>
                <w:rStyle w:val="tlid-translation"/>
                <w:rFonts w:ascii="Times New Roman" w:hAnsi="Times New Roman" w:cs="Times New Roman"/>
                <w:b/>
                <w:bCs/>
                <w:sz w:val="24"/>
                <w:szCs w:val="24"/>
              </w:rPr>
            </w:pPr>
            <w:r w:rsidRPr="00AD2B03">
              <w:rPr>
                <w:rFonts w:ascii="Times New Roman" w:hAnsi="Times New Roman" w:cs="Times New Roman"/>
                <w:b/>
                <w:bCs/>
                <w:sz w:val="24"/>
                <w:szCs w:val="24"/>
              </w:rPr>
              <w:t>Internetsko savjetovanje</w:t>
            </w:r>
          </w:p>
        </w:tc>
        <w:tc>
          <w:tcPr>
            <w:tcW w:w="111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0,25 %</w:t>
            </w:r>
          </w:p>
        </w:tc>
        <w:tc>
          <w:tcPr>
            <w:tcW w:w="1110" w:type="pct"/>
          </w:tcPr>
          <w:p w:rsidR="006B236B" w:rsidRPr="00AD2B03" w:rsidRDefault="006B236B" w:rsidP="006B236B">
            <w:pPr>
              <w:jc w:val="center"/>
              <w:rPr>
                <w:rFonts w:ascii="Times New Roman" w:hAnsi="Times New Roman" w:cs="Times New Roman"/>
                <w:sz w:val="24"/>
                <w:szCs w:val="24"/>
              </w:rPr>
            </w:pPr>
          </w:p>
        </w:tc>
        <w:tc>
          <w:tcPr>
            <w:tcW w:w="1110" w:type="pct"/>
          </w:tcPr>
          <w:p w:rsidR="006B236B" w:rsidRPr="00AD2B03" w:rsidRDefault="006B236B" w:rsidP="006B236B">
            <w:pPr>
              <w:jc w:val="center"/>
              <w:rPr>
                <w:rFonts w:ascii="Times New Roman" w:hAnsi="Times New Roman" w:cs="Times New Roman"/>
                <w:sz w:val="24"/>
                <w:szCs w:val="24"/>
              </w:rPr>
            </w:pP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Savjetovanje se može odnositi samo na električnu energiju, samo na toplinsku energiju ili na ukupnu potrošnju energije (električna i toplinska). U tom smislu vrijedi:</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FEC</m:t>
              </m:r>
            </m:e>
            <m:sub>
              <m:r>
                <w:rPr>
                  <w:rFonts w:ascii="Cambria Math" w:hAnsi="Cambria Math" w:cs="Times New Roman"/>
                  <w:sz w:val="24"/>
                  <w:szCs w:val="24"/>
                </w:rPr>
                <m:t>HH</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FEC</m:t>
              </m:r>
            </m:e>
            <m:sub>
              <m:r>
                <w:rPr>
                  <w:rFonts w:ascii="Cambria Math" w:hAnsi="Cambria Math" w:cs="Times New Roman"/>
                  <w:sz w:val="24"/>
                  <w:szCs w:val="24"/>
                </w:rPr>
                <m:t>HHel</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FEC</m:t>
              </m:r>
            </m:e>
            <m:sub>
              <m:r>
                <w:rPr>
                  <w:rFonts w:ascii="Cambria Math" w:hAnsi="Cambria Math" w:cs="Times New Roman"/>
                  <w:sz w:val="24"/>
                  <w:szCs w:val="24"/>
                </w:rPr>
                <m:t>HHte</m:t>
              </m:r>
            </m:sub>
          </m:sSub>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003"/>
        <w:gridCol w:w="2170"/>
        <w:gridCol w:w="5887"/>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HHel</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potrošnja električne energije u kućanstvu</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potrošnja energije za toplinske potrebe u kućanstvu (potrošnja toplinske energije iz CTS-a ili potrošnja goriva za toplinske potrebe)</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Formulu za izračun FES (odnosno korištenje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HHel</w:t>
      </w:r>
      <w:r w:rsidRPr="00AD2B03">
        <w:rPr>
          <w:rFonts w:ascii="Times New Roman" w:hAnsi="Times New Roman" w:cs="Times New Roman"/>
          <w:i/>
          <w:sz w:val="24"/>
          <w:szCs w:val="24"/>
        </w:rPr>
        <w:t>,</w:t>
      </w:r>
      <w:r w:rsidRPr="00AD2B03">
        <w:rPr>
          <w:rFonts w:ascii="Times New Roman" w:hAnsi="Times New Roman" w:cs="Times New Roman"/>
          <w:sz w:val="24"/>
          <w:szCs w:val="24"/>
        </w:rPr>
        <w:t xml:space="preserve">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HHth</w:t>
      </w:r>
      <w:r w:rsidRPr="00AD2B03">
        <w:rPr>
          <w:rFonts w:ascii="Times New Roman" w:hAnsi="Times New Roman" w:cs="Times New Roman"/>
          <w:sz w:val="24"/>
          <w:szCs w:val="24"/>
        </w:rPr>
        <w:t xml:space="preserve">  ili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HH</w:t>
      </w:r>
      <w:r w:rsidRPr="00AD2B03">
        <w:rPr>
          <w:rFonts w:ascii="Times New Roman" w:hAnsi="Times New Roman" w:cs="Times New Roman"/>
          <w:sz w:val="24"/>
          <w:szCs w:val="24"/>
        </w:rPr>
        <w:t xml:space="preserve">) potrebno je prilagoditi ovisno o sadržaju savjetovanja. </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666" w:name="_Toc23949416"/>
      <w:bookmarkStart w:id="667" w:name="_Toc31886925"/>
      <w:r w:rsidRPr="00AD2B03">
        <w:rPr>
          <w:rFonts w:ascii="Times New Roman" w:hAnsi="Times New Roman" w:cs="Times New Roman"/>
          <w:smallCaps w:val="0"/>
          <w:sz w:val="24"/>
          <w:szCs w:val="24"/>
        </w:rPr>
        <w:t>Potrebni  ulazni  podaci</w:t>
      </w:r>
      <w:bookmarkEnd w:id="666"/>
      <w:r w:rsidRPr="00AD2B03">
        <w:rPr>
          <w:rFonts w:ascii="Times New Roman" w:hAnsi="Times New Roman" w:cs="Times New Roman"/>
          <w:smallCaps w:val="0"/>
          <w:sz w:val="24"/>
          <w:szCs w:val="24"/>
        </w:rPr>
        <w:t xml:space="preserve"> i dokumentacija</w:t>
      </w:r>
      <w:bookmarkEnd w:id="667"/>
    </w:p>
    <w:p w:rsidR="006B236B" w:rsidRPr="00AD2B03" w:rsidRDefault="006B236B" w:rsidP="006B236B">
      <w:pPr>
        <w:spacing w:after="0" w:line="240" w:lineRule="auto"/>
        <w:jc w:val="both"/>
        <w:rPr>
          <w:rStyle w:val="tlid-translation"/>
          <w:rFonts w:ascii="Times New Roman" w:hAnsi="Times New Roman" w:cs="Times New Roman"/>
          <w:sz w:val="24"/>
          <w:szCs w:val="24"/>
        </w:rPr>
      </w:pPr>
      <w:r w:rsidRPr="00AD2B03">
        <w:rPr>
          <w:rFonts w:ascii="Times New Roman" w:hAnsi="Times New Roman" w:cs="Times New Roman"/>
          <w:sz w:val="24"/>
          <w:szCs w:val="24"/>
          <w:lang w:eastAsia="hr-HR"/>
        </w:rPr>
        <w:t>Za utvrđivanje ušteda energije potrebno je dokumentirati svako savjetovanje. Izvješća moraju sadržavati d</w:t>
      </w:r>
      <w:r w:rsidRPr="00AD2B03">
        <w:rPr>
          <w:rStyle w:val="tlid-translation"/>
          <w:rFonts w:ascii="Times New Roman" w:hAnsi="Times New Roman" w:cs="Times New Roman"/>
          <w:sz w:val="24"/>
          <w:szCs w:val="24"/>
        </w:rPr>
        <w:t xml:space="preserve">atum, vrijeme, trajanje, vrstu i razinu kvalitete savjetovanja. Savjetovanja razine kvalitete 2 i 3 obavezno moraju sadržavati podatke o razmatranim područjima za poboljšanje energetske učinkovitosti, predloženim mjerama za uštedu energije i procijenjenom potencijalu ušteda. Izvješće o savjetovanju na licu mjesta ili u info centrima mora biti potpisano od strane korisnika. Sva izvješća o savjetovanju moraju biti potpisana od strane osobe koja je pružala savjetovanja. </w:t>
      </w:r>
    </w:p>
    <w:p w:rsidR="006B236B" w:rsidRPr="00AD2B03" w:rsidRDefault="006B236B" w:rsidP="006B236B">
      <w:pPr>
        <w:spacing w:after="0" w:line="240" w:lineRule="auto"/>
        <w:jc w:val="both"/>
        <w:rPr>
          <w:rStyle w:val="tlid-translation"/>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i/>
          <w:sz w:val="24"/>
          <w:szCs w:val="24"/>
        </w:rPr>
      </w:pPr>
      <w:r w:rsidRPr="00AD2B03">
        <w:rPr>
          <w:rStyle w:val="tlid-translation"/>
          <w:rFonts w:ascii="Times New Roman" w:hAnsi="Times New Roman" w:cs="Times New Roman"/>
          <w:sz w:val="24"/>
          <w:szCs w:val="24"/>
        </w:rPr>
        <w:t xml:space="preserve">Broj izvješća o savjetovanjima određene vrste i razine kvalitete predstavlja parametar </w:t>
      </w:r>
      <w:r w:rsidRPr="00AD2B03">
        <w:rPr>
          <w:rFonts w:ascii="Times New Roman" w:hAnsi="Times New Roman" w:cs="Times New Roman"/>
          <w:i/>
          <w:sz w:val="24"/>
          <w:szCs w:val="24"/>
        </w:rPr>
        <w:t>N</w:t>
      </w:r>
      <w:r w:rsidRPr="00AD2B03">
        <w:rPr>
          <w:rFonts w:ascii="Times New Roman" w:hAnsi="Times New Roman" w:cs="Times New Roman"/>
          <w:i/>
          <w:sz w:val="24"/>
          <w:szCs w:val="24"/>
          <w:vertAlign w:val="subscript"/>
        </w:rPr>
        <w:t>Qi</w:t>
      </w:r>
      <w:r w:rsidRPr="00AD2B03">
        <w:rPr>
          <w:rFonts w:ascii="Times New Roman" w:hAnsi="Times New Roman" w:cs="Times New Roman"/>
          <w:i/>
          <w:sz w:val="24"/>
          <w:szCs w:val="24"/>
        </w:rPr>
        <w:t>.</w:t>
      </w:r>
    </w:p>
    <w:p w:rsidR="006B236B" w:rsidRPr="00AD2B03" w:rsidRDefault="006B236B" w:rsidP="006B236B">
      <w:pPr>
        <w:spacing w:after="0" w:line="240" w:lineRule="auto"/>
        <w:jc w:val="both"/>
        <w:rPr>
          <w:rFonts w:ascii="Times New Roman" w:hAnsi="Times New Roman" w:cs="Times New Roman"/>
          <w:i/>
          <w:sz w:val="24"/>
          <w:szCs w:val="24"/>
        </w:rPr>
      </w:pPr>
    </w:p>
    <w:p w:rsidR="006B236B" w:rsidRPr="00AD2B03" w:rsidRDefault="006B236B" w:rsidP="006B236B">
      <w:pPr>
        <w:spacing w:after="0" w:line="240" w:lineRule="auto"/>
        <w:jc w:val="both"/>
        <w:rPr>
          <w:rStyle w:val="tlid-translation"/>
          <w:rFonts w:ascii="Times New Roman" w:hAnsi="Times New Roman" w:cs="Times New Roman"/>
          <w:sz w:val="24"/>
          <w:szCs w:val="24"/>
        </w:rPr>
      </w:pPr>
      <w:r w:rsidRPr="00AD2B03">
        <w:rPr>
          <w:rFonts w:ascii="Times New Roman" w:hAnsi="Times New Roman" w:cs="Times New Roman"/>
          <w:sz w:val="24"/>
          <w:szCs w:val="24"/>
        </w:rPr>
        <w:t xml:space="preserve">Za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HH</w:t>
      </w:r>
      <w:r w:rsidRPr="00AD2B03">
        <w:rPr>
          <w:rFonts w:ascii="Times New Roman" w:hAnsi="Times New Roman" w:cs="Times New Roman"/>
          <w:sz w:val="24"/>
          <w:szCs w:val="24"/>
          <w:vertAlign w:val="subscript"/>
        </w:rPr>
        <w:t xml:space="preserve"> </w:t>
      </w:r>
      <w:r w:rsidRPr="00AD2B03">
        <w:rPr>
          <w:rFonts w:ascii="Times New Roman" w:hAnsi="Times New Roman" w:cs="Times New Roman"/>
          <w:sz w:val="24"/>
          <w:szCs w:val="24"/>
        </w:rPr>
        <w:t xml:space="preserve">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 xml:space="preserve">HHel, </w:t>
      </w:r>
      <w:r w:rsidRPr="00AD2B03">
        <w:rPr>
          <w:rFonts w:ascii="Times New Roman" w:hAnsi="Times New Roman" w:cs="Times New Roman"/>
          <w:i/>
          <w:sz w:val="24"/>
          <w:szCs w:val="24"/>
        </w:rPr>
        <w:t>FEC</w:t>
      </w:r>
      <w:r w:rsidRPr="00AD2B03">
        <w:rPr>
          <w:rFonts w:ascii="Times New Roman" w:hAnsi="Times New Roman" w:cs="Times New Roman"/>
          <w:i/>
          <w:sz w:val="24"/>
          <w:szCs w:val="24"/>
          <w:vertAlign w:val="subscript"/>
        </w:rPr>
        <w:t>HHte</w:t>
      </w:r>
      <w:r w:rsidRPr="00AD2B03">
        <w:rPr>
          <w:rFonts w:ascii="Times New Roman" w:hAnsi="Times New Roman" w:cs="Times New Roman"/>
          <w:i/>
          <w:sz w:val="24"/>
          <w:szCs w:val="24"/>
        </w:rPr>
        <w:t xml:space="preserve">) </w:t>
      </w:r>
      <w:r w:rsidRPr="00AD2B03">
        <w:rPr>
          <w:rFonts w:ascii="Times New Roman" w:hAnsi="Times New Roman" w:cs="Times New Roman"/>
          <w:sz w:val="24"/>
          <w:szCs w:val="24"/>
          <w:vertAlign w:val="subscript"/>
        </w:rPr>
        <w:t xml:space="preserve"> </w:t>
      </w:r>
      <w:r w:rsidRPr="00AD2B03">
        <w:rPr>
          <w:rFonts w:ascii="Times New Roman" w:hAnsi="Times New Roman" w:cs="Times New Roman"/>
          <w:sz w:val="24"/>
          <w:szCs w:val="24"/>
        </w:rPr>
        <w:t>moguće je koristiti stvarne</w:t>
      </w:r>
      <w:r w:rsidRPr="00AD2B03">
        <w:rPr>
          <w:rFonts w:ascii="Times New Roman" w:hAnsi="Times New Roman" w:cs="Times New Roman"/>
          <w:i/>
          <w:sz w:val="24"/>
          <w:szCs w:val="24"/>
        </w:rPr>
        <w:t xml:space="preserve"> </w:t>
      </w:r>
      <w:r w:rsidRPr="00AD2B03">
        <w:rPr>
          <w:rFonts w:ascii="Times New Roman" w:hAnsi="Times New Roman" w:cs="Times New Roman"/>
          <w:sz w:val="24"/>
          <w:szCs w:val="24"/>
        </w:rPr>
        <w:t>podatke, ali oni moraju biti dokumentirani i verificirani od strane klijenta (potpisom izvješća o savjetovanju). S ciljem smanjenja administrativnog opterećenja, ali i grešaka, preporuča se da se stvarni podatci koriste samo iznimno i to u slučaju razine kvalitete savjetovanja 3, a da se koriste referentni podatci dani u poglavlju 1.3.4.</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668" w:name="_Toc23949417"/>
      <w:bookmarkStart w:id="669" w:name="_Toc31886926"/>
      <w:r w:rsidRPr="00AD2B03">
        <w:rPr>
          <w:rFonts w:ascii="Times New Roman" w:hAnsi="Times New Roman" w:cs="Times New Roman"/>
          <w:smallCaps w:val="0"/>
          <w:sz w:val="24"/>
          <w:szCs w:val="24"/>
        </w:rPr>
        <w:t>Referentne vrijednosti</w:t>
      </w:r>
      <w:bookmarkEnd w:id="668"/>
      <w:bookmarkEnd w:id="669"/>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Referentne vrijednosti za ulazne parametre su sljedeće: </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323"/>
        <w:gridCol w:w="2010"/>
        <w:gridCol w:w="5727"/>
      </w:tblGrid>
      <w:tr w:rsidR="006B236B" w:rsidRPr="00AD2B03" w:rsidTr="006B236B">
        <w:tc>
          <w:tcPr>
            <w:tcW w:w="681"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Parametar</w:t>
            </w:r>
          </w:p>
        </w:tc>
        <w:tc>
          <w:tcPr>
            <w:tcW w:w="1134"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Jedinica</w:t>
            </w:r>
          </w:p>
        </w:tc>
        <w:tc>
          <w:tcPr>
            <w:tcW w:w="3185"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Referentna vrijednost</w:t>
            </w:r>
          </w:p>
        </w:tc>
      </w:tr>
      <w:tr w:rsidR="006B236B" w:rsidRPr="00AD2B03" w:rsidTr="006B236B">
        <w:tc>
          <w:tcPr>
            <w:tcW w:w="68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w:t>
            </w:r>
          </w:p>
        </w:tc>
        <w:tc>
          <w:tcPr>
            <w:tcW w:w="1134"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15.900</w:t>
            </w:r>
          </w:p>
        </w:tc>
      </w:tr>
      <w:tr w:rsidR="006B236B" w:rsidRPr="00AD2B03" w:rsidTr="006B236B">
        <w:tc>
          <w:tcPr>
            <w:tcW w:w="68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HHel</w:t>
            </w:r>
          </w:p>
        </w:tc>
        <w:tc>
          <w:tcPr>
            <w:tcW w:w="1134"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3.500</w:t>
            </w:r>
          </w:p>
        </w:tc>
      </w:tr>
      <w:tr w:rsidR="006B236B" w:rsidRPr="00AD2B03" w:rsidTr="006B236B">
        <w:tc>
          <w:tcPr>
            <w:tcW w:w="68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FEC</w:t>
            </w:r>
            <w:r w:rsidRPr="00AD2B03">
              <w:rPr>
                <w:rFonts w:ascii="Times New Roman" w:hAnsi="Times New Roman" w:cs="Times New Roman"/>
                <w:iCs/>
                <w:sz w:val="24"/>
                <w:szCs w:val="24"/>
                <w:vertAlign w:val="subscript"/>
              </w:rPr>
              <w:t>HHte</w:t>
            </w:r>
          </w:p>
        </w:tc>
        <w:tc>
          <w:tcPr>
            <w:tcW w:w="1134"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14.400</w:t>
            </w:r>
          </w:p>
        </w:tc>
      </w:tr>
      <w:tr w:rsidR="006B236B" w:rsidRPr="00AD2B03" w:rsidTr="006B236B">
        <w:tc>
          <w:tcPr>
            <w:tcW w:w="681"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S</w:t>
            </w:r>
            <w:r w:rsidRPr="00AD2B03">
              <w:rPr>
                <w:rFonts w:ascii="Times New Roman" w:hAnsi="Times New Roman" w:cs="Times New Roman"/>
                <w:iCs/>
                <w:sz w:val="24"/>
                <w:szCs w:val="24"/>
                <w:vertAlign w:val="subscript"/>
              </w:rPr>
              <w:t>Q1</w:t>
            </w:r>
          </w:p>
        </w:tc>
        <w:tc>
          <w:tcPr>
            <w:tcW w:w="1134"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1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0,25</w:t>
            </w:r>
          </w:p>
        </w:tc>
      </w:tr>
      <w:tr w:rsidR="006B236B" w:rsidRPr="00AD2B03" w:rsidTr="006B236B">
        <w:tc>
          <w:tcPr>
            <w:tcW w:w="68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w:t>
            </w:r>
            <w:r w:rsidRPr="00AD2B03">
              <w:rPr>
                <w:rFonts w:ascii="Times New Roman" w:hAnsi="Times New Roman" w:cs="Times New Roman"/>
                <w:iCs/>
                <w:sz w:val="24"/>
                <w:szCs w:val="24"/>
                <w:vertAlign w:val="subscript"/>
              </w:rPr>
              <w:t>Q2</w:t>
            </w:r>
          </w:p>
        </w:tc>
        <w:tc>
          <w:tcPr>
            <w:tcW w:w="1134"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1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1</w:t>
            </w:r>
          </w:p>
        </w:tc>
      </w:tr>
      <w:tr w:rsidR="006B236B" w:rsidRPr="00AD2B03" w:rsidTr="006B236B">
        <w:tc>
          <w:tcPr>
            <w:tcW w:w="68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w:t>
            </w:r>
            <w:r w:rsidRPr="00AD2B03">
              <w:rPr>
                <w:rFonts w:ascii="Times New Roman" w:hAnsi="Times New Roman" w:cs="Times New Roman"/>
                <w:iCs/>
                <w:sz w:val="24"/>
                <w:szCs w:val="24"/>
                <w:vertAlign w:val="subscript"/>
              </w:rPr>
              <w:t>Q3</w:t>
            </w:r>
          </w:p>
        </w:tc>
        <w:tc>
          <w:tcPr>
            <w:tcW w:w="1134"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1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3</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Sve vrijednosti za </w:t>
      </w:r>
      <w:r w:rsidRPr="00AD2B03">
        <w:rPr>
          <w:rFonts w:ascii="Times New Roman" w:hAnsi="Times New Roman" w:cs="Times New Roman"/>
          <w:i/>
          <w:sz w:val="24"/>
          <w:szCs w:val="24"/>
        </w:rPr>
        <w:t>FEC</w:t>
      </w:r>
      <w:r w:rsidRPr="00AD2B03">
        <w:rPr>
          <w:rFonts w:ascii="Times New Roman" w:hAnsi="Times New Roman" w:cs="Times New Roman"/>
          <w:sz w:val="24"/>
          <w:szCs w:val="24"/>
        </w:rPr>
        <w:t xml:space="preserve"> određene su na temelju dostupnih energetskih statistika</w:t>
      </w:r>
      <w:r w:rsidRPr="00AD2B03">
        <w:rPr>
          <w:rStyle w:val="Referencafusnote"/>
          <w:rFonts w:ascii="Times New Roman" w:hAnsi="Times New Roman" w:cs="Times New Roman"/>
          <w:sz w:val="24"/>
          <w:szCs w:val="24"/>
        </w:rPr>
        <w:footnoteReference w:id="40"/>
      </w:r>
      <w:r w:rsidRPr="00AD2B03">
        <w:rPr>
          <w:rFonts w:ascii="Times New Roman" w:hAnsi="Times New Roman" w:cs="Times New Roman"/>
          <w:sz w:val="24"/>
          <w:szCs w:val="24"/>
        </w:rPr>
        <w:t xml:space="preserve">. </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Korištenjem vrijednosti danih u gornjoj tablici, utvrđuju se sljedeće referentne vrijednosti za jedinične uštede energije (UFES):</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4" w:type="pct"/>
        <w:tblLook w:val="04A0" w:firstRow="1" w:lastRow="0" w:firstColumn="1" w:lastColumn="0" w:noHBand="0" w:noVBand="1"/>
      </w:tblPr>
      <w:tblGrid>
        <w:gridCol w:w="2835"/>
        <w:gridCol w:w="2125"/>
        <w:gridCol w:w="2125"/>
        <w:gridCol w:w="1982"/>
      </w:tblGrid>
      <w:tr w:rsidR="006B236B" w:rsidRPr="00AD2B03" w:rsidTr="006B236B">
        <w:tc>
          <w:tcPr>
            <w:tcW w:w="1563"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UFES [kWh/(jedinica x god)]</w:t>
            </w:r>
          </w:p>
        </w:tc>
        <w:tc>
          <w:tcPr>
            <w:tcW w:w="1172"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 xml:space="preserve">Razina kvalitete </w:t>
            </w:r>
          </w:p>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1</w:t>
            </w:r>
          </w:p>
        </w:tc>
        <w:tc>
          <w:tcPr>
            <w:tcW w:w="1172"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 xml:space="preserve">Razina kvalitete </w:t>
            </w:r>
          </w:p>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2</w:t>
            </w:r>
          </w:p>
        </w:tc>
        <w:tc>
          <w:tcPr>
            <w:tcW w:w="1094"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 xml:space="preserve">Razina kvalitete </w:t>
            </w:r>
          </w:p>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3</w:t>
            </w:r>
          </w:p>
        </w:tc>
      </w:tr>
      <w:tr w:rsidR="006B236B" w:rsidRPr="00AD2B03" w:rsidTr="006B236B">
        <w:tc>
          <w:tcPr>
            <w:tcW w:w="1563"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potrošnja energije</w:t>
            </w:r>
          </w:p>
        </w:tc>
        <w:tc>
          <w:tcPr>
            <w:tcW w:w="1172" w:type="pct"/>
          </w:tcPr>
          <w:p w:rsidR="006B236B" w:rsidRPr="00AD2B03" w:rsidRDefault="006B236B" w:rsidP="006B236B">
            <w:pPr>
              <w:jc w:val="right"/>
              <w:rPr>
                <w:rFonts w:ascii="Times New Roman" w:hAnsi="Times New Roman" w:cs="Times New Roman"/>
                <w:iCs/>
                <w:sz w:val="24"/>
                <w:szCs w:val="24"/>
              </w:rPr>
            </w:pPr>
            <w:r w:rsidRPr="00AD2B03">
              <w:rPr>
                <w:rFonts w:ascii="Times New Roman" w:hAnsi="Times New Roman" w:cs="Times New Roman"/>
                <w:iCs/>
                <w:sz w:val="24"/>
                <w:szCs w:val="24"/>
              </w:rPr>
              <w:t>39,75</w:t>
            </w:r>
          </w:p>
        </w:tc>
        <w:tc>
          <w:tcPr>
            <w:tcW w:w="1172" w:type="pct"/>
          </w:tcPr>
          <w:p w:rsidR="006B236B" w:rsidRPr="00AD2B03" w:rsidRDefault="006B236B" w:rsidP="006B236B">
            <w:pPr>
              <w:jc w:val="right"/>
              <w:rPr>
                <w:rFonts w:ascii="Times New Roman" w:hAnsi="Times New Roman" w:cs="Times New Roman"/>
                <w:iCs/>
                <w:sz w:val="24"/>
                <w:szCs w:val="24"/>
              </w:rPr>
            </w:pPr>
            <w:r w:rsidRPr="00AD2B03">
              <w:rPr>
                <w:rFonts w:ascii="Times New Roman" w:hAnsi="Times New Roman" w:cs="Times New Roman"/>
                <w:iCs/>
                <w:sz w:val="24"/>
                <w:szCs w:val="24"/>
              </w:rPr>
              <w:t>159</w:t>
            </w:r>
          </w:p>
        </w:tc>
        <w:tc>
          <w:tcPr>
            <w:tcW w:w="1094" w:type="pct"/>
          </w:tcPr>
          <w:p w:rsidR="006B236B" w:rsidRPr="00AD2B03" w:rsidRDefault="006B236B" w:rsidP="006B236B">
            <w:pPr>
              <w:jc w:val="right"/>
              <w:rPr>
                <w:rFonts w:ascii="Times New Roman" w:hAnsi="Times New Roman" w:cs="Times New Roman"/>
                <w:iCs/>
                <w:sz w:val="24"/>
                <w:szCs w:val="24"/>
              </w:rPr>
            </w:pPr>
            <w:r w:rsidRPr="00AD2B03">
              <w:rPr>
                <w:rFonts w:ascii="Times New Roman" w:hAnsi="Times New Roman" w:cs="Times New Roman"/>
                <w:iCs/>
                <w:sz w:val="24"/>
                <w:szCs w:val="24"/>
              </w:rPr>
              <w:t>477</w:t>
            </w:r>
          </w:p>
        </w:tc>
      </w:tr>
      <w:tr w:rsidR="006B236B" w:rsidRPr="00AD2B03" w:rsidTr="006B236B">
        <w:tc>
          <w:tcPr>
            <w:tcW w:w="1563"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Električna energija</w:t>
            </w:r>
          </w:p>
        </w:tc>
        <w:tc>
          <w:tcPr>
            <w:tcW w:w="1172" w:type="pct"/>
          </w:tcPr>
          <w:p w:rsidR="006B236B" w:rsidRPr="00AD2B03" w:rsidRDefault="006B236B" w:rsidP="006B236B">
            <w:pPr>
              <w:jc w:val="right"/>
              <w:rPr>
                <w:rFonts w:ascii="Times New Roman" w:hAnsi="Times New Roman" w:cs="Times New Roman"/>
                <w:iCs/>
                <w:sz w:val="24"/>
                <w:szCs w:val="24"/>
              </w:rPr>
            </w:pPr>
            <w:r w:rsidRPr="00AD2B03">
              <w:rPr>
                <w:rFonts w:ascii="Times New Roman" w:hAnsi="Times New Roman" w:cs="Times New Roman"/>
                <w:iCs/>
                <w:sz w:val="24"/>
                <w:szCs w:val="24"/>
              </w:rPr>
              <w:t>8,75</w:t>
            </w:r>
          </w:p>
        </w:tc>
        <w:tc>
          <w:tcPr>
            <w:tcW w:w="1172" w:type="pct"/>
          </w:tcPr>
          <w:p w:rsidR="006B236B" w:rsidRPr="00AD2B03" w:rsidRDefault="006B236B" w:rsidP="006B236B">
            <w:pPr>
              <w:jc w:val="right"/>
              <w:rPr>
                <w:rFonts w:ascii="Times New Roman" w:hAnsi="Times New Roman" w:cs="Times New Roman"/>
                <w:iCs/>
                <w:sz w:val="24"/>
                <w:szCs w:val="24"/>
              </w:rPr>
            </w:pPr>
            <w:r w:rsidRPr="00AD2B03">
              <w:rPr>
                <w:rFonts w:ascii="Times New Roman" w:hAnsi="Times New Roman" w:cs="Times New Roman"/>
                <w:iCs/>
                <w:sz w:val="24"/>
                <w:szCs w:val="24"/>
              </w:rPr>
              <w:t>35</w:t>
            </w:r>
          </w:p>
        </w:tc>
        <w:tc>
          <w:tcPr>
            <w:tcW w:w="1094" w:type="pct"/>
          </w:tcPr>
          <w:p w:rsidR="006B236B" w:rsidRPr="00AD2B03" w:rsidRDefault="006B236B" w:rsidP="006B236B">
            <w:pPr>
              <w:jc w:val="right"/>
              <w:rPr>
                <w:rFonts w:ascii="Times New Roman" w:hAnsi="Times New Roman" w:cs="Times New Roman"/>
                <w:iCs/>
                <w:sz w:val="24"/>
                <w:szCs w:val="24"/>
              </w:rPr>
            </w:pPr>
            <w:r w:rsidRPr="00AD2B03">
              <w:rPr>
                <w:rFonts w:ascii="Times New Roman" w:hAnsi="Times New Roman" w:cs="Times New Roman"/>
                <w:iCs/>
                <w:sz w:val="24"/>
                <w:szCs w:val="24"/>
              </w:rPr>
              <w:t>105</w:t>
            </w:r>
          </w:p>
        </w:tc>
      </w:tr>
      <w:tr w:rsidR="006B236B" w:rsidRPr="00AD2B03" w:rsidTr="006B236B">
        <w:tc>
          <w:tcPr>
            <w:tcW w:w="1563"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Toplinska energija</w:t>
            </w:r>
          </w:p>
        </w:tc>
        <w:tc>
          <w:tcPr>
            <w:tcW w:w="1172" w:type="pct"/>
          </w:tcPr>
          <w:p w:rsidR="006B236B" w:rsidRPr="00AD2B03" w:rsidRDefault="006B236B" w:rsidP="006B236B">
            <w:pPr>
              <w:jc w:val="right"/>
              <w:rPr>
                <w:rFonts w:ascii="Times New Roman" w:hAnsi="Times New Roman" w:cs="Times New Roman"/>
                <w:iCs/>
                <w:sz w:val="24"/>
                <w:szCs w:val="24"/>
              </w:rPr>
            </w:pPr>
            <w:r w:rsidRPr="00AD2B03">
              <w:rPr>
                <w:rFonts w:ascii="Times New Roman" w:hAnsi="Times New Roman" w:cs="Times New Roman"/>
                <w:iCs/>
                <w:sz w:val="24"/>
                <w:szCs w:val="24"/>
              </w:rPr>
              <w:t>36</w:t>
            </w:r>
          </w:p>
        </w:tc>
        <w:tc>
          <w:tcPr>
            <w:tcW w:w="1172" w:type="pct"/>
          </w:tcPr>
          <w:p w:rsidR="006B236B" w:rsidRPr="00AD2B03" w:rsidRDefault="006B236B" w:rsidP="006B236B">
            <w:pPr>
              <w:jc w:val="right"/>
              <w:rPr>
                <w:rFonts w:ascii="Times New Roman" w:hAnsi="Times New Roman" w:cs="Times New Roman"/>
                <w:iCs/>
                <w:sz w:val="24"/>
                <w:szCs w:val="24"/>
              </w:rPr>
            </w:pPr>
            <w:r w:rsidRPr="00AD2B03">
              <w:rPr>
                <w:rFonts w:ascii="Times New Roman" w:hAnsi="Times New Roman" w:cs="Times New Roman"/>
                <w:iCs/>
                <w:sz w:val="24"/>
                <w:szCs w:val="24"/>
              </w:rPr>
              <w:t>144</w:t>
            </w:r>
          </w:p>
        </w:tc>
        <w:tc>
          <w:tcPr>
            <w:tcW w:w="1094" w:type="pct"/>
          </w:tcPr>
          <w:p w:rsidR="006B236B" w:rsidRPr="00AD2B03" w:rsidRDefault="006B236B" w:rsidP="006B236B">
            <w:pPr>
              <w:jc w:val="right"/>
              <w:rPr>
                <w:rFonts w:ascii="Times New Roman" w:hAnsi="Times New Roman" w:cs="Times New Roman"/>
                <w:iCs/>
                <w:sz w:val="24"/>
                <w:szCs w:val="24"/>
              </w:rPr>
            </w:pPr>
            <w:r w:rsidRPr="00AD2B03">
              <w:rPr>
                <w:rFonts w:ascii="Times New Roman" w:hAnsi="Times New Roman" w:cs="Times New Roman"/>
                <w:iCs/>
                <w:sz w:val="24"/>
                <w:szCs w:val="24"/>
              </w:rPr>
              <w:t>432</w:t>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670" w:name="_Toc23949418"/>
      <w:bookmarkStart w:id="671" w:name="_Toc31886927"/>
      <w:r w:rsidRPr="00AD2B03">
        <w:rPr>
          <w:rFonts w:ascii="Times New Roman" w:hAnsi="Times New Roman" w:cs="Times New Roman"/>
          <w:smallCaps w:val="0"/>
          <w:sz w:val="24"/>
          <w:szCs w:val="24"/>
        </w:rPr>
        <w:t>Smanjenje  emisija  stakleničkih  plinova</w:t>
      </w:r>
      <w:bookmarkEnd w:id="670"/>
      <w:bookmarkEnd w:id="671"/>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=FES x e/1000</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Emisijski faktor za kućanstvo, koji iznosi 0,122</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EL</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električnu energiju 0,159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toplinsku energiju 0,275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PP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prirodni plin prema 0,214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lastRenderedPageBreak/>
              <w:t>e</w:t>
            </w:r>
            <w:r w:rsidRPr="00AD2B03">
              <w:rPr>
                <w:rFonts w:ascii="Times New Roman" w:hAnsi="Times New Roman" w:cs="Times New Roman"/>
                <w:iCs/>
                <w:sz w:val="24"/>
                <w:szCs w:val="24"/>
                <w:vertAlign w:val="subscript"/>
              </w:rPr>
              <w:t>ELLU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ekstra lako loživo ulje 0,300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UNP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ukapljeni naftni plin prema 0,255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bl>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Emisijski faktor primjenjuje se ovisno o potrošnji energije koja je obuhvaćena savjetovanjem: ukupna potrošnja energije kućanstva – faktor </w:t>
      </w:r>
      <w:r w:rsidRPr="00AD2B03">
        <w:rPr>
          <w:rFonts w:ascii="Times New Roman" w:hAnsi="Times New Roman" w:cs="Times New Roman"/>
          <w:i/>
          <w:sz w:val="24"/>
          <w:szCs w:val="24"/>
          <w:lang w:eastAsia="hr-HR"/>
        </w:rPr>
        <w:t>e</w:t>
      </w:r>
      <w:r w:rsidRPr="00AD2B03">
        <w:rPr>
          <w:rFonts w:ascii="Times New Roman" w:hAnsi="Times New Roman" w:cs="Times New Roman"/>
          <w:sz w:val="24"/>
          <w:szCs w:val="24"/>
          <w:lang w:eastAsia="hr-HR"/>
        </w:rPr>
        <w:t xml:space="preserve">, potrošnja električne energije – faktor </w:t>
      </w:r>
      <w:r w:rsidRPr="00AD2B03">
        <w:rPr>
          <w:rFonts w:ascii="Times New Roman" w:hAnsi="Times New Roman" w:cs="Times New Roman"/>
          <w:i/>
          <w:sz w:val="24"/>
          <w:szCs w:val="24"/>
          <w:lang w:eastAsia="hr-HR"/>
        </w:rPr>
        <w:t>e</w:t>
      </w:r>
      <w:r w:rsidRPr="00AD2B03">
        <w:rPr>
          <w:rFonts w:ascii="Times New Roman" w:hAnsi="Times New Roman" w:cs="Times New Roman"/>
          <w:i/>
          <w:sz w:val="24"/>
          <w:szCs w:val="24"/>
          <w:vertAlign w:val="subscript"/>
          <w:lang w:eastAsia="hr-HR"/>
        </w:rPr>
        <w:t>EL</w:t>
      </w:r>
      <w:r w:rsidRPr="00AD2B03">
        <w:rPr>
          <w:rFonts w:ascii="Times New Roman" w:hAnsi="Times New Roman" w:cs="Times New Roman"/>
          <w:sz w:val="24"/>
          <w:szCs w:val="24"/>
          <w:lang w:eastAsia="hr-HR"/>
        </w:rPr>
        <w:t xml:space="preserve"> ili potrošnja toplinske energije – faktori </w:t>
      </w:r>
      <w:r w:rsidRPr="00AD2B03">
        <w:rPr>
          <w:rFonts w:ascii="Times New Roman" w:hAnsi="Times New Roman" w:cs="Times New Roman"/>
          <w:i/>
          <w:sz w:val="24"/>
          <w:szCs w:val="24"/>
          <w:lang w:eastAsia="hr-HR"/>
        </w:rPr>
        <w:t>e</w:t>
      </w:r>
      <w:r w:rsidRPr="00AD2B03">
        <w:rPr>
          <w:rFonts w:ascii="Times New Roman" w:hAnsi="Times New Roman" w:cs="Times New Roman"/>
          <w:i/>
          <w:sz w:val="24"/>
          <w:szCs w:val="24"/>
          <w:vertAlign w:val="subscript"/>
          <w:lang w:eastAsia="hr-HR"/>
        </w:rPr>
        <w:t>TE</w:t>
      </w:r>
      <w:r w:rsidRPr="00AD2B03">
        <w:rPr>
          <w:rFonts w:ascii="Times New Roman" w:hAnsi="Times New Roman" w:cs="Times New Roman"/>
          <w:i/>
          <w:sz w:val="24"/>
          <w:szCs w:val="24"/>
          <w:lang w:eastAsia="hr-HR"/>
        </w:rPr>
        <w:t>, e</w:t>
      </w:r>
      <w:r w:rsidRPr="00AD2B03">
        <w:rPr>
          <w:rFonts w:ascii="Times New Roman" w:hAnsi="Times New Roman" w:cs="Times New Roman"/>
          <w:i/>
          <w:sz w:val="24"/>
          <w:szCs w:val="24"/>
          <w:vertAlign w:val="subscript"/>
          <w:lang w:eastAsia="hr-HR"/>
        </w:rPr>
        <w:t>pp</w:t>
      </w:r>
      <w:r w:rsidRPr="00AD2B03">
        <w:rPr>
          <w:rFonts w:ascii="Times New Roman" w:hAnsi="Times New Roman" w:cs="Times New Roman"/>
          <w:i/>
          <w:sz w:val="24"/>
          <w:szCs w:val="24"/>
          <w:lang w:eastAsia="hr-HR"/>
        </w:rPr>
        <w:t>, e</w:t>
      </w:r>
      <w:r w:rsidRPr="00AD2B03">
        <w:rPr>
          <w:rFonts w:ascii="Times New Roman" w:hAnsi="Times New Roman" w:cs="Times New Roman"/>
          <w:i/>
          <w:sz w:val="24"/>
          <w:szCs w:val="24"/>
          <w:vertAlign w:val="subscript"/>
          <w:lang w:eastAsia="hr-HR"/>
        </w:rPr>
        <w:t>ELLU</w:t>
      </w:r>
      <w:r w:rsidRPr="00AD2B03">
        <w:rPr>
          <w:rFonts w:ascii="Times New Roman" w:hAnsi="Times New Roman" w:cs="Times New Roman"/>
          <w:i/>
          <w:sz w:val="24"/>
          <w:szCs w:val="24"/>
          <w:lang w:eastAsia="hr-HR"/>
        </w:rPr>
        <w:t xml:space="preserve"> ili e</w:t>
      </w:r>
      <w:r w:rsidRPr="00AD2B03">
        <w:rPr>
          <w:rFonts w:ascii="Times New Roman" w:hAnsi="Times New Roman" w:cs="Times New Roman"/>
          <w:i/>
          <w:sz w:val="24"/>
          <w:szCs w:val="24"/>
          <w:vertAlign w:val="subscript"/>
          <w:lang w:eastAsia="hr-HR"/>
        </w:rPr>
        <w:t xml:space="preserve">UNP </w:t>
      </w:r>
      <w:r w:rsidRPr="00AD2B03">
        <w:rPr>
          <w:rFonts w:ascii="Times New Roman" w:hAnsi="Times New Roman" w:cs="Times New Roman"/>
          <w:sz w:val="24"/>
          <w:szCs w:val="24"/>
          <w:lang w:eastAsia="hr-HR"/>
        </w:rPr>
        <w:t>ovisno o načinu (gorivu) na koji se zadovoljavaju toplinske potrebe. Ukoliko se toplinske potrebe zadovoljavaju biomasom (najčešće ogrjevnim drvetom), faktor emisije jednak je nuli. Ukoliko se potrošnja energije ne može razložiti na električnu i toplinsku (grivo), onda je potrebno koristiti emisijski faktor za kućanstvo, koji je dobiven na temelju podatak o energetskoj bilanci kućanstava</w:t>
      </w:r>
      <w:r w:rsidRPr="00AD2B03">
        <w:rPr>
          <w:rStyle w:val="Referencafusnote"/>
          <w:rFonts w:ascii="Times New Roman" w:hAnsi="Times New Roman" w:cs="Times New Roman"/>
          <w:sz w:val="24"/>
          <w:szCs w:val="24"/>
        </w:rPr>
        <w:footnoteReference w:id="41"/>
      </w:r>
      <w:r w:rsidRPr="00AD2B03">
        <w:rPr>
          <w:rFonts w:ascii="Times New Roman" w:hAnsi="Times New Roman" w:cs="Times New Roman"/>
          <w:sz w:val="24"/>
          <w:szCs w:val="24"/>
          <w:lang w:eastAsia="hr-HR"/>
        </w:rPr>
        <w:t xml:space="preserve">. Potrebno je uočiti da je izračunati emisijski faktor za kućanstva ovisan o strukturi potrošnje energenata u ovom sektoru pa bi ga trebalo određivati na godišnjoj razini. Također, zbog velikog udjela biomase u potrošnji energije u kućanstvima (oko 46%), ovaj prosječni emisijski faktor je niži od faktora za bilo koje drugo gorivo ili oblik energije. </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672" w:name="_Toc23949419"/>
      <w:bookmarkStart w:id="673" w:name="_Toc31886928"/>
      <w:r w:rsidRPr="00AD2B03">
        <w:rPr>
          <w:rFonts w:ascii="Times New Roman" w:hAnsi="Times New Roman" w:cs="Times New Roman"/>
          <w:smallCaps w:val="0"/>
          <w:sz w:val="24"/>
          <w:szCs w:val="24"/>
        </w:rPr>
        <w:t>Životni vijek mjere</w:t>
      </w:r>
      <w:bookmarkEnd w:id="672"/>
      <w:bookmarkEnd w:id="673"/>
    </w:p>
    <w:p w:rsidR="006B236B" w:rsidRPr="00AD2B03" w:rsidRDefault="006B236B" w:rsidP="006B236B">
      <w:pPr>
        <w:spacing w:after="0" w:line="240" w:lineRule="auto"/>
        <w:jc w:val="both"/>
        <w:rPr>
          <w:rFonts w:ascii="Times New Roman" w:hAnsi="Times New Roman" w:cs="Times New Roman"/>
          <w:sz w:val="24"/>
          <w:szCs w:val="24"/>
          <w:lang w:eastAsia="hr-H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 godine</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b/>
          <w:bCs/>
          <w:smallCaps/>
          <w:color w:val="BE1D2D"/>
          <w:sz w:val="24"/>
          <w:szCs w:val="24"/>
          <w:lang w:eastAsia="hr-HR"/>
        </w:rPr>
      </w:pPr>
      <w:r w:rsidRPr="00AD2B03">
        <w:rPr>
          <w:rFonts w:ascii="Times New Roman" w:hAnsi="Times New Roman" w:cs="Times New Roman"/>
          <w:sz w:val="24"/>
          <w:szCs w:val="24"/>
        </w:rPr>
        <w:br w:type="page"/>
      </w:r>
    </w:p>
    <w:p w:rsidR="006B236B" w:rsidRPr="00AD2B03" w:rsidRDefault="006B236B" w:rsidP="006B236B">
      <w:pPr>
        <w:pStyle w:val="Naslov20"/>
        <w:spacing w:before="0" w:after="0" w:line="240" w:lineRule="auto"/>
        <w:rPr>
          <w:rFonts w:ascii="Times New Roman" w:hAnsi="Times New Roman" w:cs="Times New Roman"/>
          <w:strike/>
          <w:sz w:val="24"/>
          <w:szCs w:val="24"/>
          <w:u w:val="single"/>
        </w:rPr>
      </w:pPr>
      <w:bookmarkStart w:id="674" w:name="_Toc31886929"/>
      <w:bookmarkStart w:id="675" w:name="_Toc23949420"/>
      <w:r w:rsidRPr="00AD2B03">
        <w:rPr>
          <w:rFonts w:ascii="Times New Roman" w:hAnsi="Times New Roman" w:cs="Times New Roman"/>
          <w:sz w:val="24"/>
          <w:szCs w:val="24"/>
          <w:u w:val="single"/>
        </w:rPr>
        <w:lastRenderedPageBreak/>
        <w:t>Uvođenje naprednih (pametnih) mjernih sustava za nadzor potrošnje električne i toplinske energije</w:t>
      </w:r>
    </w:p>
    <w:p w:rsidR="006B236B" w:rsidRPr="00AD2B03" w:rsidRDefault="006B236B" w:rsidP="006B236B">
      <w:pPr>
        <w:pStyle w:val="Naslov20"/>
        <w:numPr>
          <w:ilvl w:val="0"/>
          <w:numId w:val="0"/>
        </w:numPr>
        <w:spacing w:before="0" w:after="0" w:line="240" w:lineRule="auto"/>
        <w:ind w:left="576"/>
        <w:rPr>
          <w:rFonts w:ascii="Times New Roman" w:hAnsi="Times New Roman" w:cs="Times New Roman"/>
          <w:strike/>
          <w:sz w:val="24"/>
          <w:szCs w:val="24"/>
          <w:u w:val="single"/>
        </w:rPr>
      </w:pPr>
      <w:r w:rsidRPr="00AD2B03">
        <w:rPr>
          <w:rFonts w:ascii="Times New Roman" w:hAnsi="Times New Roman" w:cs="Times New Roman"/>
          <w:strike/>
          <w:sz w:val="24"/>
          <w:szCs w:val="24"/>
          <w:u w:val="single"/>
        </w:rPr>
        <w:t xml:space="preserve"> </w:t>
      </w:r>
      <w:bookmarkEnd w:id="674"/>
      <w:bookmarkEnd w:id="675"/>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Sukladno definiciji iz Zakona o energetskoj učinkovitosti (Narodne novine, broj 127/14, 116/18 i 25/20, 41/21) napredni mjerni sustav mjerenja je elektronički sustav koji može mjeriti potrošnju energije pružajući više informacija od konvencionalnog brojila te prenositi i primati podatke koristeći se nekim oblikom elektroničke komunikacije. Smjernice Direktiva Europske komisije i Vijeća o energetskoj učinkovitosti i o svojstvima zgrada potiču implementaciju i korištenje  ovih sustava jer oni omogućavaju krajnjem korisniku detaljnu analizu potrošnje električne i toplinske energije te energije dobivene iz plina u većoj vremenskoj rezoluciji (15 minutno, satno, višesatno, dnevno) na osnovi koje se potrošnja može optimizirati. Slijedom toga, sustav ne pridonosi energetskim uštedama samom ugradnjom opreme, već se uštede ostvaruju promjenom ponašanja krajnjih korisnika i/ili prilagođavanjem režima rada tehničkih sustava i opreme na osnovi rezultata analiza koje ovi sustavi omogućavaju. </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Prilikom zamjene brojila na obračunskom mjernom mjestu, razred točnosti novog brojila mora odgovarati važećim tehničkim zahtjevima i propisima u Republici Hrvatskoj i EU. U slučaju da se napredni mjerni sustav uvodi na kontrolno mjerno mjesto, prilikom ugradnje novog brojila moraju se poštivati tehnički zahtjevi i propisi kao kada se brojilo ugrađuje na obračunsko mjerno mjesto. Ušteda energije od ugradnje naprednih mjernih sustava izračunava se na godišnjoj osnovi potrošnje energije (odvojeno za električnu energiju, toplinsku energiju ili drugi energent korišten za grijanje) prije instaliranja ovih sustava.</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Za napredne mjerne sustave koji se uvode na kontrolna mjerna mjesta (kontrolna mjerila), a u slučaju da kontrolno mjerno mjesto nije obuhvaćeno naprednim mjernim sustavom kroz obračunsko mjerno mjesto, ušteda se utvrđuje godinu dana nakon uvođenja naprednog mjernog sustava na temelju nove evidentirane godišnje potrošnje. S naprednim mjernim sustavima poželjno je uvesti i sustave kontrole CO2 i CO u prostoru i to barem jedan uređaj u prostoru gdje se priprema hrana odnosno gdje se koristi otvoreni plamen.  </w:t>
      </w: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bookmarkStart w:id="676" w:name="_Toc23949421"/>
      <w:bookmarkStart w:id="677" w:name="_Toc31886930"/>
    </w:p>
    <w:p w:rsidR="006B236B" w:rsidRPr="00AD2B03" w:rsidRDefault="006B236B" w:rsidP="008800B8">
      <w:pPr>
        <w:pStyle w:val="Naslov20"/>
        <w:numPr>
          <w:ilvl w:val="1"/>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bookmarkEnd w:id="676"/>
      <w:bookmarkEnd w:id="677"/>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Ušteda prilikom uvođenja naprednih mjernih sustava na obračunskim brojilima utvrđena je na temelju prethodne potrošnje energije. Ušteda prilikom uvođenja naprednih mjernih sustava na kontrolnim mjernim mjestima ili ukoliko prethodna potrošnja nije poznata utvrđena je na temelju sljedeće jednogodišnje potrošnje energije.</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678" w:name="_Toc23949422"/>
      <w:bookmarkStart w:id="679" w:name="_Toc31886931"/>
      <w:r w:rsidRPr="00AD2B03">
        <w:rPr>
          <w:rFonts w:ascii="Times New Roman" w:hAnsi="Times New Roman" w:cs="Times New Roman"/>
          <w:smallCaps w:val="0"/>
          <w:sz w:val="24"/>
          <w:szCs w:val="24"/>
        </w:rPr>
        <w:t>Formula  za  izračun  ušteda</w:t>
      </w:r>
      <w:bookmarkEnd w:id="678"/>
      <w:bookmarkEnd w:id="679"/>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Formula za izračun ušteda energije ostvarenih uvođenjem naprednih mjernih sustava za nadzor potrošnje energije kod krajnjih kupaca na obračunskom mjestu:</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rPr>
          <w:rFonts w:ascii="Cambria Math" w:hAnsi="Cambria Math" w:cs="Times New Roman"/>
          <w:sz w:val="24"/>
          <w:szCs w:val="24"/>
          <w:oMath/>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FES</m:t>
              </m:r>
            </m:e>
            <m:sub>
              <m:r>
                <w:rPr>
                  <w:rFonts w:ascii="Cambria Math" w:hAnsi="Cambria Math" w:cs="Times New Roman"/>
                  <w:sz w:val="24"/>
                  <w:szCs w:val="24"/>
                </w:rPr>
                <m:t>Oi</m:t>
              </m:r>
            </m:sub>
          </m:sSub>
          <m:r>
            <w:rPr>
              <w:rFonts w:ascii="Cambria Math" w:hAnsi="Cambria Math" w:cs="Times New Roman"/>
              <w:sz w:val="24"/>
              <w:szCs w:val="24"/>
            </w:rPr>
            <m:t xml:space="preserve">=E x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EL</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PP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ELLU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UNP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TE</m:t>
                  </m:r>
                </m:sub>
              </m:sSub>
            </m:e>
          </m:d>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G</m:t>
              </m:r>
            </m:sub>
          </m:sSub>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FES</w:t>
            </w:r>
            <w:r w:rsidRPr="00AD2B03">
              <w:rPr>
                <w:rFonts w:ascii="Times New Roman" w:hAnsi="Times New Roman" w:cs="Times New Roman"/>
                <w:iCs/>
                <w:sz w:val="24"/>
                <w:szCs w:val="24"/>
                <w:vertAlign w:val="subscript"/>
              </w:rPr>
              <w:t>Oi</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 uvođenjem naprednih mjernih sustava na obračunskim brojilima, zasebno za sektor usluga i zasebno za kućanstva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lastRenderedPageBreak/>
              <w: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električne energije svih krajnjih kupca mjerena u godini prije instalacije naprednog mjernog sustava, zasebno za sektor usluga i zasebno za kućanstva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r</w:t>
            </w:r>
            <w:r w:rsidRPr="00AD2B03">
              <w:rPr>
                <w:rFonts w:ascii="Times New Roman" w:hAnsi="Times New Roman" w:cs="Times New Roman"/>
                <w:iCs/>
                <w:sz w:val="24"/>
                <w:szCs w:val="24"/>
                <w:vertAlign w:val="subscript"/>
              </w:rPr>
              <w:t>EL</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uštede električne energije zbog ugradnje naprednog mjernog sustava prema donjoj tablici referentnih vrijednosti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PP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prirodnog plina svih krajnjih kupca mjerena u godini prije instalacije naprednog mjernog sustava, zasebno za sektor usluga i zasebno za kućanstva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ELLU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ekstra lakog loživog ulja svih krajnjih kupca mjerena u godini prije instalacije naprednog mjernog sustava, zasebno za sektor usluga i zasebno za kućanstva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UNP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ukapljenog naftnog plina svih krajnjih kupca mjerena u godini prije instalacije naprednog mjernog sustava, zasebno za sektor usluga i zasebno za kućanstva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toplinske energije svih krajnjih kupca mjerena u godini prije instalacije naprednog mjernog sustava, zasebno za sektor usluga i zasebno za kućanstva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r</w:t>
            </w:r>
            <w:r w:rsidRPr="00AD2B03">
              <w:rPr>
                <w:rFonts w:ascii="Times New Roman" w:hAnsi="Times New Roman" w:cs="Times New Roman"/>
                <w:iCs/>
                <w:sz w:val="24"/>
                <w:szCs w:val="24"/>
                <w:vertAlign w:val="subscript"/>
              </w:rPr>
              <w:t>G</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uštede goriva zbog ugradnje naprednog mjernog sustava prema donjoj tablici referentnih vrijednosti</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Potrebno je napomenuti kako se godišnja potrošnja energije pojedinih energenata svih krajnjih kupaca određuje zasebno za sektor kućanstva i zasebno za sektor usluga zbog različitih referentnih faktora uštede energije.</w:t>
      </w:r>
    </w:p>
    <w:p w:rsidR="006B236B" w:rsidRPr="00AD2B03" w:rsidRDefault="00DE168E" w:rsidP="006B236B">
      <w:pPr>
        <w:spacing w:after="0" w:line="240" w:lineRule="auto"/>
        <w:rPr>
          <w:rFonts w:ascii="Cambria Math" w:hAnsi="Cambria Math" w:cs="Times New Roman"/>
          <w:sz w:val="24"/>
          <w:szCs w:val="24"/>
          <w:oMath/>
        </w:rPr>
      </w:pPr>
      <m:oMathPara>
        <m:oMath>
          <m:sSub>
            <m:sSubPr>
              <m:ctrlPr>
                <w:rPr>
                  <w:rFonts w:ascii="Cambria Math" w:hAnsi="Cambria Math" w:cs="Times New Roman"/>
                  <w:i/>
                  <w:sz w:val="24"/>
                  <w:szCs w:val="24"/>
                </w:rPr>
              </m:ctrlPr>
            </m:sSubPr>
            <m:e>
              <m:r>
                <w:rPr>
                  <w:rFonts w:ascii="Cambria Math" w:hAnsi="Cambria Math" w:cs="Times New Roman"/>
                  <w:sz w:val="24"/>
                  <w:szCs w:val="24"/>
                </w:rPr>
                <m:t>FES</m:t>
              </m:r>
            </m:e>
            <m:sub>
              <m:r>
                <w:rPr>
                  <w:rFonts w:ascii="Cambria Math" w:hAnsi="Cambria Math" w:cs="Times New Roman"/>
                  <w:sz w:val="24"/>
                  <w:szCs w:val="24"/>
                </w:rPr>
                <m:t>O</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sub>
            <m:sup/>
            <m:e>
              <m:sSub>
                <m:sSubPr>
                  <m:ctrlPr>
                    <w:rPr>
                      <w:rFonts w:ascii="Cambria Math" w:hAnsi="Cambria Math" w:cs="Times New Roman"/>
                      <w:i/>
                      <w:sz w:val="24"/>
                      <w:szCs w:val="24"/>
                    </w:rPr>
                  </m:ctrlPr>
                </m:sSubPr>
                <m:e>
                  <m:r>
                    <w:rPr>
                      <w:rFonts w:ascii="Cambria Math" w:hAnsi="Cambria Math" w:cs="Times New Roman"/>
                      <w:sz w:val="24"/>
                      <w:szCs w:val="24"/>
                    </w:rPr>
                    <m:t>FES</m:t>
                  </m:r>
                </m:e>
                <m:sub>
                  <m:r>
                    <w:rPr>
                      <w:rFonts w:ascii="Cambria Math" w:hAnsi="Cambria Math" w:cs="Times New Roman"/>
                      <w:sz w:val="24"/>
                      <w:szCs w:val="24"/>
                    </w:rPr>
                    <m:t>Oi</m:t>
                  </m:r>
                </m:sub>
              </m:sSub>
            </m:e>
          </m:nary>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FES</w:t>
            </w:r>
            <w:r w:rsidRPr="00AD2B03">
              <w:rPr>
                <w:rFonts w:ascii="Times New Roman" w:hAnsi="Times New Roman" w:cs="Times New Roman"/>
                <w:iCs/>
                <w:sz w:val="24"/>
                <w:szCs w:val="24"/>
                <w:vertAlign w:val="subscript"/>
              </w:rPr>
              <w:t>O</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 uvođenjem naprednih mjernih sustava na obračunskim brojilima</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Formula za izračun ušteda energije ostvarenih uvođenjem naprednih mjernih sustava za nadzor potrošnje energije kod krajnjih kupaca na kontrolnom mjestu, a da kontrolno mjesto nije obuhvaćeno obračunskim mjestom sa naprednim mjerilom ili u slučaju ukoliko prethodna potrošnja nije poznata: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rPr>
          <w:rFonts w:ascii="Cambria Math" w:hAnsi="Cambria Math" w:cs="Times New Roman"/>
          <w:sz w:val="24"/>
          <w:szCs w:val="24"/>
          <w:oMath/>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FES</m:t>
              </m:r>
            </m:e>
            <m:sub>
              <m:r>
                <w:rPr>
                  <w:rFonts w:ascii="Cambria Math" w:hAnsi="Cambria Math" w:cs="Times New Roman"/>
                  <w:sz w:val="24"/>
                  <w:szCs w:val="24"/>
                </w:rPr>
                <m:t>Ki</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1</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EL</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EL</m:t>
                  </m:r>
                </m:sub>
              </m:sSub>
            </m:den>
          </m:f>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PP1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ELLU1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UNP1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TE1</m:t>
                      </m:r>
                    </m:sub>
                  </m:sSub>
                </m:e>
              </m:d>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G</m:t>
                  </m:r>
                </m:sub>
              </m:sSub>
            </m:num>
            <m:den>
              <m:r>
                <w:rPr>
                  <w:rFonts w:ascii="Cambria Math" w:hAnsi="Cambria Math" w:cs="Times New Roman"/>
                  <w:sz w:val="24"/>
                  <w:szCs w:val="24"/>
                </w:rPr>
                <m:t>1-</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G</m:t>
                  </m:r>
                </m:sub>
              </m:sSub>
            </m:den>
          </m:f>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r w:rsidRPr="00AD2B03">
              <w:rPr>
                <w:rFonts w:ascii="Times New Roman" w:hAnsi="Times New Roman" w:cs="Times New Roman"/>
                <w:iCs/>
                <w:sz w:val="24"/>
                <w:szCs w:val="24"/>
                <w:vertAlign w:val="subscript"/>
              </w:rPr>
              <w:t>Ki</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 uvođenjem naprednih mjernih sustava na kontrolnim brojilima, zasebno za sektor usluga i zasebno za kućanstva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1</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godišnja potrošnja električne energije svih krajnjih kupca mjerena u prvoj godini nakon instalacije naprednog </w:t>
            </w:r>
            <w:r w:rsidRPr="00AD2B03">
              <w:rPr>
                <w:rFonts w:ascii="Times New Roman" w:hAnsi="Times New Roman" w:cs="Times New Roman"/>
                <w:iCs/>
                <w:sz w:val="24"/>
                <w:szCs w:val="24"/>
              </w:rPr>
              <w:lastRenderedPageBreak/>
              <w:t>mjernog sustava, zasebno za sektor usluga i zasebno za kućanstva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lastRenderedPageBreak/>
              <w:t>r</w:t>
            </w:r>
            <w:r w:rsidRPr="00AD2B03">
              <w:rPr>
                <w:rFonts w:ascii="Times New Roman" w:hAnsi="Times New Roman" w:cs="Times New Roman"/>
                <w:iCs/>
                <w:sz w:val="24"/>
                <w:szCs w:val="24"/>
                <w:vertAlign w:val="subscript"/>
              </w:rPr>
              <w:t>EL</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uštede električne energije zbog ugradnje naprednog mjernog sustava prema donjoj tablici referentnih vrijednosti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PP1</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prirodnog plina svih krajnjih kupca mjerena u prvoj godini nakon instalacije naprednog mjernog sustava, zasebno za sektor usluga i zasebno za kućanstva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ELLU1</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ekstra lakog loživog ulja svih krajnjih kupca mjerena u prvoj godini nakon instalacije naprednog mjernog sustava, zasebno za sektor usluga i zasebno za kućanstva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UNP1</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ukapljenog naftnog plina svih krajnjih kupca mjerena u prvoj godini nakon instalacije napredn  og mjernog sustava, zasebno za sektor usluga i zasebno za kućanstva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TE1</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toplinske energije svih krajnjih kupca mjerena u prvoj godini nakon instalacije naprednog mjernog sustava, zasebno za sektor usluga i zasebno za kućanstva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r</w:t>
            </w:r>
            <w:r w:rsidRPr="00AD2B03">
              <w:rPr>
                <w:rFonts w:ascii="Times New Roman" w:hAnsi="Times New Roman" w:cs="Times New Roman"/>
                <w:iCs/>
                <w:sz w:val="24"/>
                <w:szCs w:val="24"/>
                <w:vertAlign w:val="subscript"/>
              </w:rPr>
              <w:t>G</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uštede goriva zbog ugradnje naprednog mjernog sustava prema donjoj tablici referentnih vrijednosti</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Potrebno je napomenuti kako se godišnja potrošnja energije pojedinih energenata svih krajnjih kupaca određuje zasebno za sektor kućanstva i zasebno za sektor usluga zbog različitih referentnih faktora uštede energije.</w:t>
      </w:r>
    </w:p>
    <w:p w:rsidR="006B236B" w:rsidRPr="00AD2B03" w:rsidRDefault="00DE168E" w:rsidP="006B236B">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FES</m:t>
              </m:r>
            </m:e>
            <m:sub>
              <m:r>
                <w:rPr>
                  <w:rFonts w:ascii="Cambria Math" w:hAnsi="Cambria Math" w:cs="Times New Roman"/>
                  <w:sz w:val="24"/>
                  <w:szCs w:val="24"/>
                </w:rPr>
                <m:t>K</m:t>
              </m:r>
            </m:sub>
          </m:sSub>
          <m:r>
            <w:rPr>
              <w:rFonts w:ascii="Cambria Math" w:hAnsi="Cambria Math" w:cs="Times New Roman"/>
              <w:sz w:val="24"/>
              <w:szCs w:val="24"/>
            </w:rPr>
            <m:t xml:space="preserve">=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sub>
            <m:sup/>
            <m:e>
              <m:sSub>
                <m:sSubPr>
                  <m:ctrlPr>
                    <w:rPr>
                      <w:rFonts w:ascii="Cambria Math" w:hAnsi="Cambria Math" w:cs="Times New Roman"/>
                      <w:i/>
                      <w:sz w:val="24"/>
                      <w:szCs w:val="24"/>
                    </w:rPr>
                  </m:ctrlPr>
                </m:sSubPr>
                <m:e>
                  <m:r>
                    <w:rPr>
                      <w:rFonts w:ascii="Cambria Math" w:hAnsi="Cambria Math" w:cs="Times New Roman"/>
                      <w:sz w:val="24"/>
                      <w:szCs w:val="24"/>
                    </w:rPr>
                    <m:t>FES</m:t>
                  </m:r>
                </m:e>
                <m:sub>
                  <m:r>
                    <w:rPr>
                      <w:rFonts w:ascii="Cambria Math" w:hAnsi="Cambria Math" w:cs="Times New Roman"/>
                      <w:sz w:val="24"/>
                      <w:szCs w:val="24"/>
                    </w:rPr>
                    <m:t>Ki</m:t>
                  </m:r>
                </m:sub>
              </m:sSub>
            </m:e>
          </m:nary>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FES</w:t>
            </w:r>
            <w:r w:rsidRPr="00AD2B03">
              <w:rPr>
                <w:rFonts w:ascii="Times New Roman" w:hAnsi="Times New Roman" w:cs="Times New Roman"/>
                <w:iCs/>
                <w:sz w:val="24"/>
                <w:szCs w:val="24"/>
                <w:vertAlign w:val="subscript"/>
              </w:rPr>
              <w:t>K</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 uvođenjem naprednih mjernih sustava na kontrolnim brojilima</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ukupnih ušteda energije ostvarenih uvođenjem naprednih mjernih sustava:</w:t>
      </w:r>
    </w:p>
    <w:p w:rsidR="006B236B" w:rsidRPr="00AD2B03" w:rsidRDefault="006B236B" w:rsidP="006B236B">
      <w:pPr>
        <w:spacing w:after="0"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FES=</m:t>
          </m:r>
          <m:sSub>
            <m:sSubPr>
              <m:ctrlPr>
                <w:rPr>
                  <w:rFonts w:ascii="Cambria Math" w:hAnsi="Cambria Math" w:cs="Times New Roman"/>
                  <w:i/>
                  <w:sz w:val="24"/>
                  <w:szCs w:val="24"/>
                </w:rPr>
              </m:ctrlPr>
            </m:sSubPr>
            <m:e>
              <m:r>
                <w:rPr>
                  <w:rFonts w:ascii="Cambria Math" w:hAnsi="Cambria Math" w:cs="Times New Roman"/>
                  <w:sz w:val="24"/>
                  <w:szCs w:val="24"/>
                </w:rPr>
                <m:t>FES</m:t>
              </m:r>
            </m:e>
            <m:sub>
              <m:r>
                <w:rPr>
                  <w:rFonts w:ascii="Cambria Math" w:hAnsi="Cambria Math" w:cs="Times New Roman"/>
                  <w:sz w:val="24"/>
                  <w:szCs w:val="24"/>
                </w:rPr>
                <m:t>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FES</m:t>
              </m:r>
            </m:e>
            <m:sub>
              <m:r>
                <w:rPr>
                  <w:rFonts w:ascii="Cambria Math" w:hAnsi="Cambria Math" w:cs="Times New Roman"/>
                  <w:sz w:val="24"/>
                  <w:szCs w:val="24"/>
                </w:rPr>
                <m:t>K</m:t>
              </m:r>
            </m:sub>
          </m:sSub>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 uvođenjem naprednih mjernih sustava</w:t>
            </w:r>
          </w:p>
          <w:p w:rsidR="006B236B" w:rsidRPr="00AD2B03" w:rsidRDefault="006B236B" w:rsidP="006B236B">
            <w:pPr>
              <w:rPr>
                <w:rFonts w:ascii="Times New Roman" w:hAnsi="Times New Roman" w:cs="Times New Roman"/>
                <w:iCs/>
                <w:sz w:val="24"/>
                <w:szCs w:val="24"/>
              </w:rPr>
            </w:pPr>
          </w:p>
        </w:tc>
      </w:tr>
    </w:tbl>
    <w:p w:rsidR="00BA47FC" w:rsidRPr="00BA47FC" w:rsidRDefault="006B236B" w:rsidP="008800B8">
      <w:pPr>
        <w:pStyle w:val="Naslov20"/>
        <w:numPr>
          <w:ilvl w:val="1"/>
          <w:numId w:val="61"/>
        </w:numPr>
        <w:rPr>
          <w:rFonts w:ascii="Times New Roman" w:hAnsi="Times New Roman" w:cs="Times New Roman"/>
          <w:smallCaps w:val="0"/>
          <w:sz w:val="24"/>
          <w:szCs w:val="24"/>
        </w:rPr>
      </w:pPr>
      <w:bookmarkStart w:id="680" w:name="_Toc23949423"/>
      <w:bookmarkStart w:id="681" w:name="_Toc31886932"/>
      <w:r w:rsidRPr="00BA47FC">
        <w:rPr>
          <w:rFonts w:ascii="Times New Roman" w:hAnsi="Times New Roman" w:cs="Times New Roman"/>
          <w:smallCaps w:val="0"/>
          <w:sz w:val="24"/>
          <w:szCs w:val="24"/>
        </w:rPr>
        <w:t>Potrebni  ulazni  podaci</w:t>
      </w:r>
      <w:bookmarkEnd w:id="680"/>
      <w:r w:rsidRPr="00BA47FC">
        <w:rPr>
          <w:rFonts w:ascii="Times New Roman" w:hAnsi="Times New Roman" w:cs="Times New Roman"/>
          <w:smallCaps w:val="0"/>
          <w:sz w:val="24"/>
          <w:szCs w:val="24"/>
        </w:rPr>
        <w:t xml:space="preserve"> i dokumentacija</w:t>
      </w:r>
      <w:bookmarkEnd w:id="681"/>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Potrebni ulazni podaci za izračun ušteda su:</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62"/>
        <w:gridCol w:w="8098"/>
      </w:tblGrid>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lastRenderedPageBreak/>
              <w:t>E</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električne energije svakog krajnjeg kupca mjerena u godini prije instalacije naprednog mjernog sustava u slučaju obračunskog mjernog mjesta, zasebno za sektor usluga i zasebno za kućanstva</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1</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električne energije svih krajnjih kupca mjerena u prvoj godini nakon instalacije naprednog mjernog sustava u slučaju kontrolnih mjernih mjesta koja nisu zahvaćena naprednim mjernim sustavom na obračunskom mjernom mjestu, zasebno za sektor usluga i zasebno za kućanstva</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PP</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prirodnog plina svih krajnjih kupca mjerena u godini prije instalacije naprednog mjernog sustava u slučaju obračunskog mjernog mjesta, zasebno za sektor usluga i zasebno za kućanstva</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PP1</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prirodnog plina svih krajnjih kupca mjerena u prvoj godini nakon instalacije naprednog mjernog sustava u slučaju kontrolnih mjernih mjesta koja nisu zahvaćena naprednim mjernim sustavom na obračunskom mjernom mjestu, zasebno za sektor usluga i zasebno za kućanstva</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ELLU</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ekstra lakog loživog ulja svih krajnjih kupca mjerena u godini prije instalacije naprednog mjernog sustava u slučaju obračunskog mjernog mjesta, zasebno za sektor usluga i zasebno za kućanstva</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ELLU1</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ekstra lakog loživog ulja svih krajnjih kupca mjerena u prvoj godini nakon instalacije naprednog mjernog sustava u slučaju kontrolnih mjernih mjesta koja nisu zahvaćena naprednim mjernim sustavom na obračunskom mjernom mjestu, zasebno za sektor usluga i zasebno za kućanstva</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UNP</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ukapljenog naftnog plina svih krajnjih kupca mjerena u godini prije instalacije naprednog mjernog sustava u slučaju obračunskog mjernog mjesta, zasebno za sektor usluga i zasebno za kućanstva</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UNP1</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ukapljenog naftnog plina svih krajnjih kupca mjerena u prvoj godini nakon instalacije naprednog mjernog sustava u slučaju kontrolnih mjernih mjesta koja nisu zahvaćena naprednim mjernim sustavom na obračunskom mjernom mjestu, zasebno za sektor usluga i zasebno za kućanstva</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TE</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toplinske energije svih krajnjih kupca mjerena u godini prije instalacije naprednog mjernog sustava u slučaju obračunskog mjernog mjesta, zasebno za sektor usluga i zasebno za kućanstva</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TE1</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toplinske energije svih krajnjih kupca mjerena u prvoj godini nakon instalacije naprednog mjernog sustava u slučaju kontrolnih mjernih mjesta koja nisu zahvaćena naprednim mjernim sustavom na obračunskom mjernom mjestu, zasebno za sektor usluga i zasebno za kućanstva</w:t>
            </w:r>
          </w:p>
        </w:tc>
      </w:tr>
    </w:tbl>
    <w:p w:rsidR="006B236B" w:rsidRPr="00AD2B03" w:rsidRDefault="006B236B" w:rsidP="006B236B">
      <w:pPr>
        <w:spacing w:after="0" w:line="240" w:lineRule="auto"/>
        <w:rPr>
          <w:rFonts w:ascii="Times New Roman" w:hAnsi="Times New Roman" w:cs="Times New Roman"/>
          <w:sz w:val="24"/>
          <w:szCs w:val="24"/>
        </w:rPr>
      </w:pPr>
      <w:bookmarkStart w:id="682" w:name="_Toc23949424"/>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73"/>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službeni podatak o potrošnji energenta čija potrošnja se prati naprednim sustavom mjerenja, poput računa za energiju, ispisa dostavljenog od strane opskrbljivača ili ispisa iz naprednog mjernog sustava za nadzor potrošnje,</w:t>
      </w:r>
    </w:p>
    <w:p w:rsidR="006B236B" w:rsidRPr="00AD2B03" w:rsidRDefault="006B236B" w:rsidP="008800B8">
      <w:pPr>
        <w:pStyle w:val="Odlomakpopisa"/>
        <w:keepLines/>
        <w:numPr>
          <w:ilvl w:val="0"/>
          <w:numId w:val="73"/>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zapisnik o primopredaji naprednog sustava mjerenja i/ili račun o isporučenoj opremi i uslugama.</w:t>
      </w:r>
    </w:p>
    <w:p w:rsidR="006B236B" w:rsidRPr="00AD2B03" w:rsidRDefault="006B236B" w:rsidP="006B236B">
      <w:pPr>
        <w:spacing w:after="0" w:line="240" w:lineRule="auto"/>
        <w:rPr>
          <w:rFonts w:ascii="Times New Roman" w:hAnsi="Times New Roman" w:cs="Times New Roman"/>
          <w:b/>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b/>
          <w:sz w:val="24"/>
          <w:szCs w:val="24"/>
        </w:rPr>
        <w:t xml:space="preserve">Napomena: </w:t>
      </w:r>
      <w:r w:rsidRPr="00AD2B03">
        <w:rPr>
          <w:rFonts w:ascii="Times New Roman" w:hAnsi="Times New Roman" w:cs="Times New Roman"/>
          <w:sz w:val="24"/>
          <w:szCs w:val="24"/>
        </w:rPr>
        <w:t>S obzirom da se za potrebe proračuna godišnja potrošnja</w:t>
      </w:r>
      <w:r w:rsidRPr="00AD2B03">
        <w:rPr>
          <w:rFonts w:ascii="Times New Roman" w:hAnsi="Times New Roman" w:cs="Times New Roman"/>
          <w:b/>
          <w:sz w:val="24"/>
          <w:szCs w:val="24"/>
        </w:rPr>
        <w:t xml:space="preserve"> </w:t>
      </w:r>
      <w:r w:rsidRPr="00AD2B03">
        <w:rPr>
          <w:rFonts w:ascii="Times New Roman" w:hAnsi="Times New Roman" w:cs="Times New Roman"/>
          <w:sz w:val="24"/>
          <w:szCs w:val="24"/>
        </w:rPr>
        <w:t>energenata iskazuje u kWh, a ne u fizičkim jedinicama (kg, litre, m</w:t>
      </w:r>
      <w:r w:rsidRPr="00AD2B03">
        <w:rPr>
          <w:rFonts w:ascii="Times New Roman" w:hAnsi="Times New Roman" w:cs="Times New Roman"/>
          <w:sz w:val="24"/>
          <w:szCs w:val="24"/>
          <w:vertAlign w:val="superscript"/>
        </w:rPr>
        <w:t>3</w:t>
      </w:r>
      <w:r w:rsidRPr="00AD2B03">
        <w:rPr>
          <w:rFonts w:ascii="Times New Roman" w:hAnsi="Times New Roman" w:cs="Times New Roman"/>
          <w:sz w:val="24"/>
          <w:szCs w:val="24"/>
        </w:rPr>
        <w:t>) kako je uobičajeno prikazano u dokumentaciji npr. u računu opskrbljivača gorivom), za pretvorbu je potrebno koristiti faktore definirane u Prilogu I.</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683" w:name="_Toc31886933"/>
      <w:r w:rsidRPr="00AD2B03">
        <w:rPr>
          <w:rFonts w:ascii="Times New Roman" w:hAnsi="Times New Roman" w:cs="Times New Roman"/>
          <w:smallCaps w:val="0"/>
          <w:sz w:val="24"/>
          <w:szCs w:val="24"/>
        </w:rPr>
        <w:lastRenderedPageBreak/>
        <w:t>Referentne vrijednosti</w:t>
      </w:r>
      <w:bookmarkEnd w:id="682"/>
      <w:bookmarkEnd w:id="683"/>
    </w:p>
    <w:p w:rsidR="006B236B" w:rsidRPr="00BA47FC" w:rsidRDefault="006B236B" w:rsidP="006B236B">
      <w:pPr>
        <w:spacing w:after="0" w:line="240" w:lineRule="auto"/>
        <w:jc w:val="both"/>
        <w:rPr>
          <w:rFonts w:ascii="Times New Roman" w:hAnsi="Times New Roman" w:cs="Times New Roman"/>
          <w:szCs w:val="24"/>
        </w:rPr>
      </w:pPr>
      <w:r w:rsidRPr="00BA47FC">
        <w:rPr>
          <w:rFonts w:ascii="Times New Roman" w:hAnsi="Times New Roman" w:cs="Times New Roman"/>
          <w:szCs w:val="24"/>
        </w:rPr>
        <w:t>Referentne vrijednosti za faktore uštede energije, ovisno o sektoru i energentu, su sljedeći (preuzeto iz Pravilnika o metodama za određivanje uštede energije Republike Slovenije):</w:t>
      </w:r>
    </w:p>
    <w:tbl>
      <w:tblPr>
        <w:tblStyle w:val="Reetkatablice"/>
        <w:tblW w:w="0" w:type="auto"/>
        <w:tblLook w:val="04A0" w:firstRow="1" w:lastRow="0" w:firstColumn="1" w:lastColumn="0" w:noHBand="0" w:noVBand="1"/>
      </w:tblPr>
      <w:tblGrid>
        <w:gridCol w:w="3046"/>
        <w:gridCol w:w="2727"/>
        <w:gridCol w:w="3287"/>
      </w:tblGrid>
      <w:tr w:rsidR="006B236B" w:rsidRPr="00AD2B03" w:rsidTr="006B236B">
        <w:tc>
          <w:tcPr>
            <w:tcW w:w="3146" w:type="dxa"/>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Sektor</w:t>
            </w:r>
          </w:p>
        </w:tc>
        <w:tc>
          <w:tcPr>
            <w:tcW w:w="2810" w:type="dxa"/>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Faktor uštede električne energije (r</w:t>
            </w:r>
            <w:r w:rsidRPr="00AD2B03">
              <w:rPr>
                <w:rFonts w:ascii="Times New Roman" w:hAnsi="Times New Roman" w:cs="Times New Roman"/>
                <w:b/>
                <w:bCs/>
                <w:sz w:val="24"/>
                <w:szCs w:val="24"/>
                <w:vertAlign w:val="subscript"/>
              </w:rPr>
              <w:t>EL</w:t>
            </w:r>
            <w:r w:rsidRPr="00AD2B03">
              <w:rPr>
                <w:rFonts w:ascii="Times New Roman" w:hAnsi="Times New Roman" w:cs="Times New Roman"/>
                <w:b/>
                <w:bCs/>
                <w:sz w:val="24"/>
                <w:szCs w:val="24"/>
              </w:rPr>
              <w:t>)</w:t>
            </w:r>
          </w:p>
        </w:tc>
        <w:tc>
          <w:tcPr>
            <w:tcW w:w="3388" w:type="dxa"/>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Faktor uštede goriva za proizvodnju toplinske energije (r</w:t>
            </w:r>
            <w:r w:rsidRPr="00AD2B03">
              <w:rPr>
                <w:rFonts w:ascii="Times New Roman" w:hAnsi="Times New Roman" w:cs="Times New Roman"/>
                <w:b/>
                <w:bCs/>
                <w:sz w:val="24"/>
                <w:szCs w:val="24"/>
                <w:vertAlign w:val="subscript"/>
              </w:rPr>
              <w:t>G</w:t>
            </w:r>
            <w:r w:rsidRPr="00AD2B03">
              <w:rPr>
                <w:rFonts w:ascii="Times New Roman" w:hAnsi="Times New Roman" w:cs="Times New Roman"/>
                <w:b/>
                <w:bCs/>
                <w:sz w:val="24"/>
                <w:szCs w:val="24"/>
              </w:rPr>
              <w:t>)</w:t>
            </w:r>
          </w:p>
        </w:tc>
      </w:tr>
      <w:tr w:rsidR="006B236B" w:rsidRPr="00AD2B03" w:rsidTr="006B236B">
        <w:tc>
          <w:tcPr>
            <w:tcW w:w="3146" w:type="dxa"/>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Industrija i usluge</w:t>
            </w:r>
          </w:p>
        </w:tc>
        <w:tc>
          <w:tcPr>
            <w:tcW w:w="2810"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0,01</w:t>
            </w:r>
          </w:p>
        </w:tc>
        <w:tc>
          <w:tcPr>
            <w:tcW w:w="3388"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0,02</w:t>
            </w:r>
          </w:p>
        </w:tc>
      </w:tr>
      <w:tr w:rsidR="006B236B" w:rsidRPr="00AD2B03" w:rsidTr="006B236B">
        <w:tc>
          <w:tcPr>
            <w:tcW w:w="3146" w:type="dxa"/>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Kućanstva</w:t>
            </w:r>
          </w:p>
        </w:tc>
        <w:tc>
          <w:tcPr>
            <w:tcW w:w="2810"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0,02</w:t>
            </w:r>
          </w:p>
        </w:tc>
        <w:tc>
          <w:tcPr>
            <w:tcW w:w="3388"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0,03</w:t>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684" w:name="_Toc23949425"/>
      <w:bookmarkStart w:id="685" w:name="_Toc31886934"/>
      <w:r w:rsidRPr="00AD2B03">
        <w:rPr>
          <w:rFonts w:ascii="Times New Roman" w:hAnsi="Times New Roman" w:cs="Times New Roman"/>
          <w:smallCaps w:val="0"/>
          <w:sz w:val="24"/>
          <w:szCs w:val="24"/>
        </w:rPr>
        <w:t>Smanjenje  emisija  stakleničkih  plinova</w:t>
      </w:r>
      <w:bookmarkEnd w:id="684"/>
      <w:bookmarkEnd w:id="685"/>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Formule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CO2O</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E x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EL</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EL</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PP</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ELLU</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ELLU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UNP</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UNP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TE</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TE</m:t>
                      </m:r>
                    </m:sub>
                  </m:sSub>
                </m:e>
              </m:d>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G</m:t>
                  </m:r>
                </m:sub>
              </m:sSub>
            </m:num>
            <m:den>
              <m:r>
                <w:rPr>
                  <w:rFonts w:ascii="Cambria Math" w:hAnsi="Cambria Math" w:cs="Times New Roman"/>
                  <w:sz w:val="24"/>
                  <w:szCs w:val="24"/>
                </w:rPr>
                <m:t>1000</m:t>
              </m:r>
            </m:den>
          </m:f>
        </m:oMath>
      </m:oMathPara>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CO2K</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E x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EL</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EL</m:t>
                  </m:r>
                </m:sub>
              </m:sSub>
            </m:num>
            <m:den>
              <m:r>
                <w:rPr>
                  <w:rFonts w:ascii="Cambria Math" w:hAnsi="Cambria Math" w:cs="Times New Roman"/>
                  <w:sz w:val="24"/>
                  <w:szCs w:val="24"/>
                </w:rPr>
                <m:t>1000 x (1-</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EL</m:t>
                  </m:r>
                </m:sub>
              </m:sSub>
              <m:r>
                <w:rPr>
                  <w:rFonts w:ascii="Cambria Math" w:hAnsi="Cambria Math" w:cs="Times New Roman"/>
                  <w:sz w:val="24"/>
                  <w:szCs w:val="24"/>
                </w:rPr>
                <m:t>)</m:t>
              </m:r>
            </m:den>
          </m:f>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PP</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ELLU</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ELLU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UNP</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UNP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TE</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TE</m:t>
                      </m:r>
                    </m:sub>
                  </m:sSub>
                </m:e>
              </m:d>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G</m:t>
                  </m:r>
                </m:sub>
              </m:sSub>
            </m:num>
            <m:den>
              <m:r>
                <w:rPr>
                  <w:rFonts w:ascii="Cambria Math" w:hAnsi="Cambria Math" w:cs="Times New Roman"/>
                  <w:sz w:val="24"/>
                  <w:szCs w:val="24"/>
                </w:rPr>
                <m:t>1000 x (1-</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EL</m:t>
                  </m:r>
                </m:sub>
              </m:sSub>
              <m:r>
                <w:rPr>
                  <w:rFonts w:ascii="Cambria Math" w:hAnsi="Cambria Math" w:cs="Times New Roman"/>
                  <w:sz w:val="24"/>
                  <w:szCs w:val="24"/>
                </w:rPr>
                <m:t>)</m:t>
              </m:r>
            </m:den>
          </m:f>
        </m:oMath>
      </m:oMathPara>
    </w:p>
    <w:p w:rsidR="006B236B" w:rsidRPr="00AD2B03" w:rsidRDefault="00DE168E" w:rsidP="006B236B">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CO2K</m:t>
              </m:r>
            </m:sub>
          </m:sSub>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CO2O</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godišnje smanjenje emisija stakleničkih plinova uvođenjem naprednih mjernih sustava na obračunskim brojilima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CO2K</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godišnje smanjenje emisija stakleničkih plinova uvođenjem naprednih mjernih sustava na kontrolnim brojilima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EL</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električnu energiju 0,159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PP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prirodni plin prema 0,214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ELLU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ekstra lako loživo ulje 0,300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UNP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ukapljeni naftni plin 0,255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toplinsku energiju 0,275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bl>
    <w:p w:rsidR="006B236B" w:rsidRPr="00AD2B03" w:rsidRDefault="006B236B" w:rsidP="006B236B">
      <w:pPr>
        <w:spacing w:after="0" w:line="240" w:lineRule="auto"/>
        <w:rPr>
          <w:rFonts w:ascii="Times New Roman" w:hAnsi="Times New Roman" w:cs="Times New Roman"/>
          <w:b/>
          <w:sz w:val="24"/>
          <w:szCs w:val="24"/>
        </w:rPr>
      </w:pPr>
    </w:p>
    <w:p w:rsidR="00BA47FC"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b/>
          <w:sz w:val="24"/>
          <w:szCs w:val="24"/>
        </w:rPr>
        <w:t>Napomena:</w:t>
      </w:r>
      <w:r w:rsidRPr="00AD2B03">
        <w:rPr>
          <w:rFonts w:ascii="Times New Roman" w:hAnsi="Times New Roman" w:cs="Times New Roman"/>
          <w:sz w:val="24"/>
          <w:szCs w:val="24"/>
        </w:rPr>
        <w:t xml:space="preserve"> Godišnja potrošnja energije, kao i pripadajuće emisije pojedinih energenata svih krajnjih kupaca određuju se zasebno za sektor kućanstva i zasebno za sektor usluga zbog različitih refer</w:t>
      </w:r>
      <w:r w:rsidR="00BA47FC">
        <w:rPr>
          <w:rFonts w:ascii="Times New Roman" w:hAnsi="Times New Roman" w:cs="Times New Roman"/>
          <w:sz w:val="24"/>
          <w:szCs w:val="24"/>
        </w:rPr>
        <w:t>entnih faktora uštede energije.</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686" w:name="_Toc23949426"/>
      <w:bookmarkStart w:id="687" w:name="_Toc31886935"/>
      <w:r w:rsidRPr="00AD2B03">
        <w:rPr>
          <w:rFonts w:ascii="Times New Roman" w:hAnsi="Times New Roman" w:cs="Times New Roman"/>
          <w:smallCaps w:val="0"/>
          <w:sz w:val="24"/>
          <w:szCs w:val="24"/>
        </w:rPr>
        <w:t>Životni vijek mjere</w:t>
      </w:r>
      <w:bookmarkEnd w:id="686"/>
      <w:bookmarkEnd w:id="687"/>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Životni vijek mjere razlikuje se za pojedine sektore i to na način prikazan donjom tablicom. </w:t>
      </w:r>
    </w:p>
    <w:p w:rsidR="006B236B" w:rsidRPr="00AD2B03" w:rsidRDefault="006B236B" w:rsidP="006B236B">
      <w:pPr>
        <w:spacing w:after="0" w:line="240" w:lineRule="auto"/>
        <w:rPr>
          <w:rFonts w:ascii="Times New Roman" w:hAnsi="Times New Roman" w:cs="Times New Roman"/>
          <w:sz w:val="24"/>
          <w:szCs w:val="24"/>
          <w:lang w:eastAsia="hr-HR"/>
        </w:rPr>
      </w:pPr>
    </w:p>
    <w:tbl>
      <w:tblPr>
        <w:tblStyle w:val="Reetkatablice"/>
        <w:tblW w:w="0" w:type="auto"/>
        <w:tblLook w:val="04A0" w:firstRow="1" w:lastRow="0" w:firstColumn="1" w:lastColumn="0" w:noHBand="0" w:noVBand="1"/>
      </w:tblPr>
      <w:tblGrid>
        <w:gridCol w:w="4533"/>
        <w:gridCol w:w="4527"/>
      </w:tblGrid>
      <w:tr w:rsidR="006B236B" w:rsidRPr="00AD2B03" w:rsidTr="006B236B">
        <w:tc>
          <w:tcPr>
            <w:tcW w:w="4672" w:type="dxa"/>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Sektor</w:t>
            </w:r>
          </w:p>
        </w:tc>
        <w:tc>
          <w:tcPr>
            <w:tcW w:w="4672" w:type="dxa"/>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Životni vijek [godina]</w:t>
            </w:r>
          </w:p>
        </w:tc>
      </w:tr>
      <w:tr w:rsidR="006B236B" w:rsidRPr="00AD2B03" w:rsidTr="006B236B">
        <w:tc>
          <w:tcPr>
            <w:tcW w:w="4672" w:type="dxa"/>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Zgrade sektora usluga</w:t>
            </w:r>
          </w:p>
        </w:tc>
        <w:tc>
          <w:tcPr>
            <w:tcW w:w="4672"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w:t>
            </w:r>
          </w:p>
        </w:tc>
      </w:tr>
      <w:tr w:rsidR="006B236B" w:rsidRPr="00AD2B03" w:rsidTr="006B236B">
        <w:tc>
          <w:tcPr>
            <w:tcW w:w="4672" w:type="dxa"/>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Kućanstva</w:t>
            </w:r>
          </w:p>
        </w:tc>
        <w:tc>
          <w:tcPr>
            <w:tcW w:w="4672"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2</w:t>
            </w:r>
          </w:p>
        </w:tc>
      </w:tr>
    </w:tbl>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688" w:name="_Toc23949463"/>
      <w:bookmarkStart w:id="689" w:name="_Toc31886972"/>
      <w:r w:rsidRPr="00AD2B03">
        <w:rPr>
          <w:rFonts w:ascii="Times New Roman" w:hAnsi="Times New Roman" w:cs="Times New Roman"/>
          <w:sz w:val="24"/>
          <w:szCs w:val="24"/>
          <w:u w:val="single"/>
        </w:rPr>
        <w:t>Uvođenje sustava za upravljanje energijom</w:t>
      </w:r>
      <w:bookmarkEnd w:id="688"/>
      <w:bookmarkEnd w:id="689"/>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rPr>
        <w:t>S obzirom da je energija od ključne važnosti za poslovanje i funkcioniranje većine vrsta organizacija te predstavlja sve veći trošak tijekom poslovanja javlja se potreba za stvaranjem normiranog modela za učinkovito upravljanje energijom. Uvođenjem sustava za upravljanje energijom (npr. ISO 50001) utvrđuju se zahtjevi i daju upute za primjenu takvog upravljanja energijom koji bi bili prikladni za primjenu u svim vrstama organizacija i na sve tipove energije koji se upotrebljavaju. Sa s</w:t>
      </w:r>
      <w:r w:rsidRPr="00AD2B03">
        <w:rPr>
          <w:rFonts w:ascii="Times New Roman" w:hAnsi="Times New Roman" w:cs="Times New Roman"/>
          <w:sz w:val="24"/>
          <w:szCs w:val="24"/>
          <w:lang w:eastAsia="hr-HR"/>
        </w:rPr>
        <w:t>ustavom za upravljanje energijom poželjno je ugraditi opremu, odnosno  sustave kontrole CO</w:t>
      </w:r>
      <w:r w:rsidRPr="00AD2B03">
        <w:rPr>
          <w:rFonts w:ascii="Times New Roman" w:hAnsi="Times New Roman" w:cs="Times New Roman"/>
          <w:sz w:val="24"/>
          <w:szCs w:val="24"/>
          <w:vertAlign w:val="subscript"/>
          <w:lang w:eastAsia="hr-HR"/>
        </w:rPr>
        <w:t>2</w:t>
      </w:r>
      <w:r w:rsidRPr="00AD2B03">
        <w:rPr>
          <w:rFonts w:ascii="Times New Roman" w:hAnsi="Times New Roman" w:cs="Times New Roman"/>
          <w:sz w:val="24"/>
          <w:szCs w:val="24"/>
          <w:lang w:eastAsia="hr-HR"/>
        </w:rPr>
        <w:t xml:space="preserve"> i CO u prostoru i to bez izuzetka u prostoru gdje se koristi otvoreni plamen.  </w:t>
      </w:r>
      <w:r w:rsidRPr="00AD2B03">
        <w:rPr>
          <w:rFonts w:ascii="Times New Roman" w:hAnsi="Times New Roman" w:cs="Times New Roman"/>
          <w:sz w:val="24"/>
          <w:szCs w:val="24"/>
        </w:rPr>
        <w:t xml:space="preserve">Osnovna svrha sustava je postizanje boljih energetskih učinaka što obuhvaća uporabu energije, energetsku učinkovitost, sigurnost uposlenih i potrošnju energije primjenjujući niz administrativnih i organizacijskih postupaka, imenovanjem odgovornih osoba te postavljanjem konkretnih ciljeva za poboljšanje, odnosno donošenje cjelovite energetske politike poduzeća. </w:t>
      </w: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bookmarkStart w:id="690" w:name="_Toc23949464"/>
      <w:bookmarkStart w:id="691" w:name="_Toc31886973"/>
    </w:p>
    <w:p w:rsidR="006B236B" w:rsidRPr="00AD2B03" w:rsidRDefault="006B236B" w:rsidP="008800B8">
      <w:pPr>
        <w:pStyle w:val="Naslov20"/>
        <w:numPr>
          <w:ilvl w:val="1"/>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bookmarkEnd w:id="690"/>
      <w:bookmarkEnd w:id="691"/>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Ušteda prilikom uvođenja sustava za upravljanje energijom utvrđena je na temelju prethodne potrošnje energije.</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692" w:name="_Toc23949465"/>
      <w:bookmarkStart w:id="693" w:name="_Toc31886974"/>
      <w:r w:rsidRPr="00AD2B03">
        <w:rPr>
          <w:rFonts w:ascii="Times New Roman" w:hAnsi="Times New Roman" w:cs="Times New Roman"/>
          <w:smallCaps w:val="0"/>
          <w:sz w:val="24"/>
          <w:szCs w:val="24"/>
        </w:rPr>
        <w:t>Formula  za  izračun  ušteda</w:t>
      </w:r>
      <w:bookmarkEnd w:id="692"/>
      <w:bookmarkEnd w:id="693"/>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Formula za izračun ušteda energije ostvarenih uvođenjem sustava za gospodarenje energijom kod krajnjih kupaca:</w:t>
      </w:r>
    </w:p>
    <w:p w:rsidR="006B236B" w:rsidRPr="00AD2B03" w:rsidRDefault="006B236B" w:rsidP="006B236B">
      <w:pPr>
        <w:spacing w:after="0" w:line="240" w:lineRule="auto"/>
        <w:rPr>
          <w:rFonts w:ascii="Cambria Math" w:hAnsi="Cambria Math" w:cs="Times New Roman"/>
          <w:sz w:val="24"/>
          <w:szCs w:val="24"/>
          <w:oMath/>
        </w:rPr>
      </w:pPr>
      <m:oMathPara>
        <m:oMathParaPr>
          <m:jc m:val="center"/>
        </m:oMathParaPr>
        <m:oMath>
          <m:r>
            <w:rPr>
              <w:rFonts w:ascii="Cambria Math" w:hAnsi="Cambria Math" w:cs="Times New Roman"/>
              <w:sz w:val="24"/>
              <w:szCs w:val="24"/>
            </w:rPr>
            <m:t xml:space="preserve">FES=E x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EL</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KU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TLU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B</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BM</m:t>
                      </m:r>
                    </m:sub>
                  </m:sSub>
                  <m:r>
                    <w:rPr>
                      <w:rFonts w:ascii="Cambria Math" w:hAnsi="Cambria Math" w:cs="Times New Roman"/>
                      <w:sz w:val="24"/>
                      <w:szCs w:val="24"/>
                    </w:rPr>
                    <m:t>+G</m:t>
                  </m:r>
                </m:e>
                <m:sub>
                  <m:r>
                    <w:rPr>
                      <w:rFonts w:ascii="Cambria Math" w:hAnsi="Cambria Math" w:cs="Times New Roman"/>
                      <w:sz w:val="24"/>
                      <w:szCs w:val="24"/>
                    </w:rPr>
                    <m:t>PP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ELLU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UNP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TE</m:t>
                  </m:r>
                </m:sub>
              </m:sSub>
            </m:e>
          </m:d>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G</m:t>
              </m:r>
            </m:sub>
          </m:sSub>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FES</w:t>
            </w:r>
            <w:r w:rsidRPr="00AD2B03">
              <w:rPr>
                <w:rFonts w:ascii="Times New Roman" w:hAnsi="Times New Roman" w:cs="Times New Roman"/>
                <w:iCs/>
                <w:sz w:val="24"/>
                <w:szCs w:val="24"/>
                <w:vertAlign w:val="subscript"/>
              </w:rPr>
              <w:t>i</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 uvođenjem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električne energije svih krajnjih kupca mjerena u godini prije početka uvođenja sustava za gospodarenje energijom</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r</w:t>
            </w:r>
            <w:r w:rsidRPr="00AD2B03">
              <w:rPr>
                <w:rFonts w:ascii="Times New Roman" w:hAnsi="Times New Roman" w:cs="Times New Roman"/>
                <w:iCs/>
                <w:sz w:val="24"/>
                <w:szCs w:val="24"/>
                <w:vertAlign w:val="subscript"/>
              </w:rPr>
              <w:t>EL</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uštede električne energije zbog uvođenja sustava za gospodarenje energijom prema donjoj tablici referentnih vrijednosti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L</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lignita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MU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mrkog ugljena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lastRenderedPageBreak/>
              <w:t>G</w:t>
            </w:r>
            <w:r w:rsidRPr="00AD2B03">
              <w:rPr>
                <w:rFonts w:ascii="Times New Roman" w:hAnsi="Times New Roman" w:cs="Times New Roman"/>
                <w:iCs/>
                <w:sz w:val="24"/>
                <w:szCs w:val="24"/>
                <w:vertAlign w:val="subscript"/>
              </w:rPr>
              <w:t>KU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kamenog ugljena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TLU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teškog i srednjeg loživog ulja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B</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benzina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BM</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biomase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PP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prirodnog plina i stlačenog prirodnog plina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ELLU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ekstra lakog loživog ulja, lakog loživog ulja i dizela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UNP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ukapljenog naftnog plina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toplinske energije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r</w:t>
            </w:r>
            <w:r w:rsidRPr="00AD2B03">
              <w:rPr>
                <w:rFonts w:ascii="Times New Roman" w:hAnsi="Times New Roman" w:cs="Times New Roman"/>
                <w:iCs/>
                <w:sz w:val="24"/>
                <w:szCs w:val="24"/>
                <w:vertAlign w:val="subscript"/>
              </w:rPr>
              <w:t>G</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uštede goriva zbog uvođenja sustava za gospodarenje energijom prema donjoj tablici referentnih vrijednosti</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Potrebno je napomenuti kako se godišnja potrošnja energije pojedinih energenata svih krajnjih kupaca određuje zasebno za sektor usluga, zasebno za mikro i mala poduzeća sektora industrije i zasebno za srednja i velika poduzeća sektor industrije zbog različitih referentnih faktora uštede energije.</w:t>
      </w:r>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w:lastRenderedPageBreak/>
            <m:t xml:space="preserve">FES=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sub>
            <m:sup/>
            <m:e>
              <m:sSub>
                <m:sSubPr>
                  <m:ctrlPr>
                    <w:rPr>
                      <w:rFonts w:ascii="Cambria Math" w:hAnsi="Cambria Math" w:cs="Times New Roman"/>
                      <w:i/>
                      <w:sz w:val="24"/>
                      <w:szCs w:val="24"/>
                    </w:rPr>
                  </m:ctrlPr>
                </m:sSubPr>
                <m:e>
                  <m:r>
                    <w:rPr>
                      <w:rFonts w:ascii="Cambria Math" w:hAnsi="Cambria Math" w:cs="Times New Roman"/>
                      <w:sz w:val="24"/>
                      <w:szCs w:val="24"/>
                    </w:rPr>
                    <m:t>FES</m:t>
                  </m:r>
                </m:e>
                <m:sub>
                  <m:r>
                    <w:rPr>
                      <w:rFonts w:ascii="Cambria Math" w:hAnsi="Cambria Math" w:cs="Times New Roman"/>
                      <w:sz w:val="24"/>
                      <w:szCs w:val="24"/>
                    </w:rPr>
                    <m:t>i</m:t>
                  </m:r>
                </m:sub>
              </m:sSub>
            </m:e>
          </m:nary>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 uvođenjem sustava za gospodarenje energijom, zasebno za sektor usluga</w:t>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694" w:name="_Toc23949466"/>
      <w:bookmarkStart w:id="695" w:name="_Toc31886975"/>
      <w:r w:rsidRPr="00AD2B03">
        <w:rPr>
          <w:rFonts w:ascii="Times New Roman" w:hAnsi="Times New Roman" w:cs="Times New Roman"/>
          <w:smallCaps w:val="0"/>
          <w:sz w:val="24"/>
          <w:szCs w:val="24"/>
        </w:rPr>
        <w:t>Potrebni  ulazni  podaci</w:t>
      </w:r>
      <w:bookmarkEnd w:id="694"/>
      <w:r w:rsidRPr="00AD2B03">
        <w:rPr>
          <w:rFonts w:ascii="Times New Roman" w:hAnsi="Times New Roman" w:cs="Times New Roman"/>
          <w:smallCaps w:val="0"/>
          <w:sz w:val="24"/>
          <w:szCs w:val="24"/>
        </w:rPr>
        <w:t xml:space="preserve"> i dokumentacija</w:t>
      </w:r>
      <w:bookmarkEnd w:id="695"/>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Potrebni ulazni podaci za izračun ušteda su:</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električne energije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L</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lignita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MU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mrkog ugljena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KU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kamenog ugljena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TLU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teškog i srednjeg loživog ulja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B</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benzina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BM</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biomase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PP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godišnja potrošnja prirodnog plina i stlačenog prirodnog plina svih krajnjih kupca mjerena u godini prije početka uvođenja sustava za gospodarenje energijom, zasebno za </w:t>
            </w:r>
            <w:r w:rsidRPr="00AD2B03">
              <w:rPr>
                <w:rFonts w:ascii="Times New Roman" w:hAnsi="Times New Roman" w:cs="Times New Roman"/>
                <w:iCs/>
                <w:sz w:val="24"/>
                <w:szCs w:val="24"/>
              </w:rPr>
              <w:lastRenderedPageBreak/>
              <w:t>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lastRenderedPageBreak/>
              <w:t>G</w:t>
            </w:r>
            <w:r w:rsidRPr="00AD2B03">
              <w:rPr>
                <w:rFonts w:ascii="Times New Roman" w:hAnsi="Times New Roman" w:cs="Times New Roman"/>
                <w:iCs/>
                <w:sz w:val="24"/>
                <w:szCs w:val="24"/>
                <w:vertAlign w:val="subscript"/>
              </w:rPr>
              <w:t>ELLU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ekstra lakog loživog ulja, lakog loživog ulja i dizela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UNP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ukapljenog naftnog plina svih krajnjih kupca mjerena u godini prije početka uvođenja sustava za gospodarenje energijom, zasebno za sektor usluga, mikro i mala poduzeća sektora industrije te srednja i velika poduzeća sektora industrije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toplinske energije svih krajnjih kupca mjerena u godini prije početka uvođenja sustava za gospodarenje energijom, zasebno za sektor usluga, mikro i mala poduzeća sektora industrije te srednja i velika poduzeća sektora industrije</w:t>
            </w:r>
          </w:p>
        </w:tc>
      </w:tr>
    </w:tbl>
    <w:p w:rsidR="006B236B" w:rsidRPr="00AD2B03" w:rsidRDefault="006B236B" w:rsidP="006B236B">
      <w:pPr>
        <w:spacing w:after="0" w:line="240" w:lineRule="auto"/>
        <w:rPr>
          <w:rFonts w:ascii="Times New Roman" w:hAnsi="Times New Roman" w:cs="Times New Roman"/>
          <w:b/>
          <w:sz w:val="24"/>
          <w:szCs w:val="24"/>
        </w:rPr>
      </w:pPr>
      <w:bookmarkStart w:id="696" w:name="_Toc23949467"/>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b/>
          <w:sz w:val="24"/>
          <w:szCs w:val="24"/>
        </w:rPr>
        <w:t>Napomena:</w:t>
      </w:r>
      <w:r w:rsidRPr="00AD2B03">
        <w:rPr>
          <w:rFonts w:ascii="Times New Roman" w:hAnsi="Times New Roman" w:cs="Times New Roman"/>
          <w:sz w:val="24"/>
          <w:szCs w:val="24"/>
        </w:rPr>
        <w:t xml:space="preserve"> Kao godišnja potrošnja pojedinog energenta prije početka uvođenja sustava za gospodarenje energijom moguće je koristiti definiranu baznu potrošnju koja je jedan od prvih koraka ka uvođenju sustavnog gospodarenja energijom.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79"/>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odluka ili istovrijedan dokument potpisan od strane odgovorne osobe u tvrtki vezan za početak provedbe uvođenja sustava za upravljanje energijom,</w:t>
      </w:r>
    </w:p>
    <w:p w:rsidR="006B236B" w:rsidRPr="00AD2B03" w:rsidRDefault="006B236B" w:rsidP="008800B8">
      <w:pPr>
        <w:pStyle w:val="Odlomakpopisa"/>
        <w:keepLines/>
        <w:numPr>
          <w:ilvl w:val="0"/>
          <w:numId w:val="79"/>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izvještaj i/ili certifikat o uvedenom sustavu za upravljanje energijom,</w:t>
      </w:r>
    </w:p>
    <w:p w:rsidR="006B236B" w:rsidRPr="00AD2B03" w:rsidRDefault="006B236B" w:rsidP="008800B8">
      <w:pPr>
        <w:pStyle w:val="Odlomakpopisa"/>
        <w:keepLines/>
        <w:numPr>
          <w:ilvl w:val="0"/>
          <w:numId w:val="79"/>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službeni podatak o potrošnji energenata, poput računa za energiju, ispisa dostavljenog od strane opskrbljivača ili ispisa iz mjernog sustava za nadzor potrošnje ili utvrđene bazne/referentne potrošnje kao prvog koraka ka uvođenju sustavnog gospodarenja energijom prije početka uvođenja sustava.</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697" w:name="_Toc31886976"/>
      <w:r w:rsidRPr="00AD2B03">
        <w:rPr>
          <w:rFonts w:ascii="Times New Roman" w:hAnsi="Times New Roman" w:cs="Times New Roman"/>
          <w:smallCaps w:val="0"/>
          <w:sz w:val="24"/>
          <w:szCs w:val="24"/>
        </w:rPr>
        <w:t>Referentne vrijednosti</w:t>
      </w:r>
      <w:bookmarkEnd w:id="696"/>
      <w:bookmarkEnd w:id="697"/>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Referentne vrijednosti za faktore uštede energije, ovisno o sektoru, veličini poduzeća i energentu, su sljedeće (preuzeto iz pravilnika o metodama za određivanje uštede energije Republike Slovenije):</w:t>
      </w:r>
    </w:p>
    <w:p w:rsidR="006B236B" w:rsidRPr="00AD2B03" w:rsidRDefault="006B236B" w:rsidP="006B236B">
      <w:pPr>
        <w:spacing w:after="0" w:line="240" w:lineRule="auto"/>
        <w:jc w:val="both"/>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3044"/>
        <w:gridCol w:w="2728"/>
        <w:gridCol w:w="3288"/>
      </w:tblGrid>
      <w:tr w:rsidR="006B236B" w:rsidRPr="00AD2B03" w:rsidTr="006B236B">
        <w:tc>
          <w:tcPr>
            <w:tcW w:w="3146" w:type="dxa"/>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Sektor / veličina poduzeća</w:t>
            </w:r>
          </w:p>
        </w:tc>
        <w:tc>
          <w:tcPr>
            <w:tcW w:w="2810" w:type="dxa"/>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Faktor uštede električne energije (r</w:t>
            </w:r>
            <w:r w:rsidRPr="00AD2B03">
              <w:rPr>
                <w:rFonts w:ascii="Times New Roman" w:hAnsi="Times New Roman" w:cs="Times New Roman"/>
                <w:b/>
                <w:bCs/>
                <w:sz w:val="24"/>
                <w:szCs w:val="24"/>
                <w:vertAlign w:val="subscript"/>
              </w:rPr>
              <w:t>EL</w:t>
            </w:r>
            <w:r w:rsidRPr="00AD2B03">
              <w:rPr>
                <w:rFonts w:ascii="Times New Roman" w:hAnsi="Times New Roman" w:cs="Times New Roman"/>
                <w:b/>
                <w:bCs/>
                <w:sz w:val="24"/>
                <w:szCs w:val="24"/>
              </w:rPr>
              <w:t>)</w:t>
            </w:r>
          </w:p>
        </w:tc>
        <w:tc>
          <w:tcPr>
            <w:tcW w:w="3388" w:type="dxa"/>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Faktor uštede goriva za proizvodnju toplinske energije (r</w:t>
            </w:r>
            <w:r w:rsidRPr="00AD2B03">
              <w:rPr>
                <w:rFonts w:ascii="Times New Roman" w:hAnsi="Times New Roman" w:cs="Times New Roman"/>
                <w:b/>
                <w:bCs/>
                <w:sz w:val="24"/>
                <w:szCs w:val="24"/>
                <w:vertAlign w:val="subscript"/>
              </w:rPr>
              <w:t>G</w:t>
            </w:r>
            <w:r w:rsidRPr="00AD2B03">
              <w:rPr>
                <w:rFonts w:ascii="Times New Roman" w:hAnsi="Times New Roman" w:cs="Times New Roman"/>
                <w:b/>
                <w:bCs/>
                <w:sz w:val="24"/>
                <w:szCs w:val="24"/>
              </w:rPr>
              <w:t>)</w:t>
            </w:r>
          </w:p>
        </w:tc>
      </w:tr>
      <w:tr w:rsidR="006B236B" w:rsidRPr="00AD2B03" w:rsidTr="006B236B">
        <w:tc>
          <w:tcPr>
            <w:tcW w:w="3146" w:type="dxa"/>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Zgrade sektora usluga</w:t>
            </w:r>
          </w:p>
        </w:tc>
        <w:tc>
          <w:tcPr>
            <w:tcW w:w="2810"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0,03</w:t>
            </w:r>
          </w:p>
        </w:tc>
        <w:tc>
          <w:tcPr>
            <w:tcW w:w="3388"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0,05</w:t>
            </w:r>
          </w:p>
        </w:tc>
      </w:tr>
      <w:tr w:rsidR="006B236B" w:rsidRPr="00AD2B03" w:rsidTr="006B236B">
        <w:tc>
          <w:tcPr>
            <w:tcW w:w="3146" w:type="dxa"/>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Industrija mikro i mala poduzeća</w:t>
            </w:r>
          </w:p>
        </w:tc>
        <w:tc>
          <w:tcPr>
            <w:tcW w:w="2810"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0,02</w:t>
            </w:r>
          </w:p>
        </w:tc>
        <w:tc>
          <w:tcPr>
            <w:tcW w:w="3388"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0,03</w:t>
            </w:r>
          </w:p>
        </w:tc>
      </w:tr>
      <w:tr w:rsidR="006B236B" w:rsidRPr="00AD2B03" w:rsidTr="006B236B">
        <w:tc>
          <w:tcPr>
            <w:tcW w:w="3146" w:type="dxa"/>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Industrija srednja i velika poduzeća</w:t>
            </w:r>
          </w:p>
        </w:tc>
        <w:tc>
          <w:tcPr>
            <w:tcW w:w="2810"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0,01</w:t>
            </w:r>
          </w:p>
        </w:tc>
        <w:tc>
          <w:tcPr>
            <w:tcW w:w="3388" w:type="dxa"/>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0,01</w:t>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698" w:name="_Toc23949468"/>
      <w:bookmarkStart w:id="699" w:name="_Toc31886977"/>
      <w:r w:rsidRPr="00AD2B03">
        <w:rPr>
          <w:rFonts w:ascii="Times New Roman" w:hAnsi="Times New Roman" w:cs="Times New Roman"/>
          <w:smallCaps w:val="0"/>
          <w:sz w:val="24"/>
          <w:szCs w:val="24"/>
        </w:rPr>
        <w:t>Smanjenje  emisija  stakleničkih  plinova</w:t>
      </w:r>
      <w:bookmarkEnd w:id="698"/>
      <w:bookmarkEnd w:id="699"/>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 xml:space="preserve">E x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EL</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EL</m:t>
                  </m:r>
                </m:sub>
              </m:sSub>
            </m:num>
            <m:den>
              <m:r>
                <w:rPr>
                  <w:rFonts w:ascii="Cambria Math" w:hAnsi="Cambria Math" w:cs="Times New Roman"/>
                  <w:sz w:val="24"/>
                  <w:szCs w:val="24"/>
                </w:rPr>
                <m:t>1000</m:t>
              </m:r>
            </m:den>
          </m:f>
        </m:oMath>
      </m:oMathPara>
    </w:p>
    <w:p w:rsidR="006B236B" w:rsidRPr="00AD2B03" w:rsidRDefault="006B236B" w:rsidP="006B236B">
      <w:pPr>
        <w:spacing w:after="0" w:line="240" w:lineRule="auto"/>
        <w:rPr>
          <w:rFonts w:ascii="Times New Roman" w:hAnsi="Times New Roman" w:cs="Times New Roman"/>
          <w:sz w:val="24"/>
          <w:szCs w:val="24"/>
        </w:rPr>
      </w:pPr>
      <m:oMath>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L</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MU</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MU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KU</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TLU</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TLU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B</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B</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PP</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PP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ELLU</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ELLU</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UNP</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UNP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TE</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TE</m:t>
                        </m:r>
                      </m:sub>
                    </m:sSub>
                  </m:e>
                </m:d>
              </m:e>
            </m:d>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G</m:t>
                </m:r>
              </m:sub>
            </m:sSub>
          </m:num>
          <m:den>
            <m:r>
              <w:rPr>
                <w:rFonts w:ascii="Cambria Math" w:hAnsi="Cambria Math" w:cs="Times New Roman"/>
                <w:sz w:val="24"/>
                <w:szCs w:val="24"/>
              </w:rPr>
              <m:t>1000</m:t>
            </m:r>
          </m:den>
        </m:f>
      </m:oMath>
      <w:r w:rsidR="00BA47FC">
        <w:rPr>
          <w:rFonts w:ascii="Times New Roman" w:hAnsi="Times New Roman" w:cs="Times New Roman"/>
          <w:sz w:val="24"/>
          <w:szCs w:val="24"/>
        </w:rPr>
        <w:t xml:space="preserve"> </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EL</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električnu energiju 0,159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L</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lignit 0,385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MU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mrki ugljen 0,359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KU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kameni ugljen 0,349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TLU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teško i srednje loživo ulje 0,307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B</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benzin 0,280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PP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prirodni plin i stlačeni prirodni plin 0,214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ELLU</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ekstra lako loživo ulje 0,300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UNP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ukapljeni naftni plin 0,255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toplinsku energiju 0,275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bl>
    <w:p w:rsidR="006B236B" w:rsidRPr="00AD2B03" w:rsidRDefault="006B236B" w:rsidP="006B236B">
      <w:pPr>
        <w:spacing w:after="0" w:line="240" w:lineRule="auto"/>
        <w:rPr>
          <w:rFonts w:ascii="Times New Roman" w:hAnsi="Times New Roman" w:cs="Times New Roman"/>
          <w:b/>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b/>
          <w:sz w:val="24"/>
          <w:szCs w:val="24"/>
        </w:rPr>
        <w:t>Napomena:</w:t>
      </w:r>
      <w:r w:rsidRPr="00AD2B03">
        <w:rPr>
          <w:rFonts w:ascii="Times New Roman" w:hAnsi="Times New Roman" w:cs="Times New Roman"/>
          <w:sz w:val="24"/>
          <w:szCs w:val="24"/>
        </w:rPr>
        <w:t xml:space="preserve"> Godišnja potrošnja energije, kao i pripadajuće emisije pojedinih energenata svih krajnjih kupaca određuju se zasebno za sektor usluga, zasebno za mikro i mala poduzeća sektora industrije i zasebno za srednja i velika poduzeća sektora industrije zbog različitih referentnih faktora uštede energije. </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00" w:name="_Toc23949469"/>
      <w:bookmarkStart w:id="701" w:name="_Toc31886978"/>
      <w:r w:rsidRPr="00AD2B03">
        <w:rPr>
          <w:rFonts w:ascii="Times New Roman" w:hAnsi="Times New Roman" w:cs="Times New Roman"/>
          <w:smallCaps w:val="0"/>
          <w:sz w:val="24"/>
          <w:szCs w:val="24"/>
        </w:rPr>
        <w:t>Životni vijek mjere</w:t>
      </w:r>
      <w:bookmarkEnd w:id="700"/>
      <w:bookmarkEnd w:id="701"/>
    </w:p>
    <w:p w:rsidR="006B236B" w:rsidRPr="00AD2B03" w:rsidRDefault="006B236B" w:rsidP="006B236B">
      <w:pPr>
        <w:spacing w:after="0" w:line="240" w:lineRule="auto"/>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 godine</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b/>
          <w:bCs/>
          <w:smallCaps/>
          <w:color w:val="BE1D2D"/>
          <w:sz w:val="24"/>
          <w:szCs w:val="24"/>
          <w:lang w:eastAsia="hr-HR"/>
        </w:rPr>
      </w:pPr>
      <w:r w:rsidRPr="00AD2B03">
        <w:rPr>
          <w:rFonts w:ascii="Times New Roman" w:hAnsi="Times New Roman" w:cs="Times New Roman"/>
          <w:sz w:val="24"/>
          <w:szCs w:val="24"/>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702" w:name="_Toc23949470"/>
      <w:bookmarkStart w:id="703" w:name="_Toc31886979"/>
      <w:r w:rsidRPr="00AD2B03">
        <w:rPr>
          <w:rFonts w:ascii="Times New Roman" w:hAnsi="Times New Roman" w:cs="Times New Roman"/>
          <w:sz w:val="24"/>
          <w:szCs w:val="24"/>
          <w:u w:val="single"/>
        </w:rPr>
        <w:lastRenderedPageBreak/>
        <w:t>Usluga optimizacije potrošnje energije</w:t>
      </w:r>
      <w:bookmarkEnd w:id="702"/>
      <w:bookmarkEnd w:id="703"/>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Optimizacija potrošnje energije podrazumijeva korištenje metoda kojima se za žaljenu razinu ugode ili konačnog proizvoda troši najmanja moguća količina energije. Iskustva pokazuju kako se energetski sustavi koriste ne učinkovito, čak i u slučajevima postojanja regulacije, jer mogućnosti i postavke nisu prilagođeni specifičnim slučajevima. Kako se radi o specifičnim slučajevima za verifikaciju ušteda potrebno je koristiti međunarodni protokol za praćenje, mjerenje i verifikaciju ušteda (IPMVP), koji je i razvijen u navedenu svrhu. IPMVP definira smjernice koje opisuju uobičajenu praksu u mjerenju, računanju i izvještavanju o postignutim uštedama u projektima energetske učinkovitosti kod krajnjih korisnika. IPMVP predstavlja okvir i četiri opcije mjerenja i verifikacije (M&amp;V) u cilju transparentnog, pouzdanog i dosljednog izvještavanja o uštedama. M&amp;V aktivnosti uključuju mjerenje protoka energije i vode, praćenje nezavisne(ih) varijable(i), izračun i izvješćivanje. IPMVP je namijenjen za korištenje profesionalcima kao osnova za pripremu izvještaja o postignutim učincima. Svaki korisnik mora uspostaviti svoj specifičan M&amp;V plan koji se odnosi na jedinstvene karakteristike projekta. IPMVP nije standard i stoga ne postoji nikakav formalni mehanizam usklađivanja s protokolom. Pridržavanje IPMVP-a zahtijeva pripremu specifičnog M&amp;V plana projekta koji je u skladu s IPMVP terminologijom. Mora se imenovati IPMVP opcija koja će se koristiti, način praćenja mjerenja i metode analiza koje se koriste, procedure za osiguranje kvalitete koje treba slijediti, i osoba odgovorna za M&amp;V. Prijedlog M&amp;V plana dan je na kraju opisa ove mjere.</w:t>
      </w: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bookmarkStart w:id="704" w:name="_Toc23949471"/>
      <w:bookmarkStart w:id="705" w:name="_Toc31886980"/>
    </w:p>
    <w:p w:rsidR="006B236B" w:rsidRPr="00AD2B03" w:rsidRDefault="006B236B" w:rsidP="008800B8">
      <w:pPr>
        <w:pStyle w:val="Naslov20"/>
        <w:numPr>
          <w:ilvl w:val="1"/>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bookmarkEnd w:id="704"/>
      <w:bookmarkEnd w:id="705"/>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Ušteda se utvrđuje prema metodologiji raspisanoj u međunarodnom protokolu za praćenje, mjerenje i verifikaciju ušteda (IPMVP).</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06" w:name="_Toc23949472"/>
      <w:bookmarkStart w:id="707" w:name="_Toc31886981"/>
      <w:r w:rsidRPr="00AD2B03">
        <w:rPr>
          <w:rFonts w:ascii="Times New Roman" w:hAnsi="Times New Roman" w:cs="Times New Roman"/>
          <w:smallCaps w:val="0"/>
          <w:sz w:val="24"/>
          <w:szCs w:val="24"/>
        </w:rPr>
        <w:t>Formula  za  izračun  ušteda</w:t>
      </w:r>
      <w:bookmarkEnd w:id="706"/>
      <w:bookmarkEnd w:id="707"/>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Kada se o uštedi izvještava prema uvjetima iz perioda izvještavanja, može se zvati i izbjegnutom potrošnjom energije perioda izvještavanja. Izbjegnuta potrošnja energije kvantifikacija je ušteda u periodu izvještavanja prema potrošnji energije kakva bi bila bez uvođenja MEU. Kada se o uštedi izvještava pod uvjetima iz perioda izvještavanja, energija iz osnovnog perioda treba biti prilagođena uvjetima iz izvještajnog perioda. Za ovaj uobičajeni način zajedničkog izvještavanja o uštedama jednadžba može biti prikazana na sljedeći način: </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FES</m:t>
              </m:r>
            </m:e>
            <m:sub>
              <m:r>
                <w:rPr>
                  <w:rFonts w:ascii="Cambria Math" w:hAnsi="Cambria Math" w:cs="Times New Roman"/>
                  <w:sz w:val="24"/>
                  <w:szCs w:val="24"/>
                </w:rPr>
                <m:t>i</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O</m:t>
              </m:r>
            </m:sub>
          </m:sSub>
          <m:r>
            <m:rPr>
              <m:sty m:val="p"/>
            </m:rPr>
            <w:rPr>
              <w:rFonts w:ascii="Cambria Math" w:hAnsi="Cambria Math" w:cs="Times New Roman"/>
              <w:sz w:val="24"/>
              <w:szCs w:val="24"/>
            </w:rPr>
            <m:t xml:space="preserve"> ±R ±N- </m:t>
          </m:r>
          <m:sSub>
            <m:sSubPr>
              <m:ctrlPr>
                <w:rPr>
                  <w:rFonts w:ascii="Cambria Math" w:hAnsi="Cambria Math" w:cs="Times New Roman"/>
                  <w:sz w:val="24"/>
                  <w:szCs w:val="24"/>
                </w:rPr>
              </m:ctrlPr>
            </m:sSubPr>
            <m:e>
              <m:r>
                <w:rPr>
                  <w:rFonts w:ascii="Cambria Math" w:hAnsi="Cambria Math" w:cs="Times New Roman"/>
                  <w:sz w:val="24"/>
                  <w:szCs w:val="24"/>
                </w:rPr>
                <m:t>E</m:t>
              </m:r>
            </m:e>
            <m:sub>
              <m:r>
                <w:rPr>
                  <w:rFonts w:ascii="Cambria Math" w:hAnsi="Cambria Math" w:cs="Times New Roman"/>
                  <w:sz w:val="24"/>
                  <w:szCs w:val="24"/>
                </w:rPr>
                <m:t>I</m:t>
              </m:r>
            </m:sub>
          </m:sSub>
        </m:oMath>
      </m:oMathPara>
    </w:p>
    <w:p w:rsidR="006B236B" w:rsidRPr="00AD2B03" w:rsidRDefault="006B236B" w:rsidP="006B236B">
      <w:pPr>
        <w:spacing w:after="0" w:line="240" w:lineRule="auto"/>
        <w:rPr>
          <w:rFonts w:ascii="Cambria Math" w:hAnsi="Cambria Math" w:cs="Times New Roman"/>
          <w:sz w:val="24"/>
          <w:szCs w:val="24"/>
          <w:oMath/>
        </w:rPr>
      </w:pPr>
      <m:oMathPara>
        <m:oMathParaPr>
          <m:jc m:val="center"/>
        </m:oMathParaPr>
        <m:oMath>
          <m:r>
            <w:rPr>
              <w:rFonts w:ascii="Cambria Math" w:hAnsi="Cambria Math" w:cs="Times New Roman"/>
              <w:sz w:val="24"/>
              <w:szCs w:val="24"/>
            </w:rPr>
            <m:t xml:space="preserve">FES=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sub>
            <m:sup/>
            <m:e>
              <m:sSub>
                <m:sSubPr>
                  <m:ctrlPr>
                    <w:rPr>
                      <w:rFonts w:ascii="Cambria Math" w:hAnsi="Cambria Math" w:cs="Times New Roman"/>
                      <w:i/>
                      <w:sz w:val="24"/>
                      <w:szCs w:val="24"/>
                    </w:rPr>
                  </m:ctrlPr>
                </m:sSubPr>
                <m:e>
                  <m:r>
                    <w:rPr>
                      <w:rFonts w:ascii="Cambria Math" w:hAnsi="Cambria Math" w:cs="Times New Roman"/>
                      <w:sz w:val="24"/>
                      <w:szCs w:val="24"/>
                    </w:rPr>
                    <m:t>FES</m:t>
                  </m:r>
                </m:e>
                <m:sub>
                  <m:r>
                    <w:rPr>
                      <w:rFonts w:ascii="Cambria Math" w:hAnsi="Cambria Math" w:cs="Times New Roman"/>
                      <w:sz w:val="24"/>
                      <w:szCs w:val="24"/>
                    </w:rPr>
                    <m:t>i</m:t>
                  </m:r>
                </m:sub>
              </m:sSub>
            </m:e>
          </m:nary>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 optimizacijom potrošnje energije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FES</w:t>
            </w:r>
            <w:r w:rsidRPr="00AD2B03">
              <w:rPr>
                <w:rFonts w:ascii="Times New Roman" w:hAnsi="Times New Roman" w:cs="Times New Roman"/>
                <w:iCs/>
                <w:sz w:val="24"/>
                <w:szCs w:val="24"/>
                <w:vertAlign w:val="subscript"/>
              </w:rPr>
              <w:t>i</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[kWh/i]</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ušteda energije u neposrednoj potrošnji optimizacijom potrošnje energije u odabranom vremenskom periodu (npr. mjesečno…)</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i</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odabrani vremenski period (npr. mjesečni, tjedni…)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lastRenderedPageBreak/>
              <w:t>E</w:t>
            </w:r>
            <w:r w:rsidRPr="00AD2B03">
              <w:rPr>
                <w:rFonts w:ascii="Times New Roman" w:hAnsi="Times New Roman" w:cs="Times New Roman"/>
                <w:iCs/>
                <w:sz w:val="24"/>
                <w:szCs w:val="24"/>
                <w:vertAlign w:val="subscript"/>
              </w:rPr>
              <w:t>O</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[kWh/i]</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potrošnja energije iz osnovnog perioda prije provođenja optimizacije potrošnje u odabranom vremenskom periodu (npr. mjesečno…)</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R</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[kWh/i]</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rutinska prilagodba na uvjete izvještavanja (dio potrošnje energije koji ovisi o odabranom parametru koji utječe na istu u odabranom vremenskom periodu)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N</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[kWh/i]</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nerutinske prilagodbe na uvjete izvještavanja (dio potrošnje energije koji ovisi o inače nepromjenjivim parametrima u odabranom vremenskom periodu)</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I</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[kWh/i]</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potrošnja energije u periodu izvještavanja nakon provođenja optimizacije potrošnje u odabranom vremenskom periodu (npr. mjesečno…)</w:t>
            </w:r>
          </w:p>
        </w:tc>
      </w:tr>
    </w:tbl>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IPMVP nudi četiri opcije za određivanje ušteda (A, B, C i D). Odabir opcije ovisi o brojnim faktorima, uključujući razmatranja lokacija mjernih granica. Ako je odlučeno utvrditi uštede na razini objekta, može biti bolje odabrati opciju C ili D. Međutim, ako se samo razmatra MEU, prikladnija može biti tehnika koja uključuje izoliranje područja projekta energetske učinkovitosti (opcija A, B ili D). Izbor IPMVP opcije je odluka koju donosi izrađivač plana mjerenja i verifikacije za svaki projekt, prema cijelom skupu uvjeta projekta, analize, proračunu i profesionalnoj prosudbi. Sljedeća slika prikazuje rutinski proces u logici odabira opcija.</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center"/>
        <w:rPr>
          <w:rFonts w:ascii="Times New Roman" w:hAnsi="Times New Roman" w:cs="Times New Roman"/>
          <w:sz w:val="24"/>
          <w:szCs w:val="24"/>
          <w:lang w:eastAsia="hr-HR"/>
        </w:rPr>
      </w:pPr>
      <w:r w:rsidRPr="00AD2B03">
        <w:rPr>
          <w:rFonts w:ascii="Times New Roman" w:hAnsi="Times New Roman" w:cs="Times New Roman"/>
          <w:noProof/>
          <w:sz w:val="24"/>
          <w:szCs w:val="24"/>
          <w:lang w:eastAsia="hr-HR"/>
        </w:rPr>
        <w:drawing>
          <wp:inline distT="0" distB="0" distL="0" distR="0" wp14:anchorId="3D2E967F" wp14:editId="3F504AD9">
            <wp:extent cx="3811841" cy="4835348"/>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24743" cy="4851714"/>
                    </a:xfrm>
                    <a:prstGeom prst="rect">
                      <a:avLst/>
                    </a:prstGeom>
                    <a:noFill/>
                    <a:ln>
                      <a:noFill/>
                    </a:ln>
                  </pic:spPr>
                </pic:pic>
              </a:graphicData>
            </a:graphic>
          </wp:inline>
        </w:drawing>
      </w:r>
    </w:p>
    <w:p w:rsidR="006B236B" w:rsidRPr="00AD2B03" w:rsidRDefault="006B236B" w:rsidP="006B236B">
      <w:pPr>
        <w:pStyle w:val="Opisslike"/>
        <w:spacing w:after="0"/>
        <w:jc w:val="center"/>
        <w:rPr>
          <w:rFonts w:ascii="Times New Roman" w:hAnsi="Times New Roman" w:cs="Times New Roman"/>
          <w:sz w:val="24"/>
          <w:szCs w:val="24"/>
        </w:rPr>
      </w:pPr>
    </w:p>
    <w:p w:rsidR="006B236B" w:rsidRPr="00AD2B03" w:rsidRDefault="006B236B" w:rsidP="006B236B">
      <w:pPr>
        <w:pStyle w:val="Opisslike"/>
        <w:spacing w:after="0"/>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lastRenderedPageBreak/>
        <w:t>Pojednostavljeni proces odabira opcija</w:t>
      </w:r>
    </w:p>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U sljedećoj tablici sažete su četiri opcije za određivanje ušteda prema protokolu IPMVP.</w:t>
      </w:r>
    </w:p>
    <w:tbl>
      <w:tblPr>
        <w:tblStyle w:val="Reetkatablice"/>
        <w:tblW w:w="0" w:type="auto"/>
        <w:tblLook w:val="04A0" w:firstRow="1" w:lastRow="0" w:firstColumn="1" w:lastColumn="0" w:noHBand="0" w:noVBand="1"/>
      </w:tblPr>
      <w:tblGrid>
        <w:gridCol w:w="3316"/>
        <w:gridCol w:w="2634"/>
        <w:gridCol w:w="3110"/>
      </w:tblGrid>
      <w:tr w:rsidR="006B236B" w:rsidRPr="00AD2B03" w:rsidTr="006B236B">
        <w:trPr>
          <w:trHeight w:val="397"/>
        </w:trPr>
        <w:tc>
          <w:tcPr>
            <w:tcW w:w="3397" w:type="dxa"/>
          </w:tcPr>
          <w:p w:rsidR="006B236B" w:rsidRPr="00AD2B03" w:rsidRDefault="006B236B" w:rsidP="006B236B">
            <w:pPr>
              <w:jc w:val="both"/>
              <w:rPr>
                <w:rFonts w:ascii="Times New Roman" w:hAnsi="Times New Roman" w:cs="Times New Roman"/>
                <w:sz w:val="24"/>
                <w:szCs w:val="24"/>
              </w:rPr>
            </w:pPr>
          </w:p>
          <w:p w:rsidR="006B236B" w:rsidRPr="00AD2B03" w:rsidRDefault="006B236B" w:rsidP="006B236B">
            <w:pPr>
              <w:jc w:val="both"/>
              <w:rPr>
                <w:rFonts w:ascii="Times New Roman" w:hAnsi="Times New Roman" w:cs="Times New Roman"/>
                <w:sz w:val="24"/>
                <w:szCs w:val="24"/>
              </w:rPr>
            </w:pPr>
          </w:p>
        </w:tc>
        <w:tc>
          <w:tcPr>
            <w:tcW w:w="2694" w:type="dxa"/>
          </w:tcPr>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Kako se izračunavaju uštede</w:t>
            </w:r>
          </w:p>
        </w:tc>
        <w:tc>
          <w:tcPr>
            <w:tcW w:w="3195" w:type="dxa"/>
          </w:tcPr>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Tipične primjene</w:t>
            </w:r>
          </w:p>
        </w:tc>
      </w:tr>
      <w:tr w:rsidR="006B236B" w:rsidRPr="00AD2B03" w:rsidTr="006B236B">
        <w:tc>
          <w:tcPr>
            <w:tcW w:w="3397" w:type="dxa"/>
          </w:tcPr>
          <w:p w:rsidR="006B236B" w:rsidRPr="00AD2B03" w:rsidRDefault="006B236B" w:rsidP="006B236B">
            <w:pPr>
              <w:autoSpaceDE w:val="0"/>
              <w:autoSpaceDN w:val="0"/>
              <w:adjustRightInd w:val="0"/>
              <w:jc w:val="both"/>
              <w:rPr>
                <w:rFonts w:ascii="Times New Roman" w:hAnsi="Times New Roman" w:cs="Times New Roman"/>
                <w:b/>
                <w:bCs/>
                <w:sz w:val="24"/>
                <w:szCs w:val="24"/>
              </w:rPr>
            </w:pPr>
            <w:r w:rsidRPr="00AD2B03">
              <w:rPr>
                <w:rFonts w:ascii="Times New Roman" w:hAnsi="Times New Roman" w:cs="Times New Roman"/>
                <w:b/>
                <w:bCs/>
                <w:sz w:val="24"/>
                <w:szCs w:val="24"/>
              </w:rPr>
              <w:t>A - Odabir granica mjerenja: Mjerenje ključnih parametara</w:t>
            </w:r>
          </w:p>
          <w:p w:rsidR="006B236B" w:rsidRPr="00AD2B03" w:rsidRDefault="006B236B" w:rsidP="006B236B">
            <w:pPr>
              <w:autoSpaceDE w:val="0"/>
              <w:autoSpaceDN w:val="0"/>
              <w:adjustRightInd w:val="0"/>
              <w:jc w:val="both"/>
              <w:rPr>
                <w:rFonts w:ascii="Times New Roman" w:hAnsi="Times New Roman" w:cs="Times New Roman"/>
                <w:b/>
                <w:sz w:val="24"/>
                <w:szCs w:val="24"/>
              </w:rPr>
            </w:pPr>
            <w:r w:rsidRPr="00AD2B03">
              <w:rPr>
                <w:rFonts w:ascii="Times New Roman" w:hAnsi="Times New Roman" w:cs="Times New Roman"/>
                <w:sz w:val="24"/>
                <w:szCs w:val="24"/>
              </w:rPr>
              <w:t>Uštede se utvrđuju mjerenjem ključnih parametara izvedbe koji definiraju potrošnju energije sustava na koje utječe implementacija MEU i/ili uspješnost projekta.</w:t>
            </w:r>
          </w:p>
          <w:p w:rsidR="006B236B" w:rsidRPr="00AD2B03" w:rsidRDefault="006B236B" w:rsidP="006B236B">
            <w:pPr>
              <w:autoSpaceDE w:val="0"/>
              <w:autoSpaceDN w:val="0"/>
              <w:adjustRightInd w:val="0"/>
              <w:jc w:val="both"/>
              <w:rPr>
                <w:rFonts w:ascii="Times New Roman" w:hAnsi="Times New Roman" w:cs="Times New Roman"/>
                <w:b/>
                <w:sz w:val="24"/>
                <w:szCs w:val="24"/>
              </w:rPr>
            </w:pPr>
            <w:r w:rsidRPr="00AD2B03">
              <w:rPr>
                <w:rFonts w:ascii="Times New Roman" w:hAnsi="Times New Roman" w:cs="Times New Roman"/>
                <w:sz w:val="24"/>
                <w:szCs w:val="24"/>
              </w:rPr>
              <w:t>Frekvencija mjerenja je u rasponu od kratkoročne do kontinuirane, ovisno o očekivanim varijacijama u mjerenim parametrima te u duljini perioda izvještavanja.</w:t>
            </w:r>
          </w:p>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 xml:space="preserve">Parametri koji nisu odabrani za terenska mjerenja se procjenjuju. Procjene se temelje na poznatim podacima, specifikacijama proizvođača ili pretpostavkama inženjera. Potrebna je dokumentacija o izvoru ili potvrda procijenjenih parametara. Procjenjuju se i pogreške uštede koje proizlaze iz procjene, a ne mjerenja. </w:t>
            </w:r>
          </w:p>
        </w:tc>
        <w:tc>
          <w:tcPr>
            <w:tcW w:w="2694" w:type="dxa"/>
          </w:tcPr>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Inženjerski izračun energije osnovnog i izvještajnog razdoblja iz:</w:t>
            </w:r>
          </w:p>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 kratkoročnih ili kontinuiranih mjerenja ključnih parametara, i</w:t>
            </w:r>
            <w:r w:rsidRPr="00AD2B03">
              <w:rPr>
                <w:rFonts w:ascii="Times New Roman" w:hAnsi="Times New Roman" w:cs="Times New Roman"/>
                <w:sz w:val="24"/>
                <w:szCs w:val="24"/>
              </w:rPr>
              <w:br/>
              <w:t>- procijenjenih vrijednosti.</w:t>
            </w:r>
          </w:p>
          <w:p w:rsidR="006B236B" w:rsidRPr="00AD2B03" w:rsidRDefault="006B236B" w:rsidP="006B236B">
            <w:pPr>
              <w:autoSpaceDE w:val="0"/>
              <w:autoSpaceDN w:val="0"/>
              <w:adjustRightInd w:val="0"/>
              <w:jc w:val="both"/>
              <w:rPr>
                <w:rFonts w:ascii="Times New Roman" w:hAnsi="Times New Roman" w:cs="Times New Roman"/>
                <w:sz w:val="24"/>
                <w:szCs w:val="24"/>
              </w:rPr>
            </w:pPr>
          </w:p>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 xml:space="preserve">Rutinska i nerutinska prilagodba prema potrebi. </w:t>
            </w:r>
          </w:p>
        </w:tc>
        <w:tc>
          <w:tcPr>
            <w:tcW w:w="3195" w:type="dxa"/>
          </w:tcPr>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Rasvjeta gdje je snaga ključni parametar. Procjena radnih sati ovisno o rasporedu zgrade i ponašanja stanara.</w:t>
            </w:r>
          </w:p>
        </w:tc>
      </w:tr>
      <w:tr w:rsidR="006B236B" w:rsidRPr="00AD2B03" w:rsidTr="006B236B">
        <w:trPr>
          <w:trHeight w:val="3237"/>
        </w:trPr>
        <w:tc>
          <w:tcPr>
            <w:tcW w:w="3397" w:type="dxa"/>
          </w:tcPr>
          <w:p w:rsidR="006B236B" w:rsidRPr="00AD2B03" w:rsidRDefault="006B236B" w:rsidP="006B236B">
            <w:pPr>
              <w:autoSpaceDE w:val="0"/>
              <w:autoSpaceDN w:val="0"/>
              <w:adjustRightInd w:val="0"/>
              <w:jc w:val="both"/>
              <w:rPr>
                <w:rFonts w:ascii="Times New Roman" w:hAnsi="Times New Roman" w:cs="Times New Roman"/>
                <w:b/>
                <w:bCs/>
                <w:sz w:val="24"/>
                <w:szCs w:val="24"/>
              </w:rPr>
            </w:pPr>
            <w:r w:rsidRPr="00AD2B03">
              <w:rPr>
                <w:rFonts w:ascii="Times New Roman" w:hAnsi="Times New Roman" w:cs="Times New Roman"/>
                <w:b/>
                <w:bCs/>
                <w:sz w:val="24"/>
                <w:szCs w:val="24"/>
              </w:rPr>
              <w:t>B - Odabir granica mjerenja: Mjerenje svih parametara</w:t>
            </w:r>
          </w:p>
          <w:p w:rsidR="006B236B" w:rsidRPr="00AD2B03" w:rsidRDefault="006B236B" w:rsidP="006B236B">
            <w:pPr>
              <w:autoSpaceDE w:val="0"/>
              <w:autoSpaceDN w:val="0"/>
              <w:adjustRightInd w:val="0"/>
              <w:jc w:val="both"/>
              <w:rPr>
                <w:rFonts w:ascii="Times New Roman" w:hAnsi="Times New Roman" w:cs="Times New Roman"/>
                <w:b/>
                <w:sz w:val="24"/>
                <w:szCs w:val="24"/>
              </w:rPr>
            </w:pPr>
            <w:r w:rsidRPr="00AD2B03">
              <w:rPr>
                <w:rFonts w:ascii="Times New Roman" w:hAnsi="Times New Roman" w:cs="Times New Roman"/>
                <w:sz w:val="24"/>
                <w:szCs w:val="24"/>
              </w:rPr>
              <w:t>Uštede se utvrđuju mjerenjem potrošnje energije sustava na koje utječe implementacija MEU.</w:t>
            </w:r>
          </w:p>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Frekvencija mjerenja je u rasponu od kratkoročne do kontinuirane, ovisno o očekivanim varijacijama u mjerenim parametrima, te o duljini perioda izvještavanja.</w:t>
            </w:r>
          </w:p>
        </w:tc>
        <w:tc>
          <w:tcPr>
            <w:tcW w:w="2694" w:type="dxa"/>
          </w:tcPr>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Kratkoročna ili kontinuirana mjerenja energije osnovnog i perioda izvještavanja, i/ili inženjerski izračuni uz korištenje mjerenih veličina adekvatnih zamjenskih parametara potrošnje energije.</w:t>
            </w:r>
          </w:p>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Rutinske i nerutinske prilagodbe prema potrebi</w:t>
            </w:r>
            <w:r w:rsidRPr="00AD2B03">
              <w:rPr>
                <w:rFonts w:ascii="Times New Roman" w:hAnsi="Times New Roman" w:cs="Times New Roman"/>
                <w:sz w:val="24"/>
                <w:szCs w:val="24"/>
                <w:lang w:eastAsia="hr-HR"/>
              </w:rPr>
              <w:t>.</w:t>
            </w:r>
          </w:p>
        </w:tc>
        <w:tc>
          <w:tcPr>
            <w:tcW w:w="3195" w:type="dxa"/>
          </w:tcPr>
          <w:p w:rsidR="006B236B" w:rsidRPr="00AD2B03" w:rsidRDefault="006B236B" w:rsidP="006B236B">
            <w:pPr>
              <w:autoSpaceDE w:val="0"/>
              <w:autoSpaceDN w:val="0"/>
              <w:adjustRightInd w:val="0"/>
              <w:jc w:val="both"/>
              <w:rPr>
                <w:rFonts w:ascii="Times New Roman" w:hAnsi="Times New Roman" w:cs="Times New Roman"/>
                <w:sz w:val="24"/>
                <w:szCs w:val="24"/>
              </w:rPr>
            </w:pPr>
          </w:p>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Primjena VSDa i kontrola motora za podešavanje protoka pumpe. Mjerenje električne energije s mjernim uređajem instaliranim na električnu opskrbu motora, koji očitava snagu svake minute. U osnovnom periodu ovaj je mjerni instrument na mjernom mjestu tjedan dana da potvrdi stalno opterećenje. Mjerni uređaj je na mjestu tijekom perioda izvještavanja da prati varijacije u korištenju snage.</w:t>
            </w:r>
          </w:p>
          <w:p w:rsidR="006B236B" w:rsidRPr="00AD2B03" w:rsidRDefault="006B236B" w:rsidP="006B236B">
            <w:pPr>
              <w:autoSpaceDE w:val="0"/>
              <w:autoSpaceDN w:val="0"/>
              <w:adjustRightInd w:val="0"/>
              <w:jc w:val="both"/>
              <w:rPr>
                <w:rFonts w:ascii="Times New Roman" w:hAnsi="Times New Roman" w:cs="Times New Roman"/>
                <w:sz w:val="24"/>
                <w:szCs w:val="24"/>
              </w:rPr>
            </w:pPr>
          </w:p>
        </w:tc>
      </w:tr>
      <w:tr w:rsidR="006B236B" w:rsidRPr="00AD2B03" w:rsidTr="006B236B">
        <w:tc>
          <w:tcPr>
            <w:tcW w:w="3397" w:type="dxa"/>
          </w:tcPr>
          <w:p w:rsidR="006B236B" w:rsidRPr="00AD2B03" w:rsidRDefault="006B236B" w:rsidP="006B236B">
            <w:pPr>
              <w:jc w:val="both"/>
              <w:rPr>
                <w:rFonts w:ascii="Times New Roman" w:hAnsi="Times New Roman" w:cs="Times New Roman"/>
                <w:b/>
                <w:bCs/>
                <w:sz w:val="24"/>
                <w:szCs w:val="24"/>
              </w:rPr>
            </w:pPr>
            <w:r w:rsidRPr="00AD2B03">
              <w:rPr>
                <w:rFonts w:ascii="Times New Roman" w:hAnsi="Times New Roman" w:cs="Times New Roman"/>
                <w:b/>
                <w:bCs/>
                <w:sz w:val="24"/>
                <w:szCs w:val="24"/>
              </w:rPr>
              <w:lastRenderedPageBreak/>
              <w:t>C - Cijeli objekt</w:t>
            </w:r>
          </w:p>
          <w:p w:rsidR="006B236B" w:rsidRPr="00AD2B03" w:rsidRDefault="006B236B" w:rsidP="006B236B">
            <w:pPr>
              <w:autoSpaceDE w:val="0"/>
              <w:autoSpaceDN w:val="0"/>
              <w:adjustRightInd w:val="0"/>
              <w:jc w:val="both"/>
              <w:rPr>
                <w:rFonts w:ascii="Times New Roman" w:hAnsi="Times New Roman" w:cs="Times New Roman"/>
                <w:b/>
                <w:sz w:val="24"/>
                <w:szCs w:val="24"/>
              </w:rPr>
            </w:pPr>
            <w:r w:rsidRPr="00AD2B03">
              <w:rPr>
                <w:rFonts w:ascii="Times New Roman" w:hAnsi="Times New Roman" w:cs="Times New Roman"/>
                <w:sz w:val="24"/>
                <w:szCs w:val="24"/>
              </w:rPr>
              <w:t>Uštede se utvrđuju mjerenjem potrošnje energije na cijelom objektu ili na dijelu objekta.</w:t>
            </w:r>
          </w:p>
          <w:p w:rsidR="006B236B" w:rsidRPr="00AD2B03" w:rsidRDefault="006B236B" w:rsidP="006B236B">
            <w:pPr>
              <w:autoSpaceDE w:val="0"/>
              <w:autoSpaceDN w:val="0"/>
              <w:adjustRightInd w:val="0"/>
              <w:jc w:val="both"/>
              <w:rPr>
                <w:rFonts w:ascii="Times New Roman" w:hAnsi="Times New Roman" w:cs="Times New Roman"/>
                <w:b/>
                <w:sz w:val="24"/>
                <w:szCs w:val="24"/>
              </w:rPr>
            </w:pPr>
            <w:r w:rsidRPr="00AD2B03">
              <w:rPr>
                <w:rFonts w:ascii="Times New Roman" w:hAnsi="Times New Roman" w:cs="Times New Roman"/>
                <w:sz w:val="24"/>
                <w:szCs w:val="24"/>
              </w:rPr>
              <w:t>Kontinuirano mjerenje potrošnje energije cijelog objekta upotrebljava se tijekom izvještajnog razdoblja.</w:t>
            </w:r>
          </w:p>
          <w:p w:rsidR="006B236B" w:rsidRPr="00AD2B03" w:rsidRDefault="006B236B" w:rsidP="006B236B">
            <w:pPr>
              <w:jc w:val="both"/>
              <w:rPr>
                <w:rFonts w:ascii="Times New Roman" w:hAnsi="Times New Roman" w:cs="Times New Roman"/>
                <w:sz w:val="24"/>
                <w:szCs w:val="24"/>
              </w:rPr>
            </w:pPr>
          </w:p>
        </w:tc>
        <w:tc>
          <w:tcPr>
            <w:tcW w:w="2694" w:type="dxa"/>
          </w:tcPr>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Analiza podataka s brojila iz osnovnog i perioda izvještavanja.</w:t>
            </w:r>
          </w:p>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Rutinske prilagodbe prema potrebi, korištenjem tehnika kao što su jednostavna usporedba ili regresijska analiza.</w:t>
            </w:r>
          </w:p>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Nerutinske prilagodbe prema potrebi.</w:t>
            </w:r>
          </w:p>
        </w:tc>
        <w:tc>
          <w:tcPr>
            <w:tcW w:w="3195" w:type="dxa"/>
          </w:tcPr>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 xml:space="preserve">Program upravljanja energijom koji utječe na mnoge sustave unutar objekta. </w:t>
            </w:r>
          </w:p>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Mjerenje potrošnje energije s energetskim brojilima za struju i plin kroz dvanaest mjeseci osnovnog razdoblja i kroz period izvještavanja.</w:t>
            </w:r>
          </w:p>
        </w:tc>
      </w:tr>
      <w:tr w:rsidR="006B236B" w:rsidRPr="00AD2B03" w:rsidTr="006B236B">
        <w:tc>
          <w:tcPr>
            <w:tcW w:w="3397" w:type="dxa"/>
          </w:tcPr>
          <w:p w:rsidR="006B236B" w:rsidRPr="00AD2B03" w:rsidRDefault="006B236B" w:rsidP="006B236B">
            <w:pPr>
              <w:jc w:val="both"/>
              <w:rPr>
                <w:rFonts w:ascii="Times New Roman" w:hAnsi="Times New Roman" w:cs="Times New Roman"/>
                <w:b/>
                <w:bCs/>
                <w:sz w:val="24"/>
                <w:szCs w:val="24"/>
              </w:rPr>
            </w:pPr>
            <w:r w:rsidRPr="00AD2B03">
              <w:rPr>
                <w:rFonts w:ascii="Times New Roman" w:hAnsi="Times New Roman" w:cs="Times New Roman"/>
                <w:b/>
                <w:bCs/>
                <w:sz w:val="24"/>
                <w:szCs w:val="24"/>
              </w:rPr>
              <w:t>D - Kalibrirane simulacije</w:t>
            </w:r>
          </w:p>
          <w:p w:rsidR="006B236B" w:rsidRPr="00AD2B03" w:rsidRDefault="006B236B" w:rsidP="006B236B">
            <w:pPr>
              <w:autoSpaceDE w:val="0"/>
              <w:autoSpaceDN w:val="0"/>
              <w:adjustRightInd w:val="0"/>
              <w:jc w:val="both"/>
              <w:rPr>
                <w:rFonts w:ascii="Times New Roman" w:hAnsi="Times New Roman" w:cs="Times New Roman"/>
                <w:b/>
                <w:sz w:val="24"/>
                <w:szCs w:val="24"/>
              </w:rPr>
            </w:pPr>
            <w:r w:rsidRPr="00AD2B03">
              <w:rPr>
                <w:rFonts w:ascii="Times New Roman" w:hAnsi="Times New Roman" w:cs="Times New Roman"/>
                <w:sz w:val="24"/>
                <w:szCs w:val="24"/>
              </w:rPr>
              <w:t>Uštede se utvrđuju putem simulacija potrošnje energije cijelog objekta, ili dijela objekta.</w:t>
            </w:r>
          </w:p>
          <w:p w:rsidR="006B236B" w:rsidRPr="00AD2B03" w:rsidRDefault="006B236B" w:rsidP="006B236B">
            <w:pPr>
              <w:autoSpaceDE w:val="0"/>
              <w:autoSpaceDN w:val="0"/>
              <w:adjustRightInd w:val="0"/>
              <w:jc w:val="both"/>
              <w:rPr>
                <w:rFonts w:ascii="Times New Roman" w:hAnsi="Times New Roman" w:cs="Times New Roman"/>
                <w:b/>
                <w:sz w:val="24"/>
                <w:szCs w:val="24"/>
              </w:rPr>
            </w:pPr>
            <w:r w:rsidRPr="00AD2B03">
              <w:rPr>
                <w:rFonts w:ascii="Times New Roman" w:hAnsi="Times New Roman" w:cs="Times New Roman"/>
                <w:sz w:val="24"/>
                <w:szCs w:val="24"/>
              </w:rPr>
              <w:t>Rutine simulacije koriste se za adekvatno modeliranje stvarne energetske učinkovitosti u objektu.</w:t>
            </w: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Ova opcija obično zahtijeva vještinu izrade kalibrirane simulacije.</w:t>
            </w:r>
          </w:p>
        </w:tc>
        <w:tc>
          <w:tcPr>
            <w:tcW w:w="2694" w:type="dxa"/>
          </w:tcPr>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Simulacija potrošnje energije sa satnim ili mjesečnim podacima s računa objekta (može se koristiti mjerenje krajnje potrošnje energije za redefiniranje ulaznih podataka)</w:t>
            </w:r>
          </w:p>
        </w:tc>
        <w:tc>
          <w:tcPr>
            <w:tcW w:w="3195" w:type="dxa"/>
          </w:tcPr>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Višeznačni program za upravljanje potrošnjom energije u slučaju da u objektu ima više sustava i da nema podataka iz osnovnog perioda.</w:t>
            </w:r>
          </w:p>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Mjerenje potrošnje energije nakon instaliranja mjernog uređaja, koristi se za kalibriranje simulacije.</w:t>
            </w:r>
          </w:p>
          <w:p w:rsidR="006B236B" w:rsidRPr="00AD2B03" w:rsidRDefault="006B236B" w:rsidP="006B236B">
            <w:pPr>
              <w:autoSpaceDE w:val="0"/>
              <w:autoSpaceDN w:val="0"/>
              <w:adjustRightInd w:val="0"/>
              <w:jc w:val="both"/>
              <w:rPr>
                <w:rFonts w:ascii="Times New Roman" w:hAnsi="Times New Roman" w:cs="Times New Roman"/>
                <w:sz w:val="24"/>
                <w:szCs w:val="24"/>
              </w:rPr>
            </w:pPr>
            <w:r w:rsidRPr="00AD2B03">
              <w:rPr>
                <w:rFonts w:ascii="Times New Roman" w:hAnsi="Times New Roman" w:cs="Times New Roman"/>
                <w:sz w:val="24"/>
                <w:szCs w:val="24"/>
              </w:rPr>
              <w:t>Potrošnja energije u osnovnom razdoblju, određena pomoću kalibrirane simulacije, uspoređuje se sa simulacijom potrošnje energije perioda izvještavanja.</w:t>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08" w:name="_Toc23949473"/>
      <w:bookmarkStart w:id="709" w:name="_Toc31886982"/>
      <w:r w:rsidRPr="00AD2B03">
        <w:rPr>
          <w:rFonts w:ascii="Times New Roman" w:hAnsi="Times New Roman" w:cs="Times New Roman"/>
          <w:smallCaps w:val="0"/>
          <w:sz w:val="24"/>
          <w:szCs w:val="24"/>
        </w:rPr>
        <w:t>Potrebni  ulazni  podaci</w:t>
      </w:r>
      <w:bookmarkEnd w:id="708"/>
      <w:r w:rsidRPr="00AD2B03">
        <w:rPr>
          <w:rFonts w:ascii="Times New Roman" w:hAnsi="Times New Roman" w:cs="Times New Roman"/>
          <w:smallCaps w:val="0"/>
          <w:sz w:val="24"/>
          <w:szCs w:val="24"/>
        </w:rPr>
        <w:t xml:space="preserve"> i dokumentacija</w:t>
      </w:r>
      <w:bookmarkEnd w:id="709"/>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Potrebni ulazni podaci za izračun ušteda su:</w:t>
      </w:r>
    </w:p>
    <w:p w:rsidR="006B236B" w:rsidRPr="00AD2B03" w:rsidRDefault="006B236B" w:rsidP="006B236B">
      <w:pPr>
        <w:spacing w:after="0" w:line="240" w:lineRule="auto"/>
        <w:rPr>
          <w:rFonts w:ascii="Times New Roman" w:hAnsi="Times New Roman" w:cs="Times New Roman"/>
          <w:sz w:val="24"/>
          <w:szCs w:val="24"/>
          <w:lang w:eastAsia="hr-HR"/>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O</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[kWh/i]</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mjerena potrošnja energije iz osnovnog perioda prije provođenja optimizacije potrošnje u odabranom vremenskom periodu (npr. mjesečno…)</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x</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razno</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parametri prema kojima se proračunava rutinska prilagodba na uvjete izvještavanja (npr. vanjska temperatura…)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y</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razno</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parametri prema kojima se proračunava nerutinska prilagodba na uvjete izvještavanja (npr. promjena kvadrature grijanog prostora…)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I</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[kWh/i]</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mjerena potrošnja energije u periodu izvještavanja nakon provođenja optimizacije potrošnje u odabranom vremenskom periodu (npr. mjesečno…)</w:t>
            </w:r>
          </w:p>
        </w:tc>
      </w:tr>
    </w:tbl>
    <w:p w:rsidR="006B236B" w:rsidRPr="00AD2B03" w:rsidRDefault="006B236B" w:rsidP="006B236B">
      <w:pPr>
        <w:spacing w:after="0" w:line="240" w:lineRule="auto"/>
        <w:rPr>
          <w:rFonts w:ascii="Times New Roman" w:hAnsi="Times New Roman" w:cs="Times New Roman"/>
          <w:sz w:val="24"/>
          <w:szCs w:val="24"/>
        </w:rPr>
      </w:pPr>
      <w:bookmarkStart w:id="710" w:name="_Toc23949474"/>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80"/>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plan mjerenja i verifikacije ušteda,</w:t>
      </w:r>
    </w:p>
    <w:p w:rsidR="006B236B" w:rsidRPr="00AD2B03" w:rsidRDefault="006B236B" w:rsidP="008800B8">
      <w:pPr>
        <w:pStyle w:val="Odlomakpopisa"/>
        <w:keepLines/>
        <w:numPr>
          <w:ilvl w:val="0"/>
          <w:numId w:val="80"/>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izvještaj o ostvarenim uštedama u periodu izvještavanja temeljen na planu mjerenja i verifikacije ušteda.</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11" w:name="_Toc31886983"/>
      <w:r w:rsidRPr="00AD2B03">
        <w:rPr>
          <w:rFonts w:ascii="Times New Roman" w:hAnsi="Times New Roman" w:cs="Times New Roman"/>
          <w:smallCaps w:val="0"/>
          <w:sz w:val="24"/>
          <w:szCs w:val="24"/>
        </w:rPr>
        <w:lastRenderedPageBreak/>
        <w:t>Referentne vrijednosti</w:t>
      </w:r>
      <w:bookmarkEnd w:id="710"/>
      <w:bookmarkEnd w:id="711"/>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Ušteda se utvrđuje prema metodologiji raspisanoj u međunarodnom protokolu za praćenje, mjerenje i verifikaciju ušteda (IPMVP) gdje su sve vrijednosti specifične za svaki zasebni projekt. Referentne vrijednosti se ne koriste.</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12" w:name="_Toc23949475"/>
      <w:bookmarkStart w:id="713" w:name="_Toc31886984"/>
      <w:r w:rsidRPr="00AD2B03">
        <w:rPr>
          <w:rFonts w:ascii="Times New Roman" w:hAnsi="Times New Roman" w:cs="Times New Roman"/>
          <w:smallCaps w:val="0"/>
          <w:sz w:val="24"/>
          <w:szCs w:val="24"/>
        </w:rPr>
        <w:t>Smanjenje  emisija  stakleničkih  plinova</w:t>
      </w:r>
      <w:bookmarkEnd w:id="712"/>
      <w:bookmarkEnd w:id="713"/>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=FES x e/1000</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0"/>
        <w:gridCol w:w="2185"/>
        <w:gridCol w:w="5905"/>
      </w:tblGrid>
      <w:tr w:rsidR="006B236B" w:rsidRPr="00AD2B03" w:rsidTr="006B236B">
        <w:trPr>
          <w:trHeight w:val="403"/>
        </w:trPr>
        <w:tc>
          <w:tcPr>
            <w:tcW w:w="53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8"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rPr>
          <w:trHeight w:val="384"/>
        </w:trPr>
        <w:tc>
          <w:tcPr>
            <w:tcW w:w="53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8"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rPr>
          <w:trHeight w:val="605"/>
        </w:trPr>
        <w:tc>
          <w:tcPr>
            <w:tcW w:w="53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8"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energent čija je potrošnja smanjena, a prema Prilogu B, </w:t>
            </w:r>
            <w:r w:rsidRPr="00AD2B03">
              <w:rPr>
                <w:rFonts w:ascii="Times New Roman" w:hAnsi="Times New Roman" w:cs="Times New Roman"/>
                <w:iCs/>
                <w:sz w:val="24"/>
                <w:szCs w:val="24"/>
              </w:rPr>
              <w:fldChar w:fldCharType="begin"/>
            </w:r>
            <w:r w:rsidRPr="00AD2B03">
              <w:rPr>
                <w:rFonts w:ascii="Times New Roman" w:hAnsi="Times New Roman" w:cs="Times New Roman"/>
                <w:iCs/>
                <w:sz w:val="24"/>
                <w:szCs w:val="24"/>
              </w:rPr>
              <w:instrText xml:space="preserve"> REF _Ref69976518 \h  \* MERGEFORMAT </w:instrText>
            </w:r>
            <w:r w:rsidRPr="00AD2B03">
              <w:rPr>
                <w:rFonts w:ascii="Times New Roman" w:hAnsi="Times New Roman" w:cs="Times New Roman"/>
                <w:iCs/>
                <w:sz w:val="24"/>
                <w:szCs w:val="24"/>
              </w:rPr>
            </w:r>
            <w:r w:rsidRPr="00AD2B03">
              <w:rPr>
                <w:rFonts w:ascii="Times New Roman" w:hAnsi="Times New Roman" w:cs="Times New Roman"/>
                <w:iCs/>
                <w:sz w:val="24"/>
                <w:szCs w:val="24"/>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rPr>
              <w:fldChar w:fldCharType="end"/>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14" w:name="_Toc23949476"/>
      <w:bookmarkStart w:id="715" w:name="_Toc31886985"/>
      <w:r w:rsidRPr="00AD2B03">
        <w:rPr>
          <w:rFonts w:ascii="Times New Roman" w:hAnsi="Times New Roman" w:cs="Times New Roman"/>
          <w:smallCaps w:val="0"/>
          <w:sz w:val="24"/>
          <w:szCs w:val="24"/>
        </w:rPr>
        <w:t>Životni vijek mjere</w:t>
      </w:r>
      <w:bookmarkEnd w:id="714"/>
      <w:bookmarkEnd w:id="715"/>
    </w:p>
    <w:p w:rsidR="006B236B" w:rsidRPr="00AD2B03" w:rsidRDefault="006B236B" w:rsidP="006B236B">
      <w:pPr>
        <w:spacing w:after="0" w:line="240" w:lineRule="auto"/>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 godine</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pStyle w:val="Naslov2-"/>
        <w:spacing w:before="0" w:after="0"/>
        <w:rPr>
          <w:sz w:val="24"/>
          <w:szCs w:val="24"/>
        </w:rPr>
      </w:pPr>
      <w:r w:rsidRPr="00AD2B03">
        <w:rPr>
          <w:sz w:val="24"/>
          <w:szCs w:val="24"/>
        </w:rPr>
        <w:t>PLAN MJERENJA I VERIFIKACIJE UŠTEDA ENERGIJE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3186"/>
        <w:gridCol w:w="96"/>
        <w:gridCol w:w="717"/>
        <w:gridCol w:w="1371"/>
        <w:gridCol w:w="645"/>
        <w:gridCol w:w="1681"/>
      </w:tblGrid>
      <w:tr w:rsidR="006B236B" w:rsidRPr="00AD2B03" w:rsidTr="006B236B">
        <w:trPr>
          <w:trHeight w:val="552"/>
        </w:trPr>
        <w:tc>
          <w:tcPr>
            <w:tcW w:w="2555" w:type="pct"/>
            <w:gridSpan w:val="3"/>
            <w:vMerge w:val="restart"/>
            <w:shd w:val="clear" w:color="000000" w:fill="BFBFBF"/>
            <w:noWrap/>
            <w:vAlign w:val="center"/>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Mjera energetske učinkovitosti:</w:t>
            </w:r>
          </w:p>
        </w:tc>
        <w:tc>
          <w:tcPr>
            <w:tcW w:w="2445" w:type="pct"/>
            <w:gridSpan w:val="4"/>
            <w:vMerge w:val="restart"/>
            <w:shd w:val="clear" w:color="000000" w:fill="BFBFBF"/>
            <w:vAlign w:val="center"/>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p>
        </w:tc>
      </w:tr>
      <w:tr w:rsidR="006B236B" w:rsidRPr="00AD2B03" w:rsidTr="006B236B">
        <w:trPr>
          <w:trHeight w:val="552"/>
        </w:trPr>
        <w:tc>
          <w:tcPr>
            <w:tcW w:w="2555" w:type="pct"/>
            <w:gridSpan w:val="3"/>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2445" w:type="pct"/>
            <w:gridSpan w:val="4"/>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r>
      <w:tr w:rsidR="006B236B" w:rsidRPr="00AD2B03" w:rsidTr="006B236B">
        <w:trPr>
          <w:trHeight w:val="75"/>
        </w:trPr>
        <w:tc>
          <w:tcPr>
            <w:tcW w:w="5000" w:type="pct"/>
            <w:gridSpan w:val="7"/>
            <w:shd w:val="clear" w:color="000000" w:fill="FFFFFF"/>
            <w:noWrap/>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 </w:t>
            </w:r>
          </w:p>
        </w:tc>
      </w:tr>
      <w:tr w:rsidR="006B236B" w:rsidRPr="00AD2B03" w:rsidTr="006B236B">
        <w:trPr>
          <w:trHeight w:val="552"/>
        </w:trPr>
        <w:tc>
          <w:tcPr>
            <w:tcW w:w="738" w:type="pct"/>
            <w:vMerge w:val="restart"/>
            <w:shd w:val="clear" w:color="000000" w:fill="D9D9D9"/>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Svrha i opis mjere</w:t>
            </w:r>
          </w:p>
        </w:tc>
        <w:tc>
          <w:tcPr>
            <w:tcW w:w="4262" w:type="pct"/>
            <w:gridSpan w:val="6"/>
            <w:vMerge w:val="restar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Opisati mjeru energetske učinkovitosti, ciljeve koji se želi postići uz referenciranje na zakonsku i normativnu regulativu:</w:t>
            </w: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37"/>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val="restart"/>
            <w:shd w:val="clear" w:color="000000" w:fill="D9D9D9"/>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Granice mjerenja</w:t>
            </w:r>
          </w:p>
        </w:tc>
        <w:tc>
          <w:tcPr>
            <w:tcW w:w="4262" w:type="pct"/>
            <w:gridSpan w:val="6"/>
            <w:vMerge w:val="restart"/>
            <w:shd w:val="clear" w:color="000000" w:fill="F2F2F2"/>
            <w:hideMark/>
          </w:tcPr>
          <w:p w:rsidR="006B236B"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Opisati granice mjerenja, što se mjeri i koje veličine se mjere:</w:t>
            </w:r>
          </w:p>
          <w:p w:rsidR="00BA47FC" w:rsidRDefault="00BA47FC" w:rsidP="006B236B">
            <w:pPr>
              <w:spacing w:after="0" w:line="240" w:lineRule="auto"/>
              <w:rPr>
                <w:rFonts w:ascii="Times New Roman" w:hAnsi="Times New Roman" w:cs="Times New Roman"/>
                <w:sz w:val="24"/>
                <w:szCs w:val="24"/>
                <w:lang w:eastAsia="hr-HR"/>
              </w:rPr>
            </w:pPr>
          </w:p>
          <w:p w:rsidR="00BA47FC" w:rsidRDefault="00BA47FC" w:rsidP="006B236B">
            <w:pPr>
              <w:spacing w:after="0" w:line="240" w:lineRule="auto"/>
              <w:rPr>
                <w:rFonts w:ascii="Times New Roman" w:hAnsi="Times New Roman" w:cs="Times New Roman"/>
                <w:sz w:val="24"/>
                <w:szCs w:val="24"/>
                <w:lang w:eastAsia="hr-HR"/>
              </w:rPr>
            </w:pPr>
          </w:p>
          <w:p w:rsidR="00BA47FC" w:rsidRDefault="00BA47FC" w:rsidP="006B236B">
            <w:pPr>
              <w:spacing w:after="0" w:line="240" w:lineRule="auto"/>
              <w:rPr>
                <w:rFonts w:ascii="Times New Roman" w:hAnsi="Times New Roman" w:cs="Times New Roman"/>
                <w:sz w:val="24"/>
                <w:szCs w:val="24"/>
                <w:lang w:eastAsia="hr-HR"/>
              </w:rPr>
            </w:pPr>
          </w:p>
          <w:p w:rsidR="00BA47FC" w:rsidRDefault="00BA47FC" w:rsidP="006B236B">
            <w:pPr>
              <w:spacing w:after="0" w:line="240" w:lineRule="auto"/>
              <w:rPr>
                <w:rFonts w:ascii="Times New Roman" w:hAnsi="Times New Roman" w:cs="Times New Roman"/>
                <w:sz w:val="24"/>
                <w:szCs w:val="24"/>
                <w:lang w:eastAsia="hr-HR"/>
              </w:rPr>
            </w:pPr>
          </w:p>
          <w:p w:rsidR="00BA47FC" w:rsidRDefault="00BA47FC" w:rsidP="006B236B">
            <w:pPr>
              <w:spacing w:after="0" w:line="240" w:lineRule="auto"/>
              <w:rPr>
                <w:rFonts w:ascii="Times New Roman" w:hAnsi="Times New Roman" w:cs="Times New Roman"/>
                <w:sz w:val="24"/>
                <w:szCs w:val="24"/>
                <w:lang w:eastAsia="hr-HR"/>
              </w:rPr>
            </w:pPr>
          </w:p>
          <w:p w:rsidR="00BA47FC" w:rsidRDefault="00BA47FC" w:rsidP="006B236B">
            <w:pPr>
              <w:spacing w:after="0" w:line="240" w:lineRule="auto"/>
              <w:rPr>
                <w:rFonts w:ascii="Times New Roman" w:hAnsi="Times New Roman" w:cs="Times New Roman"/>
                <w:sz w:val="24"/>
                <w:szCs w:val="24"/>
                <w:lang w:eastAsia="hr-HR"/>
              </w:rPr>
            </w:pPr>
          </w:p>
          <w:p w:rsidR="00BA47FC" w:rsidRPr="00AD2B03" w:rsidRDefault="00BA47FC"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val="restart"/>
            <w:shd w:val="clear" w:color="000000" w:fill="D9D9D9"/>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lastRenderedPageBreak/>
              <w:t>Među-djelovanje</w:t>
            </w:r>
          </w:p>
        </w:tc>
        <w:tc>
          <w:tcPr>
            <w:tcW w:w="4262" w:type="pct"/>
            <w:gridSpan w:val="6"/>
            <w:vMerge w:val="restar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Opisati mogući utjecaj mjere energetske učinkovitosti na druge sustave, opisati mogući utjecaj drugih varijabli na mjeru energetske učinkovitosti:</w:t>
            </w: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37"/>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val="restart"/>
            <w:shd w:val="clear" w:color="000000" w:fill="D9D9D9"/>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IPMVP opcija</w:t>
            </w:r>
          </w:p>
        </w:tc>
        <w:tc>
          <w:tcPr>
            <w:tcW w:w="4262" w:type="pct"/>
            <w:gridSpan w:val="6"/>
            <w:vMerge w:val="restar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Upisati odabranu opciju proračuna uz broj verzije i svezak IPMVP izdanja:</w:t>
            </w: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75"/>
        </w:trPr>
        <w:tc>
          <w:tcPr>
            <w:tcW w:w="5000" w:type="pct"/>
            <w:gridSpan w:val="7"/>
            <w:shd w:val="clear" w:color="000000" w:fill="FFFFFF"/>
            <w:hideMark/>
          </w:tcPr>
          <w:p w:rsidR="006B236B" w:rsidRPr="00AD2B03" w:rsidRDefault="006B236B" w:rsidP="006B236B">
            <w:pPr>
              <w:spacing w:after="0" w:line="240" w:lineRule="auto"/>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 </w:t>
            </w:r>
          </w:p>
        </w:tc>
      </w:tr>
      <w:tr w:rsidR="006B236B" w:rsidRPr="00AD2B03" w:rsidTr="006B236B">
        <w:trPr>
          <w:trHeight w:val="552"/>
        </w:trPr>
        <w:tc>
          <w:tcPr>
            <w:tcW w:w="738" w:type="pct"/>
            <w:vMerge w:val="restart"/>
            <w:shd w:val="clear" w:color="000000" w:fill="D9D9D9"/>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Mjerna oprema</w:t>
            </w:r>
          </w:p>
        </w:tc>
        <w:tc>
          <w:tcPr>
            <w:tcW w:w="4262" w:type="pct"/>
            <w:gridSpan w:val="6"/>
            <w:vMerge w:val="restar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Opis korištene mjerne opreme:</w:t>
            </w: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val="restart"/>
            <w:shd w:val="clear" w:color="000000" w:fill="D9D9D9"/>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Postupak mjerenja</w:t>
            </w:r>
          </w:p>
        </w:tc>
        <w:tc>
          <w:tcPr>
            <w:tcW w:w="4262" w:type="pct"/>
            <w:gridSpan w:val="6"/>
            <w:vMerge w:val="restar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Opisati postupak mjerenja, trajanje mjerenja i točke mjerenja prije provedbe mjere energetske učinkovitosti:</w:t>
            </w: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val="restar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Opisati postupak mjerenja, trajanje mjerenja i točke mjerenja nakon provedbe mjere energetske učinkovitosti:</w:t>
            </w: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75"/>
        </w:trPr>
        <w:tc>
          <w:tcPr>
            <w:tcW w:w="5000" w:type="pct"/>
            <w:gridSpan w:val="7"/>
            <w:shd w:val="clear" w:color="000000" w:fill="FFFFFF"/>
            <w:hideMark/>
          </w:tcPr>
          <w:p w:rsidR="006B236B" w:rsidRPr="00AD2B03" w:rsidRDefault="006B236B" w:rsidP="006B236B">
            <w:pPr>
              <w:spacing w:after="0" w:line="240" w:lineRule="auto"/>
              <w:jc w:val="center"/>
              <w:rPr>
                <w:rFonts w:ascii="Times New Roman" w:hAnsi="Times New Roman" w:cs="Times New Roman"/>
                <w:sz w:val="24"/>
                <w:szCs w:val="24"/>
                <w:lang w:eastAsia="hr-HR"/>
              </w:rPr>
            </w:pPr>
            <w:r w:rsidRPr="00AD2B03">
              <w:rPr>
                <w:rFonts w:ascii="Times New Roman" w:hAnsi="Times New Roman" w:cs="Times New Roman"/>
                <w:sz w:val="24"/>
                <w:szCs w:val="24"/>
              </w:rPr>
              <w:br w:type="page"/>
            </w:r>
          </w:p>
        </w:tc>
      </w:tr>
      <w:tr w:rsidR="006B236B" w:rsidRPr="00AD2B03" w:rsidTr="006B236B">
        <w:trPr>
          <w:trHeight w:val="270"/>
        </w:trPr>
        <w:tc>
          <w:tcPr>
            <w:tcW w:w="738" w:type="pct"/>
            <w:vMerge w:val="restart"/>
            <w:shd w:val="clear" w:color="000000" w:fill="D9D9D9"/>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Referentna potrošnja energije</w:t>
            </w:r>
          </w:p>
        </w:tc>
        <w:tc>
          <w:tcPr>
            <w:tcW w:w="1761" w:type="pc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Specifična potrošnja energije prije provedbe mjere</w:t>
            </w:r>
          </w:p>
        </w:tc>
        <w:tc>
          <w:tcPr>
            <w:tcW w:w="1213" w:type="pct"/>
            <w:gridSpan w:val="3"/>
            <w:shd w:val="clear" w:color="000000" w:fill="F2F2F2"/>
            <w:noWrap/>
            <w:hideMark/>
          </w:tcPr>
          <w:p w:rsidR="006B236B" w:rsidRPr="00AD2B03" w:rsidRDefault="006B236B" w:rsidP="006B236B">
            <w:pPr>
              <w:spacing w:after="0" w:line="240" w:lineRule="auto"/>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kWh/n.v.</w:t>
            </w:r>
          </w:p>
        </w:tc>
        <w:tc>
          <w:tcPr>
            <w:tcW w:w="1288" w:type="pct"/>
            <w:gridSpan w:val="2"/>
            <w:shd w:val="clear" w:color="000000" w:fill="F2F2F2"/>
            <w:noWrap/>
          </w:tcPr>
          <w:p w:rsidR="006B236B" w:rsidRPr="00AD2B03" w:rsidRDefault="006B236B" w:rsidP="006B236B">
            <w:pPr>
              <w:spacing w:after="0" w:line="240" w:lineRule="auto"/>
              <w:jc w:val="center"/>
              <w:rPr>
                <w:rFonts w:ascii="Times New Roman" w:hAnsi="Times New Roman" w:cs="Times New Roman"/>
                <w:sz w:val="24"/>
                <w:szCs w:val="24"/>
                <w:lang w:eastAsia="hr-HR"/>
              </w:rPr>
            </w:pP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1761" w:type="pc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Potrošnja energije prije provedbe mjere</w:t>
            </w:r>
          </w:p>
        </w:tc>
        <w:tc>
          <w:tcPr>
            <w:tcW w:w="1213" w:type="pct"/>
            <w:gridSpan w:val="3"/>
            <w:shd w:val="clear" w:color="000000" w:fill="F2F2F2"/>
            <w:noWrap/>
            <w:hideMark/>
          </w:tcPr>
          <w:p w:rsidR="006B236B" w:rsidRPr="00AD2B03" w:rsidRDefault="006B236B" w:rsidP="006B236B">
            <w:pPr>
              <w:spacing w:after="0" w:line="240" w:lineRule="auto"/>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kWh/god.</w:t>
            </w:r>
          </w:p>
        </w:tc>
        <w:tc>
          <w:tcPr>
            <w:tcW w:w="1288" w:type="pct"/>
            <w:gridSpan w:val="2"/>
            <w:shd w:val="clear" w:color="000000" w:fill="F2F2F2"/>
            <w:noWrap/>
          </w:tcPr>
          <w:p w:rsidR="006B236B" w:rsidRPr="00AD2B03" w:rsidRDefault="006B236B" w:rsidP="006B236B">
            <w:pPr>
              <w:spacing w:after="0" w:line="240" w:lineRule="auto"/>
              <w:jc w:val="center"/>
              <w:rPr>
                <w:rFonts w:ascii="Times New Roman" w:hAnsi="Times New Roman" w:cs="Times New Roman"/>
                <w:sz w:val="24"/>
                <w:szCs w:val="24"/>
                <w:lang w:eastAsia="hr-HR"/>
              </w:rPr>
            </w:pP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1761" w:type="pct"/>
            <w:shd w:val="clear" w:color="000000" w:fill="F2F2F2"/>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Jedinična cijena za energiju</w:t>
            </w:r>
          </w:p>
        </w:tc>
        <w:tc>
          <w:tcPr>
            <w:tcW w:w="1213" w:type="pct"/>
            <w:gridSpan w:val="3"/>
            <w:shd w:val="clear" w:color="000000" w:fill="F2F2F2"/>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kn/kWh</w:t>
            </w:r>
          </w:p>
        </w:tc>
        <w:tc>
          <w:tcPr>
            <w:tcW w:w="1288" w:type="pct"/>
            <w:gridSpan w:val="2"/>
            <w:shd w:val="clear" w:color="000000" w:fill="F2F2F2"/>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r>
      <w:tr w:rsidR="006B236B" w:rsidRPr="00AD2B03" w:rsidTr="006B236B">
        <w:trPr>
          <w:trHeight w:val="552"/>
        </w:trPr>
        <w:tc>
          <w:tcPr>
            <w:tcW w:w="738" w:type="pct"/>
            <w:vMerge w:val="restart"/>
            <w:shd w:val="clear" w:color="000000" w:fill="D9D9D9"/>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Referentni uvjeti</w:t>
            </w:r>
          </w:p>
        </w:tc>
        <w:tc>
          <w:tcPr>
            <w:tcW w:w="4262" w:type="pct"/>
            <w:gridSpan w:val="6"/>
            <w:vMerge w:val="restart"/>
            <w:shd w:val="clear" w:color="000000" w:fill="F2F2F2"/>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Opisati koje neovisne varijable utječu na potrošnju energije te navesti njihove vrijednosti:</w:t>
            </w: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p>
        </w:tc>
      </w:tr>
      <w:tr w:rsidR="006B236B" w:rsidRPr="00AD2B03" w:rsidTr="006B236B">
        <w:trPr>
          <w:trHeight w:val="552"/>
        </w:trPr>
        <w:tc>
          <w:tcPr>
            <w:tcW w:w="738" w:type="pct"/>
            <w:vMerge w:val="restart"/>
            <w:shd w:val="clear" w:color="000000" w:fill="D9D9D9"/>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Prilagodbe</w:t>
            </w:r>
          </w:p>
        </w:tc>
        <w:tc>
          <w:tcPr>
            <w:tcW w:w="4262" w:type="pct"/>
            <w:gridSpan w:val="6"/>
            <w:vMerge w:val="restar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Rutinske prilagodbe:</w:t>
            </w: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val="restar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Ne-rutinske prilagodbe:</w:t>
            </w: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val="restart"/>
            <w:shd w:val="clear" w:color="000000" w:fill="D9D9D9"/>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Period provedbe</w:t>
            </w:r>
          </w:p>
        </w:tc>
        <w:tc>
          <w:tcPr>
            <w:tcW w:w="4262" w:type="pct"/>
            <w:gridSpan w:val="6"/>
            <w:vMerge w:val="restart"/>
            <w:shd w:val="clear" w:color="000000" w:fill="F2F2F2"/>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Definirati period izvještavanja - može biti kratak kao kod neposrednog mjerenja prilikom puštanja u pogon ili kroz cijeli period povrata investicijskih ulaganja. Definirati učestalost izvještavanja:</w:t>
            </w: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p>
        </w:tc>
      </w:tr>
      <w:tr w:rsidR="006B236B" w:rsidRPr="00AD2B03" w:rsidTr="006B236B">
        <w:trPr>
          <w:trHeight w:val="158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p>
        </w:tc>
      </w:tr>
      <w:tr w:rsidR="006B236B" w:rsidRPr="00AD2B03" w:rsidTr="006B236B">
        <w:trPr>
          <w:trHeight w:val="75"/>
        </w:trPr>
        <w:tc>
          <w:tcPr>
            <w:tcW w:w="5000" w:type="pct"/>
            <w:gridSpan w:val="7"/>
            <w:shd w:val="clear" w:color="000000" w:fill="FFFFFF"/>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 </w:t>
            </w:r>
          </w:p>
        </w:tc>
      </w:tr>
      <w:tr w:rsidR="006B236B" w:rsidRPr="00AD2B03" w:rsidTr="006B236B">
        <w:trPr>
          <w:trHeight w:val="270"/>
        </w:trPr>
        <w:tc>
          <w:tcPr>
            <w:tcW w:w="738" w:type="pct"/>
            <w:vMerge w:val="restart"/>
            <w:shd w:val="clear" w:color="000000" w:fill="D9D9D9"/>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Investicija</w:t>
            </w:r>
          </w:p>
        </w:tc>
        <w:tc>
          <w:tcPr>
            <w:tcW w:w="1761" w:type="pct"/>
            <w:shd w:val="clear" w:color="000000" w:fill="F2F2F2"/>
            <w:hideMark/>
          </w:tcPr>
          <w:p w:rsidR="006B236B" w:rsidRPr="00AD2B03" w:rsidRDefault="006B236B" w:rsidP="006B236B">
            <w:pPr>
              <w:spacing w:after="0" w:line="240" w:lineRule="auto"/>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Izvor financiranja</w:t>
            </w:r>
          </w:p>
        </w:tc>
        <w:tc>
          <w:tcPr>
            <w:tcW w:w="1213" w:type="pct"/>
            <w:gridSpan w:val="3"/>
            <w:shd w:val="clear" w:color="000000" w:fill="F2F2F2"/>
            <w:hideMark/>
          </w:tcPr>
          <w:p w:rsidR="006B236B" w:rsidRPr="00AD2B03" w:rsidRDefault="006B236B" w:rsidP="006B236B">
            <w:pPr>
              <w:spacing w:after="0" w:line="240" w:lineRule="auto"/>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Udio [%]</w:t>
            </w:r>
          </w:p>
        </w:tc>
        <w:tc>
          <w:tcPr>
            <w:tcW w:w="1288" w:type="pct"/>
            <w:gridSpan w:val="2"/>
            <w:shd w:val="clear" w:color="000000" w:fill="F2F2F2"/>
            <w:hideMark/>
          </w:tcPr>
          <w:p w:rsidR="006B236B" w:rsidRPr="00AD2B03" w:rsidRDefault="006B236B" w:rsidP="006B236B">
            <w:pPr>
              <w:spacing w:after="0" w:line="240" w:lineRule="auto"/>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Iznos [kn]</w:t>
            </w: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1761" w:type="pc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(Vlastita sredstva)</w:t>
            </w:r>
          </w:p>
        </w:tc>
        <w:tc>
          <w:tcPr>
            <w:tcW w:w="1213" w:type="pct"/>
            <w:gridSpan w:val="3"/>
            <w:shd w:val="clear" w:color="000000" w:fill="F2F2F2"/>
          </w:tcPr>
          <w:p w:rsidR="006B236B" w:rsidRPr="00AD2B03" w:rsidRDefault="006B236B" w:rsidP="006B236B">
            <w:pPr>
              <w:spacing w:after="0" w:line="240" w:lineRule="auto"/>
              <w:jc w:val="center"/>
              <w:rPr>
                <w:rFonts w:ascii="Times New Roman" w:hAnsi="Times New Roman" w:cs="Times New Roman"/>
                <w:sz w:val="24"/>
                <w:szCs w:val="24"/>
                <w:lang w:eastAsia="hr-HR"/>
              </w:rPr>
            </w:pPr>
          </w:p>
        </w:tc>
        <w:tc>
          <w:tcPr>
            <w:tcW w:w="1288" w:type="pct"/>
            <w:gridSpan w:val="2"/>
            <w:shd w:val="clear" w:color="000000" w:fill="F2F2F2"/>
          </w:tcPr>
          <w:p w:rsidR="006B236B" w:rsidRPr="00AD2B03" w:rsidRDefault="006B236B" w:rsidP="006B236B">
            <w:pPr>
              <w:spacing w:after="0" w:line="240" w:lineRule="auto"/>
              <w:jc w:val="center"/>
              <w:rPr>
                <w:rFonts w:ascii="Times New Roman" w:hAnsi="Times New Roman" w:cs="Times New Roman"/>
                <w:sz w:val="24"/>
                <w:szCs w:val="24"/>
                <w:lang w:eastAsia="hr-HR"/>
              </w:rPr>
            </w:pP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1761" w:type="pc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(ESCO tvrtka)</w:t>
            </w:r>
          </w:p>
        </w:tc>
        <w:tc>
          <w:tcPr>
            <w:tcW w:w="1213" w:type="pct"/>
            <w:gridSpan w:val="3"/>
            <w:shd w:val="clear" w:color="000000" w:fill="F2F2F2"/>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c>
          <w:tcPr>
            <w:tcW w:w="1288" w:type="pct"/>
            <w:gridSpan w:val="2"/>
            <w:shd w:val="clear" w:color="000000" w:fill="F2F2F2"/>
          </w:tcPr>
          <w:p w:rsidR="006B236B" w:rsidRPr="00AD2B03" w:rsidRDefault="006B236B" w:rsidP="006B236B">
            <w:pPr>
              <w:spacing w:after="0" w:line="240" w:lineRule="auto"/>
              <w:jc w:val="center"/>
              <w:rPr>
                <w:rFonts w:ascii="Times New Roman" w:hAnsi="Times New Roman" w:cs="Times New Roman"/>
                <w:sz w:val="24"/>
                <w:szCs w:val="24"/>
                <w:lang w:eastAsia="hr-HR"/>
              </w:rPr>
            </w:pP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1761" w:type="pc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(Komercijalna banka)</w:t>
            </w:r>
          </w:p>
        </w:tc>
        <w:tc>
          <w:tcPr>
            <w:tcW w:w="1213" w:type="pct"/>
            <w:gridSpan w:val="3"/>
            <w:shd w:val="clear" w:color="000000" w:fill="F2F2F2"/>
          </w:tcPr>
          <w:p w:rsidR="006B236B" w:rsidRPr="00AD2B03" w:rsidRDefault="006B236B" w:rsidP="006B236B">
            <w:pPr>
              <w:spacing w:after="0" w:line="240" w:lineRule="auto"/>
              <w:jc w:val="center"/>
              <w:rPr>
                <w:rFonts w:ascii="Times New Roman" w:hAnsi="Times New Roman" w:cs="Times New Roman"/>
                <w:sz w:val="24"/>
                <w:szCs w:val="24"/>
                <w:lang w:eastAsia="hr-HR"/>
              </w:rPr>
            </w:pPr>
          </w:p>
        </w:tc>
        <w:tc>
          <w:tcPr>
            <w:tcW w:w="1288" w:type="pct"/>
            <w:gridSpan w:val="2"/>
            <w:shd w:val="clear" w:color="000000" w:fill="F2F2F2"/>
          </w:tcPr>
          <w:p w:rsidR="006B236B" w:rsidRPr="00AD2B03" w:rsidRDefault="006B236B" w:rsidP="006B236B">
            <w:pPr>
              <w:spacing w:after="0" w:line="240" w:lineRule="auto"/>
              <w:jc w:val="center"/>
              <w:rPr>
                <w:rFonts w:ascii="Times New Roman" w:hAnsi="Times New Roman" w:cs="Times New Roman"/>
                <w:sz w:val="24"/>
                <w:szCs w:val="24"/>
                <w:lang w:eastAsia="hr-HR"/>
              </w:rPr>
            </w:pP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1761" w:type="pc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(Drugo)</w:t>
            </w:r>
          </w:p>
        </w:tc>
        <w:tc>
          <w:tcPr>
            <w:tcW w:w="1213" w:type="pct"/>
            <w:gridSpan w:val="3"/>
            <w:shd w:val="clear" w:color="000000" w:fill="F2F2F2"/>
          </w:tcPr>
          <w:p w:rsidR="006B236B" w:rsidRPr="00AD2B03" w:rsidRDefault="006B236B" w:rsidP="006B236B">
            <w:pPr>
              <w:spacing w:after="0" w:line="240" w:lineRule="auto"/>
              <w:jc w:val="center"/>
              <w:rPr>
                <w:rFonts w:ascii="Times New Roman" w:hAnsi="Times New Roman" w:cs="Times New Roman"/>
                <w:sz w:val="24"/>
                <w:szCs w:val="24"/>
                <w:lang w:eastAsia="hr-HR"/>
              </w:rPr>
            </w:pPr>
          </w:p>
        </w:tc>
        <w:tc>
          <w:tcPr>
            <w:tcW w:w="1288" w:type="pct"/>
            <w:gridSpan w:val="2"/>
            <w:shd w:val="clear" w:color="000000" w:fill="F2F2F2"/>
          </w:tcPr>
          <w:p w:rsidR="006B236B" w:rsidRPr="00AD2B03" w:rsidRDefault="006B236B" w:rsidP="006B236B">
            <w:pPr>
              <w:spacing w:after="0" w:line="240" w:lineRule="auto"/>
              <w:jc w:val="center"/>
              <w:rPr>
                <w:rFonts w:ascii="Times New Roman" w:hAnsi="Times New Roman" w:cs="Times New Roman"/>
                <w:sz w:val="24"/>
                <w:szCs w:val="24"/>
                <w:lang w:eastAsia="hr-HR"/>
              </w:rPr>
            </w:pP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2974" w:type="pct"/>
            <w:gridSpan w:val="4"/>
            <w:shd w:val="clear" w:color="000000" w:fill="F2F2F2"/>
            <w:hideMark/>
          </w:tcPr>
          <w:p w:rsidR="006B236B" w:rsidRPr="00AD2B03" w:rsidRDefault="006B236B" w:rsidP="006B236B">
            <w:pPr>
              <w:spacing w:after="0" w:line="240" w:lineRule="auto"/>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Ukupna investicija</w:t>
            </w:r>
          </w:p>
        </w:tc>
        <w:tc>
          <w:tcPr>
            <w:tcW w:w="1288" w:type="pct"/>
            <w:gridSpan w:val="2"/>
            <w:shd w:val="clear" w:color="000000" w:fill="F2F2F2"/>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p>
        </w:tc>
      </w:tr>
      <w:tr w:rsidR="006B236B" w:rsidRPr="00AD2B03" w:rsidTr="006B236B">
        <w:trPr>
          <w:trHeight w:val="75"/>
        </w:trPr>
        <w:tc>
          <w:tcPr>
            <w:tcW w:w="5000" w:type="pct"/>
            <w:gridSpan w:val="7"/>
            <w:shd w:val="clear" w:color="000000" w:fill="FFFFFF"/>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 </w:t>
            </w:r>
          </w:p>
        </w:tc>
      </w:tr>
      <w:tr w:rsidR="006B236B" w:rsidRPr="00AD2B03" w:rsidTr="006B236B">
        <w:trPr>
          <w:trHeight w:val="552"/>
        </w:trPr>
        <w:tc>
          <w:tcPr>
            <w:tcW w:w="738" w:type="pct"/>
            <w:vMerge w:val="restart"/>
            <w:shd w:val="clear" w:color="000000" w:fill="D9D9D9"/>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Metoda proračuna</w:t>
            </w:r>
          </w:p>
        </w:tc>
        <w:tc>
          <w:tcPr>
            <w:tcW w:w="4262" w:type="pct"/>
            <w:gridSpan w:val="6"/>
            <w:vMerge w:val="restar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Upisati matematičke ovisnosti koje će se koristiti prilikom verifikacije ušteda sa objašnjenjima pojedinih varijabli i vrijednosti:</w:t>
            </w: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37"/>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62"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75"/>
        </w:trPr>
        <w:tc>
          <w:tcPr>
            <w:tcW w:w="4994" w:type="pct"/>
            <w:gridSpan w:val="7"/>
            <w:shd w:val="clear" w:color="000000" w:fill="FFFFFF"/>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p>
        </w:tc>
      </w:tr>
      <w:tr w:rsidR="006B236B" w:rsidRPr="00AD2B03" w:rsidTr="006B236B">
        <w:trPr>
          <w:trHeight w:val="552"/>
        </w:trPr>
        <w:tc>
          <w:tcPr>
            <w:tcW w:w="738" w:type="pct"/>
            <w:vMerge w:val="restart"/>
            <w:shd w:val="clear" w:color="000000" w:fill="D9D9D9"/>
            <w:hideMark/>
          </w:tcPr>
          <w:p w:rsidR="006B236B" w:rsidRPr="00AD2B03" w:rsidRDefault="006B236B" w:rsidP="006B236B">
            <w:pPr>
              <w:spacing w:after="0" w:line="240" w:lineRule="auto"/>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Očekivana točnost</w:t>
            </w:r>
          </w:p>
        </w:tc>
        <w:tc>
          <w:tcPr>
            <w:tcW w:w="4257" w:type="pct"/>
            <w:gridSpan w:val="6"/>
            <w:vMerge w:val="restar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Upisati mjerljivu i statističku točnost mjerenja i dobivenih rezultata, što uključuje matematičke ovisnosti i dobivene vrijednosti:</w:t>
            </w: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57"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57"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57"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57"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57"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57"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37"/>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57"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75"/>
        </w:trPr>
        <w:tc>
          <w:tcPr>
            <w:tcW w:w="4994" w:type="pct"/>
            <w:gridSpan w:val="7"/>
            <w:shd w:val="clear" w:color="000000" w:fill="FFFFFF"/>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 </w:t>
            </w:r>
          </w:p>
        </w:tc>
      </w:tr>
      <w:tr w:rsidR="006B236B" w:rsidRPr="00AD2B03" w:rsidTr="006B236B">
        <w:trPr>
          <w:trHeight w:val="552"/>
        </w:trPr>
        <w:tc>
          <w:tcPr>
            <w:tcW w:w="738" w:type="pct"/>
            <w:vMerge w:val="restart"/>
            <w:shd w:val="clear" w:color="000000" w:fill="D9D9D9"/>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Kontrola kvalitete</w:t>
            </w:r>
          </w:p>
        </w:tc>
        <w:tc>
          <w:tcPr>
            <w:tcW w:w="4257" w:type="pct"/>
            <w:gridSpan w:val="6"/>
            <w:vMerge w:val="restart"/>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Navesti postupke osiguranja kvalitete i procedure koje će biti korištene prilikom izrade izvještaja:</w:t>
            </w:r>
          </w:p>
        </w:tc>
      </w:tr>
      <w:tr w:rsidR="006B236B" w:rsidRPr="00AD2B03" w:rsidTr="006B236B">
        <w:trPr>
          <w:trHeight w:val="552"/>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57"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537"/>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4257" w:type="pct"/>
            <w:gridSpan w:val="6"/>
            <w:vMerge/>
            <w:hideMark/>
          </w:tcPr>
          <w:p w:rsidR="006B236B" w:rsidRPr="00AD2B03" w:rsidRDefault="006B236B" w:rsidP="006B236B">
            <w:pPr>
              <w:spacing w:after="0" w:line="240" w:lineRule="auto"/>
              <w:rPr>
                <w:rFonts w:ascii="Times New Roman" w:hAnsi="Times New Roman" w:cs="Times New Roman"/>
                <w:sz w:val="24"/>
                <w:szCs w:val="24"/>
                <w:lang w:eastAsia="hr-HR"/>
              </w:rPr>
            </w:pPr>
          </w:p>
        </w:tc>
      </w:tr>
      <w:tr w:rsidR="006B236B" w:rsidRPr="00AD2B03" w:rsidTr="006B236B">
        <w:trPr>
          <w:trHeight w:val="75"/>
        </w:trPr>
        <w:tc>
          <w:tcPr>
            <w:tcW w:w="4994" w:type="pct"/>
            <w:gridSpan w:val="7"/>
            <w:shd w:val="clear" w:color="000000" w:fill="FFFFFF"/>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 </w:t>
            </w:r>
          </w:p>
        </w:tc>
      </w:tr>
      <w:tr w:rsidR="006B236B" w:rsidRPr="00AD2B03" w:rsidTr="006B236B">
        <w:trPr>
          <w:trHeight w:val="270"/>
        </w:trPr>
        <w:tc>
          <w:tcPr>
            <w:tcW w:w="738" w:type="pct"/>
            <w:vMerge w:val="restart"/>
            <w:shd w:val="clear" w:color="000000" w:fill="D9D9D9"/>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Uštede</w:t>
            </w:r>
          </w:p>
        </w:tc>
        <w:tc>
          <w:tcPr>
            <w:tcW w:w="2215" w:type="pct"/>
            <w:gridSpan w:val="3"/>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Ušteda u utrošenom ogrjevnom energentu</w:t>
            </w:r>
          </w:p>
        </w:tc>
        <w:tc>
          <w:tcPr>
            <w:tcW w:w="1117" w:type="pct"/>
            <w:gridSpan w:val="2"/>
            <w:shd w:val="clear" w:color="000000" w:fill="F2F2F2"/>
            <w:hideMark/>
          </w:tcPr>
          <w:p w:rsidR="006B236B" w:rsidRPr="00AD2B03" w:rsidRDefault="006B236B" w:rsidP="006B236B">
            <w:pPr>
              <w:spacing w:after="0" w:line="240" w:lineRule="auto"/>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kWh/god.</w:t>
            </w:r>
          </w:p>
        </w:tc>
        <w:tc>
          <w:tcPr>
            <w:tcW w:w="925" w:type="pct"/>
            <w:shd w:val="clear" w:color="000000" w:fill="F2F2F2"/>
            <w:noWrap/>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2215" w:type="pct"/>
            <w:gridSpan w:val="3"/>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Ušteda u utrošenoj električnoj energiji</w:t>
            </w:r>
          </w:p>
        </w:tc>
        <w:tc>
          <w:tcPr>
            <w:tcW w:w="1117" w:type="pct"/>
            <w:gridSpan w:val="2"/>
            <w:shd w:val="clear" w:color="000000" w:fill="F2F2F2"/>
            <w:hideMark/>
          </w:tcPr>
          <w:p w:rsidR="006B236B" w:rsidRPr="00AD2B03" w:rsidRDefault="006B236B" w:rsidP="006B236B">
            <w:pPr>
              <w:spacing w:after="0" w:line="240" w:lineRule="auto"/>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kWh/god.</w:t>
            </w:r>
          </w:p>
        </w:tc>
        <w:tc>
          <w:tcPr>
            <w:tcW w:w="925" w:type="pct"/>
            <w:shd w:val="clear" w:color="000000" w:fill="F2F2F2"/>
            <w:noWrap/>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2215" w:type="pct"/>
            <w:gridSpan w:val="3"/>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Ušteda u instaliranoj električnoj snazi</w:t>
            </w:r>
          </w:p>
        </w:tc>
        <w:tc>
          <w:tcPr>
            <w:tcW w:w="1117" w:type="pct"/>
            <w:gridSpan w:val="2"/>
            <w:shd w:val="clear" w:color="000000" w:fill="F2F2F2"/>
            <w:hideMark/>
          </w:tcPr>
          <w:p w:rsidR="006B236B" w:rsidRPr="00AD2B03" w:rsidRDefault="006B236B" w:rsidP="006B236B">
            <w:pPr>
              <w:spacing w:after="0" w:line="240" w:lineRule="auto"/>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kW</w:t>
            </w:r>
          </w:p>
        </w:tc>
        <w:tc>
          <w:tcPr>
            <w:tcW w:w="925" w:type="pct"/>
            <w:shd w:val="clear" w:color="000000" w:fill="F2F2F2"/>
            <w:noWrap/>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2215" w:type="pct"/>
            <w:gridSpan w:val="3"/>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Ušteda u srednjem mjesečnom vršnom opterećenju</w:t>
            </w:r>
          </w:p>
        </w:tc>
        <w:tc>
          <w:tcPr>
            <w:tcW w:w="1117" w:type="pct"/>
            <w:gridSpan w:val="2"/>
            <w:shd w:val="clear" w:color="000000" w:fill="F2F2F2"/>
            <w:hideMark/>
          </w:tcPr>
          <w:p w:rsidR="006B236B" w:rsidRPr="00AD2B03" w:rsidRDefault="006B236B" w:rsidP="006B236B">
            <w:pPr>
              <w:spacing w:after="0" w:line="240" w:lineRule="auto"/>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kW/mj.</w:t>
            </w:r>
          </w:p>
        </w:tc>
        <w:tc>
          <w:tcPr>
            <w:tcW w:w="925" w:type="pct"/>
            <w:shd w:val="clear" w:color="000000" w:fill="F2F2F2"/>
            <w:noWrap/>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r>
      <w:tr w:rsidR="006B236B" w:rsidRPr="00AD2B03" w:rsidTr="006B236B">
        <w:trPr>
          <w:trHeight w:val="30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2215" w:type="pct"/>
            <w:gridSpan w:val="3"/>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Ušteda u utrošenoj vodi</w:t>
            </w:r>
          </w:p>
        </w:tc>
        <w:tc>
          <w:tcPr>
            <w:tcW w:w="1117" w:type="pct"/>
            <w:gridSpan w:val="2"/>
            <w:shd w:val="clear" w:color="000000" w:fill="F2F2F2"/>
            <w:hideMark/>
          </w:tcPr>
          <w:p w:rsidR="006B236B" w:rsidRPr="00AD2B03" w:rsidRDefault="006B236B" w:rsidP="006B236B">
            <w:pPr>
              <w:spacing w:after="0" w:line="240" w:lineRule="auto"/>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m</w:t>
            </w:r>
            <w:r w:rsidRPr="00AD2B03">
              <w:rPr>
                <w:rFonts w:ascii="Times New Roman" w:hAnsi="Times New Roman" w:cs="Times New Roman"/>
                <w:sz w:val="24"/>
                <w:szCs w:val="24"/>
                <w:vertAlign w:val="superscript"/>
                <w:lang w:eastAsia="hr-HR"/>
              </w:rPr>
              <w:t>3</w:t>
            </w:r>
            <w:r w:rsidRPr="00AD2B03">
              <w:rPr>
                <w:rFonts w:ascii="Times New Roman" w:hAnsi="Times New Roman" w:cs="Times New Roman"/>
                <w:sz w:val="24"/>
                <w:szCs w:val="24"/>
                <w:lang w:eastAsia="hr-HR"/>
              </w:rPr>
              <w:t>/god.</w:t>
            </w:r>
          </w:p>
        </w:tc>
        <w:tc>
          <w:tcPr>
            <w:tcW w:w="925" w:type="pct"/>
            <w:shd w:val="clear" w:color="000000" w:fill="F2F2F2"/>
            <w:noWrap/>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2215" w:type="pct"/>
            <w:gridSpan w:val="3"/>
            <w:shd w:val="clear" w:color="000000" w:fill="F2F2F2"/>
            <w:hideMark/>
          </w:tcPr>
          <w:p w:rsidR="006B236B" w:rsidRPr="00AD2B03" w:rsidRDefault="006B236B" w:rsidP="006B236B">
            <w:pPr>
              <w:spacing w:after="0" w:line="240" w:lineRule="auto"/>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Uštede u primarnoj energiji</w:t>
            </w:r>
          </w:p>
        </w:tc>
        <w:tc>
          <w:tcPr>
            <w:tcW w:w="1117" w:type="pct"/>
            <w:gridSpan w:val="2"/>
            <w:shd w:val="clear" w:color="000000" w:fill="F2F2F2"/>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kWh/god.</w:t>
            </w:r>
          </w:p>
        </w:tc>
        <w:tc>
          <w:tcPr>
            <w:tcW w:w="925" w:type="pct"/>
            <w:shd w:val="clear" w:color="000000" w:fill="F2F2F2"/>
            <w:noWrap/>
          </w:tcPr>
          <w:p w:rsidR="006B236B" w:rsidRPr="00AD2B03" w:rsidRDefault="006B236B" w:rsidP="006B236B">
            <w:pPr>
              <w:spacing w:after="0" w:line="240" w:lineRule="auto"/>
              <w:jc w:val="center"/>
              <w:rPr>
                <w:rFonts w:ascii="Times New Roman" w:hAnsi="Times New Roman" w:cs="Times New Roman"/>
                <w:b/>
                <w:bCs/>
                <w:color w:val="000000"/>
                <w:sz w:val="24"/>
                <w:szCs w:val="24"/>
                <w:lang w:eastAsia="hr-HR"/>
              </w:rPr>
            </w:pP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2215" w:type="pct"/>
            <w:gridSpan w:val="3"/>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Smanjenje emisije CO</w:t>
            </w:r>
            <w:r w:rsidRPr="00AD2B03">
              <w:rPr>
                <w:rFonts w:ascii="Times New Roman" w:hAnsi="Times New Roman" w:cs="Times New Roman"/>
                <w:sz w:val="24"/>
                <w:szCs w:val="24"/>
                <w:vertAlign w:val="subscript"/>
                <w:lang w:eastAsia="hr-HR"/>
              </w:rPr>
              <w:t>2</w:t>
            </w:r>
          </w:p>
        </w:tc>
        <w:tc>
          <w:tcPr>
            <w:tcW w:w="1117" w:type="pct"/>
            <w:gridSpan w:val="2"/>
            <w:shd w:val="clear" w:color="000000" w:fill="F2F2F2"/>
            <w:hideMark/>
          </w:tcPr>
          <w:p w:rsidR="006B236B" w:rsidRPr="00AD2B03" w:rsidRDefault="006B236B" w:rsidP="006B236B">
            <w:pPr>
              <w:spacing w:after="0" w:line="240" w:lineRule="auto"/>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kg/god.</w:t>
            </w:r>
          </w:p>
        </w:tc>
        <w:tc>
          <w:tcPr>
            <w:tcW w:w="925" w:type="pct"/>
            <w:shd w:val="clear" w:color="000000" w:fill="F2F2F2"/>
            <w:noWrap/>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2215" w:type="pct"/>
            <w:gridSpan w:val="3"/>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Smanjenje troškova za energiju i vodu</w:t>
            </w:r>
          </w:p>
        </w:tc>
        <w:tc>
          <w:tcPr>
            <w:tcW w:w="1117" w:type="pct"/>
            <w:gridSpan w:val="2"/>
            <w:shd w:val="clear" w:color="000000" w:fill="F2F2F2"/>
            <w:hideMark/>
          </w:tcPr>
          <w:p w:rsidR="006B236B" w:rsidRPr="00AD2B03" w:rsidRDefault="006B236B" w:rsidP="006B236B">
            <w:pPr>
              <w:spacing w:after="0" w:line="240" w:lineRule="auto"/>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kn/god.</w:t>
            </w:r>
          </w:p>
        </w:tc>
        <w:tc>
          <w:tcPr>
            <w:tcW w:w="925" w:type="pct"/>
            <w:shd w:val="clear" w:color="000000" w:fill="F2F2F2"/>
            <w:noWrap/>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2215" w:type="pct"/>
            <w:gridSpan w:val="3"/>
            <w:shd w:val="clear" w:color="000000" w:fill="F2F2F2"/>
            <w:hideMark/>
          </w:tcPr>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Smanjenje troškova održavanja</w:t>
            </w:r>
          </w:p>
        </w:tc>
        <w:tc>
          <w:tcPr>
            <w:tcW w:w="1117" w:type="pct"/>
            <w:gridSpan w:val="2"/>
            <w:shd w:val="clear" w:color="000000" w:fill="F2F2F2"/>
            <w:hideMark/>
          </w:tcPr>
          <w:p w:rsidR="006B236B" w:rsidRPr="00AD2B03" w:rsidRDefault="006B236B" w:rsidP="006B236B">
            <w:pPr>
              <w:spacing w:after="0" w:line="240" w:lineRule="auto"/>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kn/god.</w:t>
            </w:r>
          </w:p>
        </w:tc>
        <w:tc>
          <w:tcPr>
            <w:tcW w:w="925" w:type="pct"/>
            <w:shd w:val="clear" w:color="000000" w:fill="F2F2F2"/>
            <w:noWrap/>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p>
        </w:tc>
      </w:tr>
      <w:tr w:rsidR="006B236B" w:rsidRPr="00AD2B03" w:rsidTr="006B236B">
        <w:trPr>
          <w:trHeight w:val="270"/>
        </w:trPr>
        <w:tc>
          <w:tcPr>
            <w:tcW w:w="738" w:type="pct"/>
            <w:vMerge/>
            <w:hideMark/>
          </w:tcPr>
          <w:p w:rsidR="006B236B" w:rsidRPr="00AD2B03" w:rsidRDefault="006B236B" w:rsidP="006B236B">
            <w:pPr>
              <w:spacing w:after="0" w:line="240" w:lineRule="auto"/>
              <w:rPr>
                <w:rFonts w:ascii="Times New Roman" w:hAnsi="Times New Roman" w:cs="Times New Roman"/>
                <w:b/>
                <w:bCs/>
                <w:sz w:val="24"/>
                <w:szCs w:val="24"/>
                <w:lang w:eastAsia="hr-HR"/>
              </w:rPr>
            </w:pPr>
          </w:p>
        </w:tc>
        <w:tc>
          <w:tcPr>
            <w:tcW w:w="2215" w:type="pct"/>
            <w:gridSpan w:val="3"/>
            <w:shd w:val="clear" w:color="000000" w:fill="F2F2F2"/>
            <w:hideMark/>
          </w:tcPr>
          <w:p w:rsidR="006B236B" w:rsidRPr="00AD2B03" w:rsidRDefault="006B236B" w:rsidP="006B236B">
            <w:pPr>
              <w:spacing w:after="0" w:line="240" w:lineRule="auto"/>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Ukupna ušteda</w:t>
            </w:r>
          </w:p>
        </w:tc>
        <w:tc>
          <w:tcPr>
            <w:tcW w:w="1117" w:type="pct"/>
            <w:gridSpan w:val="2"/>
            <w:shd w:val="clear" w:color="000000" w:fill="F2F2F2"/>
            <w:hideMark/>
          </w:tcPr>
          <w:p w:rsidR="006B236B" w:rsidRPr="00AD2B03" w:rsidRDefault="006B236B" w:rsidP="006B236B">
            <w:pPr>
              <w:spacing w:after="0" w:line="240" w:lineRule="auto"/>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kn/god.</w:t>
            </w:r>
          </w:p>
        </w:tc>
        <w:tc>
          <w:tcPr>
            <w:tcW w:w="925" w:type="pct"/>
            <w:shd w:val="clear" w:color="000000" w:fill="F2F2F2"/>
            <w:noWrap/>
          </w:tcPr>
          <w:p w:rsidR="006B236B" w:rsidRPr="00AD2B03" w:rsidRDefault="006B236B" w:rsidP="006B236B">
            <w:pPr>
              <w:spacing w:after="0" w:line="240" w:lineRule="auto"/>
              <w:jc w:val="center"/>
              <w:rPr>
                <w:rFonts w:ascii="Times New Roman" w:hAnsi="Times New Roman" w:cs="Times New Roman"/>
                <w:b/>
                <w:bCs/>
                <w:color w:val="000000"/>
                <w:sz w:val="24"/>
                <w:szCs w:val="24"/>
                <w:lang w:eastAsia="hr-HR"/>
              </w:rPr>
            </w:pPr>
          </w:p>
        </w:tc>
      </w:tr>
    </w:tbl>
    <w:p w:rsidR="006B236B" w:rsidRPr="00AD2B03" w:rsidRDefault="006B236B" w:rsidP="006B236B">
      <w:pPr>
        <w:spacing w:after="0" w:line="240" w:lineRule="auto"/>
        <w:rPr>
          <w:rFonts w:ascii="Times New Roman" w:hAnsi="Times New Roman" w:cs="Times New Roman"/>
          <w:sz w:val="24"/>
          <w:szCs w:val="24"/>
        </w:rPr>
      </w:pPr>
    </w:p>
    <w:p w:rsidR="006B236B" w:rsidRPr="006279CC" w:rsidRDefault="006B236B" w:rsidP="006279CC">
      <w:pPr>
        <w:autoSpaceDE w:val="0"/>
        <w:autoSpaceDN w:val="0"/>
        <w:adjustRightInd w:val="0"/>
        <w:spacing w:after="0" w:line="240" w:lineRule="auto"/>
        <w:rPr>
          <w:rFonts w:ascii="Times New Roman" w:eastAsia="MinionPro-Cn" w:hAnsi="Times New Roman" w:cs="Times New Roman"/>
          <w:color w:val="181818"/>
          <w:sz w:val="24"/>
          <w:szCs w:val="24"/>
        </w:rPr>
      </w:pPr>
    </w:p>
    <w:p w:rsidR="006B236B" w:rsidRPr="006279CC" w:rsidRDefault="006B236B" w:rsidP="006279CC">
      <w:pPr>
        <w:autoSpaceDE w:val="0"/>
        <w:autoSpaceDN w:val="0"/>
        <w:adjustRightInd w:val="0"/>
        <w:spacing w:after="0" w:line="240" w:lineRule="auto"/>
        <w:rPr>
          <w:rFonts w:ascii="Times New Roman" w:eastAsia="MinionPro-Cn" w:hAnsi="Times New Roman" w:cs="Times New Roman"/>
          <w:color w:val="181818"/>
          <w:sz w:val="24"/>
          <w:szCs w:val="24"/>
        </w:rPr>
      </w:pPr>
    </w:p>
    <w:p w:rsidR="006B236B" w:rsidRPr="006279CC" w:rsidRDefault="006B236B" w:rsidP="006279CC">
      <w:pPr>
        <w:autoSpaceDE w:val="0"/>
        <w:autoSpaceDN w:val="0"/>
        <w:adjustRightInd w:val="0"/>
        <w:spacing w:after="0" w:line="240" w:lineRule="auto"/>
        <w:rPr>
          <w:rFonts w:ascii="Times New Roman" w:eastAsia="MinionPro-Cn" w:hAnsi="Times New Roman" w:cs="Times New Roman"/>
          <w:color w:val="181818"/>
          <w:sz w:val="24"/>
          <w:szCs w:val="24"/>
        </w:rPr>
      </w:pPr>
    </w:p>
    <w:p w:rsidR="006B236B" w:rsidRPr="006279CC" w:rsidRDefault="006B236B" w:rsidP="006279CC">
      <w:pPr>
        <w:autoSpaceDE w:val="0"/>
        <w:autoSpaceDN w:val="0"/>
        <w:adjustRightInd w:val="0"/>
        <w:spacing w:after="0" w:line="240" w:lineRule="auto"/>
        <w:rPr>
          <w:rFonts w:ascii="Times New Roman" w:eastAsia="MinionPro-Cn" w:hAnsi="Times New Roman" w:cs="Times New Roman"/>
          <w:color w:val="181818"/>
          <w:sz w:val="24"/>
          <w:szCs w:val="24"/>
        </w:rPr>
      </w:pPr>
    </w:p>
    <w:p w:rsidR="006B236B" w:rsidRPr="00AD2B03" w:rsidRDefault="006B236B" w:rsidP="006B236B">
      <w:pPr>
        <w:autoSpaceDE w:val="0"/>
        <w:autoSpaceDN w:val="0"/>
        <w:adjustRightInd w:val="0"/>
        <w:spacing w:after="0" w:line="240" w:lineRule="auto"/>
        <w:rPr>
          <w:rFonts w:ascii="Times New Roman" w:eastAsia="MinionPro-Cn" w:hAnsi="Times New Roman" w:cs="Times New Roman"/>
          <w:color w:val="181818"/>
          <w:sz w:val="24"/>
          <w:szCs w:val="24"/>
        </w:rPr>
      </w:pPr>
    </w:p>
    <w:p w:rsidR="006B236B" w:rsidRPr="00AD2B03" w:rsidRDefault="006B236B" w:rsidP="006B236B">
      <w:pPr>
        <w:autoSpaceDE w:val="0"/>
        <w:autoSpaceDN w:val="0"/>
        <w:adjustRightInd w:val="0"/>
        <w:spacing w:after="0" w:line="240" w:lineRule="auto"/>
        <w:rPr>
          <w:rFonts w:ascii="Times New Roman" w:eastAsia="MinionPro-Cn" w:hAnsi="Times New Roman" w:cs="Times New Roman"/>
          <w:color w:val="181818"/>
          <w:sz w:val="24"/>
          <w:szCs w:val="24"/>
        </w:rPr>
      </w:pPr>
    </w:p>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rPr>
          <w:rFonts w:ascii="Times New Roman" w:hAnsi="Times New Roman" w:cs="Times New Roman"/>
          <w:sz w:val="24"/>
          <w:szCs w:val="24"/>
        </w:rPr>
      </w:pPr>
      <w:bookmarkStart w:id="716" w:name="_Toc23949530"/>
      <w:r w:rsidRPr="00AD2B03">
        <w:rPr>
          <w:rFonts w:ascii="Times New Roman" w:hAnsi="Times New Roman" w:cs="Times New Roman"/>
          <w:sz w:val="24"/>
          <w:szCs w:val="24"/>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717" w:name="_Toc31886745"/>
      <w:r w:rsidRPr="00AD2B03">
        <w:rPr>
          <w:rFonts w:ascii="Times New Roman" w:hAnsi="Times New Roman" w:cs="Times New Roman"/>
          <w:sz w:val="24"/>
          <w:szCs w:val="24"/>
          <w:u w:val="single"/>
        </w:rPr>
        <w:lastRenderedPageBreak/>
        <w:t xml:space="preserve"> cjelovita rekonstrukcija toplinskih podstanica</w:t>
      </w:r>
      <w:bookmarkEnd w:id="717"/>
    </w:p>
    <w:p w:rsidR="006B236B" w:rsidRPr="006279CC" w:rsidRDefault="006B236B" w:rsidP="006279CC">
      <w:pPr>
        <w:spacing w:after="0" w:line="240" w:lineRule="auto"/>
        <w:jc w:val="both"/>
        <w:rPr>
          <w:rFonts w:ascii="Times New Roman" w:hAnsi="Times New Roman" w:cs="Times New Roman"/>
          <w:sz w:val="24"/>
          <w:szCs w:val="24"/>
          <w:lang w:eastAsia="hr-HR"/>
        </w:rPr>
      </w:pPr>
      <w:r w:rsidRPr="006279CC">
        <w:rPr>
          <w:rFonts w:ascii="Times New Roman" w:hAnsi="Times New Roman" w:cs="Times New Roman"/>
          <w:sz w:val="24"/>
          <w:szCs w:val="24"/>
          <w:lang w:eastAsia="hr-HR"/>
        </w:rPr>
        <w:t xml:space="preserve"> </w:t>
      </w: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Mjera uključuje:</w:t>
      </w:r>
    </w:p>
    <w:p w:rsidR="006B236B" w:rsidRPr="00AD2B03" w:rsidRDefault="006B236B" w:rsidP="008800B8">
      <w:pPr>
        <w:pStyle w:val="Odlomakpopisa"/>
        <w:keepLines/>
        <w:numPr>
          <w:ilvl w:val="0"/>
          <w:numId w:val="86"/>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rekonstrukciju zastarjele i neučinkovite toplinske podstanice za grijanje,</w:t>
      </w:r>
    </w:p>
    <w:p w:rsidR="006B236B" w:rsidRPr="00AD2B03" w:rsidRDefault="006B236B" w:rsidP="008800B8">
      <w:pPr>
        <w:pStyle w:val="Odlomakpopisa"/>
        <w:keepLines/>
        <w:numPr>
          <w:ilvl w:val="0"/>
          <w:numId w:val="86"/>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rekonstrukciju zastarjele i neučinkovite toplinske podstanice za pripremu potrošne tople vode (PTV),</w:t>
      </w:r>
    </w:p>
    <w:p w:rsidR="006B236B" w:rsidRPr="00AD2B03" w:rsidRDefault="006B236B" w:rsidP="008800B8">
      <w:pPr>
        <w:pStyle w:val="Odlomakpopisa"/>
        <w:keepLines/>
        <w:numPr>
          <w:ilvl w:val="0"/>
          <w:numId w:val="86"/>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rekonstrukciju zastarjele i neučinkovite toplinske podstanice za grijanje i pripremu PTV.</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Pri cjelovitoj rekonstrukciji toplinske podstanice za grijanje, ista treba biti opremljena novim regulatorima s kontrolom temperature grijane vode u ovisnosti o vanjskoj temperaturi i s mogućnosti podešavanja krivulje grijanja te upravljanjem parametrima regulacijskog ventila.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Ugradnja nove moderne toplinske podstanice ili cjelovita rekonstrukcija postojeće toplinske podstanice za grijanje i pripremu potrošne tople vode uključuje:</w:t>
      </w:r>
    </w:p>
    <w:p w:rsidR="006B236B" w:rsidRPr="00AD2B03" w:rsidRDefault="006B236B" w:rsidP="008800B8">
      <w:pPr>
        <w:pStyle w:val="Odlomakpopisa"/>
        <w:keepLines/>
        <w:numPr>
          <w:ilvl w:val="0"/>
          <w:numId w:val="87"/>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kompaktni pločasti izmjenjivač topline prikladne veličine (snage),</w:t>
      </w:r>
    </w:p>
    <w:p w:rsidR="006B236B" w:rsidRPr="00AD2B03" w:rsidRDefault="006B236B" w:rsidP="008800B8">
      <w:pPr>
        <w:pStyle w:val="Odlomakpopisa"/>
        <w:keepLines/>
        <w:numPr>
          <w:ilvl w:val="0"/>
          <w:numId w:val="87"/>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pravilno odabranu i konfiguriranu regulacijsku opremu za pripremu potrošne tople vode,</w:t>
      </w:r>
    </w:p>
    <w:p w:rsidR="006B236B" w:rsidRPr="00AD2B03" w:rsidRDefault="006B236B" w:rsidP="008800B8">
      <w:pPr>
        <w:pStyle w:val="Odlomakpopisa"/>
        <w:keepLines/>
        <w:numPr>
          <w:ilvl w:val="0"/>
          <w:numId w:val="87"/>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modernu upravljačku opremu koja omogućuje daljinsko upravljanje i povezivanje s mjerilom toplinske energije,</w:t>
      </w:r>
    </w:p>
    <w:p w:rsidR="006B236B" w:rsidRPr="00AD2B03" w:rsidRDefault="006B236B" w:rsidP="008800B8">
      <w:pPr>
        <w:pStyle w:val="Odlomakpopisa"/>
        <w:keepLines/>
        <w:numPr>
          <w:ilvl w:val="0"/>
          <w:numId w:val="87"/>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mjerilo toplinske energije koje može očitavati podatke i prema potrebi prenositi podatke regulacijskom ventilu,</w:t>
      </w:r>
    </w:p>
    <w:p w:rsidR="006B236B" w:rsidRPr="00AD2B03" w:rsidRDefault="006B236B" w:rsidP="008800B8">
      <w:pPr>
        <w:pStyle w:val="Odlomakpopisa"/>
        <w:keepLines/>
        <w:numPr>
          <w:ilvl w:val="0"/>
          <w:numId w:val="87"/>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energetski učinkovite pumpe,</w:t>
      </w:r>
    </w:p>
    <w:p w:rsidR="006B236B" w:rsidRPr="00AD2B03" w:rsidRDefault="006B236B" w:rsidP="008800B8">
      <w:pPr>
        <w:pStyle w:val="Odlomakpopisa"/>
        <w:keepLines/>
        <w:numPr>
          <w:ilvl w:val="0"/>
          <w:numId w:val="87"/>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toplinsku izolaciju cjevovoda i izmjenjivača topline u toplinskoj podstanici,</w:t>
      </w:r>
    </w:p>
    <w:p w:rsidR="006B236B" w:rsidRPr="00AD2B03" w:rsidRDefault="006B236B" w:rsidP="008800B8">
      <w:pPr>
        <w:pStyle w:val="Odlomakpopisa"/>
        <w:keepLines/>
        <w:numPr>
          <w:ilvl w:val="0"/>
          <w:numId w:val="87"/>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sposobnost sustava za optimiziran rad.</w:t>
      </w: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bookmarkStart w:id="718" w:name="_Toc31886746"/>
    </w:p>
    <w:p w:rsidR="006B236B" w:rsidRPr="00AD2B03" w:rsidRDefault="006B236B" w:rsidP="008800B8">
      <w:pPr>
        <w:pStyle w:val="Naslov20"/>
        <w:numPr>
          <w:ilvl w:val="1"/>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bookmarkEnd w:id="718"/>
      <w:r w:rsidRPr="00AD2B03">
        <w:rPr>
          <w:rFonts w:ascii="Times New Roman" w:hAnsi="Times New Roman" w:cs="Times New Roman"/>
          <w:smallCaps w:val="0"/>
          <w:sz w:val="24"/>
          <w:szCs w:val="24"/>
        </w:rPr>
        <w:t xml:space="preserve"> </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Procijenjena ušteda. </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19" w:name="_Toc31886747"/>
      <w:r w:rsidRPr="00AD2B03">
        <w:rPr>
          <w:rFonts w:ascii="Times New Roman" w:hAnsi="Times New Roman" w:cs="Times New Roman"/>
          <w:smallCaps w:val="0"/>
          <w:sz w:val="24"/>
          <w:szCs w:val="24"/>
        </w:rPr>
        <w:t>Formula za izračun ušteda</w:t>
      </w:r>
      <w:bookmarkEnd w:id="719"/>
    </w:p>
    <w:p w:rsidR="006B236B" w:rsidRPr="00AD2B03" w:rsidRDefault="006B236B" w:rsidP="006B236B">
      <w:pPr>
        <w:pStyle w:val="Naslov40"/>
        <w:numPr>
          <w:ilvl w:val="0"/>
          <w:numId w:val="0"/>
        </w:numPr>
        <w:spacing w:before="0" w:after="0"/>
        <w:ind w:left="864" w:hanging="864"/>
        <w:rPr>
          <w:rFonts w:ascii="Times New Roman" w:hAnsi="Times New Roman"/>
          <w:sz w:val="24"/>
          <w:szCs w:val="24"/>
          <w:u w:val="single"/>
        </w:rPr>
      </w:pPr>
      <w:bookmarkStart w:id="720" w:name="_Toc31886748"/>
      <w:r w:rsidRPr="00AD2B03">
        <w:rPr>
          <w:rFonts w:ascii="Times New Roman" w:hAnsi="Times New Roman"/>
          <w:sz w:val="24"/>
          <w:szCs w:val="24"/>
          <w:u w:val="single"/>
        </w:rPr>
        <w:t>Rekonstrukcija zastarjele i neučinkovite toplinske podstanice za grijanje</w:t>
      </w:r>
      <w:bookmarkEnd w:id="720"/>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Osnovu za utvrđivanje uštede energije čine godišnja potrebna energija za grijanje, ogrjevna površina zgrade i normirana procjena uštede energije. Ušteda energije računa se prema sljedećim jednadžbama: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UFES= SHD×A×k</m:t>
          </m:r>
        </m:oMath>
      </m:oMathPara>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FES=</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UFES</m:t>
                  </m:r>
                </m:e>
                <m:sub>
                  <m:r>
                    <w:rPr>
                      <w:rFonts w:ascii="Cambria Math" w:hAnsi="Cambria Math" w:cs="Times New Roman"/>
                      <w:sz w:val="24"/>
                      <w:szCs w:val="24"/>
                    </w:rPr>
                    <m:t>i</m:t>
                  </m:r>
                </m:sub>
              </m:sSub>
            </m:e>
          </m:nary>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457"/>
        <w:gridCol w:w="5630"/>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UFES </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jedinična ušteda toplinske energije uslijed rekonstrukcije toplinske podstanice za grijanje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SHD</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godišnja potrebna toplinska energija za grijanje zgrade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A</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grijana površina zgrade ili etaže koja se opskrbljuje toplinom iz toplinske podstanice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lastRenderedPageBreak/>
              <w:t>k</w:t>
            </w:r>
          </w:p>
        </w:tc>
        <w:tc>
          <w:tcPr>
            <w:tcW w:w="1356" w:type="pct"/>
          </w:tcPr>
          <w:p w:rsidR="006B236B" w:rsidRPr="00AD2B03" w:rsidRDefault="006B236B" w:rsidP="006B236B">
            <w:pPr>
              <w:rPr>
                <w:rFonts w:ascii="Times New Roman" w:hAnsi="Times New Roman" w:cs="Times New Roman"/>
                <w:iCs/>
                <w:sz w:val="24"/>
                <w:szCs w:val="24"/>
              </w:rPr>
            </w:pP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(normirani) uštede cjelovite rekonstrukcije toplinske podstanice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bl>
    <w:p w:rsidR="006B236B" w:rsidRPr="00AD2B03" w:rsidRDefault="006B236B" w:rsidP="006B236B">
      <w:pPr>
        <w:pStyle w:val="Naslov40"/>
        <w:numPr>
          <w:ilvl w:val="0"/>
          <w:numId w:val="0"/>
        </w:numPr>
        <w:spacing w:before="0" w:after="0"/>
        <w:ind w:left="864" w:hanging="864"/>
        <w:rPr>
          <w:rFonts w:ascii="Times New Roman" w:hAnsi="Times New Roman"/>
          <w:sz w:val="24"/>
          <w:szCs w:val="24"/>
          <w:u w:val="single"/>
        </w:rPr>
      </w:pPr>
      <w:bookmarkStart w:id="721" w:name="_Toc31886749"/>
      <w:r w:rsidRPr="00AD2B03">
        <w:rPr>
          <w:rFonts w:ascii="Times New Roman" w:hAnsi="Times New Roman"/>
          <w:sz w:val="24"/>
          <w:szCs w:val="24"/>
          <w:u w:val="single"/>
        </w:rPr>
        <w:t>Rekonstrukcija zastarjele i neučinkovite toplinske podstanice za pripremu PTV</w:t>
      </w:r>
      <w:bookmarkEnd w:id="721"/>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Osnovu za utvrđivanje uštede energije čine godišnja potrebna energija za pripremu potrošne tople vode, ogrjevna površina zgrade i normirana procjena uštede energije. Ušteda energije računa se prema sljedećim jednadžbama: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UFES= SWD×A×k</m:t>
          </m:r>
        </m:oMath>
      </m:oMathPara>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FES=</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UFES</m:t>
                  </m:r>
                </m:e>
                <m:sub>
                  <m:r>
                    <w:rPr>
                      <w:rFonts w:ascii="Cambria Math" w:hAnsi="Cambria Math" w:cs="Times New Roman"/>
                      <w:sz w:val="24"/>
                      <w:szCs w:val="24"/>
                    </w:rPr>
                    <m:t>i</m:t>
                  </m:r>
                </m:sub>
              </m:sSub>
            </m:e>
          </m:nary>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457"/>
        <w:gridCol w:w="5630"/>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UFES </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jedinična ušteda toplinske energije uslijed rekonstrukcije toplinske podstanice za pripremu potrošne tople vode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SWD</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specifične godišnje potrebe energije za pripremu PTV</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A</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površina zgrade ili etaže koja se opskrbljuje PTV-om iz toplinske podstanice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t>
            </w:r>
          </w:p>
        </w:tc>
        <w:tc>
          <w:tcPr>
            <w:tcW w:w="1356" w:type="pct"/>
          </w:tcPr>
          <w:p w:rsidR="006B236B" w:rsidRPr="00AD2B03" w:rsidRDefault="006B236B" w:rsidP="006B236B">
            <w:pPr>
              <w:rPr>
                <w:rFonts w:ascii="Times New Roman" w:hAnsi="Times New Roman" w:cs="Times New Roman"/>
                <w:iCs/>
                <w:sz w:val="24"/>
                <w:szCs w:val="24"/>
              </w:rPr>
            </w:pP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(normirani) uštede cjelovite rekonstrukcije toplinske podstanice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bl>
    <w:p w:rsidR="006B236B" w:rsidRPr="006279CC" w:rsidRDefault="006B236B" w:rsidP="006279CC">
      <w:pPr>
        <w:spacing w:after="0" w:line="240" w:lineRule="auto"/>
        <w:rPr>
          <w:rFonts w:ascii="Times New Roman" w:hAnsi="Times New Roman" w:cs="Times New Roman"/>
          <w:sz w:val="24"/>
          <w:szCs w:val="24"/>
        </w:rPr>
      </w:pPr>
      <w:bookmarkStart w:id="722" w:name="_Toc31886750"/>
    </w:p>
    <w:p w:rsidR="006B236B" w:rsidRPr="00AD2B03" w:rsidRDefault="006B236B" w:rsidP="006B236B">
      <w:pPr>
        <w:pStyle w:val="Naslov40"/>
        <w:numPr>
          <w:ilvl w:val="0"/>
          <w:numId w:val="0"/>
        </w:numPr>
        <w:spacing w:before="0" w:after="0"/>
        <w:ind w:left="864" w:hanging="864"/>
        <w:rPr>
          <w:rFonts w:ascii="Times New Roman" w:hAnsi="Times New Roman"/>
          <w:sz w:val="24"/>
          <w:szCs w:val="24"/>
          <w:u w:val="single"/>
        </w:rPr>
      </w:pPr>
      <w:r w:rsidRPr="00AD2B03">
        <w:rPr>
          <w:rFonts w:ascii="Times New Roman" w:hAnsi="Times New Roman"/>
          <w:sz w:val="24"/>
          <w:szCs w:val="24"/>
          <w:u w:val="single"/>
        </w:rPr>
        <w:t>Rekonstrukcija zastarjele i neučinkovite toplinske podstanice za grijanje i pripremu PTV</w:t>
      </w:r>
      <w:bookmarkEnd w:id="722"/>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Ušteda energije predstavlja zbroj prethodno dvije opisane uštede, što prikazuju sljedeće jednadžbe:</w:t>
      </w:r>
    </w:p>
    <w:p w:rsidR="006B236B" w:rsidRPr="00AD2B03" w:rsidRDefault="006B236B" w:rsidP="006B236B">
      <w:pPr>
        <w:spacing w:after="0" w:line="240" w:lineRule="auto"/>
        <w:rPr>
          <w:rFonts w:ascii="Times New Roman" w:hAnsi="Times New Roman" w:cs="Times New Roman"/>
          <w:sz w:val="24"/>
          <w:szCs w:val="24"/>
        </w:rPr>
      </w:pPr>
      <m:oMathPara>
        <m:oMath>
          <m:r>
            <m:rPr>
              <m:sty m:val="p"/>
            </m:rPr>
            <w:rPr>
              <w:rFonts w:ascii="Cambria Math" w:hAnsi="Cambria Math" w:cs="Times New Roman"/>
              <w:sz w:val="24"/>
              <w:szCs w:val="24"/>
            </w:rPr>
            <w:br/>
          </m:r>
        </m:oMath>
        <m:oMath>
          <m:r>
            <w:rPr>
              <w:rFonts w:ascii="Cambria Math" w:hAnsi="Cambria Math" w:cs="Times New Roman"/>
              <w:sz w:val="24"/>
              <w:szCs w:val="24"/>
            </w:rPr>
            <m:t xml:space="preserve">UFES= </m:t>
          </m:r>
          <m:d>
            <m:dPr>
              <m:ctrlPr>
                <w:rPr>
                  <w:rFonts w:ascii="Cambria Math" w:hAnsi="Cambria Math" w:cs="Times New Roman"/>
                  <w:i/>
                  <w:sz w:val="24"/>
                  <w:szCs w:val="24"/>
                </w:rPr>
              </m:ctrlPr>
            </m:dPr>
            <m:e>
              <m:r>
                <w:rPr>
                  <w:rFonts w:ascii="Cambria Math" w:hAnsi="Cambria Math" w:cs="Times New Roman"/>
                  <w:sz w:val="24"/>
                  <w:szCs w:val="24"/>
                </w:rPr>
                <m:t>SHD+ SWD</m:t>
              </m:r>
            </m:e>
          </m:d>
          <m:r>
            <w:rPr>
              <w:rFonts w:ascii="Cambria Math" w:hAnsi="Cambria Math" w:cs="Times New Roman"/>
              <w:sz w:val="24"/>
              <w:szCs w:val="24"/>
            </w:rPr>
            <m:t>×A×k</m:t>
          </m:r>
        </m:oMath>
      </m:oMathPara>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FES=</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UFES</m:t>
                  </m:r>
                </m:e>
                <m:sub>
                  <m:r>
                    <w:rPr>
                      <w:rFonts w:ascii="Cambria Math" w:hAnsi="Cambria Math" w:cs="Times New Roman"/>
                      <w:sz w:val="24"/>
                      <w:szCs w:val="24"/>
                    </w:rPr>
                    <m:t>i</m:t>
                  </m:r>
                </m:sub>
              </m:sSub>
            </m:e>
          </m:nary>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457"/>
        <w:gridCol w:w="5630"/>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UFES </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jedinična ušteda toplinske energije uslijed rekonstrukcije toplinske podstanice za grijanje i pripremu potrošne tople vode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SHD</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godišnja potrebna toplinska energija za grijanje zgrade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SWD</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specifične godišnje potrebe energije za pripremu PTV</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A</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površina zgrade ili etaže koja se opskrbljuje toplinom i PTV-om iz toplinske podstanice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t>
            </w:r>
          </w:p>
        </w:tc>
        <w:tc>
          <w:tcPr>
            <w:tcW w:w="1356" w:type="pct"/>
          </w:tcPr>
          <w:p w:rsidR="006B236B" w:rsidRPr="00AD2B03" w:rsidRDefault="006B236B" w:rsidP="006B236B">
            <w:pPr>
              <w:rPr>
                <w:rFonts w:ascii="Times New Roman" w:hAnsi="Times New Roman" w:cs="Times New Roman"/>
                <w:iCs/>
                <w:sz w:val="24"/>
                <w:szCs w:val="24"/>
              </w:rPr>
            </w:pP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(normirani) uštede cjelovite rekonstrukcije toplinske podstanice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23" w:name="_Toc31886751"/>
      <w:r w:rsidRPr="00AD2B03">
        <w:rPr>
          <w:rFonts w:ascii="Times New Roman" w:hAnsi="Times New Roman" w:cs="Times New Roman"/>
          <w:smallCaps w:val="0"/>
          <w:sz w:val="24"/>
          <w:szCs w:val="24"/>
        </w:rPr>
        <w:lastRenderedPageBreak/>
        <w:t>Potrebni ulazni podaci i dokumentacija</w:t>
      </w:r>
      <w:bookmarkEnd w:id="723"/>
    </w:p>
    <w:p w:rsidR="006B236B" w:rsidRPr="00AD2B03" w:rsidRDefault="006B236B" w:rsidP="006B236B">
      <w:pPr>
        <w:spacing w:after="0" w:line="240" w:lineRule="auto"/>
        <w:jc w:val="both"/>
        <w:rPr>
          <w:rFonts w:ascii="Times New Roman" w:hAnsi="Times New Roman" w:cs="Times New Roman"/>
          <w:sz w:val="24"/>
          <w:szCs w:val="24"/>
        </w:rPr>
      </w:pPr>
      <w:bookmarkStart w:id="724" w:name="_Hlk24619950"/>
      <w:r w:rsidRPr="00AD2B03">
        <w:rPr>
          <w:rFonts w:ascii="Times New Roman" w:hAnsi="Times New Roman" w:cs="Times New Roman"/>
          <w:sz w:val="24"/>
          <w:szCs w:val="24"/>
        </w:rPr>
        <w:t>Prema Tehničkom propisu o racionalnoj uporabi energije i toplinskoj zaštiti u zgradama (NN br. 97/14, 130/14) godišnja potrebna toplinska energija za grijanje je računski određena količina topline koju sustavom grijanja treba tijekom jedne godine dovesti u zgradu za održavanje unutarnje projektne temperature u zgradi tijekom razdoblja grijanja zgrade. S obzirom na navedenu definiciju, potrebno je poznavati sve parametre potrebne za izračun godišnje potrebne toplinske energije za grijanje ili poznavati njenu već izračunatu vrijednost za objekte kod kojih će se primjenjivati formula za izračun ušteda uslijed cjelovite rekonstrukcije toplinskih podstanica. Dodatno, potrebno je poznavati specifične godišnje potrebe energije za pripremu PTV te površinu zgrade ili etaže koja se opskrbljuje toplinom i PTV-om iz toplinskih podstanica. U slučaju nedostatka ili nedostupnosti stvarnih vrijednosti moguće je koristiti referentne vrijednosti.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88"/>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zapisnik o primopredaji opreme toplinske podstanice,</w:t>
      </w:r>
    </w:p>
    <w:p w:rsidR="006B236B" w:rsidRPr="00AD2B03" w:rsidRDefault="006B236B" w:rsidP="008800B8">
      <w:pPr>
        <w:pStyle w:val="Odlomakpopisa"/>
        <w:keepLines/>
        <w:numPr>
          <w:ilvl w:val="0"/>
          <w:numId w:val="88"/>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izvještaj o energetskom pregledu ili projektna dokumentacija iz koje su razvidni podaci o specifičnim godišnjim toplinskim potrebama za grijanje i potrošnu toplu vodu te o korisnoj površini zgrade/dijela zgrade koja se opskrbljuje iz toplinske podstanice.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u slučaju korištenja referentnih podatka  je zapisnik o primopredaji opreme toplinske podstanice, s iskazanom ukupnom površinom zgrade ili etaže koja se opskrbljuje toplinom i PTV-om iz toplinske podstanice.</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25" w:name="_Toc31886752"/>
      <w:bookmarkEnd w:id="724"/>
      <w:r w:rsidRPr="00AD2B03">
        <w:rPr>
          <w:rFonts w:ascii="Times New Roman" w:hAnsi="Times New Roman" w:cs="Times New Roman"/>
          <w:smallCaps w:val="0"/>
          <w:sz w:val="24"/>
          <w:szCs w:val="24"/>
        </w:rPr>
        <w:t>Referentne vrijednosti</w:t>
      </w:r>
      <w:bookmarkEnd w:id="725"/>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U nedostatku podataka specifičnih za određivanje ušteda uslijed cjelovite rekonstrukcije toplinskih podstanica, potrebno je koristiti referentne vrijednosti koje su prikazane u </w:t>
      </w:r>
      <w:r w:rsidRPr="00AD2B03">
        <w:rPr>
          <w:rFonts w:ascii="Times New Roman" w:hAnsi="Times New Roman" w:cs="Times New Roman"/>
          <w:sz w:val="24"/>
          <w:szCs w:val="24"/>
        </w:rPr>
        <w:fldChar w:fldCharType="begin"/>
      </w:r>
      <w:r w:rsidRPr="00AD2B03">
        <w:rPr>
          <w:rFonts w:ascii="Times New Roman" w:hAnsi="Times New Roman" w:cs="Times New Roman"/>
          <w:sz w:val="24"/>
          <w:szCs w:val="24"/>
        </w:rPr>
        <w:instrText xml:space="preserve"> REF _Ref26188058 \h  \* MERGEFORMAT </w:instrText>
      </w:r>
      <w:r w:rsidRPr="00AD2B03">
        <w:rPr>
          <w:rFonts w:ascii="Times New Roman" w:hAnsi="Times New Roman" w:cs="Times New Roman"/>
          <w:sz w:val="24"/>
          <w:szCs w:val="24"/>
        </w:rPr>
      </w:r>
      <w:r w:rsidRPr="00AD2B03">
        <w:rPr>
          <w:rFonts w:ascii="Times New Roman" w:hAnsi="Times New Roman" w:cs="Times New Roman"/>
          <w:sz w:val="24"/>
          <w:szCs w:val="24"/>
        </w:rPr>
        <w:fldChar w:fldCharType="separate"/>
      </w:r>
      <w:r w:rsidRPr="00AD2B03">
        <w:rPr>
          <w:rFonts w:ascii="Times New Roman" w:hAnsi="Times New Roman" w:cs="Times New Roman"/>
          <w:sz w:val="24"/>
          <w:szCs w:val="24"/>
        </w:rPr>
        <w:t xml:space="preserve">Tablica </w:t>
      </w:r>
      <w:r w:rsidRPr="00AD2B03">
        <w:rPr>
          <w:rFonts w:ascii="Times New Roman" w:hAnsi="Times New Roman" w:cs="Times New Roman"/>
          <w:noProof/>
          <w:sz w:val="24"/>
          <w:szCs w:val="24"/>
        </w:rPr>
        <w:t>1</w:t>
      </w:r>
      <w:r w:rsidRPr="00AD2B03">
        <w:rPr>
          <w:rFonts w:ascii="Times New Roman" w:hAnsi="Times New Roman" w:cs="Times New Roman"/>
          <w:sz w:val="24"/>
          <w:szCs w:val="24"/>
        </w:rPr>
        <w:fldChar w:fldCharType="end"/>
      </w:r>
      <w:r w:rsidRPr="00AD2B03">
        <w:rPr>
          <w:rFonts w:ascii="Times New Roman" w:hAnsi="Times New Roman" w:cs="Times New Roman"/>
          <w:sz w:val="24"/>
          <w:szCs w:val="24"/>
        </w:rPr>
        <w:t xml:space="preserve">. </w:t>
      </w:r>
    </w:p>
    <w:p w:rsidR="006B236B" w:rsidRPr="00AD2B03" w:rsidRDefault="006B236B" w:rsidP="006B236B">
      <w:pPr>
        <w:pStyle w:val="Opisslike"/>
        <w:spacing w:after="0"/>
        <w:jc w:val="center"/>
        <w:rPr>
          <w:rFonts w:ascii="Times New Roman" w:hAnsi="Times New Roman" w:cs="Times New Roman"/>
          <w:sz w:val="24"/>
          <w:szCs w:val="24"/>
        </w:rPr>
      </w:pPr>
    </w:p>
    <w:tbl>
      <w:tblPr>
        <w:tblStyle w:val="GridTable1Light1"/>
        <w:tblW w:w="5000" w:type="pct"/>
        <w:tblLook w:val="04A0" w:firstRow="1" w:lastRow="0" w:firstColumn="1" w:lastColumn="0" w:noHBand="0" w:noVBand="1"/>
      </w:tblPr>
      <w:tblGrid>
        <w:gridCol w:w="1509"/>
        <w:gridCol w:w="1874"/>
        <w:gridCol w:w="2792"/>
        <w:gridCol w:w="2885"/>
      </w:tblGrid>
      <w:tr w:rsidR="006B236B" w:rsidRPr="00AD2B03" w:rsidTr="006B23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tcPr>
          <w:p w:rsidR="006B236B" w:rsidRPr="00AD2B03" w:rsidRDefault="006B236B" w:rsidP="006B236B">
            <w:pPr>
              <w:jc w:val="center"/>
              <w:rPr>
                <w:rFonts w:ascii="Times New Roman" w:hAnsi="Times New Roman" w:cs="Times New Roman"/>
                <w:b w:val="0"/>
                <w:sz w:val="24"/>
                <w:szCs w:val="24"/>
              </w:rPr>
            </w:pPr>
            <w:r w:rsidRPr="00AD2B03">
              <w:rPr>
                <w:rFonts w:ascii="Times New Roman" w:hAnsi="Times New Roman" w:cs="Times New Roman"/>
                <w:sz w:val="24"/>
                <w:szCs w:val="24"/>
              </w:rPr>
              <w:t>Oznaka</w:t>
            </w:r>
          </w:p>
        </w:tc>
        <w:tc>
          <w:tcPr>
            <w:tcW w:w="1034" w:type="pct"/>
          </w:tcPr>
          <w:p w:rsidR="006B236B" w:rsidRPr="00AD2B03" w:rsidRDefault="006B236B" w:rsidP="006B23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D2B03">
              <w:rPr>
                <w:rFonts w:ascii="Times New Roman" w:hAnsi="Times New Roman" w:cs="Times New Roman"/>
                <w:sz w:val="24"/>
                <w:szCs w:val="24"/>
              </w:rPr>
              <w:t>Jedinica</w:t>
            </w:r>
          </w:p>
        </w:tc>
        <w:tc>
          <w:tcPr>
            <w:tcW w:w="3133" w:type="pct"/>
            <w:gridSpan w:val="2"/>
          </w:tcPr>
          <w:p w:rsidR="006B236B" w:rsidRPr="00AD2B03" w:rsidRDefault="006B236B" w:rsidP="006B23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D2B03">
              <w:rPr>
                <w:rFonts w:ascii="Times New Roman" w:hAnsi="Times New Roman" w:cs="Times New Roman"/>
                <w:sz w:val="24"/>
                <w:szCs w:val="24"/>
              </w:rPr>
              <w:t>Vrijednost</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83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SHD</w:t>
            </w:r>
          </w:p>
        </w:tc>
        <w:tc>
          <w:tcPr>
            <w:tcW w:w="1034"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god)]</w:t>
            </w:r>
          </w:p>
        </w:tc>
        <w:tc>
          <w:tcPr>
            <w:tcW w:w="3133" w:type="pct"/>
            <w:gridSpan w:val="2"/>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 xml:space="preserve">Prilog B, </w:t>
            </w:r>
            <w:r w:rsidRPr="00AD2B03">
              <w:rPr>
                <w:rFonts w:ascii="Times New Roman" w:hAnsi="Times New Roman" w:cs="Times New Roman"/>
                <w:sz w:val="24"/>
                <w:szCs w:val="24"/>
              </w:rPr>
              <w:fldChar w:fldCharType="begin"/>
            </w:r>
            <w:r w:rsidRPr="00AD2B03">
              <w:rPr>
                <w:rFonts w:ascii="Times New Roman" w:hAnsi="Times New Roman" w:cs="Times New Roman"/>
                <w:sz w:val="24"/>
                <w:szCs w:val="24"/>
              </w:rPr>
              <w:instrText xml:space="preserve"> REF _Ref403234832 \h  \* MERGEFORMAT </w:instrText>
            </w:r>
            <w:r w:rsidRPr="00AD2B03">
              <w:rPr>
                <w:rFonts w:ascii="Times New Roman" w:hAnsi="Times New Roman" w:cs="Times New Roman"/>
                <w:sz w:val="24"/>
                <w:szCs w:val="24"/>
              </w:rPr>
            </w:r>
            <w:r w:rsidRPr="00AD2B03">
              <w:rPr>
                <w:rFonts w:ascii="Times New Roman" w:hAnsi="Times New Roman" w:cs="Times New Roman"/>
                <w:sz w:val="24"/>
                <w:szCs w:val="24"/>
              </w:rPr>
              <w:fldChar w:fldCharType="separate"/>
            </w:r>
            <w:r w:rsidRPr="00AD2B03">
              <w:rPr>
                <w:rFonts w:ascii="Times New Roman" w:eastAsia="Calibri" w:hAnsi="Times New Roman" w:cs="Times New Roman"/>
                <w:bCs/>
                <w:sz w:val="24"/>
                <w:szCs w:val="24"/>
              </w:rPr>
              <w:t xml:space="preserve">Tablica </w:t>
            </w:r>
            <w:r w:rsidRPr="00AD2B03">
              <w:rPr>
                <w:rFonts w:ascii="Times New Roman" w:eastAsia="Calibri" w:hAnsi="Times New Roman" w:cs="Times New Roman"/>
                <w:bCs/>
                <w:noProof/>
                <w:sz w:val="24"/>
                <w:szCs w:val="24"/>
              </w:rPr>
              <w:t>1</w:t>
            </w:r>
            <w:r w:rsidRPr="00AD2B03">
              <w:rPr>
                <w:rFonts w:ascii="Times New Roman" w:hAnsi="Times New Roman" w:cs="Times New Roman"/>
                <w:sz w:val="24"/>
                <w:szCs w:val="24"/>
              </w:rPr>
              <w:fldChar w:fldCharType="end"/>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833"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SWD</w:t>
            </w:r>
          </w:p>
        </w:tc>
        <w:tc>
          <w:tcPr>
            <w:tcW w:w="1034" w:type="pct"/>
            <w:vMerge w:val="restar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god)]</w:t>
            </w:r>
          </w:p>
        </w:tc>
        <w:tc>
          <w:tcPr>
            <w:tcW w:w="3133" w:type="pct"/>
            <w:gridSpan w:val="2"/>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STAMBENE ZGRADE</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833" w:type="pct"/>
            <w:vMerge/>
          </w:tcPr>
          <w:p w:rsidR="006B236B" w:rsidRPr="00AD2B03" w:rsidRDefault="006B236B" w:rsidP="006B236B">
            <w:pPr>
              <w:rPr>
                <w:rFonts w:ascii="Times New Roman" w:hAnsi="Times New Roman" w:cs="Times New Roman"/>
                <w:sz w:val="24"/>
                <w:szCs w:val="24"/>
              </w:rPr>
            </w:pPr>
          </w:p>
        </w:tc>
        <w:tc>
          <w:tcPr>
            <w:tcW w:w="1034" w:type="pct"/>
            <w:vMerge/>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1"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12,5</w:t>
            </w:r>
          </w:p>
        </w:tc>
        <w:tc>
          <w:tcPr>
            <w:tcW w:w="1592"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 tri stambene jedinice</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833" w:type="pct"/>
            <w:vMerge/>
          </w:tcPr>
          <w:p w:rsidR="006B236B" w:rsidRPr="00AD2B03" w:rsidRDefault="006B236B" w:rsidP="006B236B">
            <w:pPr>
              <w:rPr>
                <w:rFonts w:ascii="Times New Roman" w:hAnsi="Times New Roman" w:cs="Times New Roman"/>
                <w:sz w:val="24"/>
                <w:szCs w:val="24"/>
              </w:rPr>
            </w:pPr>
          </w:p>
        </w:tc>
        <w:tc>
          <w:tcPr>
            <w:tcW w:w="1034" w:type="pct"/>
            <w:vMerge/>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1"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16,0</w:t>
            </w:r>
          </w:p>
        </w:tc>
        <w:tc>
          <w:tcPr>
            <w:tcW w:w="1592"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&gt; tri stambene jedinice</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833" w:type="pct"/>
            <w:vMerge/>
          </w:tcPr>
          <w:p w:rsidR="006B236B" w:rsidRPr="00AD2B03" w:rsidRDefault="006B236B" w:rsidP="006B236B">
            <w:pPr>
              <w:rPr>
                <w:rFonts w:ascii="Times New Roman" w:hAnsi="Times New Roman" w:cs="Times New Roman"/>
                <w:sz w:val="24"/>
                <w:szCs w:val="24"/>
              </w:rPr>
            </w:pPr>
          </w:p>
        </w:tc>
        <w:tc>
          <w:tcPr>
            <w:tcW w:w="1034" w:type="pct"/>
            <w:vMerge/>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3133" w:type="pct"/>
            <w:gridSpan w:val="2"/>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ZGRADE USLUŽNOG SEKTORA</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833" w:type="pct"/>
            <w:vMerge/>
          </w:tcPr>
          <w:p w:rsidR="006B236B" w:rsidRPr="00AD2B03" w:rsidRDefault="006B236B" w:rsidP="006B236B">
            <w:pPr>
              <w:rPr>
                <w:rFonts w:ascii="Times New Roman" w:hAnsi="Times New Roman" w:cs="Times New Roman"/>
                <w:sz w:val="24"/>
                <w:szCs w:val="24"/>
              </w:rPr>
            </w:pPr>
          </w:p>
        </w:tc>
        <w:tc>
          <w:tcPr>
            <w:tcW w:w="1034" w:type="pct"/>
            <w:vMerge/>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1"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3,5</w:t>
            </w:r>
          </w:p>
        </w:tc>
        <w:tc>
          <w:tcPr>
            <w:tcW w:w="1592"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javne i komercijalne zgrade (bolnice, kaznionice, vojarne, domovi, hoteli, sportski objekti i dr.)</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833" w:type="pct"/>
            <w:vMerge/>
          </w:tcPr>
          <w:p w:rsidR="006B236B" w:rsidRPr="00AD2B03" w:rsidRDefault="006B236B" w:rsidP="006B236B">
            <w:pPr>
              <w:rPr>
                <w:rFonts w:ascii="Times New Roman" w:hAnsi="Times New Roman" w:cs="Times New Roman"/>
                <w:sz w:val="24"/>
                <w:szCs w:val="24"/>
              </w:rPr>
            </w:pPr>
          </w:p>
        </w:tc>
        <w:tc>
          <w:tcPr>
            <w:tcW w:w="1034" w:type="pct"/>
            <w:vMerge/>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541"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0,5</w:t>
            </w:r>
          </w:p>
        </w:tc>
        <w:tc>
          <w:tcPr>
            <w:tcW w:w="1592"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ostale zgrade uslužnog sektora</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83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k</w:t>
            </w:r>
            <w:r w:rsidRPr="00AD2B03">
              <w:rPr>
                <w:rStyle w:val="Referencafusnote"/>
                <w:rFonts w:ascii="Times New Roman" w:hAnsi="Times New Roman" w:cs="Times New Roman"/>
                <w:sz w:val="24"/>
                <w:szCs w:val="24"/>
              </w:rPr>
              <w:footnoteReference w:id="42"/>
            </w:r>
          </w:p>
        </w:tc>
        <w:tc>
          <w:tcPr>
            <w:tcW w:w="1034"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w:t>
            </w:r>
          </w:p>
        </w:tc>
        <w:tc>
          <w:tcPr>
            <w:tcW w:w="3133" w:type="pct"/>
            <w:gridSpan w:val="2"/>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 xml:space="preserve">0,1 </w:t>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26" w:name="_Toc31886753"/>
      <w:r w:rsidRPr="00AD2B03">
        <w:rPr>
          <w:rFonts w:ascii="Times New Roman" w:hAnsi="Times New Roman" w:cs="Times New Roman"/>
          <w:smallCaps w:val="0"/>
          <w:sz w:val="24"/>
          <w:szCs w:val="24"/>
        </w:rPr>
        <w:t>Smanjenje emisija stakleničkih plinova</w:t>
      </w:r>
      <w:bookmarkEnd w:id="726"/>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=FES x</m:t>
          </m:r>
          <m:f>
            <m:fPr>
              <m:ctrlPr>
                <w:rPr>
                  <w:rFonts w:ascii="Cambria Math" w:hAnsi="Cambria Math"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1000</m:t>
              </m:r>
            </m:den>
          </m:f>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08"/>
        <w:gridCol w:w="2042"/>
        <w:gridCol w:w="6110"/>
      </w:tblGrid>
      <w:tr w:rsidR="006B236B" w:rsidRPr="00AD2B03" w:rsidTr="006B236B">
        <w:trPr>
          <w:trHeight w:val="197"/>
        </w:trPr>
        <w:tc>
          <w:tcPr>
            <w:tcW w:w="50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12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37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rPr>
          <w:trHeight w:val="385"/>
        </w:trPr>
        <w:tc>
          <w:tcPr>
            <w:tcW w:w="50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12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37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toplinske energije uslijed cjelovite rekonstrukcije toplinske podstanice</w:t>
            </w:r>
          </w:p>
        </w:tc>
      </w:tr>
      <w:tr w:rsidR="006B236B" w:rsidRPr="00AD2B03" w:rsidTr="006B236B">
        <w:trPr>
          <w:trHeight w:val="385"/>
        </w:trPr>
        <w:tc>
          <w:tcPr>
            <w:tcW w:w="50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TE</w:t>
            </w:r>
          </w:p>
        </w:tc>
        <w:tc>
          <w:tcPr>
            <w:tcW w:w="112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37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toplinski sustav, Prilog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iCs/>
                <w:sz w:val="24"/>
                <w:szCs w:val="24"/>
              </w:rPr>
              <w:t xml:space="preserve">Tablica </w:t>
            </w:r>
            <w:r w:rsidRPr="00AD2B03">
              <w:rPr>
                <w:rFonts w:ascii="Times New Roman" w:eastAsia="MinionPro-BoldCn" w:hAnsi="Times New Roman" w:cs="Times New Roman"/>
                <w:iCs/>
                <w:noProof/>
                <w:sz w:val="24"/>
                <w:szCs w:val="24"/>
              </w:rPr>
              <w:t>3</w:t>
            </w:r>
            <w:r w:rsidRPr="00AD2B03">
              <w:rPr>
                <w:rFonts w:ascii="Times New Roman" w:hAnsi="Times New Roman" w:cs="Times New Roman"/>
                <w:iCs/>
                <w:sz w:val="24"/>
                <w:szCs w:val="24"/>
                <w:highlight w:val="green"/>
              </w:rPr>
              <w:fldChar w:fldCharType="end"/>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27" w:name="_Toc31886754"/>
      <w:r w:rsidRPr="00AD2B03">
        <w:rPr>
          <w:rFonts w:ascii="Times New Roman" w:hAnsi="Times New Roman" w:cs="Times New Roman"/>
          <w:smallCaps w:val="0"/>
          <w:sz w:val="24"/>
          <w:szCs w:val="24"/>
        </w:rPr>
        <w:t>Životni vijek mjere</w:t>
      </w:r>
      <w:bookmarkEnd w:id="727"/>
    </w:p>
    <w:p w:rsidR="006B236B" w:rsidRPr="00AD2B03" w:rsidRDefault="006B236B" w:rsidP="006B236B">
      <w:pPr>
        <w:spacing w:after="0" w:line="240" w:lineRule="auto"/>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20 godina</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728" w:name="_Toc31886755"/>
      <w:r w:rsidRPr="00AD2B03">
        <w:rPr>
          <w:rFonts w:ascii="Times New Roman" w:hAnsi="Times New Roman" w:cs="Times New Roman"/>
          <w:sz w:val="24"/>
          <w:szCs w:val="24"/>
          <w:u w:val="single"/>
        </w:rPr>
        <w:lastRenderedPageBreak/>
        <w:t xml:space="preserve"> spajanje kotlovnica na centralni toplinski sustav</w:t>
      </w:r>
      <w:bookmarkEnd w:id="728"/>
      <w:r w:rsidRPr="00AD2B03">
        <w:rPr>
          <w:rFonts w:ascii="Times New Roman" w:hAnsi="Times New Roman" w:cs="Times New Roman"/>
          <w:sz w:val="24"/>
          <w:szCs w:val="24"/>
          <w:u w:val="single"/>
        </w:rPr>
        <w:t xml:space="preserve"> </w:t>
      </w:r>
    </w:p>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Ova mjera obuhvaća priključenje novih potrošača toplinske energije na postojeći zatvoreni ili centralni toplinski sustav sukladno propisima iz područja tržišta toplinskom energijom. To su uobičajeno postojeći potrošači na starim sustavima grijanja, koji se zamjenjuju novim toplinskim podstanicama centralnog toplinskog sustava. Pri tome je potrebno uvažiti da se zamjena starih sustava često poklapa s poboljšanjem ili obnavljanjem ostalih elemenata zgrade (primjerice fasade, stolarije i slično) te je iznimno važno pravilno dimenzionirati toplinske podstanice.</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Pri izračunu uštede toplinske energije uzimaju se u obzir standardne vrijednosti učinkovitosti instalacija, godišnja potrebna toplinska energija za grijanje zgrade (i, ako je primjenjivo, PTV) te grijana površina zgrade.  </w:t>
      </w: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bookmarkStart w:id="729" w:name="_Toc31886756"/>
    </w:p>
    <w:p w:rsidR="006B236B" w:rsidRPr="00AD2B03" w:rsidRDefault="006B236B" w:rsidP="008800B8">
      <w:pPr>
        <w:pStyle w:val="Naslov20"/>
        <w:numPr>
          <w:ilvl w:val="1"/>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bookmarkEnd w:id="729"/>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Procijenjena ušteda.</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30" w:name="_Toc31886757"/>
      <w:r w:rsidRPr="00AD2B03">
        <w:rPr>
          <w:rFonts w:ascii="Times New Roman" w:hAnsi="Times New Roman" w:cs="Times New Roman"/>
          <w:smallCaps w:val="0"/>
          <w:sz w:val="24"/>
          <w:szCs w:val="24"/>
        </w:rPr>
        <w:t>Formula za izračun ušteda</w:t>
      </w:r>
      <w:bookmarkEnd w:id="730"/>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ušteda toplinske energije računa se prema: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ParaPr>
          <m:jc m:val="center"/>
        </m:oMathParaPr>
        <m:oMath>
          <m:r>
            <w:rPr>
              <w:rFonts w:ascii="Cambria Math" w:hAnsi="Cambria Math" w:cs="Times New Roman"/>
              <w:sz w:val="24"/>
              <w:szCs w:val="24"/>
            </w:rPr>
            <m:t>UFES=</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init</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CTS</m:t>
                      </m:r>
                    </m:sub>
                  </m:sSub>
                </m:den>
              </m:f>
            </m:e>
          </m:d>
          <m:r>
            <w:rPr>
              <w:rFonts w:ascii="Cambria Math" w:hAnsi="Cambria Math" w:cs="Times New Roman"/>
              <w:sz w:val="24"/>
              <w:szCs w:val="24"/>
            </w:rPr>
            <m:t>×(SHD+SWD)×</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unit</m:t>
              </m:r>
            </m:sub>
          </m:sSub>
        </m:oMath>
      </m:oMathPara>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FES=</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UFES</m:t>
                  </m:r>
                </m:e>
                <m:sub>
                  <m:r>
                    <w:rPr>
                      <w:rFonts w:ascii="Cambria Math" w:hAnsi="Cambria Math" w:cs="Times New Roman"/>
                      <w:sz w:val="24"/>
                      <w:szCs w:val="24"/>
                    </w:rPr>
                    <m:t>i</m:t>
                  </m:r>
                </m:sub>
              </m:sSub>
            </m:e>
          </m:nary>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bookmarkStart w:id="731" w:name="_Hlk24621791"/>
            <w:r w:rsidRPr="00AD2B03">
              <w:rPr>
                <w:rFonts w:ascii="Times New Roman" w:hAnsi="Times New Roman" w:cs="Times New Roman"/>
                <w:iCs/>
                <w:sz w:val="24"/>
                <w:szCs w:val="24"/>
              </w:rPr>
              <w:t xml:space="preserve">UFES </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[kWh/(jedinica x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ušteda toplinske energije uslijed priključenja sustava za grijanje i pripremu potrošne tople vode na centralni toplinski sustav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SHD</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 xml:space="preserve">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potrebna toplinska energija za grijanje zgrade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SWD</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specifične godišnje potrebe energije za pripremu PTV</w:t>
            </w:r>
          </w:p>
        </w:tc>
      </w:tr>
      <w:bookmarkEnd w:id="731"/>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A</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ogrjevna površina zgrade koja se priključuje na centralni toplinski sustav</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η</w:t>
            </w:r>
            <w:r w:rsidRPr="00AD2B03">
              <w:rPr>
                <w:rFonts w:ascii="Times New Roman" w:hAnsi="Times New Roman" w:cs="Times New Roman"/>
                <w:iCs/>
                <w:sz w:val="24"/>
                <w:szCs w:val="24"/>
                <w:vertAlign w:val="subscript"/>
              </w:rPr>
              <w:t>init</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godišnja učinkovitost starog (zamijenjenog) kotla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η</w:t>
            </w:r>
            <w:r w:rsidRPr="00AD2B03">
              <w:rPr>
                <w:rFonts w:ascii="Times New Roman" w:hAnsi="Times New Roman" w:cs="Times New Roman"/>
                <w:iCs/>
                <w:sz w:val="24"/>
                <w:szCs w:val="24"/>
                <w:vertAlign w:val="subscript"/>
              </w:rPr>
              <w:t>CTS</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godišnja učinkovitost novog toplinskog sustava pri priključenju zgrade na centralni toplinski sustav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32" w:name="_Toc31886758"/>
      <w:r w:rsidRPr="00AD2B03">
        <w:rPr>
          <w:rFonts w:ascii="Times New Roman" w:hAnsi="Times New Roman" w:cs="Times New Roman"/>
          <w:smallCaps w:val="0"/>
          <w:sz w:val="24"/>
          <w:szCs w:val="24"/>
        </w:rPr>
        <w:t>Potrebni ulazni podaci i dokumentacija</w:t>
      </w:r>
      <w:bookmarkEnd w:id="732"/>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Za primjenu metode potrebno je poznavati podatke o učinkovitosti sustava grijanja (starih i novih), godišnjoj potrebnoj toplinskoj energiji za grijanje zgrade (i, ako je primjenjivo, PTV) te ogrjevnoj površini zgrade koja se priključuje na centralni toplinski sustav. Podatak o učinkovitosti sustava koji se zamjenjuje moguće je utvrditi prema stvarnim podacima kao omjer energije koja je predana zgradi i ulazne energije goriva za danu kotlovnicu. Za učinkovitost </w:t>
      </w:r>
      <w:r w:rsidRPr="00AD2B03">
        <w:rPr>
          <w:rFonts w:ascii="Times New Roman" w:hAnsi="Times New Roman" w:cs="Times New Roman"/>
          <w:sz w:val="24"/>
          <w:szCs w:val="24"/>
        </w:rPr>
        <w:lastRenderedPageBreak/>
        <w:t xml:space="preserve">CTS-a uzima se referentna vrijednost ili stvarna vrijednost koju utvrđuje opskrbljivač toplinskom energijom. </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89"/>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službeni izvještaj o spajanju kotlovnice na toplinski sustav koji sadrži informacije o učinkovitosti zamijenjene kotlovnice i učinkovitosti CTS-a,</w:t>
      </w:r>
    </w:p>
    <w:p w:rsidR="006B236B" w:rsidRPr="00AD2B03" w:rsidRDefault="006B236B" w:rsidP="008800B8">
      <w:pPr>
        <w:pStyle w:val="Odlomakpopisa"/>
        <w:keepLines/>
        <w:numPr>
          <w:ilvl w:val="0"/>
          <w:numId w:val="89"/>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izvještaj o energetskom pregledu ili projektna dokumentacija iz koje su razvidni podaci o specifičnim godišnjim toplinskim potrebama za grijanje i PTV te o korisnoj površini zgrade/dijela zgrade koja se opskrbljuje iz toplinske podstanice.</w:t>
      </w:r>
    </w:p>
    <w:p w:rsidR="006B236B" w:rsidRPr="00AD2B03" w:rsidRDefault="006B236B" w:rsidP="006B236B">
      <w:pPr>
        <w:pStyle w:val="Odlomakpopisa"/>
        <w:spacing w:after="0"/>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Ukoliko se koriste referentne vrijednosti za specifične godišnje toplinske potrebe zgrade, izvještaj o spajanju na  centralni ili zatvoreni toplinski sustav mora sadržavati podatak o korisnoj površini zgrade/dijela zgrade koja se opskrbljuje iz toplinske podstanice.</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33" w:name="_Toc31886759"/>
      <w:r w:rsidRPr="00AD2B03">
        <w:rPr>
          <w:rFonts w:ascii="Times New Roman" w:hAnsi="Times New Roman" w:cs="Times New Roman"/>
          <w:smallCaps w:val="0"/>
          <w:sz w:val="24"/>
          <w:szCs w:val="24"/>
        </w:rPr>
        <w:t>Referentne vrijednosti</w:t>
      </w:r>
      <w:bookmarkEnd w:id="733"/>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 nedostatku podataka specifičnih za određivanje ušteda uslijed spajanja kotlovnica na zatvoreni ili centralni toplinski sustav, potrebno je koristiti sljedeće referentne vrijednosti:</w:t>
      </w:r>
    </w:p>
    <w:p w:rsidR="006B236B" w:rsidRPr="00AD2B03" w:rsidRDefault="006B236B" w:rsidP="006B236B">
      <w:pPr>
        <w:pStyle w:val="Opisslike"/>
        <w:spacing w:after="0"/>
        <w:jc w:val="center"/>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509"/>
        <w:gridCol w:w="1874"/>
        <w:gridCol w:w="2792"/>
        <w:gridCol w:w="2885"/>
      </w:tblGrid>
      <w:tr w:rsidR="006B236B" w:rsidRPr="00AD2B03" w:rsidTr="006B236B">
        <w:tc>
          <w:tcPr>
            <w:tcW w:w="833" w:type="pct"/>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Oznaka</w:t>
            </w:r>
          </w:p>
        </w:tc>
        <w:tc>
          <w:tcPr>
            <w:tcW w:w="1034" w:type="pct"/>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Jedinica</w:t>
            </w:r>
          </w:p>
        </w:tc>
        <w:tc>
          <w:tcPr>
            <w:tcW w:w="3133" w:type="pct"/>
            <w:gridSpan w:val="2"/>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Vrijednost</w:t>
            </w:r>
          </w:p>
        </w:tc>
      </w:tr>
      <w:tr w:rsidR="006B236B" w:rsidRPr="00AD2B03" w:rsidTr="006B236B">
        <w:tc>
          <w:tcPr>
            <w:tcW w:w="83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SHD</w:t>
            </w:r>
          </w:p>
        </w:tc>
        <w:tc>
          <w:tcPr>
            <w:tcW w:w="103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god)]</w:t>
            </w:r>
          </w:p>
        </w:tc>
        <w:tc>
          <w:tcPr>
            <w:tcW w:w="3133"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 xml:space="preserve"> Prilog B, </w:t>
            </w:r>
            <w:r w:rsidRPr="00AD2B03">
              <w:rPr>
                <w:rFonts w:ascii="Times New Roman" w:hAnsi="Times New Roman" w:cs="Times New Roman"/>
                <w:sz w:val="24"/>
                <w:szCs w:val="24"/>
              </w:rPr>
              <w:fldChar w:fldCharType="begin"/>
            </w:r>
            <w:r w:rsidRPr="00AD2B03">
              <w:rPr>
                <w:rFonts w:ascii="Times New Roman" w:hAnsi="Times New Roman" w:cs="Times New Roman"/>
                <w:sz w:val="24"/>
                <w:szCs w:val="24"/>
              </w:rPr>
              <w:instrText xml:space="preserve"> REF _Ref403234832 \h  \* MERGEFORMAT </w:instrText>
            </w:r>
            <w:r w:rsidRPr="00AD2B03">
              <w:rPr>
                <w:rFonts w:ascii="Times New Roman" w:hAnsi="Times New Roman" w:cs="Times New Roman"/>
                <w:sz w:val="24"/>
                <w:szCs w:val="24"/>
              </w:rPr>
            </w:r>
            <w:r w:rsidRPr="00AD2B03">
              <w:rPr>
                <w:rFonts w:ascii="Times New Roman" w:hAnsi="Times New Roman" w:cs="Times New Roman"/>
                <w:sz w:val="24"/>
                <w:szCs w:val="24"/>
              </w:rPr>
              <w:fldChar w:fldCharType="separate"/>
            </w:r>
            <w:r w:rsidRPr="00AD2B03">
              <w:rPr>
                <w:rFonts w:ascii="Times New Roman" w:eastAsia="Calibri" w:hAnsi="Times New Roman" w:cs="Times New Roman"/>
                <w:bCs/>
                <w:sz w:val="24"/>
                <w:szCs w:val="24"/>
              </w:rPr>
              <w:t xml:space="preserve">Tablica </w:t>
            </w:r>
            <w:r w:rsidRPr="00AD2B03">
              <w:rPr>
                <w:rFonts w:ascii="Times New Roman" w:eastAsia="Calibri" w:hAnsi="Times New Roman" w:cs="Times New Roman"/>
                <w:bCs/>
                <w:noProof/>
                <w:sz w:val="24"/>
                <w:szCs w:val="24"/>
              </w:rPr>
              <w:t>1</w:t>
            </w:r>
            <w:r w:rsidRPr="00AD2B03">
              <w:rPr>
                <w:rFonts w:ascii="Times New Roman" w:hAnsi="Times New Roman" w:cs="Times New Roman"/>
                <w:sz w:val="24"/>
                <w:szCs w:val="24"/>
              </w:rPr>
              <w:fldChar w:fldCharType="end"/>
            </w:r>
          </w:p>
        </w:tc>
      </w:tr>
      <w:tr w:rsidR="006B236B" w:rsidRPr="00AD2B03" w:rsidTr="006B236B">
        <w:tc>
          <w:tcPr>
            <w:tcW w:w="833"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SWD</w:t>
            </w:r>
          </w:p>
        </w:tc>
        <w:tc>
          <w:tcPr>
            <w:tcW w:w="1034"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god)]</w:t>
            </w:r>
          </w:p>
        </w:tc>
        <w:tc>
          <w:tcPr>
            <w:tcW w:w="3133"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STAMBENE ZGRADE</w:t>
            </w:r>
          </w:p>
        </w:tc>
      </w:tr>
      <w:tr w:rsidR="006B236B" w:rsidRPr="00AD2B03" w:rsidTr="006B236B">
        <w:tc>
          <w:tcPr>
            <w:tcW w:w="833" w:type="pct"/>
            <w:vMerge/>
          </w:tcPr>
          <w:p w:rsidR="006B236B" w:rsidRPr="00AD2B03" w:rsidRDefault="006B236B" w:rsidP="006B236B">
            <w:pPr>
              <w:rPr>
                <w:rFonts w:ascii="Times New Roman" w:hAnsi="Times New Roman" w:cs="Times New Roman"/>
                <w:sz w:val="24"/>
                <w:szCs w:val="24"/>
              </w:rPr>
            </w:pPr>
          </w:p>
        </w:tc>
        <w:tc>
          <w:tcPr>
            <w:tcW w:w="1034" w:type="pct"/>
            <w:vMerge/>
          </w:tcPr>
          <w:p w:rsidR="006B236B" w:rsidRPr="00AD2B03" w:rsidRDefault="006B236B" w:rsidP="006B236B">
            <w:pPr>
              <w:rPr>
                <w:rFonts w:ascii="Times New Roman" w:hAnsi="Times New Roman" w:cs="Times New Roman"/>
                <w:sz w:val="24"/>
                <w:szCs w:val="24"/>
              </w:rPr>
            </w:pPr>
          </w:p>
        </w:tc>
        <w:tc>
          <w:tcPr>
            <w:tcW w:w="1541"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12,5</w:t>
            </w:r>
          </w:p>
        </w:tc>
        <w:tc>
          <w:tcPr>
            <w:tcW w:w="1592"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 tri stambene jedinice</w:t>
            </w:r>
          </w:p>
        </w:tc>
      </w:tr>
      <w:tr w:rsidR="006B236B" w:rsidRPr="00AD2B03" w:rsidTr="006B236B">
        <w:tc>
          <w:tcPr>
            <w:tcW w:w="833" w:type="pct"/>
            <w:vMerge/>
          </w:tcPr>
          <w:p w:rsidR="006B236B" w:rsidRPr="00AD2B03" w:rsidRDefault="006B236B" w:rsidP="006B236B">
            <w:pPr>
              <w:rPr>
                <w:rFonts w:ascii="Times New Roman" w:hAnsi="Times New Roman" w:cs="Times New Roman"/>
                <w:sz w:val="24"/>
                <w:szCs w:val="24"/>
              </w:rPr>
            </w:pPr>
          </w:p>
        </w:tc>
        <w:tc>
          <w:tcPr>
            <w:tcW w:w="1034" w:type="pct"/>
            <w:vMerge/>
          </w:tcPr>
          <w:p w:rsidR="006B236B" w:rsidRPr="00AD2B03" w:rsidRDefault="006B236B" w:rsidP="006B236B">
            <w:pPr>
              <w:rPr>
                <w:rFonts w:ascii="Times New Roman" w:hAnsi="Times New Roman" w:cs="Times New Roman"/>
                <w:sz w:val="24"/>
                <w:szCs w:val="24"/>
              </w:rPr>
            </w:pPr>
          </w:p>
        </w:tc>
        <w:tc>
          <w:tcPr>
            <w:tcW w:w="1541"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16,0</w:t>
            </w:r>
          </w:p>
        </w:tc>
        <w:tc>
          <w:tcPr>
            <w:tcW w:w="1592"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&gt; tri stambene jedinice</w:t>
            </w:r>
          </w:p>
        </w:tc>
      </w:tr>
      <w:tr w:rsidR="006B236B" w:rsidRPr="00AD2B03" w:rsidTr="006B236B">
        <w:tc>
          <w:tcPr>
            <w:tcW w:w="833" w:type="pct"/>
            <w:vMerge/>
          </w:tcPr>
          <w:p w:rsidR="006B236B" w:rsidRPr="00AD2B03" w:rsidRDefault="006B236B" w:rsidP="006B236B">
            <w:pPr>
              <w:rPr>
                <w:rFonts w:ascii="Times New Roman" w:hAnsi="Times New Roman" w:cs="Times New Roman"/>
                <w:sz w:val="24"/>
                <w:szCs w:val="24"/>
              </w:rPr>
            </w:pPr>
          </w:p>
        </w:tc>
        <w:tc>
          <w:tcPr>
            <w:tcW w:w="1034" w:type="pct"/>
            <w:vMerge/>
          </w:tcPr>
          <w:p w:rsidR="006B236B" w:rsidRPr="00AD2B03" w:rsidRDefault="006B236B" w:rsidP="006B236B">
            <w:pPr>
              <w:rPr>
                <w:rFonts w:ascii="Times New Roman" w:hAnsi="Times New Roman" w:cs="Times New Roman"/>
                <w:sz w:val="24"/>
                <w:szCs w:val="24"/>
              </w:rPr>
            </w:pPr>
          </w:p>
        </w:tc>
        <w:tc>
          <w:tcPr>
            <w:tcW w:w="3133"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ZGRADE USLUŽNOG SEKTORA</w:t>
            </w:r>
          </w:p>
        </w:tc>
      </w:tr>
      <w:tr w:rsidR="006B236B" w:rsidRPr="00AD2B03" w:rsidTr="006B236B">
        <w:tc>
          <w:tcPr>
            <w:tcW w:w="833" w:type="pct"/>
            <w:vMerge/>
          </w:tcPr>
          <w:p w:rsidR="006B236B" w:rsidRPr="00AD2B03" w:rsidRDefault="006B236B" w:rsidP="006B236B">
            <w:pPr>
              <w:rPr>
                <w:rFonts w:ascii="Times New Roman" w:hAnsi="Times New Roman" w:cs="Times New Roman"/>
                <w:sz w:val="24"/>
                <w:szCs w:val="24"/>
              </w:rPr>
            </w:pPr>
          </w:p>
        </w:tc>
        <w:tc>
          <w:tcPr>
            <w:tcW w:w="1034" w:type="pct"/>
            <w:vMerge/>
          </w:tcPr>
          <w:p w:rsidR="006B236B" w:rsidRPr="00AD2B03" w:rsidRDefault="006B236B" w:rsidP="006B236B">
            <w:pPr>
              <w:rPr>
                <w:rFonts w:ascii="Times New Roman" w:hAnsi="Times New Roman" w:cs="Times New Roman"/>
                <w:sz w:val="24"/>
                <w:szCs w:val="24"/>
              </w:rPr>
            </w:pPr>
          </w:p>
        </w:tc>
        <w:tc>
          <w:tcPr>
            <w:tcW w:w="1541"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3,5</w:t>
            </w:r>
          </w:p>
        </w:tc>
        <w:tc>
          <w:tcPr>
            <w:tcW w:w="1592"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javne i komercijalne zgrade (bolnice, kaznionice, vojarne, domovi, hoteli, sportski objekti i dr.)</w:t>
            </w:r>
          </w:p>
        </w:tc>
      </w:tr>
      <w:tr w:rsidR="006B236B" w:rsidRPr="00AD2B03" w:rsidTr="006B236B">
        <w:tc>
          <w:tcPr>
            <w:tcW w:w="833" w:type="pct"/>
            <w:vMerge/>
          </w:tcPr>
          <w:p w:rsidR="006B236B" w:rsidRPr="00AD2B03" w:rsidRDefault="006B236B" w:rsidP="006B236B">
            <w:pPr>
              <w:rPr>
                <w:rFonts w:ascii="Times New Roman" w:hAnsi="Times New Roman" w:cs="Times New Roman"/>
                <w:sz w:val="24"/>
                <w:szCs w:val="24"/>
              </w:rPr>
            </w:pPr>
          </w:p>
        </w:tc>
        <w:tc>
          <w:tcPr>
            <w:tcW w:w="1034" w:type="pct"/>
            <w:vMerge/>
          </w:tcPr>
          <w:p w:rsidR="006B236B" w:rsidRPr="00AD2B03" w:rsidRDefault="006B236B" w:rsidP="006B236B">
            <w:pPr>
              <w:rPr>
                <w:rFonts w:ascii="Times New Roman" w:hAnsi="Times New Roman" w:cs="Times New Roman"/>
                <w:sz w:val="24"/>
                <w:szCs w:val="24"/>
              </w:rPr>
            </w:pPr>
          </w:p>
        </w:tc>
        <w:tc>
          <w:tcPr>
            <w:tcW w:w="1541"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0,5</w:t>
            </w:r>
          </w:p>
        </w:tc>
        <w:tc>
          <w:tcPr>
            <w:tcW w:w="1592"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ostale zgrade uslužnog sektora</w:t>
            </w:r>
          </w:p>
        </w:tc>
      </w:tr>
      <w:tr w:rsidR="006B236B" w:rsidRPr="00AD2B03" w:rsidTr="006B236B">
        <w:tc>
          <w:tcPr>
            <w:tcW w:w="83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η</w:t>
            </w:r>
            <w:r w:rsidRPr="00AD2B03">
              <w:rPr>
                <w:rFonts w:ascii="Times New Roman" w:hAnsi="Times New Roman" w:cs="Times New Roman"/>
                <w:sz w:val="24"/>
                <w:szCs w:val="24"/>
                <w:vertAlign w:val="subscript"/>
              </w:rPr>
              <w:t>iinit</w:t>
            </w:r>
            <w:r w:rsidRPr="00AD2B03">
              <w:rPr>
                <w:rStyle w:val="Referencafusnote"/>
                <w:rFonts w:ascii="Times New Roman" w:hAnsi="Times New Roman" w:cs="Times New Roman"/>
                <w:sz w:val="24"/>
                <w:szCs w:val="24"/>
              </w:rPr>
              <w:footnoteReference w:id="43"/>
            </w:r>
          </w:p>
        </w:tc>
        <w:tc>
          <w:tcPr>
            <w:tcW w:w="103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3133"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0,84</w:t>
            </w:r>
          </w:p>
        </w:tc>
      </w:tr>
      <w:tr w:rsidR="006B236B" w:rsidRPr="00AD2B03" w:rsidTr="006B236B">
        <w:tc>
          <w:tcPr>
            <w:tcW w:w="83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η</w:t>
            </w:r>
            <w:r w:rsidRPr="00AD2B03">
              <w:rPr>
                <w:rFonts w:ascii="Times New Roman" w:hAnsi="Times New Roman" w:cs="Times New Roman"/>
                <w:sz w:val="24"/>
                <w:szCs w:val="24"/>
                <w:vertAlign w:val="subscript"/>
              </w:rPr>
              <w:t>CTS</w:t>
            </w:r>
            <w:r w:rsidRPr="00AD2B03">
              <w:rPr>
                <w:rStyle w:val="Referencafusnote"/>
                <w:rFonts w:ascii="Times New Roman" w:hAnsi="Times New Roman" w:cs="Times New Roman"/>
                <w:sz w:val="24"/>
                <w:szCs w:val="24"/>
              </w:rPr>
              <w:footnoteReference w:id="44"/>
            </w:r>
          </w:p>
        </w:tc>
        <w:tc>
          <w:tcPr>
            <w:tcW w:w="103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3133"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0,94</w:t>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34" w:name="_Toc31886760"/>
      <w:r w:rsidRPr="00AD2B03">
        <w:rPr>
          <w:rFonts w:ascii="Times New Roman" w:hAnsi="Times New Roman" w:cs="Times New Roman"/>
          <w:smallCaps w:val="0"/>
          <w:sz w:val="24"/>
          <w:szCs w:val="24"/>
        </w:rPr>
        <w:t>Smanjenje emisija stakleničkih plinova</w:t>
      </w:r>
      <w:bookmarkEnd w:id="734"/>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init</m:t>
                      </m:r>
                    </m:sub>
                  </m:sSub>
                </m:num>
                <m:den>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init</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TE</m:t>
                      </m:r>
                    </m:sub>
                  </m:sSub>
                </m:num>
                <m:den>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CTS</m:t>
                      </m:r>
                    </m:sub>
                  </m:sSub>
                </m:den>
              </m:f>
            </m:e>
          </m:d>
          <m:r>
            <w:rPr>
              <w:rFonts w:ascii="Cambria Math" w:hAnsi="Cambria Math" w:cs="Times New Roman"/>
              <w:sz w:val="24"/>
              <w:szCs w:val="24"/>
            </w:rPr>
            <m:t>×(SHD+SWD)×</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unit</m:t>
              </m:r>
            </m:sub>
          </m:sSub>
          <m:r>
            <w:rPr>
              <w:rFonts w:ascii="Cambria Math" w:hAnsi="Cambria Math" w:cs="Times New Roman"/>
              <w:sz w:val="24"/>
              <w:szCs w:val="24"/>
            </w:rPr>
            <m:t xml:space="preserve"> </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bookmarkStart w:id="735" w:name="_Hlk24621751"/>
            <w:bookmarkStart w:id="736" w:name="_Hlk24621905"/>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init</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/kWh] </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gorivo ili energetski izvor za stari sustav grijanja, Prilog B, </w:t>
            </w:r>
            <w:r w:rsidRPr="00AD2B03">
              <w:rPr>
                <w:rFonts w:ascii="Times New Roman" w:hAnsi="Times New Roman" w:cs="Times New Roman"/>
                <w:iCs/>
                <w:sz w:val="24"/>
                <w:szCs w:val="24"/>
              </w:rPr>
              <w:fldChar w:fldCharType="begin"/>
            </w:r>
            <w:r w:rsidRPr="00AD2B03">
              <w:rPr>
                <w:rFonts w:ascii="Times New Roman" w:hAnsi="Times New Roman" w:cs="Times New Roman"/>
                <w:iCs/>
                <w:sz w:val="24"/>
                <w:szCs w:val="24"/>
              </w:rPr>
              <w:instrText xml:space="preserve"> REF _Ref69976518 \h  \* MERGEFORMAT </w:instrText>
            </w:r>
            <w:r w:rsidRPr="00AD2B03">
              <w:rPr>
                <w:rFonts w:ascii="Times New Roman" w:hAnsi="Times New Roman" w:cs="Times New Roman"/>
                <w:iCs/>
                <w:sz w:val="24"/>
                <w:szCs w:val="24"/>
              </w:rPr>
            </w:r>
            <w:r w:rsidRPr="00AD2B03">
              <w:rPr>
                <w:rFonts w:ascii="Times New Roman" w:hAnsi="Times New Roman" w:cs="Times New Roman"/>
                <w:iCs/>
                <w:sz w:val="24"/>
                <w:szCs w:val="24"/>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rPr>
              <w:fldChar w:fldCharType="end"/>
            </w:r>
            <w:r w:rsidRPr="00AD2B03">
              <w:rPr>
                <w:rFonts w:ascii="Times New Roman" w:hAnsi="Times New Roman" w:cs="Times New Roman"/>
                <w:iCs/>
                <w:sz w:val="24"/>
                <w:szCs w:val="24"/>
              </w:rPr>
              <w:t xml:space="preserve"> </w:t>
            </w:r>
          </w:p>
        </w:tc>
      </w:tr>
      <w:bookmarkEnd w:id="735"/>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/kWh]</w:t>
            </w:r>
          </w:p>
        </w:tc>
        <w:tc>
          <w:tcPr>
            <w:tcW w:w="3257" w:type="pct"/>
          </w:tcPr>
          <w:p w:rsidR="006B236B" w:rsidRPr="00AD2B03" w:rsidRDefault="006B236B" w:rsidP="006B236B">
            <w:pPr>
              <w:rPr>
                <w:rFonts w:ascii="Times New Roman" w:hAnsi="Times New Roman" w:cs="Times New Roman"/>
                <w:iCs/>
                <w:sz w:val="24"/>
                <w:szCs w:val="24"/>
                <w:highlight w:val="yellow"/>
              </w:rPr>
            </w:pPr>
            <w:r w:rsidRPr="00AD2B03">
              <w:rPr>
                <w:rFonts w:ascii="Times New Roman" w:hAnsi="Times New Roman" w:cs="Times New Roman"/>
                <w:iCs/>
                <w:sz w:val="24"/>
                <w:szCs w:val="24"/>
              </w:rPr>
              <w:t xml:space="preserve">emisijski faktor za toplinski sustav, Prilog B, </w:t>
            </w:r>
            <w:r w:rsidRPr="00AD2B03">
              <w:rPr>
                <w:rFonts w:ascii="Times New Roman" w:hAnsi="Times New Roman" w:cs="Times New Roman"/>
                <w:iCs/>
                <w:sz w:val="24"/>
                <w:szCs w:val="24"/>
              </w:rPr>
              <w:fldChar w:fldCharType="begin"/>
            </w:r>
            <w:r w:rsidRPr="00AD2B03">
              <w:rPr>
                <w:rFonts w:ascii="Times New Roman" w:hAnsi="Times New Roman" w:cs="Times New Roman"/>
                <w:iCs/>
                <w:sz w:val="24"/>
                <w:szCs w:val="24"/>
              </w:rPr>
              <w:instrText xml:space="preserve"> REF _Ref69976518 \h  \* MERGEFORMAT </w:instrText>
            </w:r>
            <w:r w:rsidRPr="00AD2B03">
              <w:rPr>
                <w:rFonts w:ascii="Times New Roman" w:hAnsi="Times New Roman" w:cs="Times New Roman"/>
                <w:iCs/>
                <w:sz w:val="24"/>
                <w:szCs w:val="24"/>
              </w:rPr>
            </w:r>
            <w:r w:rsidRPr="00AD2B03">
              <w:rPr>
                <w:rFonts w:ascii="Times New Roman" w:hAnsi="Times New Roman" w:cs="Times New Roman"/>
                <w:iCs/>
                <w:sz w:val="24"/>
                <w:szCs w:val="24"/>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rPr>
              <w:fldChar w:fldCharType="end"/>
            </w:r>
          </w:p>
        </w:tc>
      </w:tr>
    </w:tbl>
    <w:bookmarkEnd w:id="736"/>
    <w:p w:rsidR="006B236B" w:rsidRPr="00AD2B03" w:rsidRDefault="006B236B" w:rsidP="008800B8">
      <w:pPr>
        <w:pStyle w:val="Naslov20"/>
        <w:numPr>
          <w:ilvl w:val="1"/>
          <w:numId w:val="61"/>
        </w:numPr>
        <w:spacing w:after="0" w:line="240" w:lineRule="auto"/>
        <w:rPr>
          <w:rFonts w:ascii="Times New Roman" w:hAnsi="Times New Roman" w:cs="Times New Roman"/>
          <w:sz w:val="24"/>
          <w:szCs w:val="24"/>
        </w:rPr>
      </w:pPr>
      <w:r w:rsidRPr="00AD2B03">
        <w:rPr>
          <w:rFonts w:ascii="Times New Roman" w:hAnsi="Times New Roman" w:cs="Times New Roman"/>
          <w:smallCaps w:val="0"/>
          <w:sz w:val="24"/>
          <w:szCs w:val="24"/>
        </w:rPr>
        <w:lastRenderedPageBreak/>
        <w:t>Životni vijek mjere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20 godina</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737" w:name="_Toc26533774"/>
      <w:bookmarkStart w:id="738" w:name="_Toc31886769"/>
      <w:bookmarkEnd w:id="737"/>
      <w:r w:rsidRPr="00AD2B03">
        <w:rPr>
          <w:rFonts w:ascii="Times New Roman" w:hAnsi="Times New Roman" w:cs="Times New Roman"/>
          <w:sz w:val="24"/>
          <w:szCs w:val="24"/>
        </w:rPr>
        <w:t xml:space="preserve"> </w:t>
      </w:r>
      <w:r w:rsidRPr="00AD2B03">
        <w:rPr>
          <w:rFonts w:ascii="Times New Roman" w:hAnsi="Times New Roman" w:cs="Times New Roman"/>
          <w:sz w:val="24"/>
          <w:szCs w:val="24"/>
          <w:u w:val="single"/>
        </w:rPr>
        <w:t>revitalizacija toplinske mreže (vrelovodna i parovodna mreža)</w:t>
      </w:r>
      <w:bookmarkEnd w:id="738"/>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Ova mjera uključuje provedbu jedne ili više mjera za smanjenje toplinskih gubitaka u toplinskoj mreži u sustavu daljinskog grijanja i povećanje učinkovitosti putem:</w:t>
      </w:r>
    </w:p>
    <w:p w:rsidR="006B236B" w:rsidRPr="00AD2B03" w:rsidRDefault="006B236B" w:rsidP="008800B8">
      <w:pPr>
        <w:pStyle w:val="Odlomakpopisa"/>
        <w:keepLines/>
        <w:numPr>
          <w:ilvl w:val="0"/>
          <w:numId w:val="90"/>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zamjene starih dionica cjevovoda novima, koji imaju bolje tehničke karakteristike, izolacijski materijal i konstrukcijska rješenja,</w:t>
      </w:r>
    </w:p>
    <w:p w:rsidR="006B236B" w:rsidRPr="00AD2B03" w:rsidRDefault="006B236B" w:rsidP="008800B8">
      <w:pPr>
        <w:pStyle w:val="Odlomakpopisa"/>
        <w:keepLines/>
        <w:numPr>
          <w:ilvl w:val="0"/>
          <w:numId w:val="90"/>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obnovu izolacije na postojećim cjevovodima.</w:t>
      </w:r>
    </w:p>
    <w:p w:rsidR="006B236B" w:rsidRPr="00AD2B03" w:rsidRDefault="006B236B" w:rsidP="006B236B">
      <w:pPr>
        <w:pStyle w:val="Odlomakpopisa"/>
        <w:spacing w:after="0"/>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Pri izračunu uštede toplinske energije uzimaju se u obzir razlike u toplinskim gubicima vrelovoda i/ili parovoda prije i nakon revitalizacije distribucijske mreže, duljina revitalizirane distribucijske mreže te broj radnih sati mjesečno.</w:t>
      </w: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bookmarkStart w:id="739" w:name="_Toc31886770"/>
    </w:p>
    <w:p w:rsidR="006B236B" w:rsidRPr="00AD2B03" w:rsidRDefault="006B236B" w:rsidP="008800B8">
      <w:pPr>
        <w:pStyle w:val="Naslov20"/>
        <w:numPr>
          <w:ilvl w:val="1"/>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bookmarkEnd w:id="739"/>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Procijenjena ušteda.</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40" w:name="_Toc31886771"/>
      <w:r w:rsidRPr="00AD2B03">
        <w:rPr>
          <w:rFonts w:ascii="Times New Roman" w:hAnsi="Times New Roman" w:cs="Times New Roman"/>
          <w:smallCaps w:val="0"/>
          <w:sz w:val="24"/>
          <w:szCs w:val="24"/>
        </w:rPr>
        <w:t>Formula za izračun ušteda</w:t>
      </w:r>
      <w:bookmarkEnd w:id="740"/>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ušteda energije ostvarenih revitalizacijom vrelovodne i/ili parovodne mreže</w:t>
      </w:r>
      <w:r w:rsidRPr="00AD2B03">
        <w:rPr>
          <w:rStyle w:val="Referencafusnote"/>
          <w:rFonts w:ascii="Times New Roman" w:hAnsi="Times New Roman" w:cs="Times New Roman"/>
          <w:sz w:val="24"/>
          <w:szCs w:val="24"/>
        </w:rPr>
        <w:footnoteReference w:id="45"/>
      </w:r>
      <w:r w:rsidRPr="00AD2B03">
        <w:rPr>
          <w:rFonts w:ascii="Times New Roman" w:hAnsi="Times New Roman" w:cs="Times New Roman"/>
          <w:sz w:val="24"/>
          <w:szCs w:val="24"/>
        </w:rPr>
        <w:t>:</w:t>
      </w:r>
    </w:p>
    <w:p w:rsidR="006B236B" w:rsidRPr="00AD2B03" w:rsidRDefault="006B236B" w:rsidP="006B236B">
      <w:pPr>
        <w:spacing w:after="0" w:line="240" w:lineRule="auto"/>
        <w:rPr>
          <w:rFonts w:ascii="Cambria Math" w:hAnsi="Cambria Math" w:cs="Times New Roman"/>
          <w:sz w:val="24"/>
          <w:szCs w:val="24"/>
          <w:oMath/>
        </w:rPr>
      </w:pPr>
      <m:oMathPara>
        <m:oMathParaPr>
          <m:jc m:val="center"/>
        </m:oMathParaPr>
        <m:oMath>
          <m:r>
            <w:rPr>
              <w:rFonts w:ascii="Cambria Math" w:hAnsi="Cambria Math" w:cs="Times New Roman"/>
              <w:sz w:val="24"/>
              <w:szCs w:val="24"/>
            </w:rPr>
            <m:t>FES=</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m</m:t>
                  </m:r>
                </m:sup>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1000</m:t>
                      </m:r>
                    </m:den>
                  </m:f>
                </m:e>
              </m:nary>
            </m:e>
          </m:nary>
          <m:d>
            <m:dPr>
              <m:ctrlPr>
                <w:rPr>
                  <w:rFonts w:ascii="Cambria Math" w:hAnsi="Cambria Math" w:cs="Times New Roman"/>
                  <w:i/>
                  <w:sz w:val="24"/>
                  <w:szCs w:val="24"/>
                </w:rPr>
              </m:ctrlPr>
            </m:dPr>
            <m:e>
              <m:sSubSup>
                <m:sSubSupPr>
                  <m:ctrlPr>
                    <w:rPr>
                      <w:rFonts w:ascii="Cambria Math" w:hAnsi="Cambria Math" w:cs="Times New Roman"/>
                      <w:i/>
                      <w:sz w:val="24"/>
                      <w:szCs w:val="24"/>
                    </w:rPr>
                  </m:ctrlPr>
                </m:sSubSupPr>
                <m:e>
                  <m:r>
                    <w:rPr>
                      <w:rFonts w:ascii="Cambria Math" w:hAnsi="Cambria Math" w:cs="Times New Roman"/>
                      <w:sz w:val="24"/>
                      <w:szCs w:val="24"/>
                    </w:rPr>
                    <m:t>Φ</m:t>
                  </m:r>
                </m:e>
                <m:sub>
                  <m:r>
                    <w:rPr>
                      <w:rFonts w:ascii="Cambria Math" w:hAnsi="Cambria Math" w:cs="Times New Roman"/>
                      <w:sz w:val="24"/>
                      <w:szCs w:val="24"/>
                    </w:rPr>
                    <m:t>i,j</m:t>
                  </m:r>
                </m:sub>
                <m:sup>
                  <m:r>
                    <w:rPr>
                      <w:rFonts w:ascii="Cambria Math" w:hAnsi="Cambria Math" w:cs="Times New Roman"/>
                      <w:sz w:val="24"/>
                      <w:szCs w:val="24"/>
                    </w:rPr>
                    <m:t>staro</m:t>
                  </m:r>
                </m:sup>
              </m:sSub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Φ</m:t>
                  </m:r>
                </m:e>
                <m:sub>
                  <m:r>
                    <w:rPr>
                      <w:rFonts w:ascii="Cambria Math" w:hAnsi="Cambria Math" w:cs="Times New Roman"/>
                      <w:sz w:val="24"/>
                      <w:szCs w:val="24"/>
                    </w:rPr>
                    <m:t>i,j</m:t>
                  </m:r>
                </m:sub>
                <m:sup>
                  <m:r>
                    <w:rPr>
                      <w:rFonts w:ascii="Cambria Math" w:hAnsi="Cambria Math" w:cs="Times New Roman"/>
                      <w:sz w:val="24"/>
                      <w:szCs w:val="24"/>
                    </w:rPr>
                    <m:t>novo</m:t>
                  </m:r>
                </m:sup>
              </m:sSubSup>
            </m:e>
          </m:d>
          <m:r>
            <w:rPr>
              <w:rFonts w:ascii="Cambria Math" w:hAnsi="Cambria Math" w:cs="Times New Roman"/>
              <w:sz w:val="24"/>
              <w:szCs w:val="24"/>
            </w:rPr>
            <m:t xml:space="preserve"> × </m:t>
          </m:r>
          <m:sSub>
            <m:sSubPr>
              <m:ctrlPr>
                <w:rPr>
                  <w:rFonts w:ascii="Cambria Math" w:hAnsi="Cambria Math" w:cs="Times New Roman"/>
                  <w:i/>
                  <w:sz w:val="24"/>
                  <w:szCs w:val="24"/>
                </w:rPr>
              </m:ctrlPr>
            </m:sSubPr>
            <m:e>
              <m:r>
                <w:rPr>
                  <w:rFonts w:ascii="Cambria Math" w:hAnsi="Cambria Math" w:cs="Times New Roman"/>
                  <w:sz w:val="24"/>
                  <w:szCs w:val="24"/>
                </w:rPr>
                <m:t>l</m:t>
              </m:r>
            </m:e>
            <m:sub>
              <m:r>
                <w:rPr>
                  <w:rFonts w:ascii="Cambria Math" w:hAnsi="Cambria Math" w:cs="Times New Roman"/>
                  <w:sz w:val="24"/>
                  <w:szCs w:val="24"/>
                </w:rPr>
                <m:t>i</m:t>
              </m:r>
            </m:sub>
          </m:sSub>
          <m:r>
            <m:rPr>
              <m:sty m:val="p"/>
            </m:rPr>
            <w:rPr>
              <w:rFonts w:ascii="Cambria Math" w:hAnsi="Cambria Math" w:cs="Times New Roman"/>
              <w:sz w:val="24"/>
              <w:szCs w:val="24"/>
            </w:rPr>
            <m:t>×</m:t>
          </m:r>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j</m:t>
              </m:r>
            </m:sub>
          </m:sSub>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ukupna godišnja ušteda toplinske energije uslijed smanjenja toplinskih gubitaka nakon revitalizacije distribucijske mreže </w:t>
            </w:r>
          </w:p>
        </w:tc>
      </w:tr>
      <w:tr w:rsidR="006B236B" w:rsidRPr="00AD2B03" w:rsidTr="006B236B">
        <w:tc>
          <w:tcPr>
            <w:tcW w:w="537" w:type="pct"/>
          </w:tcPr>
          <w:p w:rsidR="006B236B" w:rsidRPr="00AD2B03" w:rsidRDefault="00DE168E" w:rsidP="006B236B">
            <w:pPr>
              <w:rPr>
                <w:rFonts w:ascii="Times New Roman" w:hAnsi="Times New Roman" w:cs="Times New Roman"/>
                <w:iCs/>
                <w:sz w:val="24"/>
                <w:szCs w:val="24"/>
              </w:rPr>
            </w:pPr>
            <m:oMathPara>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Φ</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staro</m:t>
                    </m:r>
                  </m:sup>
                </m:sSubSup>
              </m:oMath>
            </m:oMathPara>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[W/m]</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toplinski gubici po metru cjevovoda promjera DN prije revitalizacije distribucijske mreže</w:t>
            </w:r>
          </w:p>
        </w:tc>
      </w:tr>
      <w:tr w:rsidR="006B236B" w:rsidRPr="00AD2B03" w:rsidTr="006B236B">
        <w:tc>
          <w:tcPr>
            <w:tcW w:w="537" w:type="pct"/>
          </w:tcPr>
          <w:p w:rsidR="006B236B" w:rsidRPr="00AD2B03" w:rsidRDefault="00DE168E" w:rsidP="006B236B">
            <w:pPr>
              <w:rPr>
                <w:rFonts w:ascii="Times New Roman" w:hAnsi="Times New Roman" w:cs="Times New Roman"/>
                <w:iCs/>
                <w:sz w:val="24"/>
                <w:szCs w:val="24"/>
              </w:rPr>
            </w:pPr>
            <m:oMathPara>
              <m:oMath>
                <m:sSubSup>
                  <m:sSubSupPr>
                    <m:ctrlPr>
                      <w:rPr>
                        <w:rFonts w:ascii="Cambria Math" w:hAnsi="Cambria Math" w:cs="Times New Roman"/>
                        <w:iCs/>
                        <w:sz w:val="24"/>
                        <w:szCs w:val="24"/>
                      </w:rPr>
                    </m:ctrlPr>
                  </m:sSubSupPr>
                  <m:e>
                    <m:r>
                      <m:rPr>
                        <m:sty m:val="p"/>
                      </m:rPr>
                      <w:rPr>
                        <w:rFonts w:ascii="Cambria Math" w:hAnsi="Cambria Math" w:cs="Times New Roman"/>
                        <w:sz w:val="24"/>
                        <w:szCs w:val="24"/>
                      </w:rPr>
                      <m:t>Φ</m:t>
                    </m:r>
                  </m:e>
                  <m:sub>
                    <m:r>
                      <m:rPr>
                        <m:sty m:val="p"/>
                      </m:rPr>
                      <w:rPr>
                        <w:rFonts w:ascii="Cambria Math" w:hAnsi="Cambria Math" w:cs="Times New Roman"/>
                        <w:sz w:val="24"/>
                        <w:szCs w:val="24"/>
                      </w:rPr>
                      <m:t>i,j</m:t>
                    </m:r>
                  </m:sub>
                  <m:sup>
                    <m:r>
                      <m:rPr>
                        <m:sty m:val="p"/>
                      </m:rPr>
                      <w:rPr>
                        <w:rFonts w:ascii="Cambria Math" w:hAnsi="Cambria Math" w:cs="Times New Roman"/>
                        <w:sz w:val="24"/>
                        <w:szCs w:val="24"/>
                      </w:rPr>
                      <m:t>novo</m:t>
                    </m:r>
                  </m:sup>
                </m:sSubSup>
              </m:oMath>
            </m:oMathPara>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[W/m]</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toplinski gubici po metru cjevovoda promjera DN nakon revitalizacije distribucijske mreže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bookmarkStart w:id="741" w:name="_Hlk24982698"/>
            <w:r w:rsidRPr="00AD2B03">
              <w:rPr>
                <w:rFonts w:ascii="Times New Roman" w:hAnsi="Times New Roman" w:cs="Times New Roman"/>
                <w:iCs/>
                <w:sz w:val="24"/>
                <w:szCs w:val="24"/>
              </w:rPr>
              <w:t>l</w:t>
            </w:r>
            <w:r w:rsidRPr="00AD2B03">
              <w:rPr>
                <w:rFonts w:ascii="Times New Roman" w:hAnsi="Times New Roman" w:cs="Times New Roman"/>
                <w:iCs/>
                <w:sz w:val="24"/>
                <w:szCs w:val="24"/>
                <w:vertAlign w:val="subscript"/>
              </w:rPr>
              <w:t>i</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[m]</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duljina revitalizirane dionice distribucijske mreže s vanjskim promjerom cijevi d</w:t>
            </w:r>
            <w:r w:rsidRPr="00AD2B03">
              <w:rPr>
                <w:rFonts w:ascii="Times New Roman" w:hAnsi="Times New Roman" w:cs="Times New Roman"/>
                <w:iCs/>
                <w:sz w:val="24"/>
                <w:szCs w:val="24"/>
                <w:vertAlign w:val="subscript"/>
              </w:rPr>
              <w:t>o,i</w:t>
            </w:r>
            <w:r w:rsidRPr="00AD2B03">
              <w:rPr>
                <w:rFonts w:ascii="Times New Roman" w:hAnsi="Times New Roman" w:cs="Times New Roman"/>
                <w:iCs/>
                <w:sz w:val="24"/>
                <w:szCs w:val="24"/>
              </w:rPr>
              <w:t xml:space="preserve">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t</w:t>
            </w:r>
            <w:r w:rsidRPr="00AD2B03">
              <w:rPr>
                <w:rFonts w:ascii="Times New Roman" w:hAnsi="Times New Roman" w:cs="Times New Roman"/>
                <w:iCs/>
                <w:sz w:val="24"/>
                <w:szCs w:val="24"/>
                <w:vertAlign w:val="subscript"/>
              </w:rPr>
              <w:t>j</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radnih sati mjesečno</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i</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dionica cjevovoda s vanjskim promjerom cijevi d</w:t>
            </w:r>
            <w:r w:rsidRPr="00AD2B03">
              <w:rPr>
                <w:rFonts w:ascii="Times New Roman" w:hAnsi="Times New Roman" w:cs="Times New Roman"/>
                <w:iCs/>
                <w:sz w:val="24"/>
                <w:szCs w:val="24"/>
                <w:vertAlign w:val="subscript"/>
              </w:rPr>
              <w:t>o,i</w:t>
            </w:r>
            <w:r w:rsidRPr="00AD2B03">
              <w:rPr>
                <w:rFonts w:ascii="Times New Roman" w:hAnsi="Times New Roman" w:cs="Times New Roman"/>
                <w:iCs/>
                <w:sz w:val="24"/>
                <w:szCs w:val="24"/>
              </w:rPr>
              <w:t xml:space="preserve">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j</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Mjesec</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m</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mjeseci rada vrelovoda/parovoda koji uključuje opskrbu toplinskom energijom za grijanje i/ili potrošnom toplom vodom</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n</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dionica cjevovoda</w:t>
            </w:r>
          </w:p>
        </w:tc>
      </w:tr>
      <w:bookmarkEnd w:id="741"/>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lastRenderedPageBreak/>
        <w:t>Pri izračunu toplinskih gubitaka za sezonu grijanja, polazne i povratne temperature uzimaju se u obzir pri prosječnoj mjesečnoj vanjskoj temperaturi za desetogodišnje razdoblje prije revitalizacije distribucijske mreže.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ukupnih toplinskih gubitaka po metru predizoliranih cjevovoda u zemlji (polaz + povrat) primjenjuje se pristup naveden u dodatku D standarda HR EN 13941 Cijevi za daljinsko grijanje -- Projektiranje i montaža toplinski izoliranih cijevnih sustava s jednom ili dvije cijevi za ukopane vrelovodne mreže -- 1. dio: Projektiranje (EN 13941-1:2019). Za izračun toplinskih gubitaka po metru postojećih cjevovoda može se koristiti i pojednostavljeni proračun temeljen na podatcima o proizvedenoj i isporučenoj toplinskoj energiji i duljini cjevovoda. Za toplinske gubitke po metru novih cjevovoda mogu se koristiti i podaci proizvođača.</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42" w:name="_Toc31886772"/>
      <w:r w:rsidRPr="00AD2B03">
        <w:rPr>
          <w:rFonts w:ascii="Times New Roman" w:hAnsi="Times New Roman" w:cs="Times New Roman"/>
          <w:smallCaps w:val="0"/>
          <w:sz w:val="24"/>
          <w:szCs w:val="24"/>
        </w:rPr>
        <w:t>Potrebni ulazni podaci i dokumentacija</w:t>
      </w:r>
      <w:bookmarkEnd w:id="742"/>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Potrebni ulazni podaci za izračun ušteda su toplinski gubici po metru cjevovoda određenog promjera prije i nakon revitalizacije distribucijske mreže, koje je moguće izračunati na temelju podataka o isporučenoj i proizvedenoj toplinskoj energiji te promjeru cjevovoda mreže. Dodatno, potrebno je poznavati duljinu distribucijske mreže te broj radnih sati mjesečno.</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91"/>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glavni projekt revitalizacije vrelovodne i/ili parovodne distribucijske mreže  i</w:t>
      </w:r>
    </w:p>
    <w:p w:rsidR="006B236B" w:rsidRPr="00AD2B03" w:rsidRDefault="006B236B" w:rsidP="008800B8">
      <w:pPr>
        <w:pStyle w:val="Odlomakpopisa"/>
        <w:keepLines/>
        <w:numPr>
          <w:ilvl w:val="0"/>
          <w:numId w:val="91"/>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završni izvještaj stručnog nadzora o dovršetku projekta revitalizacije vrelovodne i/ili parovodne distribucijske mreže.</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43" w:name="_Toc31886773"/>
      <w:r w:rsidRPr="00AD2B03">
        <w:rPr>
          <w:rFonts w:ascii="Times New Roman" w:hAnsi="Times New Roman" w:cs="Times New Roman"/>
          <w:smallCaps w:val="0"/>
          <w:sz w:val="24"/>
          <w:szCs w:val="24"/>
        </w:rPr>
        <w:t>Referentne vrijednosti</w:t>
      </w:r>
      <w:bookmarkEnd w:id="743"/>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Za određivanje ušteda uslijed revitalizacije vrelovodne i/ili parovodne distribucijske mreže, nema odgovarajućih referentnih vrijednosti te je potrebno poznavati stvarne ulazne podatke. </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44" w:name="_Toc31886774"/>
      <w:r w:rsidRPr="00AD2B03">
        <w:rPr>
          <w:rFonts w:ascii="Times New Roman" w:hAnsi="Times New Roman" w:cs="Times New Roman"/>
          <w:smallCaps w:val="0"/>
          <w:sz w:val="24"/>
          <w:szCs w:val="24"/>
        </w:rPr>
        <w:t>Smanjenje emisija stakleničkih plinova</w:t>
      </w:r>
      <w:bookmarkEnd w:id="744"/>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=FES×</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TE</m:t>
                  </m:r>
                </m:sub>
              </m:sSub>
            </m:num>
            <m:den>
              <m:r>
                <w:rPr>
                  <w:rFonts w:ascii="Cambria Math" w:hAnsi="Cambria Math" w:cs="Times New Roman"/>
                  <w:sz w:val="24"/>
                  <w:szCs w:val="24"/>
                </w:rPr>
                <m:t>1000</m:t>
              </m:r>
            </m:den>
          </m:f>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[kWh/m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godišnje smanjenje emisija stakleničkih plinova uslijed revitalizacije distribucijske mreže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toplinski sustav, Prilog B, </w:t>
            </w:r>
            <w:r w:rsidRPr="00AD2B03">
              <w:rPr>
                <w:rFonts w:ascii="Times New Roman" w:hAnsi="Times New Roman" w:cs="Times New Roman"/>
                <w:iCs/>
                <w:sz w:val="24"/>
                <w:szCs w:val="24"/>
              </w:rPr>
              <w:fldChar w:fldCharType="begin"/>
            </w:r>
            <w:r w:rsidRPr="00AD2B03">
              <w:rPr>
                <w:rFonts w:ascii="Times New Roman" w:hAnsi="Times New Roman" w:cs="Times New Roman"/>
                <w:iCs/>
                <w:sz w:val="24"/>
                <w:szCs w:val="24"/>
              </w:rPr>
              <w:instrText xml:space="preserve"> REF _Ref69976518 \h  \* MERGEFORMAT </w:instrText>
            </w:r>
            <w:r w:rsidRPr="00AD2B03">
              <w:rPr>
                <w:rFonts w:ascii="Times New Roman" w:hAnsi="Times New Roman" w:cs="Times New Roman"/>
                <w:iCs/>
                <w:sz w:val="24"/>
                <w:szCs w:val="24"/>
              </w:rPr>
            </w:r>
            <w:r w:rsidRPr="00AD2B03">
              <w:rPr>
                <w:rFonts w:ascii="Times New Roman" w:hAnsi="Times New Roman" w:cs="Times New Roman"/>
                <w:iCs/>
                <w:sz w:val="24"/>
                <w:szCs w:val="24"/>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rPr>
              <w:fldChar w:fldCharType="end"/>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45" w:name="_Toc31886775"/>
      <w:r w:rsidRPr="00AD2B03">
        <w:rPr>
          <w:rFonts w:ascii="Times New Roman" w:hAnsi="Times New Roman" w:cs="Times New Roman"/>
          <w:smallCaps w:val="0"/>
          <w:sz w:val="24"/>
          <w:szCs w:val="24"/>
        </w:rPr>
        <w:t>Životni vijek mjere</w:t>
      </w:r>
      <w:bookmarkEnd w:id="745"/>
    </w:p>
    <w:p w:rsidR="006B236B" w:rsidRPr="00AD2B03" w:rsidRDefault="006B236B" w:rsidP="006B236B">
      <w:pPr>
        <w:spacing w:after="0" w:line="240" w:lineRule="auto"/>
        <w:rPr>
          <w:rFonts w:ascii="Times New Roman" w:hAnsi="Times New Roman" w:cs="Times New Roman"/>
          <w:sz w:val="24"/>
          <w:szCs w:val="24"/>
          <w:lang w:eastAsia="hr-H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20 godina</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746" w:name="_Toc31886776"/>
      <w:r w:rsidRPr="00AD2B03">
        <w:rPr>
          <w:rFonts w:ascii="Times New Roman" w:hAnsi="Times New Roman" w:cs="Times New Roman"/>
          <w:sz w:val="24"/>
          <w:szCs w:val="24"/>
          <w:u w:val="single"/>
        </w:rPr>
        <w:lastRenderedPageBreak/>
        <w:t xml:space="preserve"> implementacija softvera za upravljanje toplinskom mrežom</w:t>
      </w:r>
      <w:bookmarkEnd w:id="746"/>
    </w:p>
    <w:p w:rsidR="006B236B" w:rsidRPr="006279CC" w:rsidRDefault="006B236B" w:rsidP="006279CC">
      <w:pPr>
        <w:spacing w:after="0" w:line="240" w:lineRule="auto"/>
        <w:jc w:val="both"/>
        <w:rPr>
          <w:rFonts w:ascii="Times New Roman" w:hAnsi="Times New Roman" w:cs="Times New Roman"/>
          <w:sz w:val="24"/>
          <w:szCs w:val="24"/>
        </w:rPr>
      </w:pPr>
      <w:r w:rsidRPr="006279CC">
        <w:rPr>
          <w:rFonts w:ascii="Times New Roman" w:hAnsi="Times New Roman" w:cs="Times New Roman"/>
          <w:sz w:val="24"/>
          <w:szCs w:val="24"/>
        </w:rPr>
        <w:t xml:space="preserve">  </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Energija ima ključnu važnost za poslovanje i funkcioniranje većine tvrtki, te predstavlja sve veći trošak poslovanja, stoga je sve značajnija potreba za učinkovitim upravljanjem energijom. </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Tvrtke koje se bave toplinske energije uvode softvere koji imaju za cilj optimiranje cjelokupnog procesa od proizvodnje, mreže , do isporuke toplinske energije krajnjim kupcima kojim  se između ostalog smanjuju toplinski gubitci, predviđa buduće kritični događaji, omogućuje upravljanje rizicima i troškovima održavanja i upravljanja. Različiti modulu softvera između ostalog imaju za svrhu  minimaliziranje toplinskih gubitka i operativne troškove u mreži. Temperatura na polazu podešava se na najnižu moguću temperaturu, uzimajući u obzir količinu toplinske energije koju treba isporučiti potrošačima priključenima na mrežu. Nadalje, uzima se u obzir akumuliranu toplinu u mreži te promjene koje će se dogoditi kao rezultat predviđanja vanjske temperature. S obzirom na dostupne, mjerljive podatke, važno je napomenuti kako je teško nedvojbeno i jednoznačno utvrditi uštede koje su posljedica isključivo optimizacije rada sustava toplinske energije, a koje su posljedica zahvata na samoj mreži.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Ova mjera se promatra kao mjera uvođenja sustava upravljanja energijom te je metoda određivanja ušteda energije koja se primjenjuje za uvođenje sustava upravljanja energijom</w:t>
      </w:r>
      <w:r w:rsidRPr="00AD2B03">
        <w:rPr>
          <w:rStyle w:val="Referencafusnote"/>
          <w:rFonts w:ascii="Times New Roman" w:hAnsi="Times New Roman" w:cs="Times New Roman"/>
          <w:sz w:val="24"/>
          <w:szCs w:val="24"/>
        </w:rPr>
        <w:footnoteReference w:id="46"/>
      </w:r>
      <w:r w:rsidRPr="00AD2B03">
        <w:rPr>
          <w:rFonts w:ascii="Times New Roman" w:hAnsi="Times New Roman" w:cs="Times New Roman"/>
          <w:sz w:val="24"/>
          <w:szCs w:val="24"/>
        </w:rPr>
        <w:t xml:space="preserve"> prilagođena za slučaj mreže sustava toplinskog grijanja. </w:t>
      </w: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bookmarkStart w:id="747" w:name="_Toc31886777"/>
    </w:p>
    <w:p w:rsidR="006B236B" w:rsidRPr="00AD2B03" w:rsidRDefault="006B236B" w:rsidP="008800B8">
      <w:pPr>
        <w:pStyle w:val="Naslov20"/>
        <w:numPr>
          <w:ilvl w:val="1"/>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bookmarkEnd w:id="747"/>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Predviđena ušteda. </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48" w:name="_Toc31886778"/>
      <w:r w:rsidRPr="00AD2B03">
        <w:rPr>
          <w:rFonts w:ascii="Times New Roman" w:hAnsi="Times New Roman" w:cs="Times New Roman"/>
          <w:smallCaps w:val="0"/>
          <w:sz w:val="24"/>
          <w:szCs w:val="24"/>
        </w:rPr>
        <w:t>Formula za izračun ušteda</w:t>
      </w:r>
      <w:bookmarkEnd w:id="748"/>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Formula za izračun ušteda energije ostvarenih uvođenjem sustava za upravljanje mrežom (implementacijom softvera za upravljanje i optimizaciju):</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rPr>
          <w:rFonts w:ascii="Cambria Math" w:hAnsi="Cambria Math" w:cs="Times New Roman"/>
          <w:sz w:val="24"/>
          <w:szCs w:val="24"/>
          <w:oMath/>
        </w:rPr>
      </w:pPr>
      <m:oMathPara>
        <m:oMathParaPr>
          <m:jc m:val="center"/>
        </m:oMathParaPr>
        <m:oMath>
          <m:r>
            <w:rPr>
              <w:rFonts w:ascii="Cambria Math" w:hAnsi="Cambria Math" w:cs="Times New Roman"/>
              <w:sz w:val="24"/>
              <w:szCs w:val="24"/>
            </w:rPr>
            <m:t>FES=</m:t>
          </m:r>
          <m:sSub>
            <m:sSubPr>
              <m:ctrlPr>
                <w:rPr>
                  <w:rFonts w:ascii="Cambria Math" w:hAnsi="Cambria Math" w:cs="Times New Roman"/>
                  <w:i/>
                  <w:sz w:val="24"/>
                  <w:szCs w:val="24"/>
                </w:rPr>
              </m:ctrlPr>
            </m:sSubPr>
            <m:e>
              <m:r>
                <w:rPr>
                  <w:rFonts w:ascii="Cambria Math" w:hAnsi="Cambria Math" w:cs="Times New Roman"/>
                  <w:sz w:val="24"/>
                  <w:szCs w:val="24"/>
                </w:rPr>
                <m:t>G</m:t>
              </m:r>
            </m:e>
            <m:sub>
              <m:r>
                <w:rPr>
                  <w:rFonts w:ascii="Cambria Math" w:hAnsi="Cambria Math" w:cs="Times New Roman"/>
                  <w:sz w:val="24"/>
                  <w:szCs w:val="24"/>
                </w:rPr>
                <m:t>TE</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G</m:t>
              </m:r>
            </m:sub>
          </m:sSub>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TE</w:t>
            </w:r>
          </w:p>
        </w:tc>
        <w:tc>
          <w:tcPr>
            <w:tcW w:w="1206" w:type="pct"/>
          </w:tcPr>
          <w:p w:rsidR="006B236B" w:rsidRPr="00AD2B03" w:rsidRDefault="006B236B" w:rsidP="006B236B">
            <w:pPr>
              <w:rPr>
                <w:rFonts w:ascii="Times New Roman" w:hAnsi="Times New Roman" w:cs="Times New Roman"/>
                <w:iCs/>
                <w:sz w:val="24"/>
                <w:szCs w:val="24"/>
              </w:rPr>
            </w:pPr>
            <w:bookmarkStart w:id="749" w:name="_Hlk26349237"/>
            <w:r w:rsidRPr="00AD2B03">
              <w:rPr>
                <w:rFonts w:ascii="Times New Roman" w:hAnsi="Times New Roman" w:cs="Times New Roman"/>
                <w:iCs/>
                <w:sz w:val="24"/>
                <w:szCs w:val="24"/>
              </w:rPr>
              <w:t>[kWh/god]</w:t>
            </w:r>
            <w:bookmarkEnd w:id="749"/>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toplinske energije svih krajnjih kupca mjerena u godini prije početka uvođenja sustava za upravljanje mrežom</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r</w:t>
            </w:r>
            <w:r w:rsidRPr="00AD2B03">
              <w:rPr>
                <w:rFonts w:ascii="Times New Roman" w:hAnsi="Times New Roman" w:cs="Times New Roman"/>
                <w:iCs/>
                <w:sz w:val="24"/>
                <w:szCs w:val="24"/>
                <w:vertAlign w:val="subscript"/>
              </w:rPr>
              <w:t>G</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faktor uštede toplinske energije zbog uvođenja sustava upravljanja mrežom prema referentnoj vrijednosti </w:t>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50" w:name="_Toc31886779"/>
      <w:r w:rsidRPr="00AD2B03">
        <w:rPr>
          <w:rFonts w:ascii="Times New Roman" w:hAnsi="Times New Roman" w:cs="Times New Roman"/>
          <w:smallCaps w:val="0"/>
          <w:sz w:val="24"/>
          <w:szCs w:val="24"/>
        </w:rPr>
        <w:t>Potrebni ulazni podaci i dokumentacija</w:t>
      </w:r>
      <w:bookmarkEnd w:id="750"/>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Potrebni ulazni podaci za izračun ušteda su:</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4850" w:type="pct"/>
        <w:tblLook w:val="04A0" w:firstRow="1" w:lastRow="0" w:firstColumn="1" w:lastColumn="0" w:noHBand="0" w:noVBand="1"/>
      </w:tblPr>
      <w:tblGrid>
        <w:gridCol w:w="943"/>
        <w:gridCol w:w="2120"/>
        <w:gridCol w:w="5725"/>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G</w:t>
            </w:r>
            <w:r w:rsidRPr="00AD2B03">
              <w:rPr>
                <w:rFonts w:ascii="Times New Roman" w:hAnsi="Times New Roman" w:cs="Times New Roman"/>
                <w:iCs/>
                <w:sz w:val="24"/>
                <w:szCs w:val="24"/>
                <w:vertAlign w:val="subscript"/>
              </w:rPr>
              <w:t>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potrošnja toplinske energije svih krajnjih kupca mjerena u godini prije početka uvođenja sustava za upravljanje mrežom</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lastRenderedPageBreak/>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92"/>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dokaz o uvođenju i održavanju programskog paketa softvera (npr. ugovor s isporučiteljem sustava, zapisnik o primopredaji sustava ili sličan dokument) i</w:t>
      </w:r>
    </w:p>
    <w:p w:rsidR="006B236B" w:rsidRPr="00AD2B03" w:rsidRDefault="006B236B" w:rsidP="008800B8">
      <w:pPr>
        <w:pStyle w:val="Odlomakpopisa"/>
        <w:keepLines/>
        <w:numPr>
          <w:ilvl w:val="0"/>
          <w:numId w:val="92"/>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izvješće o godišnjoj potrošnji toplinske energije svih krajnjih kupaca prije uvođenja softvera, potpisano od strane odgovorne osobe opskrbljivača toplinskom energijom. </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51" w:name="_Toc31886780"/>
      <w:r w:rsidRPr="00AD2B03">
        <w:rPr>
          <w:rFonts w:ascii="Times New Roman" w:hAnsi="Times New Roman" w:cs="Times New Roman"/>
          <w:smallCaps w:val="0"/>
          <w:sz w:val="24"/>
          <w:szCs w:val="24"/>
        </w:rPr>
        <w:t>Referentne vrijednosti</w:t>
      </w:r>
      <w:bookmarkEnd w:id="751"/>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Referentna vrijednost za faktor uštede goriva za proizvodnju toplinske energije r</w:t>
      </w:r>
      <w:r w:rsidRPr="00AD2B03">
        <w:rPr>
          <w:rFonts w:ascii="Times New Roman" w:hAnsi="Times New Roman" w:cs="Times New Roman"/>
          <w:sz w:val="24"/>
          <w:szCs w:val="24"/>
          <w:vertAlign w:val="subscript"/>
        </w:rPr>
        <w:t>G</w:t>
      </w:r>
      <w:r w:rsidRPr="00AD2B03">
        <w:rPr>
          <w:rFonts w:ascii="Times New Roman" w:hAnsi="Times New Roman" w:cs="Times New Roman"/>
          <w:sz w:val="24"/>
          <w:szCs w:val="24"/>
        </w:rPr>
        <w:t xml:space="preserve"> iznosi 0,01 (preuzeto iz Pravilnika o metodama za određivanje uštede energije Republike Slovenije)</w:t>
      </w:r>
      <w:r w:rsidRPr="00AD2B03">
        <w:rPr>
          <w:rStyle w:val="Referencafusnote"/>
          <w:rFonts w:ascii="Times New Roman" w:hAnsi="Times New Roman" w:cs="Times New Roman"/>
          <w:sz w:val="24"/>
          <w:szCs w:val="24"/>
        </w:rPr>
        <w:footnoteReference w:id="47"/>
      </w:r>
      <w:r w:rsidRPr="00AD2B03">
        <w:rPr>
          <w:rFonts w:ascii="Times New Roman" w:hAnsi="Times New Roman" w:cs="Times New Roman"/>
          <w:sz w:val="24"/>
          <w:szCs w:val="24"/>
        </w:rPr>
        <w:t xml:space="preserve">. </w:t>
      </w:r>
    </w:p>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52" w:name="_Toc31886781"/>
      <w:r w:rsidRPr="00AD2B03">
        <w:rPr>
          <w:rFonts w:ascii="Times New Roman" w:hAnsi="Times New Roman" w:cs="Times New Roman"/>
          <w:smallCaps w:val="0"/>
          <w:sz w:val="24"/>
          <w:szCs w:val="24"/>
        </w:rPr>
        <w:t>Smanjenje emisija stakleničkih plinova</w:t>
      </w:r>
      <w:bookmarkEnd w:id="752"/>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 xml:space="preserve">=FES x </m:t>
          </m:r>
          <m:f>
            <m:fPr>
              <m:ctrlPr>
                <w:rPr>
                  <w:rFonts w:ascii="Cambria Math" w:hAnsi="Cambria Math" w:cs="Times New Roman"/>
                  <w:i/>
                  <w:sz w:val="24"/>
                  <w:szCs w:val="24"/>
                </w:rPr>
              </m:ctrlPr>
            </m:fPr>
            <m:num>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TE</m:t>
                      </m:r>
                    </m:sub>
                  </m:sSub>
                </m:e>
              </m:d>
              <m:r>
                <w:rPr>
                  <w:rFonts w:ascii="Cambria Math" w:hAnsi="Cambria Math" w:cs="Times New Roman"/>
                  <w:sz w:val="24"/>
                  <w:szCs w:val="24"/>
                </w:rPr>
                <m:t xml:space="preserve"> </m:t>
              </m:r>
            </m:num>
            <m:den>
              <m:r>
                <w:rPr>
                  <w:rFonts w:ascii="Cambria Math" w:hAnsi="Cambria Math" w:cs="Times New Roman"/>
                  <w:sz w:val="24"/>
                  <w:szCs w:val="24"/>
                </w:rPr>
                <m:t>1000</m:t>
              </m:r>
            </m:den>
          </m:f>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toplinski sustav, Prilog B, </w:t>
            </w:r>
            <w:r w:rsidRPr="00AD2B03">
              <w:rPr>
                <w:rFonts w:ascii="Times New Roman" w:hAnsi="Times New Roman" w:cs="Times New Roman"/>
                <w:iCs/>
                <w:sz w:val="24"/>
                <w:szCs w:val="24"/>
              </w:rPr>
              <w:fldChar w:fldCharType="begin"/>
            </w:r>
            <w:r w:rsidRPr="00AD2B03">
              <w:rPr>
                <w:rFonts w:ascii="Times New Roman" w:hAnsi="Times New Roman" w:cs="Times New Roman"/>
                <w:iCs/>
                <w:sz w:val="24"/>
                <w:szCs w:val="24"/>
              </w:rPr>
              <w:instrText xml:space="preserve"> REF _Ref69976518 \h  \* MERGEFORMAT </w:instrText>
            </w:r>
            <w:r w:rsidRPr="00AD2B03">
              <w:rPr>
                <w:rFonts w:ascii="Times New Roman" w:hAnsi="Times New Roman" w:cs="Times New Roman"/>
                <w:iCs/>
                <w:sz w:val="24"/>
                <w:szCs w:val="24"/>
              </w:rPr>
            </w:r>
            <w:r w:rsidRPr="00AD2B03">
              <w:rPr>
                <w:rFonts w:ascii="Times New Roman" w:hAnsi="Times New Roman" w:cs="Times New Roman"/>
                <w:iCs/>
                <w:sz w:val="24"/>
                <w:szCs w:val="24"/>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rPr>
              <w:fldChar w:fldCharType="end"/>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bookmarkStart w:id="753" w:name="_Toc31886782"/>
      <w:r w:rsidRPr="00AD2B03">
        <w:rPr>
          <w:rFonts w:ascii="Times New Roman" w:hAnsi="Times New Roman" w:cs="Times New Roman"/>
          <w:smallCaps w:val="0"/>
          <w:sz w:val="24"/>
          <w:szCs w:val="24"/>
        </w:rPr>
        <w:t>Životni vijek mjere</w:t>
      </w:r>
      <w:bookmarkEnd w:id="753"/>
    </w:p>
    <w:p w:rsidR="006B236B" w:rsidRPr="00AD2B03" w:rsidRDefault="006B236B" w:rsidP="006B236B">
      <w:pPr>
        <w:spacing w:after="0" w:line="240" w:lineRule="auto"/>
        <w:rPr>
          <w:rFonts w:ascii="Times New Roman" w:hAnsi="Times New Roman" w:cs="Times New Roman"/>
          <w:sz w:val="24"/>
          <w:szCs w:val="24"/>
          <w:lang w:eastAsia="hr-H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 godine</w:t>
            </w:r>
            <w:r w:rsidRPr="00AD2B03">
              <w:rPr>
                <w:rStyle w:val="Referencafusnote"/>
                <w:rFonts w:ascii="Times New Roman" w:hAnsi="Times New Roman" w:cs="Times New Roman"/>
                <w:sz w:val="24"/>
                <w:szCs w:val="24"/>
                <w:lang w:eastAsia="hr-HR"/>
              </w:rPr>
              <w:footnoteReference w:id="48"/>
            </w:r>
            <w:r w:rsidRPr="00AD2B03">
              <w:rPr>
                <w:rFonts w:ascii="Times New Roman" w:hAnsi="Times New Roman" w:cs="Times New Roman"/>
                <w:sz w:val="24"/>
                <w:szCs w:val="24"/>
                <w:lang w:eastAsia="hr-HR"/>
              </w:rPr>
              <w:t>.</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b/>
          <w:bCs/>
          <w:caps/>
          <w:sz w:val="24"/>
          <w:szCs w:val="24"/>
          <w:lang w:eastAsia="hr-HR"/>
        </w:rPr>
      </w:pPr>
      <w:r w:rsidRPr="00AD2B03">
        <w:rPr>
          <w:rFonts w:ascii="Times New Roman" w:hAnsi="Times New Roman" w:cs="Times New Roman"/>
          <w:sz w:val="24"/>
          <w:szCs w:val="24"/>
        </w:rPr>
        <w:br w:type="page"/>
      </w:r>
      <w:bookmarkEnd w:id="716"/>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754" w:name="_Toc399849176"/>
      <w:bookmarkStart w:id="755" w:name="_Toc399849671"/>
      <w:bookmarkStart w:id="756" w:name="_Toc402141441"/>
      <w:bookmarkStart w:id="757" w:name="_Toc403133879"/>
      <w:bookmarkStart w:id="758" w:name="_Toc403133917"/>
      <w:bookmarkStart w:id="759" w:name="_Toc411502203"/>
      <w:bookmarkStart w:id="760" w:name="_Toc411503489"/>
      <w:bookmarkStart w:id="761" w:name="_Toc399230866"/>
      <w:bookmarkStart w:id="762" w:name="_Toc399849185"/>
      <w:bookmarkStart w:id="763" w:name="_Toc402191209"/>
      <w:bookmarkStart w:id="764" w:name="_Toc402191274"/>
      <w:r w:rsidRPr="00AD2B03">
        <w:rPr>
          <w:rFonts w:ascii="Times New Roman" w:hAnsi="Times New Roman" w:cs="Times New Roman"/>
          <w:sz w:val="24"/>
          <w:szCs w:val="24"/>
          <w:u w:val="single"/>
        </w:rPr>
        <w:lastRenderedPageBreak/>
        <w:t>integralna obnova postojećih stambenih zgrada i zgrada uslužnog sektora</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Integralna obnova zgrada odnosi se na projekte u kojima istodobno dolazi do poboljšanja ovojnice zgrade i sustava grijanja. </w:t>
      </w: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Jedinična ušteda energije u neposrednoj potrošnji izračunava se kao razlika omjera specifičnih toplinskih potreba građevina i učinkovitosti sustava grijanja ‘prije’ i ‘poslije’ provedbe mjere EnU. Situacija ‘prije’ zadana je parametrima svake zgrade ili se mogu koristiti referentne vrijednosti u ovisnosti o razdoblju izgradnje zgrade i zahtjevima tadašnje regulative. Vrijednosti specifičnih toplinskih potreba građevina se trebaju korigirati prema stupanj-danu grijanja.</w:t>
      </w: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Ukupne godišnje uštede energije u neposrednoj potrošnji za neku zgradu određuju se množenjem jediničnih ušteda energije s površinom zgrade.</w:t>
      </w: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Naslov20"/>
        <w:numPr>
          <w:ilvl w:val="1"/>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8800B8">
      <w:pPr>
        <w:pStyle w:val="Naslov20"/>
        <w:numPr>
          <w:ilvl w:val="1"/>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 ušteda</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Formule za izračun ušteda energije ostvarenih povećanjem toplinske zaštite i zamjenom opreme sustava za grijanje stambenih zgrada i zgrada uslužnog sektora:</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SHD</m:t>
                  </m:r>
                </m:e>
                <m:sub>
                  <m:r>
                    <w:rPr>
                      <w:rFonts w:ascii="Cambria Math" w:eastAsia="Calibri" w:hAnsi="Cambria Math" w:cs="Times New Roman"/>
                      <w:sz w:val="24"/>
                      <w:szCs w:val="24"/>
                    </w:rPr>
                    <m:t>init</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init</m:t>
                  </m:r>
                </m:sub>
              </m:sSub>
            </m:den>
          </m:f>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SH</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D</m:t>
                  </m:r>
                </m:e>
                <m:sub>
                  <m:r>
                    <w:rPr>
                      <w:rFonts w:ascii="Cambria Math" w:eastAsia="Calibri" w:hAnsi="Cambria Math" w:cs="Times New Roman"/>
                      <w:sz w:val="24"/>
                      <w:szCs w:val="24"/>
                    </w:rPr>
                    <m:t>new</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new</m:t>
                  </m:r>
                </m:sub>
              </m:sSub>
            </m:den>
          </m:f>
        </m:oMath>
      </m:oMathPara>
    </w:p>
    <w:p w:rsidR="006B236B" w:rsidRPr="00AD2B03" w:rsidRDefault="006B236B" w:rsidP="006B236B">
      <w:pPr>
        <w:kinsoku w:val="0"/>
        <w:overflowPunct w:val="0"/>
        <w:spacing w:after="0" w:line="240" w:lineRule="auto"/>
        <w:rPr>
          <w:rFonts w:ascii="Cambria Math" w:eastAsia="Calibri" w:hAnsi="Cambria Math" w:cs="Times New Roman"/>
          <w:sz w:val="24"/>
          <w:szCs w:val="24"/>
          <w:oMath/>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vertAlign w:val="subscript"/>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r>
                <m:rPr>
                  <m:nor/>
                </m:rPr>
                <w:rPr>
                  <w:rFonts w:ascii="Times New Roman" w:eastAsia="Calibri" w:hAnsi="Times New Roman" w:cs="Times New Roman"/>
                  <w:i/>
                  <w:sz w:val="24"/>
                  <w:szCs w:val="24"/>
                </w:rPr>
                <m:t>UFES</m:t>
              </m:r>
            </m:e>
          </m:nary>
          <m:r>
            <w:rPr>
              <w:rFonts w:ascii="Cambria Math" w:eastAsia="Calibri" w:hAnsi="Cambria Math" w:cs="Times New Roman"/>
              <w:sz w:val="24"/>
              <w:szCs w:val="24"/>
              <w:vertAlign w:val="subscript"/>
            </w:rPr>
            <m:t>i</m:t>
          </m:r>
          <m:r>
            <w:rPr>
              <w:rFonts w:ascii="Cambria Math" w:eastAsia="Calibri" w:hAnsi="Cambria Math" w:cs="Times New Roman"/>
              <w:sz w:val="24"/>
              <w:szCs w:val="24"/>
            </w:rPr>
            <m:t>×A</m:t>
          </m:r>
          <m:r>
            <w:rPr>
              <w:rFonts w:ascii="Cambria Math" w:eastAsia="Calibri" w:hAnsi="Cambria Math" w:cs="Times New Roman"/>
              <w:sz w:val="24"/>
              <w:szCs w:val="24"/>
              <w:vertAlign w:val="subscript"/>
            </w:rPr>
            <m:t>i</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0"/>
        <w:gridCol w:w="6280"/>
      </w:tblGrid>
      <w:tr w:rsidR="006B236B" w:rsidRPr="00AD2B03" w:rsidTr="006B236B">
        <w:trPr>
          <w:trHeight w:val="318"/>
        </w:trPr>
        <w:tc>
          <w:tcPr>
            <w:tcW w:w="153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kWh/m</w:t>
            </w:r>
            <w:r w:rsidRPr="00AD2B03">
              <w:rPr>
                <w:rFonts w:ascii="Times New Roman" w:eastAsia="Calibri" w:hAnsi="Times New Roman" w:cs="Times New Roman"/>
                <w:sz w:val="24"/>
                <w:szCs w:val="24"/>
                <w:vertAlign w:val="super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346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53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init </w:t>
            </w: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466" w:type="pct"/>
            <w:vAlign w:val="center"/>
          </w:tcPr>
          <w:p w:rsidR="006B236B" w:rsidRPr="00AD2B03" w:rsidRDefault="006B236B" w:rsidP="006B236B">
            <w:pPr>
              <w:spacing w:after="0" w:line="240" w:lineRule="auto"/>
              <w:rPr>
                <w:rFonts w:ascii="Times New Roman" w:eastAsia="Calibri" w:hAnsi="Times New Roman" w:cs="Times New Roman"/>
                <w:color w:val="FF0000"/>
                <w:sz w:val="24"/>
                <w:szCs w:val="24"/>
              </w:rPr>
            </w:pPr>
            <w:r w:rsidRPr="00AD2B03">
              <w:rPr>
                <w:rFonts w:ascii="Times New Roman" w:eastAsia="Calibri" w:hAnsi="Times New Roman" w:cs="Times New Roman"/>
                <w:sz w:val="24"/>
                <w:szCs w:val="24"/>
              </w:rPr>
              <w:t>Specifične godišnje toplinske potrebe za grijanje zgrade prije provedbe mjere EnU</w:t>
            </w:r>
          </w:p>
        </w:tc>
      </w:tr>
      <w:tr w:rsidR="006B236B" w:rsidRPr="00AD2B03" w:rsidTr="006B236B">
        <w:trPr>
          <w:trHeight w:val="318"/>
        </w:trPr>
        <w:tc>
          <w:tcPr>
            <w:tcW w:w="153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new </w:t>
            </w: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466" w:type="pct"/>
            <w:vAlign w:val="center"/>
          </w:tcPr>
          <w:p w:rsidR="006B236B" w:rsidRPr="00AD2B03" w:rsidRDefault="006B236B" w:rsidP="006B236B">
            <w:pPr>
              <w:tabs>
                <w:tab w:val="left" w:pos="2411"/>
              </w:tabs>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Specifične  godišnje  toplinske potrebe za grijanje zgrade nakon provedbe mjere EnU  </w:t>
            </w:r>
          </w:p>
        </w:tc>
      </w:tr>
      <w:tr w:rsidR="006B236B" w:rsidRPr="00AD2B03" w:rsidTr="006B236B">
        <w:trPr>
          <w:trHeight w:val="318"/>
        </w:trPr>
        <w:tc>
          <w:tcPr>
            <w:tcW w:w="153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init</w:t>
            </w:r>
          </w:p>
        </w:tc>
        <w:tc>
          <w:tcPr>
            <w:tcW w:w="3466" w:type="pct"/>
            <w:vAlign w:val="center"/>
          </w:tcPr>
          <w:p w:rsidR="006B236B" w:rsidRPr="00AD2B03" w:rsidRDefault="006B236B" w:rsidP="006B236B">
            <w:pPr>
              <w:tabs>
                <w:tab w:val="left" w:pos="2411"/>
              </w:tabs>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starog sustava grijanja prije provedbe mjere EnU</w:t>
            </w:r>
          </w:p>
        </w:tc>
      </w:tr>
      <w:tr w:rsidR="006B236B" w:rsidRPr="00AD2B03" w:rsidTr="006B236B">
        <w:trPr>
          <w:trHeight w:val="318"/>
        </w:trPr>
        <w:tc>
          <w:tcPr>
            <w:tcW w:w="1534"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new</w:t>
            </w:r>
          </w:p>
        </w:tc>
        <w:tc>
          <w:tcPr>
            <w:tcW w:w="346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novog sustava grijanja nakon provedbe</w:t>
            </w:r>
            <w:r w:rsidRPr="00AD2B03">
              <w:rPr>
                <w:rFonts w:ascii="Times New Roman" w:eastAsia="Calibri" w:hAnsi="Times New Roman" w:cs="Times New Roman"/>
                <w:w w:val="98"/>
                <w:sz w:val="24"/>
                <w:szCs w:val="24"/>
              </w:rPr>
              <w:t xml:space="preserve"> </w:t>
            </w:r>
            <w:r w:rsidRPr="00AD2B03">
              <w:rPr>
                <w:rFonts w:ascii="Times New Roman" w:eastAsia="Calibri" w:hAnsi="Times New Roman" w:cs="Times New Roman"/>
                <w:sz w:val="24"/>
                <w:szCs w:val="24"/>
              </w:rPr>
              <w:t>mjere EnU</w:t>
            </w:r>
          </w:p>
        </w:tc>
      </w:tr>
      <w:tr w:rsidR="006B236B" w:rsidRPr="00AD2B03" w:rsidTr="006B236B">
        <w:trPr>
          <w:trHeight w:val="318"/>
        </w:trPr>
        <w:tc>
          <w:tcPr>
            <w:tcW w:w="153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346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r w:rsidR="006B236B" w:rsidRPr="00AD2B03" w:rsidTr="006B236B">
        <w:trPr>
          <w:trHeight w:val="318"/>
        </w:trPr>
        <w:tc>
          <w:tcPr>
            <w:tcW w:w="153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46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Ploština korisne površine zgrade</w:t>
            </w:r>
            <w:r w:rsidRPr="00AD2B03">
              <w:rPr>
                <w:rFonts w:ascii="Times New Roman" w:eastAsia="Calibri" w:hAnsi="Times New Roman" w:cs="Times New Roman"/>
                <w:sz w:val="24"/>
                <w:szCs w:val="24"/>
                <w:vertAlign w:val="superscript"/>
              </w:rPr>
              <w:footnoteReference w:id="49"/>
            </w:r>
          </w:p>
        </w:tc>
      </w:tr>
    </w:tbl>
    <w:p w:rsidR="006B236B" w:rsidRPr="00AD2B03" w:rsidRDefault="006B236B" w:rsidP="006B236B">
      <w:pPr>
        <w:tabs>
          <w:tab w:val="left" w:pos="2411"/>
        </w:tabs>
        <w:kinsoku w:val="0"/>
        <w:overflowPunct w:val="0"/>
        <w:spacing w:after="0" w:line="240" w:lineRule="auto"/>
        <w:rPr>
          <w:rFonts w:ascii="Times New Roman" w:eastAsia="Calibri" w:hAnsi="Times New Roman" w:cs="Times New Roman"/>
          <w:spacing w:val="20"/>
          <w:position w:val="2"/>
          <w:sz w:val="24"/>
          <w:szCs w:val="24"/>
        </w:rPr>
      </w:pPr>
    </w:p>
    <w:p w:rsidR="006B236B" w:rsidRPr="00AD2B03" w:rsidRDefault="006B236B" w:rsidP="008800B8">
      <w:pPr>
        <w:pStyle w:val="Naslov20"/>
        <w:numPr>
          <w:ilvl w:val="1"/>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lastRenderedPageBreak/>
        <w:t>Potrebni ulazni podaci i dokumentacija</w:t>
      </w:r>
    </w:p>
    <w:p w:rsidR="006B236B" w:rsidRPr="00AD2B03" w:rsidRDefault="006B236B" w:rsidP="006B236B">
      <w:pPr>
        <w:keepNext/>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Za izračun ušteda nužno je znati podatak o ukupnoj korisnoj površini objekta za koji je primijenjena mjera.</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Poželjno je znati učinkovitost postojećeg i novog sustava grijanja kao i podatak o specifičnoj godišnjoj toplinskoj potrebi za grijanje zgrade. </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Najtočniji rezultati dobivaju se provedbom detaljnog energetskog pregleda prije i nakon rekonstrukcije i primjene mjera EnU.</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keepNext/>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specifični za pojedini projekt:</w:t>
      </w:r>
    </w:p>
    <w:p w:rsidR="006B236B" w:rsidRPr="00AD2B03" w:rsidRDefault="006B236B" w:rsidP="006B236B">
      <w:pPr>
        <w:keepNext/>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4354"/>
        <w:gridCol w:w="1107"/>
        <w:gridCol w:w="2636"/>
      </w:tblGrid>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p>
        </w:tc>
        <w:tc>
          <w:tcPr>
            <w:tcW w:w="24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Ploština korisne površine zgrade</w:t>
            </w:r>
          </w:p>
        </w:tc>
        <w:tc>
          <w:tcPr>
            <w:tcW w:w="61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p>
        </w:tc>
        <w:tc>
          <w:tcPr>
            <w:tcW w:w="1459"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init </w:t>
            </w:r>
          </w:p>
        </w:tc>
        <w:tc>
          <w:tcPr>
            <w:tcW w:w="24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Specifične godišnje toplinske potrebe za grijanje zgrade prije provedbe mjere EnU</w:t>
            </w:r>
          </w:p>
        </w:tc>
        <w:tc>
          <w:tcPr>
            <w:tcW w:w="61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p>
        </w:tc>
        <w:tc>
          <w:tcPr>
            <w:tcW w:w="1459"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new </w:t>
            </w:r>
          </w:p>
        </w:tc>
        <w:tc>
          <w:tcPr>
            <w:tcW w:w="24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Specifične  godišnje  toplinske potrebe za grijanje zgrade nakon provedbe mjere EnU  </w:t>
            </w:r>
          </w:p>
        </w:tc>
        <w:tc>
          <w:tcPr>
            <w:tcW w:w="61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p>
        </w:tc>
        <w:tc>
          <w:tcPr>
            <w:tcW w:w="1459"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init</w:t>
            </w:r>
          </w:p>
        </w:tc>
        <w:tc>
          <w:tcPr>
            <w:tcW w:w="24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starog sustava grijanja prije provedbe mjere EnU</w:t>
            </w:r>
          </w:p>
        </w:tc>
        <w:tc>
          <w:tcPr>
            <w:tcW w:w="61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459"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new</w:t>
            </w:r>
          </w:p>
        </w:tc>
        <w:tc>
          <w:tcPr>
            <w:tcW w:w="24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novog sustava grijanja nakon provedbe</w:t>
            </w:r>
            <w:r w:rsidRPr="00AD2B03">
              <w:rPr>
                <w:rFonts w:ascii="Times New Roman" w:eastAsia="Calibri" w:hAnsi="Times New Roman" w:cs="Times New Roman"/>
                <w:w w:val="98"/>
                <w:sz w:val="24"/>
                <w:szCs w:val="24"/>
              </w:rPr>
              <w:t xml:space="preserve"> </w:t>
            </w:r>
            <w:r w:rsidRPr="00AD2B03">
              <w:rPr>
                <w:rFonts w:ascii="Times New Roman" w:eastAsia="Calibri" w:hAnsi="Times New Roman" w:cs="Times New Roman"/>
                <w:sz w:val="24"/>
                <w:szCs w:val="24"/>
              </w:rPr>
              <w:t>mjere EnU</w:t>
            </w:r>
          </w:p>
        </w:tc>
        <w:tc>
          <w:tcPr>
            <w:tcW w:w="61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459"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bl>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slučaju korištenja stvarnih vrijednosti unose se podaci iz energetskih pregleda zgrade, projektne dokumentacije ili fizike zgrade i to podataka o ukupnoj isporučenoj energiji tehničkim sustavima prije i nakon provedene energetske obnove/rekonstrukcije zgrade.</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63"/>
        </w:numPr>
        <w:suppressAutoHyphens/>
        <w:spacing w:before="60" w:after="0" w:line="240" w:lineRule="auto"/>
        <w:contextualSpacing w:val="0"/>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Izvješće o energetskom pregledu zgrade prije i poslije primjene mjera energetske učinkovitosti ili</w:t>
      </w:r>
    </w:p>
    <w:p w:rsidR="006B236B" w:rsidRPr="00AD2B03" w:rsidRDefault="006B236B" w:rsidP="008800B8">
      <w:pPr>
        <w:pStyle w:val="Odlomakpopisa"/>
        <w:keepLines/>
        <w:numPr>
          <w:ilvl w:val="0"/>
          <w:numId w:val="63"/>
        </w:numPr>
        <w:suppressAutoHyphens/>
        <w:spacing w:before="60" w:after="0" w:line="240" w:lineRule="auto"/>
        <w:contextualSpacing w:val="0"/>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Glavni projekt energetske obnove zgrade ili jednakovrijedni projekt, sa završnim izvješćem nadzornog inženjera.</w:t>
      </w:r>
    </w:p>
    <w:p w:rsidR="006B236B" w:rsidRPr="00AD2B03" w:rsidRDefault="006B236B" w:rsidP="008800B8">
      <w:pPr>
        <w:pStyle w:val="Naslov20"/>
        <w:keepNext w:val="0"/>
        <w:keepLines w:val="0"/>
        <w:numPr>
          <w:ilvl w:val="1"/>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 nedostatku podataka specifičnih za pojedini projekt, trebaju se koristiti referentne vrijednosti:</w:t>
      </w:r>
    </w:p>
    <w:p w:rsidR="006B236B" w:rsidRPr="00AD2B03" w:rsidRDefault="006B236B" w:rsidP="006B236B">
      <w:pPr>
        <w:keepNext/>
        <w:keepLines/>
        <w:kinsoku w:val="0"/>
        <w:overflowPunct w:val="0"/>
        <w:spacing w:after="0" w:line="240" w:lineRule="auto"/>
        <w:rPr>
          <w:rFonts w:ascii="Times New Roman" w:eastAsia="Calibri" w:hAnsi="Times New Roman" w:cs="Times New Roman"/>
          <w:sz w:val="24"/>
          <w:szCs w:val="24"/>
        </w:rPr>
      </w:pPr>
    </w:p>
    <w:tbl>
      <w:tblPr>
        <w:tblW w:w="9072"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42"/>
        <w:gridCol w:w="3621"/>
        <w:gridCol w:w="2409"/>
      </w:tblGrid>
      <w:tr w:rsidR="006B236B" w:rsidRPr="00AD2B03" w:rsidTr="006B236B">
        <w:trPr>
          <w:trHeight w:val="318"/>
        </w:trPr>
        <w:tc>
          <w:tcPr>
            <w:tcW w:w="9072" w:type="dxa"/>
            <w:gridSpan w:val="3"/>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b/>
                <w:sz w:val="24"/>
                <w:szCs w:val="24"/>
              </w:rPr>
            </w:pPr>
            <w:r w:rsidRPr="00AD2B03">
              <w:rPr>
                <w:rFonts w:ascii="Times New Roman" w:eastAsia="Calibri" w:hAnsi="Times New Roman" w:cs="Times New Roman"/>
                <w:b/>
                <w:sz w:val="24"/>
                <w:szCs w:val="24"/>
              </w:rPr>
              <w:t>Referentne vrijednosti:</w:t>
            </w:r>
          </w:p>
        </w:tc>
      </w:tr>
      <w:tr w:rsidR="006B236B" w:rsidRPr="00AD2B03" w:rsidTr="006B236B">
        <w:trPr>
          <w:trHeight w:val="318"/>
        </w:trPr>
        <w:tc>
          <w:tcPr>
            <w:tcW w:w="3042"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init </w:t>
            </w: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6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_Ref403234832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bCs/>
                <w:sz w:val="24"/>
                <w:szCs w:val="24"/>
              </w:rPr>
              <w:t>Tablica 1</w:t>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3042"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new </w:t>
            </w: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60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B236B" w:rsidRPr="00AD2B03" w:rsidRDefault="006B236B" w:rsidP="006B236B">
            <w:pPr>
              <w:spacing w:after="0" w:line="240" w:lineRule="auto"/>
              <w:jc w:val="center"/>
              <w:rPr>
                <w:rFonts w:ascii="Times New Roman" w:eastAsia="Calibri" w:hAnsi="Times New Roman" w:cs="Times New Roman"/>
                <w:color w:val="FF0000"/>
                <w:sz w:val="24"/>
                <w:szCs w:val="24"/>
              </w:rPr>
            </w:pPr>
            <w:r w:rsidRPr="00AD2B03">
              <w:rPr>
                <w:rFonts w:ascii="Times New Roman" w:eastAsia="Calibri" w:hAnsi="Times New Roman" w:cs="Times New Roman"/>
                <w:sz w:val="24"/>
                <w:szCs w:val="24"/>
              </w:rPr>
              <w:t xml:space="preserve">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_Ref403234832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bCs/>
                <w:sz w:val="24"/>
                <w:szCs w:val="24"/>
              </w:rPr>
              <w:t>Tablica 1</w:t>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3042"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init</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6B236B" w:rsidRPr="00AD2B03" w:rsidRDefault="006B236B" w:rsidP="006B236B">
            <w:pPr>
              <w:tabs>
                <w:tab w:val="left" w:pos="2411"/>
              </w:tabs>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0,609     </w:t>
            </w:r>
          </w:p>
        </w:tc>
        <w:tc>
          <w:tcPr>
            <w:tcW w:w="2409"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_Ref403234972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br w:type="page"/>
              <w:t xml:space="preserve">Tablica </w:t>
            </w:r>
            <w:r w:rsidRPr="00AD2B03">
              <w:rPr>
                <w:rFonts w:ascii="Times New Roman" w:eastAsia="Calibri" w:hAnsi="Times New Roman" w:cs="Times New Roman"/>
                <w:noProof/>
                <w:sz w:val="24"/>
                <w:szCs w:val="24"/>
              </w:rPr>
              <w:t>2</w:t>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3042"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new</w:t>
            </w:r>
          </w:p>
        </w:tc>
        <w:tc>
          <w:tcPr>
            <w:tcW w:w="3621" w:type="dxa"/>
            <w:tcBorders>
              <w:top w:val="single" w:sz="4" w:space="0" w:color="auto"/>
              <w:left w:val="single" w:sz="4" w:space="0" w:color="auto"/>
              <w:bottom w:val="single" w:sz="4" w:space="0" w:color="auto"/>
              <w:right w:val="single" w:sz="4" w:space="0" w:color="auto"/>
            </w:tcBorders>
            <w:shd w:val="clear" w:color="auto" w:fill="auto"/>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0,848     </w:t>
            </w:r>
          </w:p>
        </w:tc>
        <w:tc>
          <w:tcPr>
            <w:tcW w:w="2409"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_Ref403234972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br w:type="page"/>
              <w:t xml:space="preserve">Tablica </w:t>
            </w:r>
            <w:r w:rsidRPr="00AD2B03">
              <w:rPr>
                <w:rFonts w:ascii="Times New Roman" w:eastAsia="Calibri" w:hAnsi="Times New Roman" w:cs="Times New Roman"/>
                <w:noProof/>
                <w:sz w:val="24"/>
                <w:szCs w:val="24"/>
              </w:rPr>
              <w:t>2</w:t>
            </w:r>
            <w:r w:rsidRPr="00AD2B03">
              <w:rPr>
                <w:rFonts w:ascii="Times New Roman" w:eastAsia="Calibri" w:hAnsi="Times New Roman" w:cs="Times New Roman"/>
                <w:sz w:val="24"/>
                <w:szCs w:val="24"/>
              </w:rPr>
              <w:fldChar w:fldCharType="end"/>
            </w:r>
          </w:p>
        </w:tc>
      </w:tr>
    </w:tbl>
    <w:p w:rsidR="006B236B" w:rsidRPr="00AD2B03" w:rsidRDefault="006B236B" w:rsidP="008800B8">
      <w:pPr>
        <w:pStyle w:val="Naslov20"/>
        <w:numPr>
          <w:ilvl w:val="1"/>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Godišnje smanjenje emisija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 xml:space="preserve"> ovisi o vrsti goriva/energije korištene u sustavu grijanja. </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Formula za izračun godišnjeg smanjenja emisije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1"/>
        <w:gridCol w:w="3833"/>
        <w:gridCol w:w="2261"/>
      </w:tblGrid>
      <w:tr w:rsidR="006B236B" w:rsidRPr="00AD2B03" w:rsidTr="006B236B">
        <w:trPr>
          <w:trHeight w:val="318"/>
        </w:trPr>
        <w:tc>
          <w:tcPr>
            <w:tcW w:w="2971"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6094"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971"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e </w:t>
            </w:r>
            <w:r w:rsidRPr="00AD2B03">
              <w:rPr>
                <w:rFonts w:ascii="Times New Roman" w:eastAsia="Calibri" w:hAnsi="Times New Roman" w:cs="Times New Roman"/>
                <w:bCs/>
                <w:spacing w:val="-1"/>
                <w:position w:val="1"/>
                <w:sz w:val="24"/>
                <w:szCs w:val="24"/>
              </w:rPr>
              <w:t>[kg</w:t>
            </w:r>
            <w:r w:rsidRPr="00AD2B03">
              <w:rPr>
                <w:rFonts w:ascii="Times New Roman" w:eastAsia="Calibri" w:hAnsi="Times New Roman" w:cs="Times New Roman"/>
                <w:sz w:val="24"/>
                <w:szCs w:val="24"/>
              </w:rPr>
              <w:t xml:space="preserve">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3833"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w:t>
            </w:r>
          </w:p>
        </w:tc>
        <w:tc>
          <w:tcPr>
            <w:tcW w:w="2261"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B, </w:t>
            </w:r>
            <w:r w:rsidRPr="00AD2B03">
              <w:rPr>
                <w:rFonts w:ascii="Times New Roman" w:eastAsia="Calibri" w:hAnsi="Times New Roman" w:cs="Times New Roman"/>
                <w:iCs/>
                <w:sz w:val="24"/>
                <w:szCs w:val="24"/>
              </w:rPr>
              <w:fldChar w:fldCharType="begin"/>
            </w:r>
            <w:r w:rsidRPr="00AD2B03">
              <w:rPr>
                <w:rFonts w:ascii="Times New Roman" w:eastAsia="Calibri" w:hAnsi="Times New Roman" w:cs="Times New Roman"/>
                <w:iCs/>
                <w:sz w:val="24"/>
                <w:szCs w:val="24"/>
              </w:rPr>
              <w:instrText xml:space="preserve"> REF _Ref403382756 \h  \* MERGEFORMAT </w:instrText>
            </w:r>
            <w:r w:rsidRPr="00AD2B03">
              <w:rPr>
                <w:rFonts w:ascii="Times New Roman" w:eastAsia="Calibri" w:hAnsi="Times New Roman" w:cs="Times New Roman"/>
                <w:iCs/>
                <w:sz w:val="24"/>
                <w:szCs w:val="24"/>
              </w:rPr>
            </w:r>
            <w:r w:rsidRPr="00AD2B03">
              <w:rPr>
                <w:rFonts w:ascii="Times New Roman" w:eastAsia="Calibri" w:hAnsi="Times New Roman" w:cs="Times New Roman"/>
                <w:iCs/>
                <w:sz w:val="24"/>
                <w:szCs w:val="24"/>
              </w:rPr>
              <w:fldChar w:fldCharType="separate"/>
            </w:r>
            <w:r w:rsidRPr="00AD2B03">
              <w:rPr>
                <w:rFonts w:ascii="Times New Roman" w:eastAsia="MinionPro-BoldCn" w:hAnsi="Times New Roman" w:cs="Times New Roman"/>
                <w:iCs/>
                <w:sz w:val="24"/>
                <w:szCs w:val="24"/>
              </w:rPr>
              <w:fldChar w:fldCharType="begin"/>
            </w:r>
            <w:r w:rsidRPr="00AD2B03">
              <w:rPr>
                <w:rFonts w:ascii="Times New Roman" w:eastAsia="Calibri" w:hAnsi="Times New Roman" w:cs="Times New Roman"/>
                <w:iCs/>
                <w:sz w:val="24"/>
                <w:szCs w:val="24"/>
              </w:rPr>
              <w:instrText xml:space="preserve"> REF _Ref69976518 \h </w:instrText>
            </w:r>
            <w:r w:rsidRPr="00AD2B03">
              <w:rPr>
                <w:rFonts w:ascii="Times New Roman" w:eastAsia="MinionPro-BoldCn" w:hAnsi="Times New Roman" w:cs="Times New Roman"/>
                <w:iCs/>
                <w:sz w:val="24"/>
                <w:szCs w:val="24"/>
              </w:rPr>
              <w:instrText xml:space="preserve"> \* MERGEFORMAT </w:instrText>
            </w:r>
            <w:r w:rsidRPr="00AD2B03">
              <w:rPr>
                <w:rFonts w:ascii="Times New Roman" w:eastAsia="MinionPro-BoldCn" w:hAnsi="Times New Roman" w:cs="Times New Roman"/>
                <w:iCs/>
                <w:sz w:val="24"/>
                <w:szCs w:val="24"/>
              </w:rPr>
            </w:r>
            <w:r w:rsidRPr="00AD2B03">
              <w:rPr>
                <w:rFonts w:ascii="Times New Roman" w:eastAsia="MinionPro-BoldCn" w:hAnsi="Times New Roman" w:cs="Times New Roman"/>
                <w:iCs/>
                <w:sz w:val="24"/>
                <w:szCs w:val="24"/>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eastAsia="MinionPro-BoldCn" w:hAnsi="Times New Roman" w:cs="Times New Roman"/>
                <w:iCs/>
                <w:sz w:val="24"/>
                <w:szCs w:val="24"/>
              </w:rPr>
              <w:fldChar w:fldCharType="end"/>
            </w:r>
            <w:r w:rsidRPr="00AD2B03">
              <w:rPr>
                <w:rFonts w:ascii="Times New Roman" w:eastAsia="Calibri" w:hAnsi="Times New Roman" w:cs="Times New Roman"/>
                <w:iCs/>
                <w:sz w:val="24"/>
                <w:szCs w:val="24"/>
              </w:rPr>
              <w:fldChar w:fldCharType="end"/>
            </w:r>
          </w:p>
        </w:tc>
      </w:tr>
      <w:tr w:rsidR="006B236B" w:rsidRPr="00AD2B03" w:rsidTr="006B236B">
        <w:trPr>
          <w:trHeight w:val="318"/>
        </w:trPr>
        <w:tc>
          <w:tcPr>
            <w:tcW w:w="2971"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6094"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Ukoliko se koristi više energenata za grijanje, potrebno je odrediti emisijski faktor prema udjelu svakog energenta u proizvodnji toplinske energije.</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Ukoliko nisu poznati podaci o korištenom gorivu potrebno je koristiti emisijski faktor za prirodni plin. </w:t>
      </w:r>
    </w:p>
    <w:p w:rsidR="006B236B" w:rsidRPr="00AD2B03" w:rsidRDefault="006B236B" w:rsidP="008800B8">
      <w:pPr>
        <w:pStyle w:val="Naslov20"/>
        <w:numPr>
          <w:ilvl w:val="1"/>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 xml:space="preserve"> Životni vijek mjere</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2196"/>
        <w:gridCol w:w="2191"/>
      </w:tblGrid>
      <w:tr w:rsidR="006B236B" w:rsidRPr="00AD2B03" w:rsidTr="006B236B">
        <w:trPr>
          <w:trHeight w:val="318"/>
        </w:trPr>
        <w:tc>
          <w:tcPr>
            <w:tcW w:w="4560"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Stambene i nestambene zgrade</w:t>
            </w:r>
          </w:p>
        </w:tc>
        <w:tc>
          <w:tcPr>
            <w:tcW w:w="2196"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25 godina</w:t>
            </w:r>
          </w:p>
        </w:tc>
        <w:tc>
          <w:tcPr>
            <w:tcW w:w="2191"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0E01CA" w:rsidRDefault="006B236B" w:rsidP="000E01CA">
      <w:pPr>
        <w:spacing w:after="0" w:line="240" w:lineRule="auto"/>
        <w:jc w:val="both"/>
        <w:rPr>
          <w:rFonts w:ascii="Times New Roman" w:eastAsia="Calibri" w:hAnsi="Times New Roman" w:cs="Times New Roman"/>
          <w:sz w:val="24"/>
          <w:szCs w:val="24"/>
        </w:rPr>
      </w:pPr>
      <w:bookmarkStart w:id="765" w:name="_Toc399230858"/>
      <w:bookmarkStart w:id="766" w:name="_Toc399849177"/>
      <w:bookmarkStart w:id="767" w:name="_Toc399849672"/>
      <w:bookmarkStart w:id="768" w:name="_Toc402141442"/>
      <w:bookmarkStart w:id="769" w:name="_Toc403133880"/>
      <w:bookmarkStart w:id="770" w:name="_Toc403133918"/>
      <w:bookmarkStart w:id="771" w:name="_Toc411502204"/>
      <w:bookmarkStart w:id="772" w:name="_Toc411503490"/>
      <w:bookmarkEnd w:id="754"/>
      <w:bookmarkEnd w:id="755"/>
      <w:bookmarkEnd w:id="756"/>
      <w:bookmarkEnd w:id="757"/>
      <w:bookmarkEnd w:id="758"/>
      <w:bookmarkEnd w:id="759"/>
      <w:bookmarkEnd w:id="760"/>
    </w:p>
    <w:p w:rsidR="006B236B" w:rsidRPr="00AD2B03" w:rsidRDefault="006B236B" w:rsidP="006B236B">
      <w:pPr>
        <w:spacing w:after="0" w:line="480" w:lineRule="auto"/>
        <w:rPr>
          <w:rFonts w:ascii="Times New Roman" w:eastAsia="Times New Roman" w:hAnsi="Times New Roman" w:cs="Times New Roman"/>
          <w:b/>
          <w:bCs/>
          <w:smallCaps/>
          <w:sz w:val="24"/>
          <w:szCs w:val="24"/>
          <w:lang w:eastAsia="hr-HR"/>
        </w:rPr>
      </w:pPr>
      <w:r w:rsidRPr="00AD2B03">
        <w:rPr>
          <w:rFonts w:ascii="Times New Roman" w:hAnsi="Times New Roman" w:cs="Times New Roman"/>
          <w:sz w:val="24"/>
          <w:szCs w:val="24"/>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r w:rsidRPr="00AD2B03">
        <w:rPr>
          <w:rFonts w:ascii="Times New Roman" w:hAnsi="Times New Roman" w:cs="Times New Roman"/>
          <w:sz w:val="24"/>
          <w:szCs w:val="24"/>
          <w:u w:val="single"/>
        </w:rPr>
        <w:lastRenderedPageBreak/>
        <w:t>obnova toplinske izolacije pojedinih dijelova ovojnice zgrada</w:t>
      </w:r>
      <w:bookmarkEnd w:id="765"/>
      <w:bookmarkEnd w:id="766"/>
      <w:bookmarkEnd w:id="767"/>
      <w:bookmarkEnd w:id="768"/>
      <w:bookmarkEnd w:id="769"/>
      <w:bookmarkEnd w:id="770"/>
      <w:bookmarkEnd w:id="771"/>
      <w:bookmarkEnd w:id="772"/>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Toplinska izolacija pojedinih dijelova ovojnice zgrada uključuje zidove, prozore i stropove (krovove) zgrada.</w:t>
      </w: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Jedinična ušteda energije u neposrednoj potrošnji izračunava se temeljem razlike koeficijenta prolaza topline građevnih komponenti ‘prije’ i ‘poslije’ primjene mjere EnU. Situacija ‘prije’ zadana je parametrima svake zgrade ili se mogu koristiti referentne vrijednosti u ovisnosti o razdoblju izgradnje zgrade i zahtjevima tadašnje regulative. Koeficijenti prolaza topline građevnih komponenti se trebaju korigirati prema stupanj-danu grijanja, te ako je moguće prema učinkovitosti i intermitenciji sustava grijanja.</w:t>
      </w: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Ukupne godišnje uštede energije u neposrednoj potrošnji za neku zgradu određuju se množenjem jediničnih ušteda energije s površinom ovojnice zgrade koje je bila obnovljena.</w:t>
      </w: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widowControl w:val="0"/>
        <w:kinsoku w:val="0"/>
        <w:overflowPunct w:val="0"/>
        <w:autoSpaceDE w:val="0"/>
        <w:autoSpaceDN w:val="0"/>
        <w:adjustRightInd w:val="0"/>
        <w:spacing w:after="0" w:line="240" w:lineRule="auto"/>
        <w:ind w:left="106"/>
        <w:rPr>
          <w:rFonts w:ascii="Times New Roman" w:hAnsi="Times New Roman" w:cs="Times New Roman"/>
          <w:sz w:val="24"/>
          <w:szCs w:val="24"/>
          <w:lang w:eastAsia="hr-HR"/>
        </w:rPr>
      </w:pPr>
    </w:p>
    <w:p w:rsidR="006B236B" w:rsidRPr="00AD2B03" w:rsidRDefault="006B236B" w:rsidP="006B236B">
      <w:pPr>
        <w:widowControl w:val="0"/>
        <w:kinsoku w:val="0"/>
        <w:overflowPunct w:val="0"/>
        <w:autoSpaceDE w:val="0"/>
        <w:autoSpaceDN w:val="0"/>
        <w:adjustRightInd w:val="0"/>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Procijenjene uštede</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Formule za izračun ušteda energije koja je rezultat obnove elemenata ovojnice zgrada (zid, prozor, krov), bez zamjene opreme za grijanje: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zid</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init_zid</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new_zid</m:t>
                  </m:r>
                </m:sub>
              </m:sSub>
              <m:r>
                <w:rPr>
                  <w:rFonts w:ascii="Cambria Math" w:eastAsia="Calibri" w:hAnsi="Cambria Math" w:cs="Times New Roman"/>
                  <w:sz w:val="24"/>
                  <w:szCs w:val="24"/>
                </w:rPr>
                <m:t>)×HDD×24</m:t>
              </m:r>
              <m:r>
                <m:rPr>
                  <m:sty m:val="p"/>
                </m:rPr>
                <w:rPr>
                  <w:rFonts w:ascii="Cambria Math" w:eastAsia="Calibri" w:hAnsi="Cambria Math" w:cs="Times New Roman"/>
                  <w:sz w:val="24"/>
                  <w:szCs w:val="24"/>
                </w:rPr>
                <m:t>h</m:t>
              </m:r>
              <m:r>
                <w:rPr>
                  <w:rFonts w:ascii="Cambria Math" w:eastAsia="Calibri" w:hAnsi="Cambria Math" w:cs="Times New Roman"/>
                  <w:sz w:val="24"/>
                  <w:szCs w:val="24"/>
                </w:rPr>
                <m:t>×a×</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b</m:t>
                  </m:r>
                </m:den>
              </m:f>
              <m:r>
                <w:rPr>
                  <w:rFonts w:ascii="Cambria Math" w:eastAsia="Calibri" w:hAnsi="Cambria Math" w:cs="Times New Roman"/>
                  <w:sz w:val="24"/>
                  <w:szCs w:val="24"/>
                </w:rPr>
                <m:t>×c)</m:t>
              </m:r>
            </m:num>
            <m:den>
              <m:r>
                <w:rPr>
                  <w:rFonts w:ascii="Cambria Math" w:eastAsia="Calibri" w:hAnsi="Cambria Math" w:cs="Times New Roman"/>
                  <w:sz w:val="24"/>
                  <w:szCs w:val="24"/>
                </w:rPr>
                <m:t>1000</m:t>
              </m:r>
            </m:den>
          </m:f>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prozor</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init_prozor</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new_prozor</m:t>
                  </m:r>
                </m:sub>
              </m:sSub>
              <m:r>
                <w:rPr>
                  <w:rFonts w:ascii="Cambria Math" w:eastAsia="Calibri" w:hAnsi="Cambria Math" w:cs="Times New Roman"/>
                  <w:sz w:val="24"/>
                  <w:szCs w:val="24"/>
                </w:rPr>
                <m:t>)×HDD×24</m:t>
              </m:r>
              <m:r>
                <m:rPr>
                  <m:sty m:val="p"/>
                </m:rPr>
                <w:rPr>
                  <w:rFonts w:ascii="Cambria Math" w:eastAsia="Calibri" w:hAnsi="Cambria Math" w:cs="Times New Roman"/>
                  <w:sz w:val="24"/>
                  <w:szCs w:val="24"/>
                </w:rPr>
                <m:t>h</m:t>
              </m:r>
              <m:r>
                <w:rPr>
                  <w:rFonts w:ascii="Cambria Math" w:eastAsia="Calibri" w:hAnsi="Cambria Math" w:cs="Times New Roman"/>
                  <w:sz w:val="24"/>
                  <w:szCs w:val="24"/>
                </w:rPr>
                <m:t>×a×</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b</m:t>
                  </m:r>
                </m:den>
              </m:f>
              <m:r>
                <w:rPr>
                  <w:rFonts w:ascii="Cambria Math" w:eastAsia="Calibri" w:hAnsi="Cambria Math" w:cs="Times New Roman"/>
                  <w:sz w:val="24"/>
                  <w:szCs w:val="24"/>
                </w:rPr>
                <m:t>×c)</m:t>
              </m:r>
            </m:num>
            <m:den>
              <m:r>
                <w:rPr>
                  <w:rFonts w:ascii="Cambria Math" w:eastAsia="Calibri" w:hAnsi="Cambria Math" w:cs="Times New Roman"/>
                  <w:sz w:val="24"/>
                  <w:szCs w:val="24"/>
                </w:rPr>
                <m:t>1000</m:t>
              </m:r>
            </m:den>
          </m:f>
        </m:oMath>
      </m:oMathPara>
    </w:p>
    <w:p w:rsidR="006B236B" w:rsidRPr="00AD2B03" w:rsidRDefault="006B236B" w:rsidP="006B236B">
      <w:pPr>
        <w:kinsoku w:val="0"/>
        <w:overflowPunct w:val="0"/>
        <w:spacing w:after="0" w:line="240" w:lineRule="auto"/>
        <w:rPr>
          <w:rFonts w:ascii="Cambria Math" w:eastAsia="Calibri" w:hAnsi="Cambria Math" w:cs="Times New Roman"/>
          <w:sz w:val="24"/>
          <w:szCs w:val="24"/>
          <w:oMath/>
        </w:rPr>
      </w:pPr>
    </w:p>
    <w:p w:rsidR="006B236B" w:rsidRPr="00AD2B03" w:rsidRDefault="00DE168E"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krov</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init_krov</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new_krov</m:t>
                  </m:r>
                </m:sub>
              </m:sSub>
              <m:r>
                <w:rPr>
                  <w:rFonts w:ascii="Cambria Math" w:eastAsia="Calibri" w:hAnsi="Cambria Math" w:cs="Times New Roman"/>
                  <w:sz w:val="24"/>
                  <w:szCs w:val="24"/>
                </w:rPr>
                <m:t>)×HDD×24</m:t>
              </m:r>
              <m:r>
                <m:rPr>
                  <m:sty m:val="p"/>
                </m:rPr>
                <w:rPr>
                  <w:rFonts w:ascii="Cambria Math" w:eastAsia="Calibri" w:hAnsi="Cambria Math" w:cs="Times New Roman"/>
                  <w:sz w:val="24"/>
                  <w:szCs w:val="24"/>
                </w:rPr>
                <m:t>h</m:t>
              </m:r>
              <m:r>
                <w:rPr>
                  <w:rFonts w:ascii="Cambria Math" w:eastAsia="Calibri" w:hAnsi="Cambria Math" w:cs="Times New Roman"/>
                  <w:sz w:val="24"/>
                  <w:szCs w:val="24"/>
                </w:rPr>
                <m:t>×a×</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b</m:t>
                  </m:r>
                </m:den>
              </m:f>
              <m:r>
                <w:rPr>
                  <w:rFonts w:ascii="Cambria Math" w:eastAsia="Calibri" w:hAnsi="Cambria Math" w:cs="Times New Roman"/>
                  <w:sz w:val="24"/>
                  <w:szCs w:val="24"/>
                </w:rPr>
                <m:t>×c)</m:t>
              </m:r>
            </m:num>
            <m:den>
              <m:r>
                <w:rPr>
                  <w:rFonts w:ascii="Cambria Math" w:eastAsia="Calibri" w:hAnsi="Cambria Math" w:cs="Times New Roman"/>
                  <w:sz w:val="24"/>
                  <w:szCs w:val="24"/>
                </w:rPr>
                <m:t>1000</m:t>
              </m:r>
            </m:den>
          </m:f>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zid,negrijan</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init_zid,negrijan</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new_zid,negrijan</m:t>
                  </m:r>
                </m:sub>
              </m:sSub>
              <m:r>
                <w:rPr>
                  <w:rFonts w:ascii="Cambria Math" w:eastAsia="Calibri" w:hAnsi="Cambria Math" w:cs="Times New Roman"/>
                  <w:sz w:val="24"/>
                  <w:szCs w:val="24"/>
                </w:rPr>
                <m:t>)×HDD×24</m:t>
              </m:r>
              <m:r>
                <m:rPr>
                  <m:sty m:val="p"/>
                </m:rPr>
                <w:rPr>
                  <w:rFonts w:ascii="Cambria Math" w:eastAsia="Calibri" w:hAnsi="Cambria Math" w:cs="Times New Roman"/>
                  <w:sz w:val="24"/>
                  <w:szCs w:val="24"/>
                </w:rPr>
                <m:t>h</m:t>
              </m:r>
              <m:r>
                <w:rPr>
                  <w:rFonts w:ascii="Cambria Math" w:eastAsia="Calibri" w:hAnsi="Cambria Math" w:cs="Times New Roman"/>
                  <w:sz w:val="24"/>
                  <w:szCs w:val="24"/>
                </w:rPr>
                <m:t>×a×</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b</m:t>
                  </m:r>
                </m:den>
              </m:f>
              <m:r>
                <w:rPr>
                  <w:rFonts w:ascii="Cambria Math" w:eastAsia="Calibri" w:hAnsi="Cambria Math" w:cs="Times New Roman"/>
                  <w:sz w:val="24"/>
                  <w:szCs w:val="24"/>
                </w:rPr>
                <m:t>×c)</m:t>
              </m:r>
            </m:num>
            <m:den>
              <m:r>
                <w:rPr>
                  <w:rFonts w:ascii="Cambria Math" w:eastAsia="Calibri" w:hAnsi="Cambria Math" w:cs="Times New Roman"/>
                  <w:sz w:val="24"/>
                  <w:szCs w:val="24"/>
                </w:rPr>
                <m:t>1000</m:t>
              </m:r>
            </m:den>
          </m:f>
          <m:r>
            <w:rPr>
              <w:rFonts w:ascii="Cambria Math" w:eastAsia="Calibri" w:hAnsi="Cambria Math" w:cs="Times New Roman"/>
              <w:sz w:val="24"/>
              <w:szCs w:val="24"/>
            </w:rPr>
            <m:t xml:space="preserve"> x 0,5</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pod,tlo</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init_pod,tlo</m:t>
                  </m:r>
                </m:sub>
              </m:sSub>
              <m:r>
                <w:rPr>
                  <w:rFonts w:ascii="Cambria Math" w:eastAsia="Calibri" w:hAnsi="Cambria Math" w:cs="Times New Roman"/>
                  <w:sz w:val="24"/>
                  <w:szCs w:val="24"/>
                </w:rPr>
                <m:t xml:space="preserve">-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m:t>
                  </m:r>
                </m:e>
                <m:sub>
                  <m:r>
                    <w:rPr>
                      <w:rFonts w:ascii="Cambria Math" w:eastAsia="Calibri" w:hAnsi="Cambria Math" w:cs="Times New Roman"/>
                      <w:sz w:val="24"/>
                      <w:szCs w:val="24"/>
                    </w:rPr>
                    <m:t>new_pod,tlo</m:t>
                  </m:r>
                </m:sub>
              </m:sSub>
              <m:r>
                <w:rPr>
                  <w:rFonts w:ascii="Cambria Math" w:eastAsia="Calibri" w:hAnsi="Cambria Math" w:cs="Times New Roman"/>
                  <w:sz w:val="24"/>
                  <w:szCs w:val="24"/>
                </w:rPr>
                <m:t>)×HDD×24</m:t>
              </m:r>
              <m:r>
                <m:rPr>
                  <m:sty m:val="p"/>
                </m:rPr>
                <w:rPr>
                  <w:rFonts w:ascii="Cambria Math" w:eastAsia="Calibri" w:hAnsi="Cambria Math" w:cs="Times New Roman"/>
                  <w:sz w:val="24"/>
                  <w:szCs w:val="24"/>
                </w:rPr>
                <m:t>h</m:t>
              </m:r>
              <m:r>
                <w:rPr>
                  <w:rFonts w:ascii="Cambria Math" w:eastAsia="Calibri" w:hAnsi="Cambria Math" w:cs="Times New Roman"/>
                  <w:sz w:val="24"/>
                  <w:szCs w:val="24"/>
                </w:rPr>
                <m:t>×a×</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b</m:t>
                  </m:r>
                </m:den>
              </m:f>
              <m:r>
                <w:rPr>
                  <w:rFonts w:ascii="Cambria Math" w:eastAsia="Calibri" w:hAnsi="Cambria Math" w:cs="Times New Roman"/>
                  <w:sz w:val="24"/>
                  <w:szCs w:val="24"/>
                </w:rPr>
                <m:t>×c)</m:t>
              </m:r>
            </m:num>
            <m:den>
              <m:r>
                <w:rPr>
                  <w:rFonts w:ascii="Cambria Math" w:eastAsia="Calibri" w:hAnsi="Cambria Math" w:cs="Times New Roman"/>
                  <w:sz w:val="24"/>
                  <w:szCs w:val="24"/>
                </w:rPr>
                <m:t>1000</m:t>
              </m:r>
            </m:den>
          </m:f>
          <m:r>
            <w:rPr>
              <w:rFonts w:ascii="Cambria Math" w:eastAsia="Calibri" w:hAnsi="Cambria Math" w:cs="Times New Roman"/>
              <w:sz w:val="24"/>
              <w:szCs w:val="24"/>
            </w:rPr>
            <m:t xml:space="preserve"> x 0,3</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vertAlign w:val="subscript"/>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r>
                <m:rPr>
                  <m:nor/>
                </m:rPr>
                <w:rPr>
                  <w:rFonts w:ascii="Times New Roman" w:eastAsia="Calibri" w:hAnsi="Times New Roman" w:cs="Times New Roman"/>
                  <w:i/>
                  <w:sz w:val="24"/>
                  <w:szCs w:val="24"/>
                </w:rPr>
                <m:t>UFES</m:t>
              </m:r>
            </m:e>
          </m:nary>
          <m:r>
            <w:rPr>
              <w:rFonts w:ascii="Cambria Math" w:eastAsia="Calibri" w:hAnsi="Cambria Math" w:cs="Times New Roman"/>
              <w:sz w:val="24"/>
              <w:szCs w:val="24"/>
              <w:vertAlign w:val="subscript"/>
            </w:rPr>
            <m:t>i</m:t>
          </m:r>
          <m:r>
            <w:rPr>
              <w:rFonts w:ascii="Cambria Math" w:eastAsia="Calibri" w:hAnsi="Cambria Math" w:cs="Times New Roman"/>
              <w:sz w:val="24"/>
              <w:szCs w:val="24"/>
            </w:rPr>
            <m:t>×A</m:t>
          </m:r>
          <m:r>
            <w:rPr>
              <w:rFonts w:ascii="Cambria Math" w:eastAsia="Calibri" w:hAnsi="Cambria Math" w:cs="Times New Roman"/>
              <w:sz w:val="24"/>
              <w:szCs w:val="24"/>
              <w:vertAlign w:val="subscript"/>
            </w:rPr>
            <m:t>i</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282"/>
      </w:tblGrid>
      <w:tr w:rsidR="006B236B" w:rsidRPr="00AD2B03" w:rsidTr="006B236B">
        <w:trPr>
          <w:trHeight w:val="318"/>
        </w:trPr>
        <w:tc>
          <w:tcPr>
            <w:tcW w:w="1533" w:type="pct"/>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kWh/m</w:t>
            </w:r>
            <w:r w:rsidRPr="00AD2B03">
              <w:rPr>
                <w:rFonts w:ascii="Times New Roman" w:eastAsia="Calibri" w:hAnsi="Times New Roman" w:cs="Times New Roman"/>
                <w:sz w:val="24"/>
                <w:szCs w:val="24"/>
                <w:vertAlign w:val="super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3467" w:type="pct"/>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641"/>
        </w:trPr>
        <w:tc>
          <w:tcPr>
            <w:tcW w:w="1533" w:type="pct"/>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w:t>
            </w:r>
            <w:r w:rsidRPr="00AD2B03">
              <w:rPr>
                <w:rFonts w:ascii="Times New Roman" w:eastAsia="Calibri" w:hAnsi="Times New Roman" w:cs="Times New Roman"/>
                <w:sz w:val="24"/>
                <w:szCs w:val="24"/>
                <w:vertAlign w:val="subscript"/>
              </w:rPr>
              <w:t xml:space="preserve">init </w:t>
            </w:r>
            <w:r w:rsidRPr="00AD2B03">
              <w:rPr>
                <w:rFonts w:ascii="Times New Roman" w:eastAsia="Calibri" w:hAnsi="Times New Roman" w:cs="Times New Roman"/>
                <w:bCs/>
                <w:spacing w:val="-1"/>
                <w:position w:val="1"/>
                <w:sz w:val="24"/>
                <w:szCs w:val="24"/>
              </w:rPr>
              <w:t>[W/m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K]</w:t>
            </w:r>
          </w:p>
        </w:tc>
        <w:tc>
          <w:tcPr>
            <w:tcW w:w="3467" w:type="pct"/>
            <w:vAlign w:val="center"/>
          </w:tcPr>
          <w:p w:rsidR="006B236B" w:rsidRPr="00AD2B03" w:rsidRDefault="006B236B" w:rsidP="006B236B">
            <w:pPr>
              <w:keepNext/>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Koeficijent prolaska topline za karakteristični stari element prije rekonstrukcije</w:t>
            </w:r>
          </w:p>
        </w:tc>
      </w:tr>
      <w:tr w:rsidR="006B236B" w:rsidRPr="00AD2B03" w:rsidTr="006B236B">
        <w:trPr>
          <w:trHeight w:val="641"/>
        </w:trPr>
        <w:tc>
          <w:tcPr>
            <w:tcW w:w="1533"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w:t>
            </w:r>
            <w:r w:rsidRPr="00AD2B03">
              <w:rPr>
                <w:rFonts w:ascii="Times New Roman" w:eastAsia="Calibri" w:hAnsi="Times New Roman" w:cs="Times New Roman"/>
                <w:sz w:val="24"/>
                <w:szCs w:val="24"/>
                <w:vertAlign w:val="subscript"/>
              </w:rPr>
              <w:t xml:space="preserve">new </w:t>
            </w:r>
            <w:r w:rsidRPr="00AD2B03">
              <w:rPr>
                <w:rFonts w:ascii="Times New Roman" w:eastAsia="Calibri" w:hAnsi="Times New Roman" w:cs="Times New Roman"/>
                <w:bCs/>
                <w:spacing w:val="-1"/>
                <w:position w:val="1"/>
                <w:sz w:val="24"/>
                <w:szCs w:val="24"/>
              </w:rPr>
              <w:t>[W/m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K]</w:t>
            </w:r>
          </w:p>
        </w:tc>
        <w:tc>
          <w:tcPr>
            <w:tcW w:w="3467" w:type="pct"/>
            <w:vAlign w:val="center"/>
          </w:tcPr>
          <w:p w:rsidR="006B236B" w:rsidRPr="00AD2B03" w:rsidRDefault="006B236B" w:rsidP="006B236B">
            <w:pPr>
              <w:tabs>
                <w:tab w:val="left" w:pos="2411"/>
              </w:tabs>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Koeficijent prolaska topline za karakteristični element nakon  rekonstrukcije</w:t>
            </w:r>
          </w:p>
        </w:tc>
      </w:tr>
      <w:tr w:rsidR="006B236B" w:rsidRPr="00AD2B03" w:rsidTr="006B236B">
        <w:trPr>
          <w:trHeight w:val="318"/>
        </w:trPr>
        <w:tc>
          <w:tcPr>
            <w:tcW w:w="1533"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HDD</w:t>
            </w:r>
          </w:p>
        </w:tc>
        <w:tc>
          <w:tcPr>
            <w:tcW w:w="3467" w:type="pct"/>
            <w:vAlign w:val="center"/>
          </w:tcPr>
          <w:p w:rsidR="006B236B" w:rsidRPr="00AD2B03" w:rsidRDefault="006B236B" w:rsidP="006B236B">
            <w:pPr>
              <w:tabs>
                <w:tab w:val="left" w:pos="2411"/>
              </w:tabs>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Stupanj-dan grijanja</w:t>
            </w:r>
          </w:p>
        </w:tc>
      </w:tr>
      <w:tr w:rsidR="006B236B" w:rsidRPr="00AD2B03" w:rsidTr="006B236B">
        <w:trPr>
          <w:trHeight w:val="318"/>
        </w:trPr>
        <w:tc>
          <w:tcPr>
            <w:tcW w:w="1533"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24h</w:t>
            </w:r>
          </w:p>
        </w:tc>
        <w:tc>
          <w:tcPr>
            <w:tcW w:w="3467" w:type="pct"/>
            <w:vAlign w:val="center"/>
          </w:tcPr>
          <w:p w:rsidR="006B236B" w:rsidRPr="00AD2B03" w:rsidRDefault="006B236B" w:rsidP="006B236B">
            <w:pPr>
              <w:tabs>
                <w:tab w:val="left" w:pos="2411"/>
              </w:tabs>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24 sata</w:t>
            </w:r>
          </w:p>
        </w:tc>
      </w:tr>
      <w:tr w:rsidR="006B236B" w:rsidRPr="00AD2B03" w:rsidTr="006B236B">
        <w:trPr>
          <w:trHeight w:val="318"/>
        </w:trPr>
        <w:tc>
          <w:tcPr>
            <w:tcW w:w="1533"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p>
        </w:tc>
        <w:tc>
          <w:tcPr>
            <w:tcW w:w="3467"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Korekcijski faktor ovisan o klimatskoj zoni u kojoj se zgrada nalazi</w:t>
            </w:r>
          </w:p>
        </w:tc>
      </w:tr>
      <w:tr w:rsidR="006B236B" w:rsidRPr="00AD2B03" w:rsidTr="006B236B">
        <w:trPr>
          <w:trHeight w:val="318"/>
        </w:trPr>
        <w:tc>
          <w:tcPr>
            <w:tcW w:w="1533"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w:t>
            </w:r>
          </w:p>
        </w:tc>
        <w:tc>
          <w:tcPr>
            <w:tcW w:w="3467"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w:t>
            </w:r>
          </w:p>
        </w:tc>
      </w:tr>
      <w:tr w:rsidR="006B236B" w:rsidRPr="00AD2B03" w:rsidTr="006B236B">
        <w:trPr>
          <w:trHeight w:val="318"/>
        </w:trPr>
        <w:tc>
          <w:tcPr>
            <w:tcW w:w="1533"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c</w:t>
            </w:r>
          </w:p>
        </w:tc>
        <w:tc>
          <w:tcPr>
            <w:tcW w:w="3467"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Koeficijent prekida grijanja</w:t>
            </w:r>
          </w:p>
        </w:tc>
      </w:tr>
      <w:tr w:rsidR="006B236B" w:rsidRPr="00AD2B03" w:rsidTr="006B236B">
        <w:trPr>
          <w:trHeight w:val="318"/>
        </w:trPr>
        <w:tc>
          <w:tcPr>
            <w:tcW w:w="1533"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c>
          <w:tcPr>
            <w:tcW w:w="3467"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r>
      <w:tr w:rsidR="006B236B" w:rsidRPr="00AD2B03" w:rsidTr="006B236B">
        <w:trPr>
          <w:trHeight w:val="318"/>
        </w:trPr>
        <w:tc>
          <w:tcPr>
            <w:tcW w:w="1533"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3467"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r w:rsidR="006B236B" w:rsidRPr="00AD2B03" w:rsidTr="006B236B">
        <w:trPr>
          <w:trHeight w:val="318"/>
        </w:trPr>
        <w:tc>
          <w:tcPr>
            <w:tcW w:w="1533" w:type="pct"/>
            <w:vAlign w:val="center"/>
          </w:tcPr>
          <w:p w:rsidR="006B236B" w:rsidRPr="00AD2B03" w:rsidRDefault="00DE168E" w:rsidP="006B236B">
            <w:pPr>
              <w:spacing w:after="0" w:line="240" w:lineRule="auto"/>
              <w:rPr>
                <w:rFonts w:ascii="Times New Roman" w:eastAsia="Calibri" w:hAnsi="Times New Roman" w:cs="Times New Roman"/>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i</m:t>
                  </m:r>
                </m:sub>
              </m:sSub>
              <m:r>
                <w:rPr>
                  <w:rFonts w:ascii="Cambria Math" w:eastAsia="Calibri" w:hAnsi="Cambria Math" w:cs="Times New Roman"/>
                  <w:sz w:val="24"/>
                  <w:szCs w:val="24"/>
                </w:rPr>
                <m:t>=</m:t>
              </m:r>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z</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p</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k</m:t>
                  </m:r>
                </m:sub>
              </m:sSub>
            </m:oMath>
            <w:r w:rsidR="006B236B" w:rsidRPr="00AD2B03">
              <w:rPr>
                <w:rFonts w:ascii="Times New Roman" w:eastAsia="Calibri" w:hAnsi="Times New Roman" w:cs="Times New Roman"/>
                <w:sz w:val="24"/>
                <w:szCs w:val="24"/>
              </w:rPr>
              <w:t xml:space="preserve"> </w:t>
            </w:r>
            <w:r w:rsidR="006B236B" w:rsidRPr="00AD2B03">
              <w:rPr>
                <w:rFonts w:ascii="Times New Roman" w:eastAsia="Calibri" w:hAnsi="Times New Roman" w:cs="Times New Roman"/>
                <w:sz w:val="24"/>
                <w:szCs w:val="24"/>
                <w:vertAlign w:val="subscript"/>
              </w:rPr>
              <w:t xml:space="preserve"> </w:t>
            </w:r>
            <w:r w:rsidR="006B236B" w:rsidRPr="00AD2B03">
              <w:rPr>
                <w:rFonts w:ascii="Times New Roman" w:eastAsia="Calibri" w:hAnsi="Times New Roman" w:cs="Times New Roman"/>
                <w:bCs/>
                <w:spacing w:val="-1"/>
                <w:position w:val="1"/>
                <w:sz w:val="24"/>
                <w:szCs w:val="24"/>
              </w:rPr>
              <w:t>[m</w:t>
            </w:r>
            <w:r w:rsidR="006B236B" w:rsidRPr="00AD2B03">
              <w:rPr>
                <w:rFonts w:ascii="Times New Roman" w:eastAsia="Calibri" w:hAnsi="Times New Roman" w:cs="Times New Roman"/>
                <w:bCs/>
                <w:spacing w:val="-1"/>
                <w:position w:val="1"/>
                <w:sz w:val="24"/>
                <w:szCs w:val="24"/>
                <w:vertAlign w:val="superscript"/>
              </w:rPr>
              <w:t>2</w:t>
            </w:r>
            <w:r w:rsidR="006B236B" w:rsidRPr="00AD2B03">
              <w:rPr>
                <w:rFonts w:ascii="Times New Roman" w:eastAsia="Calibri" w:hAnsi="Times New Roman" w:cs="Times New Roman"/>
                <w:bCs/>
                <w:spacing w:val="-1"/>
                <w:position w:val="1"/>
                <w:sz w:val="24"/>
                <w:szCs w:val="24"/>
              </w:rPr>
              <w:t>]</w:t>
            </w:r>
          </w:p>
        </w:tc>
        <w:tc>
          <w:tcPr>
            <w:tcW w:w="3467"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Površina vanjske ovojnice zgrade</w:t>
            </w:r>
          </w:p>
        </w:tc>
      </w:tr>
    </w:tbl>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lastRenderedPageBreak/>
        <w:t>Potrebni ulazni podaci i dokumentacija</w:t>
      </w:r>
    </w:p>
    <w:p w:rsidR="006B236B" w:rsidRPr="00AD2B03" w:rsidRDefault="006B236B" w:rsidP="006B236B">
      <w:pPr>
        <w:keepNext/>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Za izračun ušteda potrebno je poznavati podatak o površini rekonstruirane konstrukcije vanjske ovojnice zgrade i točni podatak za stupanj-dan grijanja, odnosno stvarnoj klimatskoj zoni u kojoj se zgrada nalazi. </w:t>
      </w:r>
    </w:p>
    <w:p w:rsidR="006B236B" w:rsidRPr="00AD2B03" w:rsidRDefault="006B236B" w:rsidP="006B236B">
      <w:pPr>
        <w:keepNext/>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Poželjno je znati koeficijent prolaska topline prije i poslije rekonstrukcije te učinkovitost sustava grijanja. </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keepNext/>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specifični za pojedini projekt:</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3387"/>
        <w:gridCol w:w="1250"/>
        <w:gridCol w:w="3477"/>
      </w:tblGrid>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p>
        </w:tc>
        <w:tc>
          <w:tcPr>
            <w:tcW w:w="1869"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Površina vanjske ovojnice zgrade</w:t>
            </w:r>
          </w:p>
        </w:tc>
        <w:tc>
          <w:tcPr>
            <w:tcW w:w="690"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p>
        </w:tc>
        <w:tc>
          <w:tcPr>
            <w:tcW w:w="1919"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w:t>
            </w:r>
            <w:r w:rsidRPr="00AD2B03">
              <w:rPr>
                <w:rFonts w:ascii="Times New Roman" w:eastAsia="Calibri" w:hAnsi="Times New Roman" w:cs="Times New Roman"/>
                <w:sz w:val="24"/>
                <w:szCs w:val="24"/>
                <w:vertAlign w:val="subscript"/>
              </w:rPr>
              <w:t xml:space="preserve">init </w:t>
            </w:r>
          </w:p>
        </w:tc>
        <w:tc>
          <w:tcPr>
            <w:tcW w:w="1869"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Koeficijent prolaska topline za karakteristični stari element prije rekonstrukcije </w:t>
            </w:r>
          </w:p>
        </w:tc>
        <w:tc>
          <w:tcPr>
            <w:tcW w:w="690"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W/m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K</w:t>
            </w:r>
          </w:p>
        </w:tc>
        <w:tc>
          <w:tcPr>
            <w:tcW w:w="1919"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w:t>
            </w:r>
            <w:r w:rsidRPr="00AD2B03">
              <w:rPr>
                <w:rFonts w:ascii="Times New Roman" w:eastAsia="Calibri" w:hAnsi="Times New Roman" w:cs="Times New Roman"/>
                <w:sz w:val="24"/>
                <w:szCs w:val="24"/>
                <w:vertAlign w:val="subscript"/>
              </w:rPr>
              <w:t xml:space="preserve">new </w:t>
            </w:r>
          </w:p>
        </w:tc>
        <w:tc>
          <w:tcPr>
            <w:tcW w:w="1869"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Koeficijent prolaska topline za karakteristični element nakon  rekonstrukcije </w:t>
            </w:r>
          </w:p>
        </w:tc>
        <w:tc>
          <w:tcPr>
            <w:tcW w:w="690"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W/m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K</w:t>
            </w:r>
          </w:p>
        </w:tc>
        <w:tc>
          <w:tcPr>
            <w:tcW w:w="1919"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HDD</w:t>
            </w:r>
          </w:p>
        </w:tc>
        <w:tc>
          <w:tcPr>
            <w:tcW w:w="1869"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Stupanj-dan grijanja</w:t>
            </w:r>
          </w:p>
        </w:tc>
        <w:tc>
          <w:tcPr>
            <w:tcW w:w="690" w:type="pct"/>
            <w:vAlign w:val="center"/>
          </w:tcPr>
          <w:p w:rsidR="006B236B" w:rsidRPr="00AD2B03" w:rsidRDefault="006B236B" w:rsidP="006B236B">
            <w:pPr>
              <w:spacing w:after="0" w:line="240" w:lineRule="auto"/>
              <w:jc w:val="center"/>
              <w:rPr>
                <w:rFonts w:ascii="Times New Roman" w:eastAsia="Calibri" w:hAnsi="Times New Roman" w:cs="Times New Roman"/>
                <w:bCs/>
                <w:spacing w:val="-1"/>
                <w:position w:val="1"/>
                <w:sz w:val="24"/>
                <w:szCs w:val="24"/>
              </w:rPr>
            </w:pPr>
            <w:r w:rsidRPr="00AD2B03">
              <w:rPr>
                <w:rFonts w:ascii="Times New Roman" w:eastAsia="Calibri" w:hAnsi="Times New Roman" w:cs="Times New Roman"/>
                <w:bCs/>
                <w:spacing w:val="-1"/>
                <w:position w:val="1"/>
                <w:sz w:val="24"/>
                <w:szCs w:val="24"/>
              </w:rPr>
              <w:t>-</w:t>
            </w:r>
          </w:p>
        </w:tc>
        <w:tc>
          <w:tcPr>
            <w:tcW w:w="1919"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w:t>
            </w:r>
          </w:p>
        </w:tc>
        <w:tc>
          <w:tcPr>
            <w:tcW w:w="1869"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w:t>
            </w:r>
          </w:p>
        </w:tc>
        <w:tc>
          <w:tcPr>
            <w:tcW w:w="690" w:type="pct"/>
            <w:vAlign w:val="center"/>
          </w:tcPr>
          <w:p w:rsidR="006B236B" w:rsidRPr="00AD2B03" w:rsidRDefault="006B236B" w:rsidP="006B236B">
            <w:pPr>
              <w:spacing w:after="0" w:line="240" w:lineRule="auto"/>
              <w:jc w:val="center"/>
              <w:rPr>
                <w:rFonts w:ascii="Times New Roman" w:eastAsia="Calibri" w:hAnsi="Times New Roman" w:cs="Times New Roman"/>
                <w:bCs/>
                <w:spacing w:val="-1"/>
                <w:position w:val="1"/>
                <w:sz w:val="24"/>
                <w:szCs w:val="24"/>
              </w:rPr>
            </w:pPr>
            <w:r w:rsidRPr="00AD2B03">
              <w:rPr>
                <w:rFonts w:ascii="Times New Roman" w:eastAsia="Calibri" w:hAnsi="Times New Roman" w:cs="Times New Roman"/>
                <w:bCs/>
                <w:spacing w:val="-1"/>
                <w:position w:val="1"/>
                <w:sz w:val="24"/>
                <w:szCs w:val="24"/>
              </w:rPr>
              <w:t>-</w:t>
            </w:r>
          </w:p>
        </w:tc>
        <w:tc>
          <w:tcPr>
            <w:tcW w:w="1919"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c</w:t>
            </w:r>
          </w:p>
        </w:tc>
        <w:tc>
          <w:tcPr>
            <w:tcW w:w="1869"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Koeficijent prekida grijanja</w:t>
            </w:r>
          </w:p>
        </w:tc>
        <w:tc>
          <w:tcPr>
            <w:tcW w:w="690" w:type="pct"/>
            <w:vAlign w:val="center"/>
          </w:tcPr>
          <w:p w:rsidR="006B236B" w:rsidRPr="00AD2B03" w:rsidRDefault="006B236B" w:rsidP="006B236B">
            <w:pPr>
              <w:spacing w:after="0" w:line="240" w:lineRule="auto"/>
              <w:jc w:val="center"/>
              <w:rPr>
                <w:rFonts w:ascii="Times New Roman" w:eastAsia="Calibri" w:hAnsi="Times New Roman" w:cs="Times New Roman"/>
                <w:bCs/>
                <w:spacing w:val="-1"/>
                <w:position w:val="1"/>
                <w:sz w:val="24"/>
                <w:szCs w:val="24"/>
              </w:rPr>
            </w:pPr>
            <w:r w:rsidRPr="00AD2B03">
              <w:rPr>
                <w:rFonts w:ascii="Times New Roman" w:eastAsia="Calibri" w:hAnsi="Times New Roman" w:cs="Times New Roman"/>
                <w:bCs/>
                <w:spacing w:val="-1"/>
                <w:position w:val="1"/>
                <w:sz w:val="24"/>
                <w:szCs w:val="24"/>
              </w:rPr>
              <w:t>-</w:t>
            </w:r>
          </w:p>
        </w:tc>
        <w:tc>
          <w:tcPr>
            <w:tcW w:w="1919"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Referentna vrijednost</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numPr>
          <w:ilvl w:val="0"/>
          <w:numId w:val="64"/>
        </w:numPr>
        <w:suppressAutoHyphens/>
        <w:spacing w:before="60" w:after="0" w:line="240" w:lineRule="auto"/>
        <w:contextualSpacing w:val="0"/>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Račun s provedenim građevinskim radovima na lokaciji s jasno naznačenom količinom pojedinih stavki za izračun ušteda.</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keepNext/>
        <w:keepLines/>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nedostatku podataka specifičnih za pojedini projekt, trebaju se koristiti referentne vrijednosti:</w:t>
      </w:r>
    </w:p>
    <w:p w:rsidR="006B236B" w:rsidRPr="00AD2B03" w:rsidRDefault="006B236B" w:rsidP="006B236B">
      <w:pPr>
        <w:keepNext/>
        <w:keepLines/>
        <w:kinsoku w:val="0"/>
        <w:overflowPunct w:val="0"/>
        <w:spacing w:after="0" w:line="240" w:lineRule="auto"/>
        <w:jc w:val="both"/>
        <w:rPr>
          <w:rFonts w:ascii="Times New Roman" w:eastAsia="Calibri" w:hAnsi="Times New Roman" w:cs="Times New Roman"/>
          <w:sz w:val="24"/>
          <w:szCs w:val="24"/>
        </w:rPr>
      </w:pPr>
    </w:p>
    <w:tbl>
      <w:tblPr>
        <w:tblStyle w:val="Reetkatablice"/>
        <w:tblW w:w="5000" w:type="pct"/>
        <w:tblLook w:val="04A0" w:firstRow="1" w:lastRow="0" w:firstColumn="1" w:lastColumn="0" w:noHBand="0" w:noVBand="1"/>
      </w:tblPr>
      <w:tblGrid>
        <w:gridCol w:w="3352"/>
        <w:gridCol w:w="1607"/>
        <w:gridCol w:w="1446"/>
        <w:gridCol w:w="2655"/>
      </w:tblGrid>
      <w:tr w:rsidR="006B236B" w:rsidRPr="00AD2B03" w:rsidTr="006B236B">
        <w:trPr>
          <w:trHeight w:val="300"/>
        </w:trPr>
        <w:tc>
          <w:tcPr>
            <w:tcW w:w="1850" w:type="pc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Referentne vrijednosti:</w:t>
            </w:r>
          </w:p>
        </w:tc>
        <w:tc>
          <w:tcPr>
            <w:tcW w:w="887"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Kontinent</w:t>
            </w:r>
          </w:p>
        </w:tc>
        <w:tc>
          <w:tcPr>
            <w:tcW w:w="798"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Primorje</w:t>
            </w:r>
          </w:p>
        </w:tc>
        <w:tc>
          <w:tcPr>
            <w:tcW w:w="1465" w:type="pct"/>
            <w:noWrap/>
            <w:hideMark/>
          </w:tcPr>
          <w:p w:rsidR="006B236B" w:rsidRPr="00AD2B03" w:rsidRDefault="006B236B" w:rsidP="006B236B">
            <w:pPr>
              <w:rPr>
                <w:rFonts w:ascii="Times New Roman" w:hAnsi="Times New Roman" w:cs="Times New Roman"/>
                <w:color w:val="000000"/>
                <w:sz w:val="24"/>
                <w:szCs w:val="24"/>
                <w:lang w:eastAsia="hr-HR"/>
              </w:rPr>
            </w:pPr>
          </w:p>
        </w:tc>
      </w:tr>
      <w:tr w:rsidR="006B236B" w:rsidRPr="00AD2B03" w:rsidTr="006B236B">
        <w:trPr>
          <w:trHeight w:val="300"/>
        </w:trPr>
        <w:tc>
          <w:tcPr>
            <w:tcW w:w="1850" w:type="pc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w:t>
            </w:r>
            <w:r w:rsidRPr="00AD2B03">
              <w:rPr>
                <w:rFonts w:ascii="Times New Roman" w:hAnsi="Times New Roman" w:cs="Times New Roman"/>
                <w:b/>
                <w:bCs/>
                <w:color w:val="000000"/>
                <w:sz w:val="24"/>
                <w:szCs w:val="24"/>
                <w:vertAlign w:val="subscript"/>
                <w:lang w:eastAsia="hr-HR"/>
              </w:rPr>
              <w:t>init_zid</w:t>
            </w:r>
            <w:r w:rsidRPr="00AD2B03">
              <w:rPr>
                <w:rFonts w:ascii="Times New Roman" w:hAnsi="Times New Roman" w:cs="Times New Roman"/>
                <w:b/>
                <w:bCs/>
                <w:color w:val="000000"/>
                <w:sz w:val="24"/>
                <w:szCs w:val="24"/>
                <w:lang w:eastAsia="hr-HR"/>
              </w:rPr>
              <w:t xml:space="preserve"> [W/m²K] </w:t>
            </w:r>
          </w:p>
        </w:tc>
        <w:tc>
          <w:tcPr>
            <w:tcW w:w="1685" w:type="pct"/>
            <w:gridSpan w:val="2"/>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 xml:space="preserve">1,26 </w:t>
            </w:r>
          </w:p>
        </w:tc>
        <w:tc>
          <w:tcPr>
            <w:tcW w:w="1465" w:type="pct"/>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Prilog B, Tablica 4</w:t>
            </w:r>
          </w:p>
        </w:tc>
      </w:tr>
      <w:tr w:rsidR="006B236B" w:rsidRPr="00AD2B03" w:rsidTr="006B236B">
        <w:trPr>
          <w:trHeight w:val="300"/>
        </w:trPr>
        <w:tc>
          <w:tcPr>
            <w:tcW w:w="1850" w:type="pc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w:t>
            </w:r>
            <w:r w:rsidRPr="00AD2B03">
              <w:rPr>
                <w:rFonts w:ascii="Times New Roman" w:hAnsi="Times New Roman" w:cs="Times New Roman"/>
                <w:b/>
                <w:bCs/>
                <w:color w:val="000000"/>
                <w:sz w:val="24"/>
                <w:szCs w:val="24"/>
                <w:vertAlign w:val="subscript"/>
                <w:lang w:eastAsia="hr-HR"/>
              </w:rPr>
              <w:t xml:space="preserve">new_zid </w:t>
            </w:r>
            <w:r w:rsidRPr="00AD2B03">
              <w:rPr>
                <w:rFonts w:ascii="Times New Roman" w:hAnsi="Times New Roman" w:cs="Times New Roman"/>
                <w:b/>
                <w:bCs/>
                <w:color w:val="000000"/>
                <w:sz w:val="24"/>
                <w:szCs w:val="24"/>
                <w:lang w:eastAsia="hr-HR"/>
              </w:rPr>
              <w:t xml:space="preserve">[W/m²K] </w:t>
            </w:r>
          </w:p>
        </w:tc>
        <w:tc>
          <w:tcPr>
            <w:tcW w:w="887" w:type="pct"/>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0,30</w:t>
            </w:r>
          </w:p>
        </w:tc>
        <w:tc>
          <w:tcPr>
            <w:tcW w:w="798" w:type="pct"/>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0,45</w:t>
            </w:r>
          </w:p>
        </w:tc>
        <w:tc>
          <w:tcPr>
            <w:tcW w:w="1465" w:type="pct"/>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Prilog B, Tablica 5</w:t>
            </w:r>
          </w:p>
        </w:tc>
      </w:tr>
      <w:tr w:rsidR="006B236B" w:rsidRPr="00AD2B03" w:rsidTr="006B236B">
        <w:trPr>
          <w:trHeight w:val="300"/>
        </w:trPr>
        <w:tc>
          <w:tcPr>
            <w:tcW w:w="1850" w:type="pc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w:t>
            </w:r>
            <w:r w:rsidRPr="00AD2B03">
              <w:rPr>
                <w:rFonts w:ascii="Times New Roman" w:hAnsi="Times New Roman" w:cs="Times New Roman"/>
                <w:b/>
                <w:bCs/>
                <w:color w:val="000000"/>
                <w:sz w:val="24"/>
                <w:szCs w:val="24"/>
                <w:vertAlign w:val="subscript"/>
                <w:lang w:eastAsia="hr-HR"/>
              </w:rPr>
              <w:t xml:space="preserve">init_prozor </w:t>
            </w:r>
            <w:r w:rsidRPr="00AD2B03">
              <w:rPr>
                <w:rFonts w:ascii="Times New Roman" w:hAnsi="Times New Roman" w:cs="Times New Roman"/>
                <w:b/>
                <w:bCs/>
                <w:color w:val="000000"/>
                <w:sz w:val="24"/>
                <w:szCs w:val="24"/>
                <w:lang w:eastAsia="hr-HR"/>
              </w:rPr>
              <w:t xml:space="preserve">[W/m²K] </w:t>
            </w:r>
          </w:p>
        </w:tc>
        <w:tc>
          <w:tcPr>
            <w:tcW w:w="1685" w:type="pct"/>
            <w:gridSpan w:val="2"/>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 xml:space="preserve">3,15 </w:t>
            </w:r>
          </w:p>
        </w:tc>
        <w:tc>
          <w:tcPr>
            <w:tcW w:w="1465" w:type="pct"/>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Prilog B, Tablica 4</w:t>
            </w:r>
          </w:p>
        </w:tc>
      </w:tr>
      <w:tr w:rsidR="006B236B" w:rsidRPr="00AD2B03" w:rsidTr="006B236B">
        <w:trPr>
          <w:trHeight w:val="300"/>
        </w:trPr>
        <w:tc>
          <w:tcPr>
            <w:tcW w:w="1850" w:type="pc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w:t>
            </w:r>
            <w:r w:rsidRPr="00AD2B03">
              <w:rPr>
                <w:rFonts w:ascii="Times New Roman" w:hAnsi="Times New Roman" w:cs="Times New Roman"/>
                <w:b/>
                <w:bCs/>
                <w:color w:val="000000"/>
                <w:sz w:val="24"/>
                <w:szCs w:val="24"/>
                <w:vertAlign w:val="subscript"/>
                <w:lang w:eastAsia="hr-HR"/>
              </w:rPr>
              <w:t xml:space="preserve">new_prozor </w:t>
            </w:r>
            <w:r w:rsidRPr="00AD2B03">
              <w:rPr>
                <w:rFonts w:ascii="Times New Roman" w:hAnsi="Times New Roman" w:cs="Times New Roman"/>
                <w:b/>
                <w:bCs/>
                <w:color w:val="000000"/>
                <w:sz w:val="24"/>
                <w:szCs w:val="24"/>
                <w:lang w:eastAsia="hr-HR"/>
              </w:rPr>
              <w:t xml:space="preserve">[W/m²K] </w:t>
            </w:r>
          </w:p>
        </w:tc>
        <w:tc>
          <w:tcPr>
            <w:tcW w:w="887" w:type="pct"/>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1,60</w:t>
            </w:r>
          </w:p>
        </w:tc>
        <w:tc>
          <w:tcPr>
            <w:tcW w:w="798" w:type="pct"/>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1,80</w:t>
            </w:r>
          </w:p>
        </w:tc>
        <w:tc>
          <w:tcPr>
            <w:tcW w:w="1465" w:type="pct"/>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Prilog B, Tablica 5</w:t>
            </w:r>
          </w:p>
        </w:tc>
      </w:tr>
      <w:tr w:rsidR="006B236B" w:rsidRPr="00AD2B03" w:rsidTr="006B236B">
        <w:trPr>
          <w:trHeight w:val="300"/>
        </w:trPr>
        <w:tc>
          <w:tcPr>
            <w:tcW w:w="1850" w:type="pc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w:t>
            </w:r>
            <w:r w:rsidRPr="00AD2B03">
              <w:rPr>
                <w:rFonts w:ascii="Times New Roman" w:hAnsi="Times New Roman" w:cs="Times New Roman"/>
                <w:b/>
                <w:bCs/>
                <w:color w:val="000000"/>
                <w:sz w:val="24"/>
                <w:szCs w:val="24"/>
                <w:vertAlign w:val="subscript"/>
                <w:lang w:eastAsia="hr-HR"/>
              </w:rPr>
              <w:t xml:space="preserve">init_krov </w:t>
            </w:r>
            <w:r w:rsidRPr="00AD2B03">
              <w:rPr>
                <w:rFonts w:ascii="Times New Roman" w:hAnsi="Times New Roman" w:cs="Times New Roman"/>
                <w:b/>
                <w:bCs/>
                <w:color w:val="000000"/>
                <w:sz w:val="24"/>
                <w:szCs w:val="24"/>
                <w:lang w:eastAsia="hr-HR"/>
              </w:rPr>
              <w:t xml:space="preserve">[W/m²K] </w:t>
            </w:r>
          </w:p>
        </w:tc>
        <w:tc>
          <w:tcPr>
            <w:tcW w:w="1685" w:type="pct"/>
            <w:gridSpan w:val="2"/>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 xml:space="preserve">1,75 </w:t>
            </w:r>
          </w:p>
        </w:tc>
        <w:tc>
          <w:tcPr>
            <w:tcW w:w="1465" w:type="pct"/>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Prilog B, Tablica 4</w:t>
            </w:r>
          </w:p>
        </w:tc>
      </w:tr>
      <w:tr w:rsidR="006B236B" w:rsidRPr="00AD2B03" w:rsidTr="006B236B">
        <w:trPr>
          <w:trHeight w:val="300"/>
        </w:trPr>
        <w:tc>
          <w:tcPr>
            <w:tcW w:w="1850" w:type="pc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w:t>
            </w:r>
            <w:r w:rsidRPr="00AD2B03">
              <w:rPr>
                <w:rFonts w:ascii="Times New Roman" w:hAnsi="Times New Roman" w:cs="Times New Roman"/>
                <w:b/>
                <w:bCs/>
                <w:color w:val="000000"/>
                <w:sz w:val="24"/>
                <w:szCs w:val="24"/>
                <w:vertAlign w:val="subscript"/>
                <w:lang w:eastAsia="hr-HR"/>
              </w:rPr>
              <w:t xml:space="preserve">new_krov </w:t>
            </w:r>
            <w:r w:rsidRPr="00AD2B03">
              <w:rPr>
                <w:rFonts w:ascii="Times New Roman" w:hAnsi="Times New Roman" w:cs="Times New Roman"/>
                <w:b/>
                <w:bCs/>
                <w:color w:val="000000"/>
                <w:sz w:val="24"/>
                <w:szCs w:val="24"/>
                <w:lang w:eastAsia="hr-HR"/>
              </w:rPr>
              <w:t xml:space="preserve">[W/m²K] </w:t>
            </w:r>
          </w:p>
        </w:tc>
        <w:tc>
          <w:tcPr>
            <w:tcW w:w="887" w:type="pct"/>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0,25</w:t>
            </w:r>
          </w:p>
        </w:tc>
        <w:tc>
          <w:tcPr>
            <w:tcW w:w="798" w:type="pct"/>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0,30</w:t>
            </w:r>
          </w:p>
        </w:tc>
        <w:tc>
          <w:tcPr>
            <w:tcW w:w="1465" w:type="pct"/>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Prilog B, Tablica 5</w:t>
            </w:r>
          </w:p>
        </w:tc>
      </w:tr>
      <w:tr w:rsidR="006B236B" w:rsidRPr="00AD2B03" w:rsidTr="006B236B">
        <w:trPr>
          <w:trHeight w:val="300"/>
        </w:trPr>
        <w:tc>
          <w:tcPr>
            <w:tcW w:w="1850" w:type="pc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w:t>
            </w:r>
            <w:r w:rsidRPr="00AD2B03">
              <w:rPr>
                <w:rFonts w:ascii="Times New Roman" w:hAnsi="Times New Roman" w:cs="Times New Roman"/>
                <w:b/>
                <w:bCs/>
                <w:color w:val="000000"/>
                <w:sz w:val="24"/>
                <w:szCs w:val="24"/>
                <w:vertAlign w:val="subscript"/>
                <w:lang w:eastAsia="hr-HR"/>
              </w:rPr>
              <w:t xml:space="preserve">init_zid,negrijan </w:t>
            </w:r>
            <w:r w:rsidRPr="00AD2B03">
              <w:rPr>
                <w:rFonts w:ascii="Times New Roman" w:hAnsi="Times New Roman" w:cs="Times New Roman"/>
                <w:b/>
                <w:bCs/>
                <w:color w:val="000000"/>
                <w:sz w:val="24"/>
                <w:szCs w:val="24"/>
                <w:lang w:eastAsia="hr-HR"/>
              </w:rPr>
              <w:t xml:space="preserve">[W/m²K] </w:t>
            </w:r>
          </w:p>
        </w:tc>
        <w:tc>
          <w:tcPr>
            <w:tcW w:w="1685" w:type="pct"/>
            <w:gridSpan w:val="2"/>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 xml:space="preserve">1,65 </w:t>
            </w:r>
          </w:p>
        </w:tc>
        <w:tc>
          <w:tcPr>
            <w:tcW w:w="1465" w:type="pct"/>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Prilog B, Tablica 4</w:t>
            </w:r>
          </w:p>
        </w:tc>
      </w:tr>
      <w:tr w:rsidR="006B236B" w:rsidRPr="00AD2B03" w:rsidTr="006B236B">
        <w:trPr>
          <w:trHeight w:val="300"/>
        </w:trPr>
        <w:tc>
          <w:tcPr>
            <w:tcW w:w="1850" w:type="pc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w:t>
            </w:r>
            <w:r w:rsidRPr="00AD2B03">
              <w:rPr>
                <w:rFonts w:ascii="Times New Roman" w:hAnsi="Times New Roman" w:cs="Times New Roman"/>
                <w:b/>
                <w:bCs/>
                <w:color w:val="000000"/>
                <w:sz w:val="24"/>
                <w:szCs w:val="24"/>
                <w:vertAlign w:val="subscript"/>
                <w:lang w:eastAsia="hr-HR"/>
              </w:rPr>
              <w:t xml:space="preserve">new_zid,negrijan </w:t>
            </w:r>
            <w:r w:rsidRPr="00AD2B03">
              <w:rPr>
                <w:rFonts w:ascii="Times New Roman" w:hAnsi="Times New Roman" w:cs="Times New Roman"/>
                <w:b/>
                <w:bCs/>
                <w:color w:val="000000"/>
                <w:sz w:val="24"/>
                <w:szCs w:val="24"/>
                <w:lang w:eastAsia="hr-HR"/>
              </w:rPr>
              <w:t xml:space="preserve">[W/m²K] </w:t>
            </w:r>
          </w:p>
        </w:tc>
        <w:tc>
          <w:tcPr>
            <w:tcW w:w="887" w:type="pct"/>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0,40</w:t>
            </w:r>
          </w:p>
        </w:tc>
        <w:tc>
          <w:tcPr>
            <w:tcW w:w="798" w:type="pct"/>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0,60</w:t>
            </w:r>
          </w:p>
        </w:tc>
        <w:tc>
          <w:tcPr>
            <w:tcW w:w="1465" w:type="pct"/>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Prilog B, Tablica 5</w:t>
            </w:r>
          </w:p>
        </w:tc>
      </w:tr>
      <w:tr w:rsidR="006B236B" w:rsidRPr="00AD2B03" w:rsidTr="006B236B">
        <w:trPr>
          <w:trHeight w:val="300"/>
        </w:trPr>
        <w:tc>
          <w:tcPr>
            <w:tcW w:w="1850" w:type="pc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w:t>
            </w:r>
            <w:r w:rsidRPr="00AD2B03">
              <w:rPr>
                <w:rFonts w:ascii="Times New Roman" w:hAnsi="Times New Roman" w:cs="Times New Roman"/>
                <w:b/>
                <w:bCs/>
                <w:color w:val="000000"/>
                <w:sz w:val="24"/>
                <w:szCs w:val="24"/>
                <w:vertAlign w:val="subscript"/>
                <w:lang w:eastAsia="hr-HR"/>
              </w:rPr>
              <w:t xml:space="preserve">init_pod,tlo </w:t>
            </w:r>
            <w:r w:rsidRPr="00AD2B03">
              <w:rPr>
                <w:rFonts w:ascii="Times New Roman" w:hAnsi="Times New Roman" w:cs="Times New Roman"/>
                <w:b/>
                <w:bCs/>
                <w:color w:val="000000"/>
                <w:sz w:val="24"/>
                <w:szCs w:val="24"/>
                <w:lang w:eastAsia="hr-HR"/>
              </w:rPr>
              <w:t xml:space="preserve">[W/m²K] </w:t>
            </w:r>
          </w:p>
        </w:tc>
        <w:tc>
          <w:tcPr>
            <w:tcW w:w="1685" w:type="pct"/>
            <w:gridSpan w:val="2"/>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 xml:space="preserve">1,51 </w:t>
            </w:r>
          </w:p>
        </w:tc>
        <w:tc>
          <w:tcPr>
            <w:tcW w:w="1465" w:type="pct"/>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Prilog B, Tablica 4</w:t>
            </w:r>
          </w:p>
        </w:tc>
      </w:tr>
      <w:tr w:rsidR="006B236B" w:rsidRPr="00AD2B03" w:rsidTr="006B236B">
        <w:trPr>
          <w:trHeight w:val="300"/>
        </w:trPr>
        <w:tc>
          <w:tcPr>
            <w:tcW w:w="1850" w:type="pc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w:t>
            </w:r>
            <w:r w:rsidRPr="00AD2B03">
              <w:rPr>
                <w:rFonts w:ascii="Times New Roman" w:hAnsi="Times New Roman" w:cs="Times New Roman"/>
                <w:b/>
                <w:bCs/>
                <w:color w:val="000000"/>
                <w:sz w:val="24"/>
                <w:szCs w:val="24"/>
                <w:vertAlign w:val="subscript"/>
                <w:lang w:eastAsia="hr-HR"/>
              </w:rPr>
              <w:t xml:space="preserve">new_pod,tlo </w:t>
            </w:r>
            <w:r w:rsidRPr="00AD2B03">
              <w:rPr>
                <w:rFonts w:ascii="Times New Roman" w:hAnsi="Times New Roman" w:cs="Times New Roman"/>
                <w:b/>
                <w:bCs/>
                <w:color w:val="000000"/>
                <w:sz w:val="24"/>
                <w:szCs w:val="24"/>
                <w:lang w:eastAsia="hr-HR"/>
              </w:rPr>
              <w:t xml:space="preserve">[W/m²K] </w:t>
            </w:r>
          </w:p>
        </w:tc>
        <w:tc>
          <w:tcPr>
            <w:tcW w:w="887" w:type="pct"/>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0,40</w:t>
            </w:r>
          </w:p>
        </w:tc>
        <w:tc>
          <w:tcPr>
            <w:tcW w:w="798" w:type="pct"/>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0,50</w:t>
            </w:r>
          </w:p>
        </w:tc>
        <w:tc>
          <w:tcPr>
            <w:tcW w:w="1465" w:type="pct"/>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Prilog B, Tablica 5</w:t>
            </w:r>
          </w:p>
        </w:tc>
      </w:tr>
      <w:tr w:rsidR="006B236B" w:rsidRPr="00AD2B03" w:rsidTr="006B236B">
        <w:trPr>
          <w:trHeight w:val="315"/>
        </w:trPr>
        <w:tc>
          <w:tcPr>
            <w:tcW w:w="1850" w:type="pc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HDD</w:t>
            </w:r>
            <w:r w:rsidRPr="00AD2B03">
              <w:rPr>
                <w:rStyle w:val="Referencafusnote"/>
                <w:rFonts w:ascii="Times New Roman" w:hAnsi="Times New Roman" w:cs="Times New Roman"/>
                <w:b/>
                <w:bCs/>
                <w:sz w:val="24"/>
                <w:szCs w:val="24"/>
              </w:rPr>
              <w:footnoteReference w:id="50"/>
            </w:r>
          </w:p>
        </w:tc>
        <w:tc>
          <w:tcPr>
            <w:tcW w:w="887" w:type="pct"/>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2.965</w:t>
            </w:r>
          </w:p>
        </w:tc>
        <w:tc>
          <w:tcPr>
            <w:tcW w:w="798" w:type="pct"/>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1.691</w:t>
            </w:r>
          </w:p>
        </w:tc>
        <w:tc>
          <w:tcPr>
            <w:tcW w:w="1465" w:type="pct"/>
            <w:vMerge w:val="restart"/>
            <w:noWrap/>
            <w:hideMark/>
          </w:tcPr>
          <w:p w:rsidR="006B236B" w:rsidRPr="00AD2B03" w:rsidRDefault="006B236B" w:rsidP="006B236B">
            <w:pPr>
              <w:jc w:val="center"/>
              <w:rPr>
                <w:rFonts w:ascii="Times New Roman" w:hAnsi="Times New Roman" w:cs="Times New Roman"/>
                <w:color w:val="000000"/>
                <w:sz w:val="24"/>
                <w:szCs w:val="24"/>
                <w:lang w:eastAsia="hr-HR"/>
              </w:rPr>
            </w:pPr>
          </w:p>
        </w:tc>
      </w:tr>
      <w:tr w:rsidR="006B236B" w:rsidRPr="00AD2B03" w:rsidTr="006B236B">
        <w:trPr>
          <w:trHeight w:val="300"/>
        </w:trPr>
        <w:tc>
          <w:tcPr>
            <w:tcW w:w="1850" w:type="pc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 xml:space="preserve">a </w:t>
            </w:r>
          </w:p>
        </w:tc>
        <w:tc>
          <w:tcPr>
            <w:tcW w:w="1685" w:type="pct"/>
            <w:gridSpan w:val="2"/>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w:t>
            </w:r>
          </w:p>
        </w:tc>
        <w:tc>
          <w:tcPr>
            <w:tcW w:w="1465" w:type="pct"/>
            <w:vMerge/>
            <w:noWrap/>
            <w:hideMark/>
          </w:tcPr>
          <w:p w:rsidR="006B236B" w:rsidRPr="00AD2B03" w:rsidRDefault="006B236B" w:rsidP="006B236B">
            <w:pPr>
              <w:jc w:val="center"/>
              <w:rPr>
                <w:rFonts w:ascii="Times New Roman" w:hAnsi="Times New Roman" w:cs="Times New Roman"/>
                <w:color w:val="000000"/>
                <w:sz w:val="24"/>
                <w:szCs w:val="24"/>
                <w:lang w:eastAsia="hr-HR"/>
              </w:rPr>
            </w:pPr>
          </w:p>
        </w:tc>
      </w:tr>
      <w:tr w:rsidR="006B236B" w:rsidRPr="00AD2B03" w:rsidTr="006B236B">
        <w:trPr>
          <w:trHeight w:val="300"/>
        </w:trPr>
        <w:tc>
          <w:tcPr>
            <w:tcW w:w="1850" w:type="pc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lastRenderedPageBreak/>
              <w:t>b=</w:t>
            </w:r>
            <w:r w:rsidRPr="00AD2B03">
              <w:rPr>
                <w:rFonts w:ascii="Times New Roman" w:hAnsi="Times New Roman" w:cs="Times New Roman"/>
                <w:b/>
                <w:bCs/>
                <w:i/>
                <w:iCs/>
                <w:color w:val="000000"/>
                <w:sz w:val="24"/>
                <w:szCs w:val="24"/>
                <w:lang w:eastAsia="hr-HR"/>
              </w:rPr>
              <w:t xml:space="preserve">η </w:t>
            </w:r>
          </w:p>
        </w:tc>
        <w:tc>
          <w:tcPr>
            <w:tcW w:w="1685" w:type="pct"/>
            <w:gridSpan w:val="2"/>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Ovisno o umnošku odabranih podsustava</w:t>
            </w:r>
          </w:p>
        </w:tc>
        <w:tc>
          <w:tcPr>
            <w:tcW w:w="1465" w:type="pct"/>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Prilog B, Tablica 2</w:t>
            </w:r>
          </w:p>
        </w:tc>
      </w:tr>
      <w:tr w:rsidR="006B236B" w:rsidRPr="00AD2B03" w:rsidTr="006B236B">
        <w:trPr>
          <w:trHeight w:val="300"/>
        </w:trPr>
        <w:tc>
          <w:tcPr>
            <w:tcW w:w="5000" w:type="pct"/>
            <w:gridSpan w:val="4"/>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b/>
                <w:color w:val="000000"/>
                <w:sz w:val="24"/>
                <w:szCs w:val="24"/>
                <w:lang w:eastAsia="hr-HR"/>
              </w:rPr>
              <w:t>c</w:t>
            </w:r>
            <w:r w:rsidRPr="00AD2B03">
              <w:rPr>
                <w:rStyle w:val="Referencafusnote"/>
                <w:rFonts w:ascii="Times New Roman" w:hAnsi="Times New Roman" w:cs="Times New Roman"/>
                <w:sz w:val="24"/>
                <w:szCs w:val="24"/>
              </w:rPr>
              <w:footnoteReference w:id="51"/>
            </w:r>
          </w:p>
        </w:tc>
      </w:tr>
      <w:tr w:rsidR="006B236B" w:rsidRPr="00AD2B03" w:rsidTr="006B236B">
        <w:trPr>
          <w:trHeight w:val="300"/>
        </w:trPr>
        <w:tc>
          <w:tcPr>
            <w:tcW w:w="1850" w:type="pct"/>
            <w:noWrap/>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Obiteljske kuće</w:t>
            </w:r>
          </w:p>
        </w:tc>
        <w:tc>
          <w:tcPr>
            <w:tcW w:w="3150" w:type="pct"/>
            <w:gridSpan w:val="3"/>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1,00</w:t>
            </w:r>
          </w:p>
        </w:tc>
      </w:tr>
      <w:tr w:rsidR="006B236B" w:rsidRPr="00AD2B03" w:rsidTr="006B236B">
        <w:trPr>
          <w:trHeight w:val="300"/>
        </w:trPr>
        <w:tc>
          <w:tcPr>
            <w:tcW w:w="1850" w:type="pct"/>
            <w:noWrap/>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Višestambene zgrade</w:t>
            </w:r>
          </w:p>
        </w:tc>
        <w:tc>
          <w:tcPr>
            <w:tcW w:w="3150" w:type="pct"/>
            <w:gridSpan w:val="3"/>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0,71</w:t>
            </w:r>
          </w:p>
        </w:tc>
      </w:tr>
      <w:tr w:rsidR="006B236B" w:rsidRPr="00AD2B03" w:rsidTr="006B236B">
        <w:trPr>
          <w:trHeight w:val="300"/>
        </w:trPr>
        <w:tc>
          <w:tcPr>
            <w:tcW w:w="1850" w:type="pct"/>
            <w:noWrap/>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Uredi</w:t>
            </w:r>
          </w:p>
        </w:tc>
        <w:tc>
          <w:tcPr>
            <w:tcW w:w="3150" w:type="pct"/>
            <w:gridSpan w:val="3"/>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0,39</w:t>
            </w:r>
          </w:p>
        </w:tc>
      </w:tr>
      <w:tr w:rsidR="006B236B" w:rsidRPr="00AD2B03" w:rsidTr="006B236B">
        <w:trPr>
          <w:trHeight w:val="300"/>
        </w:trPr>
        <w:tc>
          <w:tcPr>
            <w:tcW w:w="1850" w:type="pct"/>
            <w:noWrap/>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Zgrade za obrazovanje</w:t>
            </w:r>
          </w:p>
        </w:tc>
        <w:tc>
          <w:tcPr>
            <w:tcW w:w="3150" w:type="pct"/>
            <w:gridSpan w:val="3"/>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0,42</w:t>
            </w:r>
          </w:p>
        </w:tc>
      </w:tr>
      <w:tr w:rsidR="006B236B" w:rsidRPr="00AD2B03" w:rsidTr="006B236B">
        <w:trPr>
          <w:trHeight w:val="300"/>
        </w:trPr>
        <w:tc>
          <w:tcPr>
            <w:tcW w:w="1850" w:type="pct"/>
            <w:noWrap/>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Hoteli i restorani</w:t>
            </w:r>
          </w:p>
        </w:tc>
        <w:tc>
          <w:tcPr>
            <w:tcW w:w="3150" w:type="pct"/>
            <w:gridSpan w:val="3"/>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1,00</w:t>
            </w:r>
          </w:p>
        </w:tc>
      </w:tr>
      <w:tr w:rsidR="006B236B" w:rsidRPr="00AD2B03" w:rsidTr="006B236B">
        <w:trPr>
          <w:trHeight w:val="300"/>
        </w:trPr>
        <w:tc>
          <w:tcPr>
            <w:tcW w:w="1850" w:type="pct"/>
            <w:noWrap/>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Bolnice</w:t>
            </w:r>
          </w:p>
        </w:tc>
        <w:tc>
          <w:tcPr>
            <w:tcW w:w="3150" w:type="pct"/>
            <w:gridSpan w:val="3"/>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1,00</w:t>
            </w:r>
          </w:p>
        </w:tc>
      </w:tr>
      <w:tr w:rsidR="006B236B" w:rsidRPr="00AD2B03" w:rsidTr="006B236B">
        <w:trPr>
          <w:trHeight w:val="300"/>
        </w:trPr>
        <w:tc>
          <w:tcPr>
            <w:tcW w:w="1850" w:type="pct"/>
            <w:noWrap/>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Sportske dvorane</w:t>
            </w:r>
          </w:p>
        </w:tc>
        <w:tc>
          <w:tcPr>
            <w:tcW w:w="3150" w:type="pct"/>
            <w:gridSpan w:val="3"/>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0,61</w:t>
            </w:r>
          </w:p>
        </w:tc>
      </w:tr>
      <w:tr w:rsidR="006B236B" w:rsidRPr="00AD2B03" w:rsidTr="006B236B">
        <w:trPr>
          <w:trHeight w:val="300"/>
        </w:trPr>
        <w:tc>
          <w:tcPr>
            <w:tcW w:w="1850" w:type="pct"/>
            <w:noWrap/>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Trgovine</w:t>
            </w:r>
          </w:p>
        </w:tc>
        <w:tc>
          <w:tcPr>
            <w:tcW w:w="3150" w:type="pct"/>
            <w:gridSpan w:val="3"/>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0,54</w:t>
            </w:r>
          </w:p>
        </w:tc>
      </w:tr>
      <w:tr w:rsidR="006B236B" w:rsidRPr="00AD2B03" w:rsidTr="006B236B">
        <w:trPr>
          <w:trHeight w:val="300"/>
        </w:trPr>
        <w:tc>
          <w:tcPr>
            <w:tcW w:w="1850" w:type="pct"/>
            <w:noWrap/>
            <w:hideMark/>
          </w:tcPr>
          <w:p w:rsidR="006B236B" w:rsidRPr="00AD2B03" w:rsidRDefault="006B236B" w:rsidP="006B236B">
            <w:pP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Ostale zgrade</w:t>
            </w:r>
          </w:p>
        </w:tc>
        <w:tc>
          <w:tcPr>
            <w:tcW w:w="3150" w:type="pct"/>
            <w:gridSpan w:val="3"/>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0,42</w:t>
            </w:r>
          </w:p>
        </w:tc>
      </w:tr>
    </w:tbl>
    <w:p w:rsidR="006B236B" w:rsidRPr="000E01CA" w:rsidRDefault="006B236B" w:rsidP="000E01CA">
      <w:pPr>
        <w:spacing w:after="0" w:line="240" w:lineRule="auto"/>
        <w:jc w:val="both"/>
        <w:rPr>
          <w:rFonts w:ascii="Times New Roman" w:eastAsia="Calibri" w:hAnsi="Times New Roman" w:cs="Times New Roman"/>
          <w:sz w:val="24"/>
          <w:szCs w:val="24"/>
        </w:rPr>
      </w:pPr>
    </w:p>
    <w:tbl>
      <w:tblPr>
        <w:tblStyle w:val="Reetkatablice"/>
        <w:tblW w:w="5000" w:type="pct"/>
        <w:tblLook w:val="04A0" w:firstRow="1" w:lastRow="0" w:firstColumn="1" w:lastColumn="0" w:noHBand="0" w:noVBand="1"/>
      </w:tblPr>
      <w:tblGrid>
        <w:gridCol w:w="1786"/>
        <w:gridCol w:w="1209"/>
        <w:gridCol w:w="978"/>
        <w:gridCol w:w="1218"/>
        <w:gridCol w:w="1085"/>
        <w:gridCol w:w="1553"/>
        <w:gridCol w:w="852"/>
        <w:gridCol w:w="379"/>
      </w:tblGrid>
      <w:tr w:rsidR="006B236B" w:rsidRPr="00AD2B03" w:rsidTr="006B236B">
        <w:trPr>
          <w:gridAfter w:val="1"/>
          <w:wAfter w:w="371" w:type="dxa"/>
          <w:trHeight w:val="300"/>
        </w:trPr>
        <w:tc>
          <w:tcPr>
            <w:tcW w:w="5000" w:type="pct"/>
            <w:gridSpan w:val="7"/>
            <w:noWrap/>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Referentne jedinične uštede energije:</w:t>
            </w:r>
          </w:p>
        </w:tc>
      </w:tr>
      <w:tr w:rsidR="006B236B" w:rsidRPr="00AD2B03" w:rsidTr="006B236B">
        <w:trPr>
          <w:trHeight w:val="300"/>
        </w:trPr>
        <w:tc>
          <w:tcPr>
            <w:tcW w:w="996" w:type="pct"/>
            <w:vMerge w:val="restar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Namjena zgrade</w:t>
            </w:r>
          </w:p>
        </w:tc>
        <w:tc>
          <w:tcPr>
            <w:tcW w:w="660" w:type="pct"/>
            <w:vMerge w:val="restart"/>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Klimatska zona</w:t>
            </w:r>
          </w:p>
        </w:tc>
        <w:tc>
          <w:tcPr>
            <w:tcW w:w="520" w:type="pct"/>
            <w:noWrap/>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UFES</w:t>
            </w:r>
            <w:r w:rsidRPr="00AD2B03">
              <w:rPr>
                <w:rFonts w:ascii="Times New Roman" w:hAnsi="Times New Roman" w:cs="Times New Roman"/>
                <w:b/>
                <w:bCs/>
                <w:color w:val="000000"/>
                <w:sz w:val="24"/>
                <w:szCs w:val="24"/>
                <w:vertAlign w:val="subscript"/>
                <w:lang w:eastAsia="hr-HR"/>
              </w:rPr>
              <w:t xml:space="preserve">zid </w:t>
            </w:r>
          </w:p>
        </w:tc>
        <w:tc>
          <w:tcPr>
            <w:tcW w:w="628" w:type="pct"/>
            <w:noWrap/>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UFES</w:t>
            </w:r>
            <w:r w:rsidRPr="00AD2B03">
              <w:rPr>
                <w:rFonts w:ascii="Times New Roman" w:hAnsi="Times New Roman" w:cs="Times New Roman"/>
                <w:b/>
                <w:bCs/>
                <w:color w:val="000000"/>
                <w:sz w:val="24"/>
                <w:szCs w:val="24"/>
                <w:vertAlign w:val="subscript"/>
                <w:lang w:eastAsia="hr-HR"/>
              </w:rPr>
              <w:t>prozor</w:t>
            </w:r>
          </w:p>
        </w:tc>
        <w:tc>
          <w:tcPr>
            <w:tcW w:w="553" w:type="pct"/>
            <w:noWrap/>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UFES</w:t>
            </w:r>
            <w:r w:rsidRPr="00AD2B03">
              <w:rPr>
                <w:rFonts w:ascii="Times New Roman" w:hAnsi="Times New Roman" w:cs="Times New Roman"/>
                <w:b/>
                <w:bCs/>
                <w:color w:val="000000"/>
                <w:sz w:val="24"/>
                <w:szCs w:val="24"/>
                <w:vertAlign w:val="subscript"/>
                <w:lang w:eastAsia="hr-HR"/>
              </w:rPr>
              <w:t xml:space="preserve">krov </w:t>
            </w:r>
          </w:p>
        </w:tc>
        <w:tc>
          <w:tcPr>
            <w:tcW w:w="824" w:type="pct"/>
            <w:noWrap/>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UFES</w:t>
            </w:r>
            <w:r w:rsidRPr="00AD2B03">
              <w:rPr>
                <w:rFonts w:ascii="Times New Roman" w:hAnsi="Times New Roman" w:cs="Times New Roman"/>
                <w:b/>
                <w:bCs/>
                <w:color w:val="000000"/>
                <w:sz w:val="24"/>
                <w:szCs w:val="24"/>
                <w:vertAlign w:val="subscript"/>
                <w:lang w:eastAsia="hr-HR"/>
              </w:rPr>
              <w:t xml:space="preserve">zid,negrijan </w:t>
            </w:r>
          </w:p>
        </w:tc>
        <w:tc>
          <w:tcPr>
            <w:tcW w:w="820" w:type="pct"/>
            <w:gridSpan w:val="2"/>
            <w:noWrap/>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UFES</w:t>
            </w:r>
            <w:r w:rsidRPr="00AD2B03">
              <w:rPr>
                <w:rFonts w:ascii="Times New Roman" w:hAnsi="Times New Roman" w:cs="Times New Roman"/>
                <w:b/>
                <w:bCs/>
                <w:color w:val="000000"/>
                <w:sz w:val="24"/>
                <w:szCs w:val="24"/>
                <w:vertAlign w:val="subscript"/>
                <w:lang w:eastAsia="hr-HR"/>
              </w:rPr>
              <w:t>pod,tlo</w:t>
            </w:r>
          </w:p>
        </w:tc>
      </w:tr>
      <w:tr w:rsidR="006B236B" w:rsidRPr="00AD2B03" w:rsidTr="006B236B">
        <w:trPr>
          <w:trHeight w:val="300"/>
        </w:trPr>
        <w:tc>
          <w:tcPr>
            <w:tcW w:w="996" w:type="pct"/>
            <w:vMerge/>
            <w:noWrap/>
            <w:hideMark/>
          </w:tcPr>
          <w:p w:rsidR="006B236B" w:rsidRPr="00AD2B03" w:rsidRDefault="006B236B" w:rsidP="006B236B">
            <w:pPr>
              <w:jc w:val="center"/>
              <w:rPr>
                <w:rFonts w:ascii="Times New Roman" w:hAnsi="Times New Roman" w:cs="Times New Roman"/>
                <w:b/>
                <w:bCs/>
                <w:color w:val="000000"/>
                <w:sz w:val="24"/>
                <w:szCs w:val="24"/>
                <w:lang w:eastAsia="hr-HR"/>
              </w:rPr>
            </w:pPr>
          </w:p>
        </w:tc>
        <w:tc>
          <w:tcPr>
            <w:tcW w:w="660" w:type="pct"/>
            <w:vMerge/>
            <w:hideMark/>
          </w:tcPr>
          <w:p w:rsidR="006B236B" w:rsidRPr="00AD2B03" w:rsidRDefault="006B236B" w:rsidP="006B236B">
            <w:pPr>
              <w:rPr>
                <w:rFonts w:ascii="Times New Roman" w:hAnsi="Times New Roman" w:cs="Times New Roman"/>
                <w:b/>
                <w:bCs/>
                <w:color w:val="000000"/>
                <w:sz w:val="24"/>
                <w:szCs w:val="24"/>
                <w:lang w:eastAsia="hr-HR"/>
              </w:rPr>
            </w:pPr>
          </w:p>
        </w:tc>
        <w:tc>
          <w:tcPr>
            <w:tcW w:w="3344" w:type="pct"/>
            <w:gridSpan w:val="6"/>
            <w:noWrap/>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 xml:space="preserve">[kWh/m²/god] </w:t>
            </w:r>
          </w:p>
        </w:tc>
      </w:tr>
      <w:tr w:rsidR="006B236B" w:rsidRPr="00AD2B03" w:rsidTr="006B236B">
        <w:trPr>
          <w:trHeight w:val="300"/>
        </w:trPr>
        <w:tc>
          <w:tcPr>
            <w:tcW w:w="996" w:type="pct"/>
            <w:vMerge w:val="restar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Obiteljske kuće</w:t>
            </w: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Primorje</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53,9</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89,8</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96,5</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34,9</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20,2</w:t>
            </w:r>
          </w:p>
        </w:tc>
      </w:tr>
      <w:tr w:rsidR="006B236B" w:rsidRPr="00AD2B03" w:rsidTr="006B236B">
        <w:trPr>
          <w:trHeight w:val="300"/>
        </w:trPr>
        <w:tc>
          <w:tcPr>
            <w:tcW w:w="996" w:type="pct"/>
            <w:vMerge/>
            <w:hideMark/>
          </w:tcPr>
          <w:p w:rsidR="006B236B" w:rsidRPr="00AD2B03" w:rsidRDefault="006B236B" w:rsidP="006B236B">
            <w:pPr>
              <w:rPr>
                <w:rFonts w:ascii="Times New Roman" w:hAnsi="Times New Roman" w:cs="Times New Roman"/>
                <w:b/>
                <w:bCs/>
                <w:color w:val="000000"/>
                <w:sz w:val="24"/>
                <w:szCs w:val="24"/>
                <w:lang w:eastAsia="hr-HR"/>
              </w:rPr>
            </w:pP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Kontinent</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112,0</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180,8</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175,0</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72,9</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38,8</w:t>
            </w:r>
          </w:p>
        </w:tc>
      </w:tr>
      <w:tr w:rsidR="006B236B" w:rsidRPr="00AD2B03" w:rsidTr="006B236B">
        <w:trPr>
          <w:trHeight w:val="300"/>
        </w:trPr>
        <w:tc>
          <w:tcPr>
            <w:tcW w:w="996" w:type="pct"/>
            <w:vMerge w:val="restar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Višestambene zgrade</w:t>
            </w: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Primorje</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38,2</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63,6</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70,7</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29,5</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15,7</w:t>
            </w:r>
          </w:p>
        </w:tc>
      </w:tr>
      <w:tr w:rsidR="006B236B" w:rsidRPr="00AD2B03" w:rsidTr="006B236B">
        <w:trPr>
          <w:trHeight w:val="300"/>
        </w:trPr>
        <w:tc>
          <w:tcPr>
            <w:tcW w:w="996" w:type="pct"/>
            <w:vMerge/>
            <w:hideMark/>
          </w:tcPr>
          <w:p w:rsidR="006B236B" w:rsidRPr="00AD2B03" w:rsidRDefault="006B236B" w:rsidP="006B236B">
            <w:pPr>
              <w:rPr>
                <w:rFonts w:ascii="Times New Roman" w:hAnsi="Times New Roman" w:cs="Times New Roman"/>
                <w:b/>
                <w:bCs/>
                <w:color w:val="000000"/>
                <w:sz w:val="24"/>
                <w:szCs w:val="24"/>
                <w:lang w:eastAsia="hr-HR"/>
              </w:rPr>
            </w:pP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Kontinent</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79,3</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128,1</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123,9</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51,6</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27,5</w:t>
            </w:r>
          </w:p>
        </w:tc>
      </w:tr>
      <w:tr w:rsidR="006B236B" w:rsidRPr="00AD2B03" w:rsidTr="006B236B">
        <w:trPr>
          <w:trHeight w:val="300"/>
        </w:trPr>
        <w:tc>
          <w:tcPr>
            <w:tcW w:w="996" w:type="pct"/>
            <w:vMerge w:val="restar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Uredi</w:t>
            </w: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Primorje</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20,9</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34,8</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38,6</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16,1</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8,6</w:t>
            </w:r>
          </w:p>
        </w:tc>
      </w:tr>
      <w:tr w:rsidR="006B236B" w:rsidRPr="00AD2B03" w:rsidTr="006B236B">
        <w:trPr>
          <w:trHeight w:val="300"/>
        </w:trPr>
        <w:tc>
          <w:tcPr>
            <w:tcW w:w="996" w:type="pct"/>
            <w:vMerge/>
            <w:hideMark/>
          </w:tcPr>
          <w:p w:rsidR="006B236B" w:rsidRPr="00AD2B03" w:rsidRDefault="006B236B" w:rsidP="006B236B">
            <w:pPr>
              <w:rPr>
                <w:rFonts w:ascii="Times New Roman" w:hAnsi="Times New Roman" w:cs="Times New Roman"/>
                <w:b/>
                <w:bCs/>
                <w:color w:val="000000"/>
                <w:sz w:val="24"/>
                <w:szCs w:val="24"/>
                <w:lang w:eastAsia="hr-HR"/>
              </w:rPr>
            </w:pP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Kontinent</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43,3</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70,0</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67,7</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28,2</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15,0</w:t>
            </w:r>
          </w:p>
        </w:tc>
      </w:tr>
      <w:tr w:rsidR="006B236B" w:rsidRPr="00AD2B03" w:rsidTr="006B236B">
        <w:trPr>
          <w:trHeight w:val="300"/>
        </w:trPr>
        <w:tc>
          <w:tcPr>
            <w:tcW w:w="996" w:type="pct"/>
            <w:vMerge w:val="restar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Zgrade za obrazovanje</w:t>
            </w: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Primorje</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22,5</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37,4</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41,6</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17,3</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9,2</w:t>
            </w:r>
          </w:p>
        </w:tc>
      </w:tr>
      <w:tr w:rsidR="006B236B" w:rsidRPr="00AD2B03" w:rsidTr="006B236B">
        <w:trPr>
          <w:trHeight w:val="300"/>
        </w:trPr>
        <w:tc>
          <w:tcPr>
            <w:tcW w:w="996" w:type="pct"/>
            <w:vMerge/>
            <w:hideMark/>
          </w:tcPr>
          <w:p w:rsidR="006B236B" w:rsidRPr="00AD2B03" w:rsidRDefault="006B236B" w:rsidP="006B236B">
            <w:pPr>
              <w:rPr>
                <w:rFonts w:ascii="Times New Roman" w:hAnsi="Times New Roman" w:cs="Times New Roman"/>
                <w:b/>
                <w:bCs/>
                <w:color w:val="000000"/>
                <w:sz w:val="24"/>
                <w:szCs w:val="24"/>
                <w:lang w:eastAsia="hr-HR"/>
              </w:rPr>
            </w:pP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Kontinent</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46,7</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75,3</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72,9</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30,4</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16,2</w:t>
            </w:r>
          </w:p>
        </w:tc>
      </w:tr>
      <w:tr w:rsidR="006B236B" w:rsidRPr="00AD2B03" w:rsidTr="006B236B">
        <w:trPr>
          <w:trHeight w:val="300"/>
        </w:trPr>
        <w:tc>
          <w:tcPr>
            <w:tcW w:w="996" w:type="pct"/>
            <w:vMerge w:val="restar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Hoteli i restorani</w:t>
            </w: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Primorje</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53,9</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89,8</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99,8</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41,6</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22,2</w:t>
            </w:r>
          </w:p>
        </w:tc>
      </w:tr>
      <w:tr w:rsidR="006B236B" w:rsidRPr="00AD2B03" w:rsidTr="006B236B">
        <w:trPr>
          <w:trHeight w:val="300"/>
        </w:trPr>
        <w:tc>
          <w:tcPr>
            <w:tcW w:w="996" w:type="pct"/>
            <w:vMerge/>
            <w:hideMark/>
          </w:tcPr>
          <w:p w:rsidR="006B236B" w:rsidRPr="00AD2B03" w:rsidRDefault="006B236B" w:rsidP="006B236B">
            <w:pPr>
              <w:rPr>
                <w:rFonts w:ascii="Times New Roman" w:hAnsi="Times New Roman" w:cs="Times New Roman"/>
                <w:b/>
                <w:bCs/>
                <w:color w:val="000000"/>
                <w:sz w:val="24"/>
                <w:szCs w:val="24"/>
                <w:lang w:eastAsia="hr-HR"/>
              </w:rPr>
            </w:pP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Kontinent</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112,0</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180,8</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175,0</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72,9</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38,8</w:t>
            </w:r>
          </w:p>
        </w:tc>
      </w:tr>
      <w:tr w:rsidR="006B236B" w:rsidRPr="00AD2B03" w:rsidTr="006B236B">
        <w:trPr>
          <w:trHeight w:val="300"/>
        </w:trPr>
        <w:tc>
          <w:tcPr>
            <w:tcW w:w="996" w:type="pct"/>
            <w:vMerge w:val="restar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Bolnice</w:t>
            </w: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Primorje</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53,9</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89,8</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99,8</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41,6</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22,2</w:t>
            </w:r>
          </w:p>
        </w:tc>
      </w:tr>
      <w:tr w:rsidR="006B236B" w:rsidRPr="00AD2B03" w:rsidTr="006B236B">
        <w:trPr>
          <w:trHeight w:val="300"/>
        </w:trPr>
        <w:tc>
          <w:tcPr>
            <w:tcW w:w="996" w:type="pct"/>
            <w:vMerge/>
            <w:hideMark/>
          </w:tcPr>
          <w:p w:rsidR="006B236B" w:rsidRPr="00AD2B03" w:rsidRDefault="006B236B" w:rsidP="006B236B">
            <w:pPr>
              <w:rPr>
                <w:rFonts w:ascii="Times New Roman" w:hAnsi="Times New Roman" w:cs="Times New Roman"/>
                <w:b/>
                <w:bCs/>
                <w:color w:val="000000"/>
                <w:sz w:val="24"/>
                <w:szCs w:val="24"/>
                <w:lang w:eastAsia="hr-HR"/>
              </w:rPr>
            </w:pP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Kontinent</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112,0</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180,8</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175,0</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72,9</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38,8</w:t>
            </w:r>
          </w:p>
        </w:tc>
      </w:tr>
      <w:tr w:rsidR="006B236B" w:rsidRPr="00AD2B03" w:rsidTr="006B236B">
        <w:trPr>
          <w:trHeight w:val="300"/>
        </w:trPr>
        <w:tc>
          <w:tcPr>
            <w:tcW w:w="996" w:type="pct"/>
            <w:vMerge w:val="restar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Sportske dvorane</w:t>
            </w: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Primorje</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32,7</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54,5</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60,6</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25,2</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13,5</w:t>
            </w:r>
          </w:p>
        </w:tc>
      </w:tr>
      <w:tr w:rsidR="006B236B" w:rsidRPr="00AD2B03" w:rsidTr="006B236B">
        <w:trPr>
          <w:trHeight w:val="300"/>
        </w:trPr>
        <w:tc>
          <w:tcPr>
            <w:tcW w:w="996" w:type="pct"/>
            <w:vMerge/>
            <w:hideMark/>
          </w:tcPr>
          <w:p w:rsidR="006B236B" w:rsidRPr="00AD2B03" w:rsidRDefault="006B236B" w:rsidP="006B236B">
            <w:pPr>
              <w:rPr>
                <w:rFonts w:ascii="Times New Roman" w:hAnsi="Times New Roman" w:cs="Times New Roman"/>
                <w:b/>
                <w:bCs/>
                <w:color w:val="000000"/>
                <w:sz w:val="24"/>
                <w:szCs w:val="24"/>
                <w:lang w:eastAsia="hr-HR"/>
              </w:rPr>
            </w:pP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Kontinent</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68,0</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109,8</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106,2</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44,3</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23,6</w:t>
            </w:r>
          </w:p>
        </w:tc>
      </w:tr>
      <w:tr w:rsidR="006B236B" w:rsidRPr="00AD2B03" w:rsidTr="006B236B">
        <w:trPr>
          <w:trHeight w:val="300"/>
        </w:trPr>
        <w:tc>
          <w:tcPr>
            <w:tcW w:w="996" w:type="pct"/>
            <w:vMerge w:val="restar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Trgovine</w:t>
            </w: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Primorje</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28,9</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48,1</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53,5</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22,3</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11,9</w:t>
            </w:r>
          </w:p>
        </w:tc>
      </w:tr>
      <w:tr w:rsidR="006B236B" w:rsidRPr="00AD2B03" w:rsidTr="006B236B">
        <w:trPr>
          <w:trHeight w:val="300"/>
        </w:trPr>
        <w:tc>
          <w:tcPr>
            <w:tcW w:w="996" w:type="pct"/>
            <w:vMerge/>
            <w:hideMark/>
          </w:tcPr>
          <w:p w:rsidR="006B236B" w:rsidRPr="00AD2B03" w:rsidRDefault="006B236B" w:rsidP="006B236B">
            <w:pPr>
              <w:rPr>
                <w:rFonts w:ascii="Times New Roman" w:hAnsi="Times New Roman" w:cs="Times New Roman"/>
                <w:b/>
                <w:bCs/>
                <w:color w:val="000000"/>
                <w:sz w:val="24"/>
                <w:szCs w:val="24"/>
                <w:lang w:eastAsia="hr-HR"/>
              </w:rPr>
            </w:pP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Kontinent</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60,0</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96,9</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93,7</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39,1</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20,8</w:t>
            </w:r>
          </w:p>
        </w:tc>
      </w:tr>
      <w:tr w:rsidR="006B236B" w:rsidRPr="00AD2B03" w:rsidTr="006B236B">
        <w:trPr>
          <w:trHeight w:val="300"/>
        </w:trPr>
        <w:tc>
          <w:tcPr>
            <w:tcW w:w="996" w:type="pct"/>
            <w:vMerge w:val="restart"/>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Ostale zgrade</w:t>
            </w: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Primorje</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22,5</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37,4</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41,6</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17,3</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9,2</w:t>
            </w:r>
          </w:p>
        </w:tc>
      </w:tr>
      <w:tr w:rsidR="006B236B" w:rsidRPr="00AD2B03" w:rsidTr="006B236B">
        <w:trPr>
          <w:trHeight w:val="300"/>
        </w:trPr>
        <w:tc>
          <w:tcPr>
            <w:tcW w:w="996" w:type="pct"/>
            <w:vMerge/>
            <w:hideMark/>
          </w:tcPr>
          <w:p w:rsidR="006B236B" w:rsidRPr="00AD2B03" w:rsidRDefault="006B236B" w:rsidP="006B236B">
            <w:pPr>
              <w:rPr>
                <w:rFonts w:ascii="Times New Roman" w:hAnsi="Times New Roman" w:cs="Times New Roman"/>
                <w:b/>
                <w:bCs/>
                <w:color w:val="000000"/>
                <w:sz w:val="24"/>
                <w:szCs w:val="24"/>
                <w:lang w:eastAsia="hr-HR"/>
              </w:rPr>
            </w:pPr>
          </w:p>
        </w:tc>
        <w:tc>
          <w:tcPr>
            <w:tcW w:w="660" w:type="pct"/>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Kontinent</w:t>
            </w:r>
          </w:p>
        </w:tc>
        <w:tc>
          <w:tcPr>
            <w:tcW w:w="520"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46,7</w:t>
            </w:r>
          </w:p>
        </w:tc>
        <w:tc>
          <w:tcPr>
            <w:tcW w:w="62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75,3</w:t>
            </w:r>
          </w:p>
        </w:tc>
        <w:tc>
          <w:tcPr>
            <w:tcW w:w="553"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72,9</w:t>
            </w:r>
          </w:p>
        </w:tc>
        <w:tc>
          <w:tcPr>
            <w:tcW w:w="824"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30,4</w:t>
            </w:r>
          </w:p>
        </w:tc>
        <w:tc>
          <w:tcPr>
            <w:tcW w:w="820" w:type="pct"/>
            <w:gridSpan w:val="2"/>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rPr>
              <w:t>16,2</w:t>
            </w:r>
          </w:p>
        </w:tc>
      </w:tr>
    </w:tbl>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lastRenderedPageBreak/>
        <w:t>Smanjenje emisija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Godišnje smanjenje emisija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 xml:space="preserve"> ovisi o vrsti goriva/energije korištene u sustavu grijanja. </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Formula za izračun godišnjeg smanjenja emisije stakleničkih plinova:</w:t>
      </w:r>
    </w:p>
    <w:p w:rsidR="006B236B" w:rsidRPr="00AD2B03" w:rsidRDefault="006B236B" w:rsidP="006B236B">
      <w:pPr>
        <w:keepNext/>
        <w:spacing w:after="0" w:line="240" w:lineRule="auto"/>
        <w:rPr>
          <w:rFonts w:ascii="Times New Roman" w:eastAsia="Calibri" w:hAnsi="Times New Roman" w:cs="Times New Roman"/>
          <w:sz w:val="24"/>
          <w:szCs w:val="24"/>
        </w:rPr>
      </w:pPr>
    </w:p>
    <w:p w:rsidR="006B236B" w:rsidRPr="00AD2B03" w:rsidRDefault="00DE168E" w:rsidP="006B236B">
      <w:pPr>
        <w:keepNext/>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6B236B" w:rsidRPr="00AD2B03" w:rsidRDefault="006B236B" w:rsidP="006B236B">
      <w:pPr>
        <w:keepNext/>
        <w:spacing w:after="0" w:line="240" w:lineRule="auto"/>
        <w:rPr>
          <w:rFonts w:ascii="Times New Roman" w:eastAsia="Calibri" w:hAnsi="Times New Roman" w:cs="Times New Roman"/>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1"/>
        <w:gridCol w:w="3833"/>
        <w:gridCol w:w="2261"/>
      </w:tblGrid>
      <w:tr w:rsidR="006B236B" w:rsidRPr="00AD2B03" w:rsidTr="006B236B">
        <w:trPr>
          <w:trHeight w:val="318"/>
        </w:trPr>
        <w:tc>
          <w:tcPr>
            <w:tcW w:w="2971"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6094"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971"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3833"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w:t>
            </w:r>
          </w:p>
        </w:tc>
        <w:tc>
          <w:tcPr>
            <w:tcW w:w="2261"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 Prilog B, </w:t>
            </w:r>
            <w:r w:rsidRPr="00AD2B03">
              <w:rPr>
                <w:rFonts w:ascii="Times New Roman" w:eastAsia="Calibri" w:hAnsi="Times New Roman" w:cs="Times New Roman"/>
                <w:iCs/>
                <w:sz w:val="24"/>
                <w:szCs w:val="24"/>
              </w:rPr>
              <w:fldChar w:fldCharType="begin"/>
            </w:r>
            <w:r w:rsidRPr="00AD2B03">
              <w:rPr>
                <w:rFonts w:ascii="Times New Roman" w:eastAsia="Calibri" w:hAnsi="Times New Roman" w:cs="Times New Roman"/>
                <w:iCs/>
                <w:sz w:val="24"/>
                <w:szCs w:val="24"/>
              </w:rPr>
              <w:instrText xml:space="preserve"> REF _Ref403382756 \h  \* MERGEFORMAT </w:instrText>
            </w:r>
            <w:r w:rsidRPr="00AD2B03">
              <w:rPr>
                <w:rFonts w:ascii="Times New Roman" w:eastAsia="Calibri" w:hAnsi="Times New Roman" w:cs="Times New Roman"/>
                <w:iCs/>
                <w:sz w:val="24"/>
                <w:szCs w:val="24"/>
              </w:rPr>
            </w:r>
            <w:r w:rsidRPr="00AD2B03">
              <w:rPr>
                <w:rFonts w:ascii="Times New Roman" w:eastAsia="Calibri" w:hAnsi="Times New Roman" w:cs="Times New Roman"/>
                <w:iCs/>
                <w:sz w:val="24"/>
                <w:szCs w:val="24"/>
              </w:rPr>
              <w:fldChar w:fldCharType="separate"/>
            </w:r>
            <w:r w:rsidRPr="00AD2B03">
              <w:rPr>
                <w:rFonts w:ascii="Times New Roman" w:eastAsia="MinionPro-BoldCn" w:hAnsi="Times New Roman" w:cs="Times New Roman"/>
                <w:iCs/>
                <w:sz w:val="24"/>
                <w:szCs w:val="24"/>
              </w:rPr>
              <w:fldChar w:fldCharType="begin"/>
            </w:r>
            <w:r w:rsidRPr="00AD2B03">
              <w:rPr>
                <w:rFonts w:ascii="Times New Roman" w:eastAsia="Calibri" w:hAnsi="Times New Roman" w:cs="Times New Roman"/>
                <w:iCs/>
                <w:sz w:val="24"/>
                <w:szCs w:val="24"/>
              </w:rPr>
              <w:instrText xml:space="preserve"> REF _Ref69976518 \h </w:instrText>
            </w:r>
            <w:r w:rsidRPr="00AD2B03">
              <w:rPr>
                <w:rFonts w:ascii="Times New Roman" w:eastAsia="MinionPro-BoldCn" w:hAnsi="Times New Roman" w:cs="Times New Roman"/>
                <w:iCs/>
                <w:sz w:val="24"/>
                <w:szCs w:val="24"/>
              </w:rPr>
              <w:instrText xml:space="preserve"> \* MERGEFORMAT </w:instrText>
            </w:r>
            <w:r w:rsidRPr="00AD2B03">
              <w:rPr>
                <w:rFonts w:ascii="Times New Roman" w:eastAsia="MinionPro-BoldCn" w:hAnsi="Times New Roman" w:cs="Times New Roman"/>
                <w:iCs/>
                <w:sz w:val="24"/>
                <w:szCs w:val="24"/>
              </w:rPr>
            </w:r>
            <w:r w:rsidRPr="00AD2B03">
              <w:rPr>
                <w:rFonts w:ascii="Times New Roman" w:eastAsia="MinionPro-BoldCn" w:hAnsi="Times New Roman" w:cs="Times New Roman"/>
                <w:iCs/>
                <w:sz w:val="24"/>
                <w:szCs w:val="24"/>
              </w:rPr>
              <w:fldChar w:fldCharType="separate"/>
            </w:r>
            <w:r w:rsidRPr="00AD2B03">
              <w:rPr>
                <w:rFonts w:ascii="Times New Roman" w:eastAsia="MinionPro-BoldCn" w:hAnsi="Times New Roman" w:cs="Times New Roman"/>
                <w:bCs/>
                <w:iCs/>
                <w:sz w:val="24"/>
                <w:szCs w:val="24"/>
              </w:rPr>
              <w:t>Tablica</w:t>
            </w:r>
            <w:r w:rsidRPr="00AD2B03">
              <w:rPr>
                <w:rFonts w:ascii="Times New Roman" w:eastAsia="MinionPro-BoldCn" w:hAnsi="Times New Roman" w:cs="Times New Roman"/>
                <w:bCs/>
                <w:i/>
                <w:sz w:val="24"/>
                <w:szCs w:val="24"/>
              </w:rPr>
              <w:t xml:space="preserve"> </w:t>
            </w:r>
            <w:r w:rsidRPr="00AD2B03">
              <w:rPr>
                <w:rFonts w:ascii="Times New Roman" w:eastAsia="MinionPro-BoldCn" w:hAnsi="Times New Roman" w:cs="Times New Roman"/>
                <w:bCs/>
                <w:i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971"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6094"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Ukoliko se koristi više energenata za grijanje, potrebno je odrediti emisijski faktor prema udjelu svakog energenta u proizvodnji toplinske energije.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Ukoliko nisu poznati podaci o korištenom gorivu potrebno je koristiti emisijski faktor za prirodni plin.</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p w:rsidR="006B236B" w:rsidRPr="00AD2B03" w:rsidRDefault="006B236B" w:rsidP="006B236B">
      <w:pPr>
        <w:spacing w:after="0" w:line="240" w:lineRule="auto"/>
        <w:rPr>
          <w:rFonts w:ascii="Times New Roman" w:eastAsia="Calibri" w:hAnsi="Times New Roman" w:cs="Times New Roman"/>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470"/>
        <w:gridCol w:w="2193"/>
      </w:tblGrid>
      <w:tr w:rsidR="006B236B" w:rsidRPr="00AD2B03" w:rsidTr="006B236B">
        <w:trPr>
          <w:trHeight w:val="318"/>
        </w:trPr>
        <w:tc>
          <w:tcPr>
            <w:tcW w:w="32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Stambene i nestambene zgrade</w:t>
            </w:r>
          </w:p>
        </w:tc>
        <w:tc>
          <w:tcPr>
            <w:tcW w:w="3470"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25 godina</w:t>
            </w:r>
          </w:p>
        </w:tc>
        <w:tc>
          <w:tcPr>
            <w:tcW w:w="2193"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0E01CA" w:rsidRDefault="006B236B" w:rsidP="000E01CA">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b/>
          <w:i/>
          <w:sz w:val="24"/>
          <w:szCs w:val="24"/>
          <w:u w:val="single"/>
        </w:rPr>
      </w:pPr>
      <w:r w:rsidRPr="00AD2B03">
        <w:rPr>
          <w:rFonts w:ascii="Times New Roman" w:eastAsia="Calibri" w:hAnsi="Times New Roman" w:cs="Times New Roman"/>
          <w:b/>
          <w:sz w:val="24"/>
          <w:szCs w:val="24"/>
          <w:u w:val="single"/>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773" w:name="_Toc399230859"/>
      <w:bookmarkStart w:id="774" w:name="_Toc399849178"/>
      <w:bookmarkStart w:id="775" w:name="_Toc399849673"/>
      <w:bookmarkStart w:id="776" w:name="_Toc402141443"/>
      <w:bookmarkStart w:id="777" w:name="_Toc403133881"/>
      <w:bookmarkStart w:id="778" w:name="_Toc403133919"/>
      <w:bookmarkStart w:id="779" w:name="_Toc411502205"/>
      <w:bookmarkStart w:id="780" w:name="_Toc411503491"/>
      <w:r w:rsidRPr="00AD2B03">
        <w:rPr>
          <w:rFonts w:ascii="Times New Roman" w:hAnsi="Times New Roman" w:cs="Times New Roman"/>
          <w:sz w:val="24"/>
          <w:szCs w:val="24"/>
          <w:u w:val="single"/>
        </w:rPr>
        <w:lastRenderedPageBreak/>
        <w:t xml:space="preserve">Poticanje novogradnje značajno boljeg standarda od trenutno važeće građevinske regulative </w:t>
      </w:r>
      <w:bookmarkEnd w:id="773"/>
      <w:bookmarkEnd w:id="774"/>
      <w:bookmarkEnd w:id="775"/>
      <w:bookmarkEnd w:id="776"/>
      <w:bookmarkEnd w:id="777"/>
      <w:bookmarkEnd w:id="778"/>
      <w:bookmarkEnd w:id="779"/>
      <w:bookmarkEnd w:id="780"/>
    </w:p>
    <w:p w:rsidR="006B236B" w:rsidRPr="00AD2B03" w:rsidRDefault="006B236B" w:rsidP="006B236B">
      <w:pPr>
        <w:spacing w:after="0" w:line="240" w:lineRule="auto"/>
        <w:contextualSpacing/>
        <w:jc w:val="both"/>
        <w:rPr>
          <w:rFonts w:ascii="Times New Roman" w:eastAsia="Calibri" w:hAnsi="Times New Roman" w:cs="Times New Roman"/>
          <w:b/>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Razvoj građevinske regulative je kontinuiran proces, koji je došao u faza kada sve nove zgrade moraju zadovoljavati uvjete nZEB standard. Zadovoljavanje tih uvjeta ne može se više smatrati energetskom učinkovitosti, ali novogradnju koja je značajno bolja od propisanih minimalnih zahtjeva svakako treba poticati i uračunavati uštede koje nastaju u odnosu na propisani minimum. </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izračunava se kao razlika specifične isporučene energije prema važećoj regulativi i stvarne vrijednosti za novu zgradu. </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 </w:t>
      </w: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Ukupne godišnje uštede energije u neposrednoj potrošnji za neku zgradu određuju se množenjem jediničnih ušteda energije s površinom zgrade.</w:t>
      </w: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 ušteda</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Formule za izračun ušteda energije ostvarenih poticanjem novogradnje značajno boljeg standarda od trenutno važeće regulative: </w:t>
      </w: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p>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Uz nužan uvjet da je:</w:t>
      </w:r>
    </w:p>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 xml:space="preserve">  </w:t>
      </w:r>
      <m:oMath>
        <m:r>
          <m:rPr>
            <m:sty m:val="p"/>
          </m:rPr>
          <w:rPr>
            <w:rFonts w:ascii="Cambria Math" w:hAnsi="Cambria Math" w:cs="Times New Roman"/>
            <w:sz w:val="24"/>
            <w:szCs w:val="24"/>
          </w:rPr>
          <w:br/>
        </m:r>
      </m:oMath>
      <m:oMathPara>
        <m:oMath>
          <m:r>
            <w:rPr>
              <w:rFonts w:ascii="Cambria Math" w:hAnsi="Cambria Math" w:cs="Times New Roman"/>
              <w:sz w:val="24"/>
              <w:szCs w:val="24"/>
            </w:rPr>
            <m:t>0,2×</m:t>
          </m:r>
          <m:sSub>
            <m:sSubPr>
              <m:ctrlPr>
                <w:rPr>
                  <w:rFonts w:ascii="Cambria Math" w:hAnsi="Cambria Math" w:cs="Times New Roman"/>
                  <w:i/>
                  <w:sz w:val="24"/>
                  <w:szCs w:val="24"/>
                </w:rPr>
              </m:ctrlPr>
            </m:sSubPr>
            <m:e>
              <m:r>
                <w:rPr>
                  <w:rFonts w:ascii="Cambria Math" w:hAnsi="Cambria Math" w:cs="Times New Roman"/>
                  <w:sz w:val="24"/>
                  <w:szCs w:val="24"/>
                </w:rPr>
                <m:t>DEL</m:t>
              </m:r>
            </m:e>
            <m:sub>
              <m:r>
                <w:rPr>
                  <w:rFonts w:ascii="Cambria Math" w:hAnsi="Cambria Math" w:cs="Times New Roman"/>
                  <w:sz w:val="24"/>
                  <w:szCs w:val="24"/>
                </w:rPr>
                <m:t>reg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DEL</m:t>
              </m:r>
            </m:e>
            <m:sub>
              <m:r>
                <w:rPr>
                  <w:rFonts w:ascii="Cambria Math" w:hAnsi="Cambria Math" w:cs="Times New Roman"/>
                  <w:sz w:val="24"/>
                  <w:szCs w:val="24"/>
                </w:rPr>
                <m:t>new</m:t>
              </m:r>
            </m:sub>
          </m:sSub>
        </m:oMath>
      </m:oMathPara>
    </w:p>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tada je:</w:t>
      </w:r>
    </w:p>
    <w:p w:rsidR="006B236B" w:rsidRPr="00AD2B03" w:rsidRDefault="006B236B" w:rsidP="006B236B">
      <w:pPr>
        <w:rPr>
          <w:rFonts w:ascii="Times New Roman" w:hAnsi="Times New Roman" w:cs="Times New Roman"/>
          <w:sz w:val="24"/>
          <w:szCs w:val="24"/>
        </w:rPr>
      </w:pPr>
      <m:oMathPara>
        <m:oMath>
          <m:r>
            <w:rPr>
              <w:rFonts w:ascii="Cambria Math" w:hAnsi="Cambria Math" w:cs="Times New Roman"/>
              <w:sz w:val="24"/>
              <w:szCs w:val="24"/>
            </w:rPr>
            <m:t>UFES=</m:t>
          </m:r>
          <m:sSub>
            <m:sSubPr>
              <m:ctrlPr>
                <w:rPr>
                  <w:rFonts w:ascii="Cambria Math" w:hAnsi="Cambria Math" w:cs="Times New Roman"/>
                  <w:i/>
                  <w:sz w:val="24"/>
                  <w:szCs w:val="24"/>
                </w:rPr>
              </m:ctrlPr>
            </m:sSubPr>
            <m:e>
              <m:r>
                <w:rPr>
                  <w:rFonts w:ascii="Cambria Math" w:hAnsi="Cambria Math" w:cs="Times New Roman"/>
                  <w:sz w:val="24"/>
                  <w:szCs w:val="24"/>
                </w:rPr>
                <m:t>DEL</m:t>
              </m:r>
            </m:e>
            <m:sub>
              <m:r>
                <w:rPr>
                  <w:rFonts w:ascii="Cambria Math" w:hAnsi="Cambria Math" w:cs="Times New Roman"/>
                  <w:sz w:val="24"/>
                  <w:szCs w:val="24"/>
                </w:rPr>
                <m:t>reg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DEL</m:t>
              </m:r>
            </m:e>
            <m:sub>
              <m:r>
                <w:rPr>
                  <w:rFonts w:ascii="Cambria Math" w:hAnsi="Cambria Math" w:cs="Times New Roman"/>
                  <w:sz w:val="24"/>
                  <w:szCs w:val="24"/>
                </w:rPr>
                <m:t>new</m:t>
              </m:r>
            </m:sub>
          </m:sSub>
        </m:oMath>
      </m:oMathPara>
    </w:p>
    <w:p w:rsidR="006B236B" w:rsidRPr="00AD2B03" w:rsidRDefault="006B236B" w:rsidP="006B236B">
      <w:pPr>
        <w:rPr>
          <w:rFonts w:ascii="Times New Roman" w:hAnsi="Times New Roman" w:cs="Times New Roman"/>
          <w:sz w:val="24"/>
          <w:szCs w:val="24"/>
        </w:rPr>
      </w:pPr>
      <m:oMathPara>
        <m:oMath>
          <m:r>
            <w:rPr>
              <w:rFonts w:ascii="Cambria Math" w:hAnsi="Cambria Math" w:cs="Times New Roman"/>
              <w:sz w:val="24"/>
              <w:szCs w:val="24"/>
            </w:rPr>
            <m:t>FES=UFES×A</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Style w:val="Reetkatablice"/>
        <w:tblW w:w="5000" w:type="pct"/>
        <w:tblLook w:val="04A0" w:firstRow="1" w:lastRow="0" w:firstColumn="1" w:lastColumn="0" w:noHBand="0" w:noVBand="1"/>
      </w:tblPr>
      <w:tblGrid>
        <w:gridCol w:w="1292"/>
        <w:gridCol w:w="1672"/>
        <w:gridCol w:w="6096"/>
      </w:tblGrid>
      <w:tr w:rsidR="006B236B" w:rsidRPr="00AD2B03" w:rsidTr="006B236B">
        <w:tc>
          <w:tcPr>
            <w:tcW w:w="713"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Oznaka</w:t>
            </w:r>
          </w:p>
        </w:tc>
        <w:tc>
          <w:tcPr>
            <w:tcW w:w="923"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Jedinica</w:t>
            </w:r>
          </w:p>
        </w:tc>
        <w:tc>
          <w:tcPr>
            <w:tcW w:w="3364"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Objašnjenje</w:t>
            </w:r>
          </w:p>
        </w:tc>
      </w:tr>
      <w:tr w:rsidR="006B236B" w:rsidRPr="00AD2B03" w:rsidTr="006B236B">
        <w:tc>
          <w:tcPr>
            <w:tcW w:w="713"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UFES</w:t>
            </w:r>
          </w:p>
        </w:tc>
        <w:tc>
          <w:tcPr>
            <w:tcW w:w="9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god)</w:t>
            </w:r>
          </w:p>
        </w:tc>
        <w:tc>
          <w:tcPr>
            <w:tcW w:w="336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Jedinična ušteda u neposrednoj potrošnji</w:t>
            </w:r>
          </w:p>
        </w:tc>
      </w:tr>
      <w:tr w:rsidR="006B236B" w:rsidRPr="00AD2B03" w:rsidTr="006B236B">
        <w:tc>
          <w:tcPr>
            <w:tcW w:w="713"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DEL</w:t>
            </w:r>
            <w:r w:rsidRPr="00AD2B03">
              <w:rPr>
                <w:rFonts w:ascii="Times New Roman" w:hAnsi="Times New Roman" w:cs="Times New Roman"/>
                <w:b/>
                <w:bCs/>
                <w:sz w:val="24"/>
                <w:szCs w:val="24"/>
                <w:vertAlign w:val="subscript"/>
              </w:rPr>
              <w:t>reg</w:t>
            </w:r>
          </w:p>
        </w:tc>
        <w:tc>
          <w:tcPr>
            <w:tcW w:w="9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god)</w:t>
            </w:r>
          </w:p>
        </w:tc>
        <w:tc>
          <w:tcPr>
            <w:tcW w:w="336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Specifična isporučena energija prema važećoj regulativi u vrijeme izdavanja građevinske dozvole zgrade</w:t>
            </w:r>
          </w:p>
        </w:tc>
      </w:tr>
      <w:tr w:rsidR="006B236B" w:rsidRPr="00AD2B03" w:rsidTr="006B236B">
        <w:trPr>
          <w:trHeight w:val="50"/>
        </w:trPr>
        <w:tc>
          <w:tcPr>
            <w:tcW w:w="713"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DEL</w:t>
            </w:r>
            <w:r w:rsidRPr="00AD2B03">
              <w:rPr>
                <w:rFonts w:ascii="Times New Roman" w:hAnsi="Times New Roman" w:cs="Times New Roman"/>
                <w:b/>
                <w:bCs/>
                <w:sz w:val="24"/>
                <w:szCs w:val="24"/>
                <w:vertAlign w:val="subscript"/>
              </w:rPr>
              <w:t>new</w:t>
            </w:r>
          </w:p>
        </w:tc>
        <w:tc>
          <w:tcPr>
            <w:tcW w:w="9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god)</w:t>
            </w:r>
          </w:p>
        </w:tc>
        <w:tc>
          <w:tcPr>
            <w:tcW w:w="336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Specifična isporučena energija nove zgrade</w:t>
            </w:r>
          </w:p>
        </w:tc>
      </w:tr>
      <w:tr w:rsidR="006B236B" w:rsidRPr="00AD2B03" w:rsidTr="006B236B">
        <w:trPr>
          <w:trHeight w:val="241"/>
        </w:trPr>
        <w:tc>
          <w:tcPr>
            <w:tcW w:w="713" w:type="pct"/>
          </w:tcPr>
          <w:p w:rsidR="006B236B" w:rsidRPr="00AD2B03" w:rsidRDefault="006B236B" w:rsidP="006B236B">
            <w:pPr>
              <w:rPr>
                <w:rFonts w:ascii="Times New Roman" w:hAnsi="Times New Roman" w:cs="Times New Roman"/>
                <w:b/>
                <w:bCs/>
                <w:sz w:val="24"/>
                <w:szCs w:val="24"/>
                <w:vertAlign w:val="subscript"/>
              </w:rPr>
            </w:pPr>
            <w:r w:rsidRPr="00AD2B03">
              <w:rPr>
                <w:rFonts w:ascii="Times New Roman" w:hAnsi="Times New Roman" w:cs="Times New Roman"/>
                <w:b/>
                <w:bCs/>
                <w:sz w:val="24"/>
                <w:szCs w:val="24"/>
              </w:rPr>
              <w:t>A</w:t>
            </w:r>
          </w:p>
        </w:tc>
        <w:tc>
          <w:tcPr>
            <w:tcW w:w="9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m</w:t>
            </w:r>
            <w:r w:rsidRPr="00AD2B03">
              <w:rPr>
                <w:rFonts w:ascii="Times New Roman" w:hAnsi="Times New Roman" w:cs="Times New Roman"/>
                <w:sz w:val="24"/>
                <w:szCs w:val="24"/>
                <w:vertAlign w:val="superscript"/>
              </w:rPr>
              <w:t>2</w:t>
            </w:r>
          </w:p>
        </w:tc>
        <w:tc>
          <w:tcPr>
            <w:tcW w:w="336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Grijana korisna površina zgrade</w:t>
            </w:r>
          </w:p>
        </w:tc>
      </w:tr>
      <w:tr w:rsidR="006B236B" w:rsidRPr="00AD2B03" w:rsidTr="006B236B">
        <w:tc>
          <w:tcPr>
            <w:tcW w:w="713"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FES</w:t>
            </w:r>
          </w:p>
        </w:tc>
        <w:tc>
          <w:tcPr>
            <w:tcW w:w="9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kWh/god</w:t>
            </w:r>
          </w:p>
        </w:tc>
        <w:tc>
          <w:tcPr>
            <w:tcW w:w="336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Ukupna godišnja ušteda energije u neposrednoj potrošnji</w:t>
            </w:r>
          </w:p>
        </w:tc>
      </w:tr>
    </w:tbl>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Mjera se može primijeniti samo ukoliko je isporučena energija nove zgrade za barem 80% niža od isporučene energije propisane u regulativi koja je vrijedila na dan ishođenja građevinske </w:t>
      </w:r>
      <w:r w:rsidRPr="00AD2B03">
        <w:rPr>
          <w:rFonts w:ascii="Times New Roman" w:eastAsia="Calibri" w:hAnsi="Times New Roman" w:cs="Times New Roman"/>
          <w:sz w:val="24"/>
          <w:szCs w:val="24"/>
        </w:rPr>
        <w:lastRenderedPageBreak/>
        <w:t>dozvole (ukoliko je dostupno) ili ukoliko u regulativi nije dostupno prema referentnim vrijednostima.</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keepNext/>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Za izračun ušteda energije potrebno je poznavati podatke o korisnoj površini zgrade te podatak o specifičnoj isporučenoj energiji zgradi. </w:t>
      </w:r>
    </w:p>
    <w:p w:rsidR="006B236B" w:rsidRPr="00AD2B03" w:rsidRDefault="006B236B" w:rsidP="006B236B">
      <w:pPr>
        <w:keepNext/>
        <w:spacing w:after="0" w:line="240" w:lineRule="auto"/>
        <w:jc w:val="both"/>
        <w:rPr>
          <w:rFonts w:ascii="Times New Roman" w:eastAsia="Calibri" w:hAnsi="Times New Roman" w:cs="Times New Roman"/>
          <w:sz w:val="24"/>
          <w:szCs w:val="24"/>
        </w:rPr>
      </w:pPr>
    </w:p>
    <w:p w:rsidR="006B236B" w:rsidRPr="00AD2B03" w:rsidRDefault="006B236B" w:rsidP="006B236B">
      <w:pPr>
        <w:keepNext/>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 slučaju da u trenutno važećoj regulativi u vrijeme izdavanja građevinske dozvole nisu propisane vrijednosti o isporučenoj energiji, koriste se referentni podaci, u suprotnom se koriste podaci prema važećoj regulativi u vrijeme izdavanja građevinske dozvole. </w:t>
      </w:r>
    </w:p>
    <w:p w:rsidR="006B236B" w:rsidRPr="00AD2B03" w:rsidRDefault="006B236B" w:rsidP="006B236B">
      <w:pPr>
        <w:keepNext/>
        <w:spacing w:after="0" w:line="240" w:lineRule="auto"/>
        <w:jc w:val="both"/>
        <w:rPr>
          <w:rFonts w:ascii="Times New Roman" w:eastAsia="Calibri" w:hAnsi="Times New Roman" w:cs="Times New Roman"/>
          <w:sz w:val="24"/>
          <w:szCs w:val="24"/>
        </w:rPr>
      </w:pPr>
    </w:p>
    <w:p w:rsidR="006B236B" w:rsidRPr="00AD2B03" w:rsidRDefault="006B236B" w:rsidP="006B236B">
      <w:pPr>
        <w:keepNext/>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Next/>
        <w:keepLines/>
        <w:numPr>
          <w:ilvl w:val="0"/>
          <w:numId w:val="65"/>
        </w:numPr>
        <w:suppressAutoHyphens/>
        <w:spacing w:before="60" w:after="0" w:line="240" w:lineRule="auto"/>
        <w:contextualSpacing w:val="0"/>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Glavni projekt fizike zgrade s izračunom isporučene energije,</w:t>
      </w:r>
    </w:p>
    <w:p w:rsidR="006B236B" w:rsidRPr="00AD2B03" w:rsidRDefault="006B236B" w:rsidP="008800B8">
      <w:pPr>
        <w:pStyle w:val="Odlomakpopisa"/>
        <w:keepNext/>
        <w:keepLines/>
        <w:numPr>
          <w:ilvl w:val="0"/>
          <w:numId w:val="65"/>
        </w:numPr>
        <w:suppressAutoHyphens/>
        <w:spacing w:before="60" w:after="0" w:line="240" w:lineRule="auto"/>
        <w:contextualSpacing w:val="0"/>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Građevinska dozvola s vidljivim datumom izdavanja,</w:t>
      </w:r>
    </w:p>
    <w:p w:rsidR="006B236B" w:rsidRPr="00AD2B03" w:rsidRDefault="006B236B" w:rsidP="008800B8">
      <w:pPr>
        <w:pStyle w:val="Odlomakpopisa"/>
        <w:keepNext/>
        <w:keepLines/>
        <w:numPr>
          <w:ilvl w:val="0"/>
          <w:numId w:val="65"/>
        </w:numPr>
        <w:suppressAutoHyphens/>
        <w:spacing w:before="60" w:after="0" w:line="240" w:lineRule="auto"/>
        <w:contextualSpacing w:val="0"/>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Završno izvješće nadzornog inženjera da su radovi izvedeni u skladu s projektnom dokumentacijom. U slučaju da postoje izmjene projekta u odnosu na „Glavni projekt fizike zgrade“ potrebno je provesti novi izračun isporučene energije za novu zgradu i</w:t>
      </w:r>
    </w:p>
    <w:p w:rsidR="006B236B" w:rsidRPr="00AD2B03" w:rsidRDefault="006B236B" w:rsidP="008800B8">
      <w:pPr>
        <w:pStyle w:val="Odlomakpopisa"/>
        <w:keepNext/>
        <w:keepLines/>
        <w:numPr>
          <w:ilvl w:val="0"/>
          <w:numId w:val="65"/>
        </w:numPr>
        <w:suppressAutoHyphens/>
        <w:spacing w:before="60" w:after="0" w:line="240" w:lineRule="auto"/>
        <w:contextualSpacing w:val="0"/>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Uporabna dozvola.</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Referentne vrijednosti za DEL</w:t>
      </w:r>
      <w:r w:rsidRPr="00AD2B03">
        <w:rPr>
          <w:rFonts w:ascii="Times New Roman" w:hAnsi="Times New Roman" w:cs="Times New Roman"/>
          <w:sz w:val="24"/>
          <w:szCs w:val="24"/>
          <w:vertAlign w:val="subscript"/>
        </w:rPr>
        <w:t xml:space="preserve">reg </w:t>
      </w:r>
      <w:r w:rsidRPr="00AD2B03">
        <w:rPr>
          <w:rFonts w:ascii="Times New Roman" w:hAnsi="Times New Roman" w:cs="Times New Roman"/>
          <w:sz w:val="24"/>
          <w:szCs w:val="24"/>
        </w:rPr>
        <w:t>se nalaze u Tablici 24 Prilog B te se koriste isključivo ukoliko nisu dostupni podaci u važećoj regulativi na dan izdavanja građevinske dozvole. Za DEL</w:t>
      </w:r>
      <w:r w:rsidRPr="00AD2B03">
        <w:rPr>
          <w:rFonts w:ascii="Times New Roman" w:hAnsi="Times New Roman" w:cs="Times New Roman"/>
          <w:sz w:val="24"/>
          <w:szCs w:val="24"/>
          <w:vertAlign w:val="subscript"/>
        </w:rPr>
        <w:t xml:space="preserve">new </w:t>
      </w:r>
      <w:r w:rsidRPr="00AD2B03">
        <w:rPr>
          <w:rFonts w:ascii="Times New Roman" w:hAnsi="Times New Roman" w:cs="Times New Roman"/>
          <w:sz w:val="24"/>
          <w:szCs w:val="24"/>
        </w:rPr>
        <w:t xml:space="preserve">je nužno korištenje stvarnih vrijednosti iz projektne dokumentacije. </w:t>
      </w: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 xml:space="preserve">Referentne vrijednosti za nove zgrade su: </w:t>
      </w:r>
    </w:p>
    <w:tbl>
      <w:tblPr>
        <w:tblW w:w="5000" w:type="pct"/>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6654"/>
        <w:gridCol w:w="1257"/>
        <w:gridCol w:w="1149"/>
      </w:tblGrid>
      <w:tr w:rsidR="006B236B" w:rsidRPr="00AD2B03" w:rsidTr="006B236B">
        <w:trPr>
          <w:trHeight w:val="70"/>
        </w:trPr>
        <w:tc>
          <w:tcPr>
            <w:tcW w:w="3771" w:type="pct"/>
            <w:vAlign w:val="center"/>
          </w:tcPr>
          <w:p w:rsidR="006B236B" w:rsidRPr="00AD2B03" w:rsidRDefault="006B236B" w:rsidP="006B236B">
            <w:pPr>
              <w:spacing w:after="0"/>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Referentne vrijednosti:</w:t>
            </w:r>
          </w:p>
        </w:tc>
        <w:tc>
          <w:tcPr>
            <w:tcW w:w="1229" w:type="pct"/>
            <w:gridSpan w:val="2"/>
            <w:shd w:val="clear" w:color="auto" w:fill="auto"/>
            <w:vAlign w:val="center"/>
          </w:tcPr>
          <w:p w:rsidR="006B236B" w:rsidRPr="00AD2B03" w:rsidRDefault="006B236B" w:rsidP="006B236B">
            <w:pPr>
              <w:spacing w:after="0"/>
              <w:jc w:val="center"/>
              <w:rPr>
                <w:rFonts w:ascii="Times New Roman" w:hAnsi="Times New Roman" w:cs="Times New Roman"/>
                <w:b/>
                <w:bCs/>
                <w:color w:val="000000"/>
                <w:sz w:val="24"/>
                <w:szCs w:val="24"/>
                <w:lang w:eastAsia="hr-HR"/>
              </w:rPr>
            </w:pPr>
            <w:r w:rsidRPr="00AD2B03">
              <w:rPr>
                <w:rFonts w:ascii="Times New Roman" w:hAnsi="Times New Roman" w:cs="Times New Roman"/>
                <w:b/>
                <w:bCs/>
                <w:sz w:val="24"/>
                <w:szCs w:val="24"/>
              </w:rPr>
              <w:t>DEL</w:t>
            </w:r>
            <w:r w:rsidRPr="00AD2B03">
              <w:rPr>
                <w:rFonts w:ascii="Times New Roman" w:hAnsi="Times New Roman" w:cs="Times New Roman"/>
                <w:b/>
                <w:bCs/>
                <w:sz w:val="24"/>
                <w:szCs w:val="24"/>
                <w:vertAlign w:val="subscript"/>
              </w:rPr>
              <w:t>reg</w:t>
            </w:r>
          </w:p>
        </w:tc>
      </w:tr>
      <w:tr w:rsidR="006B236B" w:rsidRPr="00AD2B03" w:rsidTr="006B236B">
        <w:trPr>
          <w:trHeight w:val="70"/>
        </w:trPr>
        <w:tc>
          <w:tcPr>
            <w:tcW w:w="3771" w:type="pct"/>
            <w:vAlign w:val="center"/>
            <w:hideMark/>
          </w:tcPr>
          <w:p w:rsidR="006B236B" w:rsidRPr="00AD2B03" w:rsidRDefault="006B236B" w:rsidP="006B236B">
            <w:pPr>
              <w:spacing w:after="0"/>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Namjena zgrade</w:t>
            </w:r>
          </w:p>
        </w:tc>
        <w:tc>
          <w:tcPr>
            <w:tcW w:w="647" w:type="pct"/>
            <w:shd w:val="clear" w:color="auto" w:fill="auto"/>
            <w:vAlign w:val="center"/>
            <w:hideMark/>
          </w:tcPr>
          <w:p w:rsidR="006B236B" w:rsidRPr="00AD2B03" w:rsidRDefault="006B236B" w:rsidP="006B236B">
            <w:pPr>
              <w:spacing w:after="0"/>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Kontinent</w:t>
            </w:r>
          </w:p>
        </w:tc>
        <w:tc>
          <w:tcPr>
            <w:tcW w:w="582" w:type="pct"/>
            <w:shd w:val="clear" w:color="auto" w:fill="auto"/>
            <w:vAlign w:val="center"/>
            <w:hideMark/>
          </w:tcPr>
          <w:p w:rsidR="006B236B" w:rsidRPr="00AD2B03" w:rsidRDefault="006B236B" w:rsidP="006B236B">
            <w:pPr>
              <w:spacing w:after="0"/>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Primorje</w:t>
            </w:r>
          </w:p>
        </w:tc>
      </w:tr>
      <w:tr w:rsidR="006B236B" w:rsidRPr="00AD2B03" w:rsidTr="006B236B">
        <w:trPr>
          <w:trHeight w:val="70"/>
        </w:trPr>
        <w:tc>
          <w:tcPr>
            <w:tcW w:w="3771" w:type="pct"/>
            <w:vAlign w:val="center"/>
          </w:tcPr>
          <w:p w:rsidR="006B236B" w:rsidRPr="00AD2B03" w:rsidRDefault="006B236B" w:rsidP="006B236B">
            <w:pPr>
              <w:spacing w:after="0"/>
              <w:rPr>
                <w:rFonts w:ascii="Times New Roman" w:hAnsi="Times New Roman" w:cs="Times New Roman"/>
                <w:b/>
                <w:bCs/>
                <w:color w:val="000000"/>
                <w:sz w:val="24"/>
                <w:szCs w:val="24"/>
                <w:lang w:eastAsia="hr-HR"/>
              </w:rPr>
            </w:pPr>
          </w:p>
        </w:tc>
        <w:tc>
          <w:tcPr>
            <w:tcW w:w="1229" w:type="pct"/>
            <w:gridSpan w:val="2"/>
            <w:shd w:val="clear" w:color="auto" w:fill="auto"/>
            <w:vAlign w:val="center"/>
          </w:tcPr>
          <w:p w:rsidR="006B236B" w:rsidRPr="00AD2B03" w:rsidRDefault="006B236B" w:rsidP="006B236B">
            <w:pPr>
              <w:spacing w:after="0"/>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kWh/m²</w:t>
            </w:r>
          </w:p>
        </w:tc>
      </w:tr>
      <w:tr w:rsidR="006B236B" w:rsidRPr="00AD2B03" w:rsidTr="006B236B">
        <w:trPr>
          <w:trHeight w:val="70"/>
        </w:trPr>
        <w:tc>
          <w:tcPr>
            <w:tcW w:w="3771" w:type="pct"/>
            <w:tcBorders>
              <w:top w:val="single" w:sz="12" w:space="0" w:color="767171" w:themeColor="background2" w:themeShade="80"/>
            </w:tcBorders>
            <w:shd w:val="clear" w:color="auto" w:fill="auto"/>
            <w:noWrap/>
            <w:vAlign w:val="bottom"/>
            <w:hideMark/>
          </w:tcPr>
          <w:p w:rsidR="006B236B" w:rsidRPr="00AD2B03" w:rsidRDefault="006B236B" w:rsidP="006B236B">
            <w:pPr>
              <w:spacing w:after="0"/>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Obiteljske kuće</w:t>
            </w:r>
          </w:p>
        </w:tc>
        <w:tc>
          <w:tcPr>
            <w:tcW w:w="647" w:type="pct"/>
            <w:tcBorders>
              <w:top w:val="single" w:sz="12" w:space="0" w:color="767171" w:themeColor="background2" w:themeShade="80"/>
            </w:tcBorders>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80</w:t>
            </w:r>
          </w:p>
        </w:tc>
        <w:tc>
          <w:tcPr>
            <w:tcW w:w="582" w:type="pct"/>
            <w:tcBorders>
              <w:top w:val="single" w:sz="12" w:space="0" w:color="767171"/>
            </w:tcBorders>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r>
      <w:tr w:rsidR="006B236B" w:rsidRPr="00AD2B03" w:rsidTr="006B236B">
        <w:trPr>
          <w:trHeight w:val="70"/>
        </w:trPr>
        <w:tc>
          <w:tcPr>
            <w:tcW w:w="3771" w:type="pct"/>
            <w:shd w:val="clear" w:color="auto" w:fill="auto"/>
            <w:noWrap/>
            <w:vAlign w:val="bottom"/>
            <w:hideMark/>
          </w:tcPr>
          <w:p w:rsidR="006B236B" w:rsidRPr="00AD2B03" w:rsidRDefault="006B236B" w:rsidP="006B236B">
            <w:pPr>
              <w:spacing w:after="0"/>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Višestambene zgrade</w:t>
            </w:r>
          </w:p>
        </w:tc>
        <w:tc>
          <w:tcPr>
            <w:tcW w:w="647"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80</w:t>
            </w:r>
          </w:p>
        </w:tc>
        <w:tc>
          <w:tcPr>
            <w:tcW w:w="582"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r>
      <w:tr w:rsidR="006B236B" w:rsidRPr="00AD2B03" w:rsidTr="006B236B">
        <w:trPr>
          <w:trHeight w:val="70"/>
        </w:trPr>
        <w:tc>
          <w:tcPr>
            <w:tcW w:w="3771" w:type="pct"/>
            <w:shd w:val="clear" w:color="auto" w:fill="auto"/>
            <w:noWrap/>
            <w:vAlign w:val="bottom"/>
            <w:hideMark/>
          </w:tcPr>
          <w:p w:rsidR="006B236B" w:rsidRPr="00AD2B03" w:rsidRDefault="006B236B" w:rsidP="006B236B">
            <w:pPr>
              <w:spacing w:after="0"/>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Uredi</w:t>
            </w:r>
          </w:p>
        </w:tc>
        <w:tc>
          <w:tcPr>
            <w:tcW w:w="647"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40</w:t>
            </w:r>
          </w:p>
        </w:tc>
        <w:tc>
          <w:tcPr>
            <w:tcW w:w="582"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40</w:t>
            </w:r>
          </w:p>
        </w:tc>
      </w:tr>
      <w:tr w:rsidR="006B236B" w:rsidRPr="00AD2B03" w:rsidTr="006B236B">
        <w:trPr>
          <w:trHeight w:val="70"/>
        </w:trPr>
        <w:tc>
          <w:tcPr>
            <w:tcW w:w="3771" w:type="pct"/>
            <w:shd w:val="clear" w:color="auto" w:fill="auto"/>
            <w:noWrap/>
            <w:vAlign w:val="bottom"/>
            <w:hideMark/>
          </w:tcPr>
          <w:p w:rsidR="006B236B" w:rsidRPr="00AD2B03" w:rsidRDefault="006B236B" w:rsidP="006B236B">
            <w:pPr>
              <w:spacing w:after="0"/>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Zgrade za obrazovanje</w:t>
            </w:r>
          </w:p>
        </w:tc>
        <w:tc>
          <w:tcPr>
            <w:tcW w:w="647"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c>
          <w:tcPr>
            <w:tcW w:w="582"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r>
      <w:tr w:rsidR="006B236B" w:rsidRPr="00AD2B03" w:rsidTr="006B236B">
        <w:trPr>
          <w:trHeight w:val="70"/>
        </w:trPr>
        <w:tc>
          <w:tcPr>
            <w:tcW w:w="3771" w:type="pct"/>
            <w:shd w:val="clear" w:color="auto" w:fill="auto"/>
            <w:noWrap/>
            <w:vAlign w:val="bottom"/>
            <w:hideMark/>
          </w:tcPr>
          <w:p w:rsidR="006B236B" w:rsidRPr="00AD2B03" w:rsidRDefault="006B236B" w:rsidP="006B236B">
            <w:pPr>
              <w:spacing w:after="0"/>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Hoteli i restorani</w:t>
            </w:r>
          </w:p>
        </w:tc>
        <w:tc>
          <w:tcPr>
            <w:tcW w:w="647"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220</w:t>
            </w:r>
          </w:p>
        </w:tc>
        <w:tc>
          <w:tcPr>
            <w:tcW w:w="582"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220</w:t>
            </w:r>
          </w:p>
        </w:tc>
      </w:tr>
      <w:tr w:rsidR="006B236B" w:rsidRPr="00AD2B03" w:rsidTr="006B236B">
        <w:trPr>
          <w:trHeight w:val="70"/>
        </w:trPr>
        <w:tc>
          <w:tcPr>
            <w:tcW w:w="3771" w:type="pct"/>
            <w:shd w:val="clear" w:color="auto" w:fill="auto"/>
            <w:noWrap/>
            <w:vAlign w:val="bottom"/>
            <w:hideMark/>
          </w:tcPr>
          <w:p w:rsidR="006B236B" w:rsidRPr="00AD2B03" w:rsidRDefault="006B236B" w:rsidP="006B236B">
            <w:pPr>
              <w:spacing w:after="0"/>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Bolnice</w:t>
            </w:r>
          </w:p>
        </w:tc>
        <w:tc>
          <w:tcPr>
            <w:tcW w:w="647"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90</w:t>
            </w:r>
          </w:p>
        </w:tc>
        <w:tc>
          <w:tcPr>
            <w:tcW w:w="582"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r>
      <w:tr w:rsidR="006B236B" w:rsidRPr="00AD2B03" w:rsidTr="006B236B">
        <w:trPr>
          <w:trHeight w:val="70"/>
        </w:trPr>
        <w:tc>
          <w:tcPr>
            <w:tcW w:w="3771" w:type="pct"/>
            <w:shd w:val="clear" w:color="auto" w:fill="auto"/>
            <w:noWrap/>
            <w:vAlign w:val="bottom"/>
            <w:hideMark/>
          </w:tcPr>
          <w:p w:rsidR="006B236B" w:rsidRPr="00AD2B03" w:rsidRDefault="006B236B" w:rsidP="006B236B">
            <w:pPr>
              <w:spacing w:after="0"/>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Sportske dvorane</w:t>
            </w:r>
          </w:p>
        </w:tc>
        <w:tc>
          <w:tcPr>
            <w:tcW w:w="647"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290</w:t>
            </w:r>
          </w:p>
        </w:tc>
        <w:tc>
          <w:tcPr>
            <w:tcW w:w="582"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110</w:t>
            </w:r>
          </w:p>
        </w:tc>
      </w:tr>
      <w:tr w:rsidR="006B236B" w:rsidRPr="00AD2B03" w:rsidTr="006B236B">
        <w:trPr>
          <w:trHeight w:val="70"/>
        </w:trPr>
        <w:tc>
          <w:tcPr>
            <w:tcW w:w="3771" w:type="pct"/>
            <w:shd w:val="clear" w:color="auto" w:fill="auto"/>
            <w:noWrap/>
            <w:vAlign w:val="bottom"/>
            <w:hideMark/>
          </w:tcPr>
          <w:p w:rsidR="006B236B" w:rsidRPr="00AD2B03" w:rsidRDefault="006B236B" w:rsidP="006B236B">
            <w:pPr>
              <w:spacing w:after="0"/>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Trgovine</w:t>
            </w:r>
          </w:p>
        </w:tc>
        <w:tc>
          <w:tcPr>
            <w:tcW w:w="647"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290</w:t>
            </w:r>
          </w:p>
        </w:tc>
        <w:tc>
          <w:tcPr>
            <w:tcW w:w="582"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170</w:t>
            </w:r>
          </w:p>
        </w:tc>
      </w:tr>
      <w:tr w:rsidR="006B236B" w:rsidRPr="00AD2B03" w:rsidTr="006B236B">
        <w:trPr>
          <w:trHeight w:val="70"/>
        </w:trPr>
        <w:tc>
          <w:tcPr>
            <w:tcW w:w="3771" w:type="pct"/>
            <w:shd w:val="clear" w:color="auto" w:fill="auto"/>
            <w:noWrap/>
            <w:vAlign w:val="bottom"/>
            <w:hideMark/>
          </w:tcPr>
          <w:p w:rsidR="006B236B" w:rsidRPr="00AD2B03" w:rsidRDefault="006B236B" w:rsidP="006B236B">
            <w:pPr>
              <w:spacing w:after="0"/>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Ostale zgrade</w:t>
            </w:r>
          </w:p>
        </w:tc>
        <w:tc>
          <w:tcPr>
            <w:tcW w:w="647"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80</w:t>
            </w:r>
          </w:p>
        </w:tc>
        <w:tc>
          <w:tcPr>
            <w:tcW w:w="582" w:type="pct"/>
            <w:shd w:val="clear" w:color="auto" w:fill="auto"/>
            <w:noWrap/>
            <w:vAlign w:val="center"/>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r>
    </w:tbl>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Formula za izračun smanjenja emisije stakleničkih plinova u slučaju korištenja referentnih vrijednosti:</w:t>
      </w:r>
    </w:p>
    <w:p w:rsidR="006B236B" w:rsidRPr="00AD2B03" w:rsidRDefault="00DE168E" w:rsidP="006B236B">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DEL</m:t>
                  </m:r>
                </m:e>
                <m:sub>
                  <m:r>
                    <w:rPr>
                      <w:rFonts w:ascii="Cambria Math" w:hAnsi="Cambria Math" w:cs="Times New Roman"/>
                      <w:sz w:val="24"/>
                      <w:szCs w:val="24"/>
                    </w:rPr>
                    <m:t>reg</m:t>
                  </m:r>
                </m:sub>
              </m:sSub>
              <m:r>
                <w:rPr>
                  <w:rFonts w:ascii="Cambria Math" w:hAnsi="Cambria Math" w:cs="Times New Roman"/>
                  <w:sz w:val="24"/>
                  <w:szCs w:val="24"/>
                </w:rPr>
                <m:t>×e×A</m:t>
              </m:r>
            </m:num>
            <m:den>
              <m:r>
                <w:rPr>
                  <w:rFonts w:ascii="Cambria Math" w:hAnsi="Cambria Math" w:cs="Times New Roman"/>
                  <w:sz w:val="24"/>
                  <w:szCs w:val="24"/>
                </w:rPr>
                <m:t>1000</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co2,new</m:t>
              </m:r>
            </m:sub>
          </m:sSub>
        </m:oMath>
      </m:oMathPara>
    </w:p>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lastRenderedPageBreak/>
        <w:t>Formula za izračun smanjenja emisije stakleničkih plinova u ostalim slučajevima:</w:t>
      </w:r>
    </w:p>
    <w:p w:rsidR="006B236B" w:rsidRPr="00AD2B03" w:rsidRDefault="00DE168E" w:rsidP="006B236B">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co2,reg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co2,new</m:t>
              </m:r>
            </m:sub>
          </m:sSub>
        </m:oMath>
      </m:oMathPara>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p>
    <w:tbl>
      <w:tblPr>
        <w:tblStyle w:val="Svijetlatablicareetke1"/>
        <w:tblW w:w="5000" w:type="pct"/>
        <w:tblLook w:val="04A0" w:firstRow="1" w:lastRow="0" w:firstColumn="1" w:lastColumn="0" w:noHBand="0" w:noVBand="1"/>
      </w:tblPr>
      <w:tblGrid>
        <w:gridCol w:w="1292"/>
        <w:gridCol w:w="1672"/>
        <w:gridCol w:w="6096"/>
      </w:tblGrid>
      <w:tr w:rsidR="006B236B" w:rsidRPr="00AD2B03" w:rsidTr="006B23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Oznaka</w:t>
            </w:r>
          </w:p>
        </w:tc>
        <w:tc>
          <w:tcPr>
            <w:tcW w:w="923" w:type="pct"/>
          </w:tcPr>
          <w:p w:rsidR="006B236B" w:rsidRPr="00AD2B03" w:rsidRDefault="006B236B" w:rsidP="006B23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Jedinica</w:t>
            </w:r>
          </w:p>
        </w:tc>
        <w:tc>
          <w:tcPr>
            <w:tcW w:w="3364" w:type="pct"/>
          </w:tcPr>
          <w:p w:rsidR="006B236B" w:rsidRPr="00AD2B03" w:rsidRDefault="006B236B" w:rsidP="006B23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Objašnjenje</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713" w:type="pct"/>
          </w:tcPr>
          <w:p w:rsidR="006B236B" w:rsidRPr="00AD2B03" w:rsidRDefault="006B236B" w:rsidP="006B236B">
            <w:pPr>
              <w:rPr>
                <w:rFonts w:ascii="Times New Roman" w:hAnsi="Times New Roman" w:cs="Times New Roman"/>
                <w:sz w:val="24"/>
                <w:szCs w:val="24"/>
                <w:vertAlign w:val="subscript"/>
              </w:rPr>
            </w:pPr>
            <w:r w:rsidRPr="00AD2B03">
              <w:rPr>
                <w:rFonts w:ascii="Times New Roman" w:hAnsi="Times New Roman" w:cs="Times New Roman"/>
                <w:sz w:val="24"/>
                <w:szCs w:val="24"/>
              </w:rPr>
              <w:t>E</w:t>
            </w:r>
            <w:r w:rsidRPr="00AD2B03">
              <w:rPr>
                <w:rFonts w:ascii="Times New Roman" w:hAnsi="Times New Roman" w:cs="Times New Roman"/>
                <w:sz w:val="24"/>
                <w:szCs w:val="24"/>
                <w:vertAlign w:val="subscript"/>
              </w:rPr>
              <w:t>co2</w:t>
            </w:r>
          </w:p>
        </w:tc>
        <w:tc>
          <w:tcPr>
            <w:tcW w:w="923"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t CO</w:t>
            </w:r>
            <w:r w:rsidRPr="00AD2B03">
              <w:rPr>
                <w:rFonts w:ascii="Times New Roman" w:hAnsi="Times New Roman" w:cs="Times New Roman"/>
                <w:sz w:val="24"/>
                <w:szCs w:val="24"/>
                <w:vertAlign w:val="subscript"/>
              </w:rPr>
              <w:t>2</w:t>
            </w:r>
            <w:r w:rsidRPr="00AD2B03">
              <w:rPr>
                <w:rFonts w:ascii="Times New Roman" w:hAnsi="Times New Roman" w:cs="Times New Roman"/>
                <w:sz w:val="24"/>
                <w:szCs w:val="24"/>
              </w:rPr>
              <w:t>/god</w:t>
            </w:r>
          </w:p>
        </w:tc>
        <w:tc>
          <w:tcPr>
            <w:tcW w:w="3364"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Smanjenje emisije stakleničkih plinova</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71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E</w:t>
            </w:r>
            <w:r w:rsidRPr="00AD2B03">
              <w:rPr>
                <w:rFonts w:ascii="Times New Roman" w:hAnsi="Times New Roman" w:cs="Times New Roman"/>
                <w:sz w:val="24"/>
                <w:szCs w:val="24"/>
                <w:vertAlign w:val="subscript"/>
              </w:rPr>
              <w:t>co2,reg</w:t>
            </w:r>
          </w:p>
        </w:tc>
        <w:tc>
          <w:tcPr>
            <w:tcW w:w="923"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t CO</w:t>
            </w:r>
            <w:r w:rsidRPr="00AD2B03">
              <w:rPr>
                <w:rFonts w:ascii="Times New Roman" w:hAnsi="Times New Roman" w:cs="Times New Roman"/>
                <w:sz w:val="24"/>
                <w:szCs w:val="24"/>
                <w:vertAlign w:val="subscript"/>
              </w:rPr>
              <w:t>2</w:t>
            </w:r>
            <w:r w:rsidRPr="00AD2B03">
              <w:rPr>
                <w:rFonts w:ascii="Times New Roman" w:hAnsi="Times New Roman" w:cs="Times New Roman"/>
                <w:sz w:val="24"/>
                <w:szCs w:val="24"/>
              </w:rPr>
              <w:t>/god</w:t>
            </w:r>
          </w:p>
        </w:tc>
        <w:tc>
          <w:tcPr>
            <w:tcW w:w="3364"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Emisija stakleničkih plinova za stanje prema regulativi</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713" w:type="pct"/>
            <w:vAlign w:val="center"/>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DEL</w:t>
            </w:r>
            <w:r w:rsidRPr="00AD2B03">
              <w:rPr>
                <w:rFonts w:ascii="Times New Roman" w:hAnsi="Times New Roman" w:cs="Times New Roman"/>
                <w:sz w:val="24"/>
                <w:szCs w:val="24"/>
                <w:vertAlign w:val="subscript"/>
              </w:rPr>
              <w:t>reg</w:t>
            </w:r>
          </w:p>
        </w:tc>
        <w:tc>
          <w:tcPr>
            <w:tcW w:w="923" w:type="pct"/>
            <w:vAlign w:val="center"/>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god)</w:t>
            </w:r>
          </w:p>
        </w:tc>
        <w:tc>
          <w:tcPr>
            <w:tcW w:w="3364"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 xml:space="preserve">Referentna vrijednost godišnje isporučene energije </w:t>
            </w:r>
          </w:p>
        </w:tc>
      </w:tr>
      <w:tr w:rsidR="006B236B" w:rsidRPr="00AD2B03" w:rsidTr="006B236B">
        <w:trPr>
          <w:trHeight w:val="50"/>
        </w:trPr>
        <w:tc>
          <w:tcPr>
            <w:cnfStyle w:val="001000000000" w:firstRow="0" w:lastRow="0" w:firstColumn="1" w:lastColumn="0" w:oddVBand="0" w:evenVBand="0" w:oddHBand="0" w:evenHBand="0" w:firstRowFirstColumn="0" w:firstRowLastColumn="0" w:lastRowFirstColumn="0" w:lastRowLastColumn="0"/>
            <w:tcW w:w="71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E</w:t>
            </w:r>
            <w:r w:rsidRPr="00AD2B03">
              <w:rPr>
                <w:rFonts w:ascii="Times New Roman" w:hAnsi="Times New Roman" w:cs="Times New Roman"/>
                <w:sz w:val="24"/>
                <w:szCs w:val="24"/>
                <w:vertAlign w:val="subscript"/>
              </w:rPr>
              <w:t>co2,new</w:t>
            </w:r>
          </w:p>
        </w:tc>
        <w:tc>
          <w:tcPr>
            <w:tcW w:w="923"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t CO</w:t>
            </w:r>
            <w:r w:rsidRPr="00AD2B03">
              <w:rPr>
                <w:rFonts w:ascii="Times New Roman" w:hAnsi="Times New Roman" w:cs="Times New Roman"/>
                <w:sz w:val="24"/>
                <w:szCs w:val="24"/>
                <w:vertAlign w:val="subscript"/>
              </w:rPr>
              <w:t>2</w:t>
            </w:r>
            <w:r w:rsidRPr="00AD2B03">
              <w:rPr>
                <w:rFonts w:ascii="Times New Roman" w:hAnsi="Times New Roman" w:cs="Times New Roman"/>
                <w:sz w:val="24"/>
                <w:szCs w:val="24"/>
              </w:rPr>
              <w:t>/god</w:t>
            </w:r>
          </w:p>
        </w:tc>
        <w:tc>
          <w:tcPr>
            <w:tcW w:w="3364"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Emisija stakleničkih plinova nove zgrade (ovaj podatak se preuzima iz projektne dokumentacije)</w:t>
            </w:r>
          </w:p>
        </w:tc>
      </w:tr>
      <w:tr w:rsidR="006B236B" w:rsidRPr="00AD2B03" w:rsidTr="006B236B">
        <w:trPr>
          <w:trHeight w:val="241"/>
        </w:trPr>
        <w:tc>
          <w:tcPr>
            <w:cnfStyle w:val="001000000000" w:firstRow="0" w:lastRow="0" w:firstColumn="1" w:lastColumn="0" w:oddVBand="0" w:evenVBand="0" w:oddHBand="0" w:evenHBand="0" w:firstRowFirstColumn="0" w:firstRowLastColumn="0" w:lastRowFirstColumn="0" w:lastRowLastColumn="0"/>
            <w:tcW w:w="713" w:type="pct"/>
          </w:tcPr>
          <w:p w:rsidR="006B236B" w:rsidRPr="00AD2B03" w:rsidRDefault="006B236B" w:rsidP="006B236B">
            <w:pPr>
              <w:rPr>
                <w:rFonts w:ascii="Times New Roman" w:hAnsi="Times New Roman" w:cs="Times New Roman"/>
                <w:sz w:val="24"/>
                <w:szCs w:val="24"/>
                <w:vertAlign w:val="subscript"/>
              </w:rPr>
            </w:pPr>
            <w:r w:rsidRPr="00AD2B03">
              <w:rPr>
                <w:rFonts w:ascii="Times New Roman" w:hAnsi="Times New Roman" w:cs="Times New Roman"/>
                <w:sz w:val="24"/>
                <w:szCs w:val="24"/>
              </w:rPr>
              <w:t>A</w:t>
            </w:r>
          </w:p>
        </w:tc>
        <w:tc>
          <w:tcPr>
            <w:tcW w:w="923"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m</w:t>
            </w:r>
            <w:r w:rsidRPr="00AD2B03">
              <w:rPr>
                <w:rFonts w:ascii="Times New Roman" w:hAnsi="Times New Roman" w:cs="Times New Roman"/>
                <w:sz w:val="24"/>
                <w:szCs w:val="24"/>
                <w:vertAlign w:val="superscript"/>
              </w:rPr>
              <w:t>2</w:t>
            </w:r>
          </w:p>
        </w:tc>
        <w:tc>
          <w:tcPr>
            <w:tcW w:w="3364"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Površina nove zgrade</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71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e</w:t>
            </w:r>
          </w:p>
        </w:tc>
        <w:tc>
          <w:tcPr>
            <w:tcW w:w="923"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kg CO</w:t>
            </w:r>
            <w:r w:rsidRPr="00AD2B03">
              <w:rPr>
                <w:rFonts w:ascii="Times New Roman" w:hAnsi="Times New Roman" w:cs="Times New Roman"/>
                <w:sz w:val="24"/>
                <w:szCs w:val="24"/>
                <w:vertAlign w:val="subscript"/>
              </w:rPr>
              <w:t>2</w:t>
            </w:r>
            <w:r w:rsidRPr="00AD2B03">
              <w:rPr>
                <w:rFonts w:ascii="Times New Roman" w:hAnsi="Times New Roman" w:cs="Times New Roman"/>
                <w:sz w:val="24"/>
                <w:szCs w:val="24"/>
              </w:rPr>
              <w:t>/kWh</w:t>
            </w:r>
          </w:p>
        </w:tc>
        <w:tc>
          <w:tcPr>
            <w:tcW w:w="3364"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Emisijski faktor za prirodni plin Prilog B, Tablica 3</w:t>
            </w:r>
          </w:p>
        </w:tc>
      </w:tr>
    </w:tbl>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p w:rsidR="006B236B" w:rsidRPr="00AD2B03" w:rsidRDefault="006B236B" w:rsidP="006B236B">
      <w:pPr>
        <w:spacing w:after="0" w:line="240" w:lineRule="auto"/>
        <w:rPr>
          <w:rFonts w:ascii="Times New Roman" w:eastAsia="Calibri" w:hAnsi="Times New Roman" w:cs="Times New Roman"/>
          <w:b/>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472"/>
        <w:gridCol w:w="2191"/>
      </w:tblGrid>
      <w:tr w:rsidR="006B236B" w:rsidRPr="00AD2B03" w:rsidTr="006B236B">
        <w:trPr>
          <w:trHeight w:val="318"/>
        </w:trPr>
        <w:tc>
          <w:tcPr>
            <w:tcW w:w="32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Stambene i nestambene zgrade</w:t>
            </w:r>
          </w:p>
        </w:tc>
        <w:tc>
          <w:tcPr>
            <w:tcW w:w="3472"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25 godina</w:t>
            </w:r>
          </w:p>
        </w:tc>
        <w:tc>
          <w:tcPr>
            <w:tcW w:w="2191"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hAnsi="Times New Roman" w:cs="Times New Roman"/>
          <w:b/>
          <w:bCs/>
          <w:sz w:val="24"/>
          <w:szCs w:val="24"/>
        </w:rPr>
      </w:pPr>
    </w:p>
    <w:p w:rsidR="006B236B" w:rsidRPr="00AD2B03" w:rsidRDefault="006B236B" w:rsidP="006B236B">
      <w:pPr>
        <w:spacing w:after="0" w:line="240" w:lineRule="auto"/>
        <w:rPr>
          <w:rFonts w:ascii="Times New Roman" w:hAnsi="Times New Roman" w:cs="Times New Roman"/>
          <w:b/>
          <w:bCs/>
          <w:sz w:val="24"/>
          <w:szCs w:val="24"/>
        </w:rPr>
      </w:pPr>
    </w:p>
    <w:p w:rsidR="006B236B" w:rsidRPr="00AD2B03" w:rsidRDefault="006B236B" w:rsidP="006B236B">
      <w:pPr>
        <w:spacing w:after="0" w:line="240" w:lineRule="auto"/>
        <w:rPr>
          <w:rFonts w:ascii="Times New Roman" w:hAnsi="Times New Roman" w:cs="Times New Roman"/>
          <w:b/>
          <w:bCs/>
          <w:sz w:val="24"/>
          <w:szCs w:val="24"/>
          <w:u w:val="single"/>
        </w:rPr>
      </w:pPr>
      <w:bookmarkStart w:id="781" w:name="_Toc399230860"/>
      <w:bookmarkStart w:id="782" w:name="_Toc399849179"/>
      <w:bookmarkStart w:id="783" w:name="_Toc399849674"/>
      <w:r w:rsidRPr="00AD2B03">
        <w:rPr>
          <w:rFonts w:ascii="Times New Roman" w:eastAsia="Calibri" w:hAnsi="Times New Roman" w:cs="Times New Roman"/>
          <w:sz w:val="24"/>
          <w:szCs w:val="24"/>
          <w:u w:val="single"/>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784" w:name="_Toc402141444"/>
      <w:bookmarkStart w:id="785" w:name="_Toc403133882"/>
      <w:bookmarkStart w:id="786" w:name="_Toc403133920"/>
      <w:bookmarkStart w:id="787" w:name="_Toc411502206"/>
      <w:bookmarkStart w:id="788" w:name="_Toc411503492"/>
      <w:r w:rsidRPr="00AD2B03">
        <w:rPr>
          <w:rFonts w:ascii="Times New Roman" w:hAnsi="Times New Roman" w:cs="Times New Roman"/>
          <w:sz w:val="24"/>
          <w:szCs w:val="24"/>
          <w:u w:val="single"/>
        </w:rPr>
        <w:lastRenderedPageBreak/>
        <w:t>nova instalacija ili zamjena sustava grijanja i sustava za pripremu potrošne tople vode (PTV) u  stambenim zgradama i zgradama uslužnog sektora</w:t>
      </w:r>
      <w:bookmarkEnd w:id="784"/>
      <w:bookmarkEnd w:id="785"/>
      <w:bookmarkEnd w:id="786"/>
      <w:bookmarkEnd w:id="787"/>
      <w:bookmarkEnd w:id="788"/>
      <w:r w:rsidRPr="00AD2B03">
        <w:rPr>
          <w:rFonts w:ascii="Times New Roman" w:hAnsi="Times New Roman" w:cs="Times New Roman"/>
          <w:sz w:val="24"/>
          <w:szCs w:val="24"/>
          <w:u w:val="single"/>
        </w:rPr>
        <w:t xml:space="preserve"> </w:t>
      </w:r>
      <w:bookmarkEnd w:id="781"/>
      <w:bookmarkEnd w:id="782"/>
      <w:bookmarkEnd w:id="783"/>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Ova metoda daje način određivanja uštede energije koja je rezultat nove instalacije ili zamjene sustava grijanja i sustava za pripremu PTV u stambenim zgradama i zgradama uslužnog sektora.</w:t>
      </w: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slučaju nove instalacije ili zamjene postojećeg sustava grijanja jedinična godišnja ušteda energije u neposrednoj potrošnji izračunava se kao umnožak razlike učinkovitosti sustava grijanja ‘prije’ i ‘poslije’ provedbe mjere  EnU,  specifičnih  toplinskih  potreba  građevina  i  grijane  površine.</w:t>
      </w: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Kod sustava za pripremu PTV jedinična godišnja ušteda energije u neposrednoj potrošnji izračunava se kao umnožak razlike učinkovitosti sustava pripreme PTV ‘prije’ i ‘poslije’ provedbe mjere EnU i specifičnih toplinskih potreba za zagrijavanje PTV. </w:t>
      </w: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 slučaju istovremene instalacije/zamjene različitih sustava za grijanje i pripremu PTV, uštede se računaju posebno korištenjem ove metode i metode 7 te se zbrajaju.</w:t>
      </w: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Ukupne godišnje uštede energije u neposrednoj potrošnji određuju se zbrajanjem svih jediničnih godišnjih ušteda energije iz svakog pojedinog projekta.</w:t>
      </w: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 ušteda i referentne vrijednosti za različite slučajeve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Formule za izračun ušteda energije ostvarenih zamjenom opreme za grijanje u stambenim zgradama i zgradama uslužnog sektora:</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init</m:t>
                  </m:r>
                </m:sub>
              </m:sSub>
            </m:den>
          </m:f>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)×SHD×A</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r>
                <m:rPr>
                  <m:nor/>
                </m:rPr>
                <w:rPr>
                  <w:rFonts w:ascii="Times New Roman" w:eastAsia="Calibri" w:hAnsi="Times New Roman" w:cs="Times New Roman"/>
                  <w:i/>
                  <w:sz w:val="24"/>
                  <w:szCs w:val="24"/>
                </w:rPr>
                <m:t>UFES</m:t>
              </m:r>
            </m:e>
          </m:nary>
          <m:r>
            <w:rPr>
              <w:rFonts w:ascii="Cambria Math" w:eastAsia="Calibri" w:hAnsi="Cambria Math" w:cs="Times New Roman"/>
              <w:sz w:val="24"/>
              <w:szCs w:val="24"/>
              <w:vertAlign w:val="subscript"/>
            </w:rPr>
            <m:t>i</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6168"/>
      </w:tblGrid>
      <w:tr w:rsidR="006B236B" w:rsidRPr="00AD2B03" w:rsidTr="006B236B">
        <w:trPr>
          <w:trHeight w:val="318"/>
        </w:trPr>
        <w:tc>
          <w:tcPr>
            <w:tcW w:w="159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kWh/(jedinica x god)</w:t>
            </w:r>
            <w:r w:rsidRPr="00AD2B03">
              <w:rPr>
                <w:rFonts w:ascii="Times New Roman" w:eastAsia="Calibri" w:hAnsi="Times New Roman" w:cs="Times New Roman"/>
                <w:bCs/>
                <w:spacing w:val="-1"/>
                <w:position w:val="1"/>
                <w:sz w:val="24"/>
                <w:szCs w:val="24"/>
              </w:rPr>
              <w:t>]</w:t>
            </w:r>
          </w:p>
        </w:tc>
        <w:tc>
          <w:tcPr>
            <w:tcW w:w="340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59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init</w:t>
            </w:r>
          </w:p>
        </w:tc>
        <w:tc>
          <w:tcPr>
            <w:tcW w:w="3404" w:type="pct"/>
            <w:vAlign w:val="center"/>
          </w:tcPr>
          <w:p w:rsidR="006B236B" w:rsidRPr="00AD2B03" w:rsidRDefault="006B236B" w:rsidP="006B236B">
            <w:pPr>
              <w:tabs>
                <w:tab w:val="left" w:pos="2411"/>
              </w:tabs>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starog sustava grijanja prije provedbe mjere EnU</w:t>
            </w:r>
          </w:p>
        </w:tc>
      </w:tr>
      <w:tr w:rsidR="006B236B" w:rsidRPr="00AD2B03" w:rsidTr="006B236B">
        <w:trPr>
          <w:trHeight w:val="318"/>
        </w:trPr>
        <w:tc>
          <w:tcPr>
            <w:tcW w:w="159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new</w:t>
            </w:r>
          </w:p>
        </w:tc>
        <w:tc>
          <w:tcPr>
            <w:tcW w:w="340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novog sustava grijanja nakon provedbe mjere EnU</w:t>
            </w:r>
          </w:p>
        </w:tc>
      </w:tr>
      <w:tr w:rsidR="006B236B" w:rsidRPr="00AD2B03" w:rsidTr="006B236B">
        <w:trPr>
          <w:trHeight w:val="318"/>
        </w:trPr>
        <w:tc>
          <w:tcPr>
            <w:tcW w:w="1596"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40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Specifične godišnje toplinske potrebe građevine </w:t>
            </w:r>
          </w:p>
        </w:tc>
      </w:tr>
      <w:tr w:rsidR="006B236B" w:rsidRPr="00AD2B03" w:rsidTr="006B236B">
        <w:trPr>
          <w:trHeight w:val="318"/>
        </w:trPr>
        <w:tc>
          <w:tcPr>
            <w:tcW w:w="1596"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c>
          <w:tcPr>
            <w:tcW w:w="3404"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r>
      <w:tr w:rsidR="006B236B" w:rsidRPr="00AD2B03" w:rsidTr="006B236B">
        <w:trPr>
          <w:trHeight w:val="318"/>
        </w:trPr>
        <w:tc>
          <w:tcPr>
            <w:tcW w:w="159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340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r w:rsidR="006B236B" w:rsidRPr="00AD2B03" w:rsidTr="006B236B">
        <w:trPr>
          <w:trHeight w:val="318"/>
        </w:trPr>
        <w:tc>
          <w:tcPr>
            <w:tcW w:w="159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40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Ploština korisne površine zgrade</w:t>
            </w:r>
          </w:p>
        </w:tc>
      </w:tr>
    </w:tbl>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eepNext/>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Formule za izračun ušteda energije ostvarenih zamjenom ili instalacijom novog sustava za pripremu PTV u stambenim zgradama i zgradama uslužnog sektora:</w:t>
      </w: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init</m:t>
                  </m:r>
                </m:sub>
              </m:sSub>
            </m:den>
          </m:f>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)×SWD</m:t>
          </m:r>
        </m:oMath>
      </m:oMathPara>
    </w:p>
    <w:p w:rsidR="006B236B" w:rsidRPr="00AD2B03" w:rsidRDefault="006B236B" w:rsidP="006B236B">
      <w:pPr>
        <w:keepNext/>
        <w:kinsoku w:val="0"/>
        <w:overflowPunct w:val="0"/>
        <w:spacing w:after="0" w:line="240" w:lineRule="auto"/>
        <w:rPr>
          <w:rFonts w:ascii="Cambria Math" w:eastAsia="Calibri" w:hAnsi="Cambria Math" w:cs="Times New Roman"/>
          <w:sz w:val="24"/>
          <w:szCs w:val="24"/>
          <w:oMath/>
        </w:rPr>
      </w:pP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SWD=</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 xml:space="preserve">C </m:t>
                  </m:r>
                </m:e>
                <m:sub>
                  <m:r>
                    <w:rPr>
                      <w:rFonts w:ascii="Cambria Math" w:eastAsia="Calibri" w:hAnsi="Cambria Math" w:cs="Times New Roman"/>
                      <w:sz w:val="24"/>
                      <w:szCs w:val="24"/>
                      <w:vertAlign w:val="subscript"/>
                    </w:rPr>
                    <m:t>hot_water_daily</m:t>
                  </m:r>
                </m:sub>
              </m:sSub>
              <m:r>
                <w:rPr>
                  <w:rFonts w:ascii="Cambria Math" w:eastAsia="Calibri" w:hAnsi="Cambria Math" w:cs="Times New Roman"/>
                  <w:sz w:val="24"/>
                  <w:szCs w:val="24"/>
                </w:rPr>
                <m:t>×365d×</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vertAlign w:val="subscript"/>
                    </w:rPr>
                    <m:t>persons/building</m:t>
                  </m:r>
                </m:sub>
              </m:sSub>
              <m:r>
                <w:rPr>
                  <w:rFonts w:ascii="Cambria Math" w:eastAsia="Calibri" w:hAnsi="Cambria Math" w:cs="Times New Roman"/>
                  <w:sz w:val="24"/>
                  <w:szCs w:val="24"/>
                </w:rPr>
                <m:t>×X)</m:t>
              </m:r>
            </m:num>
            <m:den>
              <m:r>
                <w:rPr>
                  <w:rFonts w:ascii="Cambria Math" w:eastAsia="Calibri" w:hAnsi="Cambria Math" w:cs="Times New Roman"/>
                  <w:sz w:val="24"/>
                  <w:szCs w:val="24"/>
                </w:rPr>
                <m:t>1000</m:t>
              </m:r>
            </m:den>
          </m:f>
        </m:oMath>
      </m:oMathPara>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X=(</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vertAlign w:val="subscript"/>
                </w:rPr>
                <m:t>hot_water</m:t>
              </m:r>
            </m:sub>
          </m:sSub>
          <m:r>
            <w:rPr>
              <w:rFonts w:ascii="Cambria Math" w:eastAsia="Calibri" w:hAnsi="Cambria Math" w:cs="Times New Roman"/>
              <w:sz w:val="24"/>
              <w:szCs w:val="24"/>
            </w:rPr>
            <m:t xml:space="preserve"> –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t</m:t>
              </m:r>
            </m:e>
            <m:sub>
              <m:r>
                <w:rPr>
                  <w:rFonts w:ascii="Cambria Math" w:eastAsia="Calibri" w:hAnsi="Cambria Math" w:cs="Times New Roman"/>
                  <w:sz w:val="24"/>
                  <w:szCs w:val="24"/>
                  <w:vertAlign w:val="subscript"/>
                </w:rPr>
                <m:t>cold_water</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vertAlign w:val="subscript"/>
                </w:rPr>
                <m:t>water</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c</m:t>
              </m:r>
            </m:e>
            <m:sub>
              <m:r>
                <w:rPr>
                  <w:rFonts w:ascii="Cambria Math" w:eastAsia="Calibri" w:hAnsi="Cambria Math" w:cs="Times New Roman"/>
                  <w:sz w:val="24"/>
                  <w:szCs w:val="24"/>
                  <w:vertAlign w:val="subscript"/>
                </w:rPr>
                <m:t>f</m:t>
              </m:r>
            </m:sub>
          </m:sSub>
          <m:r>
            <w:rPr>
              <w:rFonts w:ascii="Cambria Math" w:eastAsia="Calibri" w:hAnsi="Cambria Math" w:cs="Times New Roman"/>
              <w:sz w:val="24"/>
              <w:szCs w:val="24"/>
            </w:rPr>
            <m:t xml:space="preserve"> </m:t>
          </m:r>
        </m:oMath>
      </m:oMathPara>
    </w:p>
    <w:p w:rsidR="006B236B" w:rsidRPr="00AD2B03" w:rsidRDefault="006B236B" w:rsidP="006B236B">
      <w:pPr>
        <w:keepNext/>
        <w:kinsoku w:val="0"/>
        <w:overflowPunct w:val="0"/>
        <w:spacing w:after="0" w:line="240" w:lineRule="auto"/>
        <w:rPr>
          <w:rFonts w:ascii="Cambria Math" w:eastAsia="Calibri" w:hAnsi="Cambria Math" w:cs="Times New Roman"/>
          <w:sz w:val="24"/>
          <w:szCs w:val="24"/>
          <w:oMath/>
        </w:rPr>
      </w:pPr>
    </w:p>
    <w:p w:rsidR="006B236B" w:rsidRPr="00AD2B03" w:rsidRDefault="006B236B"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r>
                <m:rPr>
                  <m:nor/>
                </m:rPr>
                <w:rPr>
                  <w:rFonts w:ascii="Times New Roman" w:eastAsia="Calibri" w:hAnsi="Times New Roman" w:cs="Times New Roman"/>
                  <w:i/>
                  <w:sz w:val="24"/>
                  <w:szCs w:val="24"/>
                </w:rPr>
                <m:t>UFES</m:t>
              </m:r>
            </m:e>
          </m:nary>
          <m:r>
            <w:rPr>
              <w:rFonts w:ascii="Cambria Math" w:eastAsia="Calibri" w:hAnsi="Cambria Math" w:cs="Times New Roman"/>
              <w:sz w:val="24"/>
              <w:szCs w:val="24"/>
              <w:vertAlign w:val="subscript"/>
            </w:rPr>
            <m:t>i</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117"/>
      </w:tblGrid>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kWh/(jedinica x god)</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init</w:t>
            </w:r>
          </w:p>
        </w:tc>
        <w:tc>
          <w:tcPr>
            <w:tcW w:w="3376" w:type="pct"/>
            <w:vAlign w:val="center"/>
          </w:tcPr>
          <w:p w:rsidR="006B236B" w:rsidRPr="00AD2B03" w:rsidRDefault="006B236B" w:rsidP="006B236B">
            <w:pPr>
              <w:tabs>
                <w:tab w:val="left" w:pos="2411"/>
              </w:tabs>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starog sustava pripreme PTV prije provedbe mjere EnU</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new</w:t>
            </w:r>
          </w:p>
        </w:tc>
        <w:tc>
          <w:tcPr>
            <w:tcW w:w="337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novog sustava pripreme PTV nakon provedbe mjere EnU</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SWD</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Specifične godišnje potrebe energije za pripremu PTV</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365d</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365 dana</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C</w:t>
            </w:r>
            <w:r w:rsidRPr="00AD2B03">
              <w:rPr>
                <w:rFonts w:ascii="Times New Roman" w:eastAsia="Calibri" w:hAnsi="Times New Roman" w:cs="Times New Roman"/>
                <w:sz w:val="24"/>
                <w:szCs w:val="24"/>
                <w:vertAlign w:val="subscript"/>
              </w:rPr>
              <w:t>hot_water_daily</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Prosječna dnevna potrošnja tople vode po osobi (obično 60/danu</w:t>
            </w:r>
            <w:r w:rsidRPr="00AD2B03">
              <w:rPr>
                <w:rFonts w:ascii="Times New Roman" w:eastAsia="Calibri" w:hAnsi="Times New Roman" w:cs="Times New Roman"/>
                <w:sz w:val="24"/>
                <w:szCs w:val="24"/>
                <w:vertAlign w:val="superscript"/>
              </w:rPr>
              <w:footnoteReference w:id="52"/>
            </w:r>
            <w:r w:rsidRPr="00AD2B03">
              <w:rPr>
                <w:rFonts w:ascii="Times New Roman" w:eastAsia="Calibri" w:hAnsi="Times New Roman" w:cs="Times New Roman"/>
                <w:sz w:val="24"/>
                <w:szCs w:val="24"/>
              </w:rPr>
              <w:t>)</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persons/building</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Prosječan broj osoba u zgradi koji se opskrbljuje toplom vodom</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t</w:t>
            </w:r>
            <w:r w:rsidRPr="00AD2B03">
              <w:rPr>
                <w:rFonts w:ascii="Times New Roman" w:eastAsia="Calibri" w:hAnsi="Times New Roman" w:cs="Times New Roman"/>
                <w:sz w:val="24"/>
                <w:szCs w:val="24"/>
                <w:vertAlign w:val="subscript"/>
              </w:rPr>
              <w:t>hot_water</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Temperatura tople vode (obično 60°C)</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t</w:t>
            </w:r>
            <w:r w:rsidRPr="00AD2B03">
              <w:rPr>
                <w:rFonts w:ascii="Times New Roman" w:eastAsia="Calibri" w:hAnsi="Times New Roman" w:cs="Times New Roman"/>
                <w:sz w:val="24"/>
                <w:szCs w:val="24"/>
                <w:vertAlign w:val="subscript"/>
              </w:rPr>
              <w:t>cold_water</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Temperatura hladne vode (obično 13,5°C)</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c</w:t>
            </w:r>
            <w:r w:rsidRPr="00AD2B03">
              <w:rPr>
                <w:rFonts w:ascii="Times New Roman" w:eastAsia="Calibri" w:hAnsi="Times New Roman" w:cs="Times New Roman"/>
                <w:sz w:val="24"/>
                <w:szCs w:val="24"/>
                <w:vertAlign w:val="subscript"/>
              </w:rPr>
              <w:t>water</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Specifični toplinski kapacitet vode = 1 kcal/(kg </w:t>
            </w:r>
            <w:r w:rsidRPr="00AD2B03">
              <w:rPr>
                <w:rFonts w:ascii="Times New Roman" w:eastAsia="Calibri" w:hAnsi="Times New Roman" w:cs="Times New Roman"/>
                <w:sz w:val="24"/>
                <w:szCs w:val="24"/>
              </w:rPr>
              <w:sym w:font="Symbol" w:char="F0D7"/>
            </w:r>
            <w:r w:rsidRPr="00AD2B03">
              <w:rPr>
                <w:rFonts w:ascii="Times New Roman" w:eastAsia="Calibri" w:hAnsi="Times New Roman" w:cs="Times New Roman"/>
                <w:sz w:val="24"/>
                <w:szCs w:val="24"/>
              </w:rPr>
              <w:t>°C)</w:t>
            </w:r>
          </w:p>
        </w:tc>
      </w:tr>
      <w:tr w:rsidR="006B236B" w:rsidRPr="00AD2B03" w:rsidTr="006B236B">
        <w:trPr>
          <w:trHeight w:val="318"/>
        </w:trPr>
        <w:tc>
          <w:tcPr>
            <w:tcW w:w="1624"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c</w:t>
            </w:r>
            <w:r w:rsidRPr="00AD2B03">
              <w:rPr>
                <w:rFonts w:ascii="Times New Roman" w:eastAsia="Calibri" w:hAnsi="Times New Roman" w:cs="Times New Roman"/>
                <w:sz w:val="24"/>
                <w:szCs w:val="24"/>
                <w:vertAlign w:val="subscript"/>
              </w:rPr>
              <w:t>f</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Pretvorbeni faktor 0,001163 kWh/kcal uz 1 litra vode = 1 kg vode</w:t>
            </w:r>
          </w:p>
        </w:tc>
      </w:tr>
      <w:tr w:rsidR="006B236B" w:rsidRPr="00AD2B03" w:rsidTr="006B236B">
        <w:trPr>
          <w:trHeight w:val="318"/>
        </w:trPr>
        <w:tc>
          <w:tcPr>
            <w:tcW w:w="1624" w:type="pct"/>
            <w:tcBorders>
              <w:righ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tc>
        <w:tc>
          <w:tcPr>
            <w:tcW w:w="3376" w:type="pct"/>
            <w:tcBorders>
              <w:lef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tabs>
          <w:tab w:val="left" w:pos="2411"/>
        </w:tabs>
        <w:kinsoku w:val="0"/>
        <w:overflowPunct w:val="0"/>
        <w:spacing w:after="0" w:line="240" w:lineRule="auto"/>
        <w:rPr>
          <w:rFonts w:ascii="Times New Roman" w:eastAsia="Calibri" w:hAnsi="Times New Roman" w:cs="Times New Roman"/>
          <w:spacing w:val="20"/>
          <w:position w:val="2"/>
          <w:sz w:val="24"/>
          <w:szCs w:val="24"/>
        </w:rPr>
      </w:pP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Sustavi za pripremu PTV najčešće su integrirani u sustav grijanja prostora zgrade, pogotovo kada se radi o centralnim sustavima grijanja ili etažnim sustavima grijanja. Iz tog razloga će se mjere za povećanje energetske učinkovitosti sustava grijanja i sustava za pripremu PTV razmatrati zajedno, kao jedna mjera.</w:t>
      </w:r>
    </w:p>
    <w:p w:rsidR="006B236B" w:rsidRPr="00AD2B03" w:rsidRDefault="006B236B" w:rsidP="006B236B">
      <w:pPr>
        <w:keepNext/>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lastRenderedPageBreak/>
        <w:t xml:space="preserve">U stambenim zgradama i zgradama uslužnog sektora, moguće je definirati mjere za povećanje energetske učinkovitosti </w:t>
      </w:r>
      <w:r w:rsidRPr="00AD2B03">
        <w:rPr>
          <w:rFonts w:ascii="Times New Roman" w:hAnsi="Times New Roman" w:cs="Times New Roman"/>
          <w:sz w:val="24"/>
          <w:szCs w:val="24"/>
          <w:u w:val="single"/>
          <w:lang w:eastAsia="hr-HR"/>
        </w:rPr>
        <w:t>sustava grijanja i sustava za pripremu PTV</w:t>
      </w:r>
      <w:r w:rsidRPr="00AD2B03">
        <w:rPr>
          <w:rFonts w:ascii="Times New Roman" w:hAnsi="Times New Roman" w:cs="Times New Roman"/>
          <w:sz w:val="24"/>
          <w:szCs w:val="24"/>
          <w:lang w:eastAsia="hr-HR"/>
        </w:rPr>
        <w:t xml:space="preserve"> za sljedeća tri slučaja:</w:t>
      </w:r>
    </w:p>
    <w:p w:rsidR="006B236B" w:rsidRPr="00AD2B03" w:rsidRDefault="006B236B" w:rsidP="006B236B">
      <w:pPr>
        <w:keepNext/>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p>
    <w:p w:rsidR="006B236B" w:rsidRPr="00AD2B03" w:rsidRDefault="006B236B" w:rsidP="008800B8">
      <w:pPr>
        <w:keepNext/>
        <w:numPr>
          <w:ilvl w:val="0"/>
          <w:numId w:val="53"/>
        </w:numPr>
        <w:tabs>
          <w:tab w:val="left" w:pos="291"/>
        </w:tabs>
        <w:kinsoku w:val="0"/>
        <w:overflowPunct w:val="0"/>
        <w:autoSpaceDE w:val="0"/>
        <w:autoSpaceDN w:val="0"/>
        <w:adjustRightInd w:val="0"/>
        <w:spacing w:after="0" w:line="240" w:lineRule="auto"/>
        <w:ind w:left="568" w:hanging="284"/>
        <w:jc w:val="both"/>
        <w:rPr>
          <w:rFonts w:ascii="Times New Roman" w:eastAsia="Calibri" w:hAnsi="Times New Roman" w:cs="Times New Roman"/>
          <w:sz w:val="24"/>
          <w:szCs w:val="24"/>
        </w:rPr>
      </w:pPr>
      <w:r w:rsidRPr="00AD2B03">
        <w:rPr>
          <w:rFonts w:ascii="Times New Roman" w:eastAsia="Calibri" w:hAnsi="Times New Roman" w:cs="Times New Roman"/>
          <w:bCs/>
          <w:sz w:val="24"/>
          <w:szCs w:val="24"/>
        </w:rPr>
        <w:t xml:space="preserve">nova instalacija sustava grijanja i sustava za pripremu </w:t>
      </w:r>
      <w:r w:rsidRPr="00AD2B03">
        <w:rPr>
          <w:rFonts w:ascii="Times New Roman" w:eastAsia="Calibri" w:hAnsi="Times New Roman" w:cs="Times New Roman"/>
          <w:sz w:val="24"/>
          <w:szCs w:val="24"/>
        </w:rPr>
        <w:t>PTV (nove građevine, ugradnja opreme koja je učinkovitija u odnosu na trenutnu opremu na tržištu prosječne učinkovitosti)</w:t>
      </w:r>
    </w:p>
    <w:p w:rsidR="006B236B" w:rsidRPr="00AD2B03" w:rsidRDefault="006B236B" w:rsidP="008800B8">
      <w:pPr>
        <w:keepNext/>
        <w:numPr>
          <w:ilvl w:val="0"/>
          <w:numId w:val="53"/>
        </w:numPr>
        <w:tabs>
          <w:tab w:val="left" w:pos="326"/>
        </w:tabs>
        <w:kinsoku w:val="0"/>
        <w:overflowPunct w:val="0"/>
        <w:autoSpaceDE w:val="0"/>
        <w:autoSpaceDN w:val="0"/>
        <w:adjustRightInd w:val="0"/>
        <w:spacing w:after="0" w:line="240" w:lineRule="auto"/>
        <w:ind w:left="568" w:hanging="284"/>
        <w:jc w:val="both"/>
        <w:rPr>
          <w:rFonts w:ascii="Times New Roman" w:eastAsia="Calibri" w:hAnsi="Times New Roman" w:cs="Times New Roman"/>
          <w:sz w:val="24"/>
          <w:szCs w:val="24"/>
        </w:rPr>
      </w:pPr>
      <w:r w:rsidRPr="00AD2B03">
        <w:rPr>
          <w:rFonts w:ascii="Times New Roman" w:eastAsia="Calibri" w:hAnsi="Times New Roman" w:cs="Times New Roman"/>
          <w:bCs/>
          <w:sz w:val="24"/>
          <w:szCs w:val="24"/>
        </w:rPr>
        <w:t xml:space="preserve">zamjena postojećeg sustava grijanja i sustava za pripremu </w:t>
      </w:r>
      <w:r w:rsidRPr="00AD2B03">
        <w:rPr>
          <w:rFonts w:ascii="Times New Roman" w:eastAsia="Calibri" w:hAnsi="Times New Roman" w:cs="Times New Roman"/>
          <w:sz w:val="24"/>
          <w:szCs w:val="24"/>
        </w:rPr>
        <w:t>PTV (zamjena opreme po isteku životnog vijeka s učinkovitijom opremom)</w:t>
      </w:r>
    </w:p>
    <w:p w:rsidR="006B236B" w:rsidRPr="00AD2B03" w:rsidRDefault="006B236B" w:rsidP="008800B8">
      <w:pPr>
        <w:keepNext/>
        <w:numPr>
          <w:ilvl w:val="0"/>
          <w:numId w:val="53"/>
        </w:numPr>
        <w:tabs>
          <w:tab w:val="left" w:pos="315"/>
        </w:tabs>
        <w:kinsoku w:val="0"/>
        <w:overflowPunct w:val="0"/>
        <w:autoSpaceDE w:val="0"/>
        <w:autoSpaceDN w:val="0"/>
        <w:adjustRightInd w:val="0"/>
        <w:spacing w:after="0" w:line="240" w:lineRule="auto"/>
        <w:ind w:left="568" w:hanging="284"/>
        <w:jc w:val="both"/>
        <w:rPr>
          <w:rFonts w:ascii="Times New Roman" w:eastAsia="Calibri" w:hAnsi="Times New Roman" w:cs="Times New Roman"/>
          <w:sz w:val="24"/>
          <w:szCs w:val="24"/>
        </w:rPr>
      </w:pPr>
      <w:r w:rsidRPr="00AD2B03">
        <w:rPr>
          <w:rFonts w:ascii="Times New Roman" w:eastAsia="Calibri" w:hAnsi="Times New Roman" w:cs="Times New Roman"/>
          <w:bCs/>
          <w:sz w:val="24"/>
          <w:szCs w:val="24"/>
        </w:rPr>
        <w:t xml:space="preserve">ranija zamjena postojećeg sustava grijanja i sustava za pripremu </w:t>
      </w:r>
      <w:r w:rsidRPr="00AD2B03">
        <w:rPr>
          <w:rFonts w:ascii="Times New Roman" w:eastAsia="Calibri" w:hAnsi="Times New Roman" w:cs="Times New Roman"/>
          <w:sz w:val="24"/>
          <w:szCs w:val="24"/>
        </w:rPr>
        <w:t>PTV (prisilna zamjena opreme prije isteka životnog vijeka s učinkovitijom opremom)</w:t>
      </w:r>
    </w:p>
    <w:p w:rsidR="006B236B" w:rsidRPr="00AD2B03" w:rsidRDefault="006B236B" w:rsidP="006B236B">
      <w:pPr>
        <w:keepNext/>
        <w:kinsoku w:val="0"/>
        <w:overflowPunct w:val="0"/>
        <w:spacing w:after="0" w:line="240" w:lineRule="auto"/>
        <w:jc w:val="both"/>
        <w:rPr>
          <w:rFonts w:ascii="Times New Roman" w:eastAsia="Calibri" w:hAnsi="Times New Roman" w:cs="Times New Roman"/>
          <w:i/>
          <w:iCs/>
          <w:sz w:val="24"/>
          <w:szCs w:val="24"/>
          <w:u w:val="single"/>
        </w:rPr>
      </w:pPr>
    </w:p>
    <w:p w:rsidR="006B236B" w:rsidRPr="00AD2B03" w:rsidRDefault="006B236B" w:rsidP="006B236B">
      <w:pPr>
        <w:keepNext/>
        <w:kinsoku w:val="0"/>
        <w:overflowPunct w:val="0"/>
        <w:spacing w:after="0" w:line="240" w:lineRule="auto"/>
        <w:jc w:val="both"/>
        <w:rPr>
          <w:rFonts w:ascii="Times New Roman" w:eastAsia="Calibri" w:hAnsi="Times New Roman" w:cs="Times New Roman"/>
          <w:i/>
          <w:iCs/>
          <w:sz w:val="24"/>
          <w:szCs w:val="24"/>
          <w:u w:val="single"/>
        </w:rPr>
      </w:pPr>
      <w:r w:rsidRPr="00AD2B03">
        <w:rPr>
          <w:rFonts w:ascii="Times New Roman" w:eastAsia="Calibri" w:hAnsi="Times New Roman" w:cs="Times New Roman"/>
          <w:i/>
          <w:iCs/>
          <w:sz w:val="24"/>
          <w:szCs w:val="24"/>
          <w:u w:val="single"/>
        </w:rPr>
        <w:t xml:space="preserve">Nova instalacija sustava grijanja i sustava za pripremu </w:t>
      </w:r>
      <w:r w:rsidRPr="00AD2B03">
        <w:rPr>
          <w:rFonts w:ascii="Times New Roman" w:eastAsia="Calibri" w:hAnsi="Times New Roman" w:cs="Times New Roman"/>
          <w:i/>
          <w:sz w:val="24"/>
          <w:szCs w:val="24"/>
          <w:u w:val="single"/>
        </w:rPr>
        <w:t>PTV</w:t>
      </w:r>
    </w:p>
    <w:p w:rsidR="006B236B" w:rsidRPr="00AD2B03" w:rsidRDefault="006B236B" w:rsidP="006B236B">
      <w:pPr>
        <w:keepNext/>
        <w:kinsoku w:val="0"/>
        <w:overflowPunct w:val="0"/>
        <w:spacing w:after="0" w:line="240" w:lineRule="auto"/>
        <w:jc w:val="both"/>
        <w:rPr>
          <w:rFonts w:ascii="Times New Roman" w:eastAsia="Calibri" w:hAnsi="Times New Roman" w:cs="Times New Roman"/>
          <w:bCs/>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slučaju nove instalacije sustava grijanja i sustava za pripremu PTV kod novih građevina postignute uštede se mogu odrediti na osnovu usporedbe učinkovitog sustava grijanja s prosječnim sustavom grijanja na tržištu.</w:t>
      </w:r>
    </w:p>
    <w:p w:rsidR="006B236B" w:rsidRPr="00AD2B03" w:rsidRDefault="006B236B" w:rsidP="006B236B">
      <w:pPr>
        <w:keepNext/>
        <w:kinsoku w:val="0"/>
        <w:overflowPunct w:val="0"/>
        <w:spacing w:after="0" w:line="240" w:lineRule="auto"/>
        <w:jc w:val="both"/>
        <w:rPr>
          <w:rFonts w:ascii="Times New Roman" w:eastAsia="Calibri" w:hAnsi="Times New Roman" w:cs="Times New Roman"/>
          <w:sz w:val="24"/>
          <w:szCs w:val="24"/>
        </w:rPr>
      </w:pPr>
    </w:p>
    <w:p w:rsidR="006B236B" w:rsidRPr="00AD2B03" w:rsidRDefault="006B236B" w:rsidP="006B236B">
      <w:pPr>
        <w:keepNext/>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Formule za izračun ušteda energije u stambenim zgradama i zgradama uslužnog sektora koje rezultiraju ugradnjom učinkovite opreme sustava grijanja i sustava za pripremu PTV umjesto ugradnje opreme prosječne učinkovitosti na tržištu:</w:t>
      </w:r>
    </w:p>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average</m:t>
                  </m:r>
                </m:sub>
              </m:sSub>
            </m:den>
          </m:f>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)×(SHD+SWD)×A</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r>
                <m:rPr>
                  <m:nor/>
                </m:rPr>
                <w:rPr>
                  <w:rFonts w:ascii="Times New Roman" w:eastAsia="Calibri" w:hAnsi="Times New Roman" w:cs="Times New Roman"/>
                  <w:i/>
                  <w:sz w:val="24"/>
                  <w:szCs w:val="24"/>
                </w:rPr>
                <m:t>UFES</m:t>
              </m:r>
            </m:e>
          </m:nary>
          <m:r>
            <w:rPr>
              <w:rFonts w:ascii="Cambria Math" w:eastAsia="Calibri" w:hAnsi="Cambria Math" w:cs="Times New Roman"/>
              <w:sz w:val="24"/>
              <w:szCs w:val="24"/>
              <w:vertAlign w:val="subscript"/>
            </w:rPr>
            <m:t>i</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117"/>
      </w:tblGrid>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kWh/(jedinica x god)</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average</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prosječne učinkovitosti na tržištu</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new</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nakon provedbe mjere EnU</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Specifične godišnje toplinske potrebe zgrade (projektirana vrijednost, vrijednost iz energetskog certifikata)</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SWD</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Specifične godišnje potrebe energije za pripremu PTV</w:t>
            </w:r>
          </w:p>
        </w:tc>
      </w:tr>
      <w:tr w:rsidR="006B236B" w:rsidRPr="00AD2B03" w:rsidTr="006B236B">
        <w:trPr>
          <w:trHeight w:val="318"/>
        </w:trPr>
        <w:tc>
          <w:tcPr>
            <w:tcW w:w="1624"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Ploština korisne površine zgrade</w:t>
            </w:r>
          </w:p>
        </w:tc>
      </w:tr>
      <w:tr w:rsidR="006B236B" w:rsidRPr="00AD2B03" w:rsidTr="006B236B">
        <w:trPr>
          <w:trHeight w:val="318"/>
        </w:trPr>
        <w:tc>
          <w:tcPr>
            <w:tcW w:w="1624" w:type="pct"/>
            <w:tcBorders>
              <w:righ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tc>
        <w:tc>
          <w:tcPr>
            <w:tcW w:w="3376" w:type="pct"/>
            <w:tcBorders>
              <w:lef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keepNext/>
        <w:keepLines/>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eepNext/>
        <w:keepLines/>
        <w:kinsoku w:val="0"/>
        <w:overflowPunct w:val="0"/>
        <w:spacing w:after="0" w:line="240" w:lineRule="auto"/>
        <w:rPr>
          <w:rFonts w:ascii="Times New Roman" w:eastAsia="Calibri" w:hAnsi="Times New Roman" w:cs="Times New Roman"/>
          <w:bCs/>
          <w:i/>
          <w:sz w:val="24"/>
          <w:szCs w:val="24"/>
          <w:u w:val="single"/>
        </w:rPr>
      </w:pPr>
      <w:r w:rsidRPr="00AD2B03">
        <w:rPr>
          <w:rFonts w:ascii="Times New Roman" w:eastAsia="Calibri" w:hAnsi="Times New Roman" w:cs="Times New Roman"/>
          <w:bCs/>
          <w:i/>
          <w:sz w:val="24"/>
          <w:szCs w:val="24"/>
          <w:u w:val="single"/>
        </w:rPr>
        <w:t xml:space="preserve">Zamjena postojećeg sustava grijanja i sustava za pripremu </w:t>
      </w:r>
      <w:r w:rsidRPr="00AD2B03">
        <w:rPr>
          <w:rFonts w:ascii="Times New Roman" w:eastAsia="Calibri" w:hAnsi="Times New Roman" w:cs="Times New Roman"/>
          <w:i/>
          <w:sz w:val="24"/>
          <w:szCs w:val="24"/>
          <w:u w:val="single"/>
        </w:rPr>
        <w:t>PTV</w:t>
      </w:r>
      <w:r w:rsidRPr="00AD2B03">
        <w:rPr>
          <w:rFonts w:ascii="Times New Roman" w:eastAsia="Calibri" w:hAnsi="Times New Roman" w:cs="Times New Roman"/>
          <w:bCs/>
          <w:i/>
          <w:sz w:val="24"/>
          <w:szCs w:val="24"/>
          <w:u w:val="single"/>
        </w:rPr>
        <w:t xml:space="preserve"> (po isteku životnog vijeka opreme)</w:t>
      </w:r>
    </w:p>
    <w:p w:rsidR="006B236B" w:rsidRPr="00AD2B03" w:rsidRDefault="006B236B" w:rsidP="006B236B">
      <w:pPr>
        <w:keepNext/>
        <w:keepLines/>
        <w:kinsoku w:val="0"/>
        <w:overflowPunct w:val="0"/>
        <w:spacing w:after="0" w:line="240" w:lineRule="auto"/>
        <w:jc w:val="both"/>
        <w:rPr>
          <w:rFonts w:ascii="Times New Roman" w:eastAsia="Calibri" w:hAnsi="Times New Roman" w:cs="Times New Roman"/>
          <w:bCs/>
          <w:sz w:val="24"/>
          <w:szCs w:val="24"/>
        </w:rPr>
      </w:pPr>
    </w:p>
    <w:p w:rsidR="006B236B" w:rsidRPr="00AD2B03" w:rsidRDefault="006B236B" w:rsidP="006B236B">
      <w:pPr>
        <w:keepNext/>
        <w:keepLines/>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Ušteda energije postiže se zamjenom opreme postojećeg sustava grijanja i sustava za pripremu PTV s učinkovitom opremom. U slučaju izračuna svih energetskih ušteda koriste se vrijednosti učinkovitosti sustava grijanja prije provedbe mjere EnU, a u slučaju izračuna dodatnih ušteda energije koriste se vrijednosti učinkovitosti opreme prosječne učinkovitosti na tržištu.</w:t>
      </w:r>
    </w:p>
    <w:p w:rsidR="006B236B" w:rsidRPr="00AD2B03" w:rsidRDefault="006B236B" w:rsidP="006B236B">
      <w:pPr>
        <w:keepNext/>
        <w:keepLines/>
        <w:kinsoku w:val="0"/>
        <w:overflowPunct w:val="0"/>
        <w:spacing w:after="0" w:line="240" w:lineRule="auto"/>
        <w:jc w:val="both"/>
        <w:rPr>
          <w:rFonts w:ascii="Times New Roman" w:eastAsia="Calibri" w:hAnsi="Times New Roman" w:cs="Times New Roman"/>
          <w:bCs/>
          <w:sz w:val="24"/>
          <w:szCs w:val="24"/>
        </w:rPr>
      </w:pPr>
    </w:p>
    <w:p w:rsidR="006B236B" w:rsidRPr="00AD2B03" w:rsidRDefault="006B236B" w:rsidP="006B236B">
      <w:pPr>
        <w:keepNext/>
        <w:keepLines/>
        <w:kinsoku w:val="0"/>
        <w:overflowPunct w:val="0"/>
        <w:spacing w:after="0" w:line="240" w:lineRule="auto"/>
        <w:jc w:val="both"/>
        <w:rPr>
          <w:rFonts w:ascii="Times New Roman" w:eastAsia="Calibri" w:hAnsi="Times New Roman" w:cs="Times New Roman"/>
          <w:bCs/>
          <w:sz w:val="24"/>
          <w:szCs w:val="24"/>
        </w:rPr>
      </w:pPr>
      <w:r w:rsidRPr="00AD2B03">
        <w:rPr>
          <w:rFonts w:ascii="Times New Roman" w:eastAsia="Calibri" w:hAnsi="Times New Roman" w:cs="Times New Roman"/>
          <w:sz w:val="24"/>
          <w:szCs w:val="24"/>
        </w:rPr>
        <w:t>Formule za izračun ušteda energije koje rezultiraju zamjenom opreme sustava grijanja i sustava za pripremu PTV u stambenim zgradama i zgradama uslužnog sektora po isteku životnog vijeka opreme:</w:t>
      </w:r>
    </w:p>
    <w:p w:rsidR="006B236B" w:rsidRPr="00AD2B03" w:rsidRDefault="006B236B" w:rsidP="006B236B">
      <w:pPr>
        <w:kinsoku w:val="0"/>
        <w:overflowPunct w:val="0"/>
        <w:spacing w:after="0" w:line="240" w:lineRule="auto"/>
        <w:jc w:val="both"/>
        <w:rPr>
          <w:rFonts w:ascii="Times New Roman" w:eastAsia="Calibri" w:hAnsi="Times New Roman" w:cs="Times New Roman"/>
          <w:bCs/>
          <w:sz w:val="24"/>
          <w:szCs w:val="24"/>
        </w:rPr>
      </w:pPr>
      <w:r w:rsidRPr="00AD2B03">
        <w:rPr>
          <w:rFonts w:ascii="Times New Roman" w:eastAsia="Calibri" w:hAnsi="Times New Roman" w:cs="Times New Roman"/>
          <w:bCs/>
          <w:sz w:val="24"/>
          <w:szCs w:val="24"/>
        </w:rPr>
        <w:br/>
        <w:t>Sve energetske uštede:</w:t>
      </w:r>
    </w:p>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init</m:t>
                  </m:r>
                </m:sub>
              </m:sSub>
            </m:den>
          </m:f>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)×(SHD+SWD)×A</m:t>
          </m:r>
        </m:oMath>
      </m:oMathPara>
    </w:p>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bCs/>
          <w:sz w:val="24"/>
          <w:szCs w:val="24"/>
        </w:rPr>
      </w:pPr>
      <w:r w:rsidRPr="00AD2B03">
        <w:rPr>
          <w:rFonts w:ascii="Times New Roman" w:eastAsia="Calibri" w:hAnsi="Times New Roman" w:cs="Times New Roman"/>
          <w:bCs/>
          <w:sz w:val="24"/>
          <w:szCs w:val="24"/>
        </w:rPr>
        <w:t>Dodatne energetske uštede:</w:t>
      </w:r>
    </w:p>
    <w:p w:rsidR="006B236B" w:rsidRPr="00AD2B03" w:rsidRDefault="006B236B" w:rsidP="006B236B">
      <w:pPr>
        <w:keepNext/>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average</m:t>
                  </m:r>
                </m:sub>
              </m:sSub>
            </m:den>
          </m:f>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)×(SHD+SWD)×A</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r>
                <m:rPr>
                  <m:nor/>
                </m:rPr>
                <w:rPr>
                  <w:rFonts w:ascii="Times New Roman" w:eastAsia="Calibri" w:hAnsi="Times New Roman" w:cs="Times New Roman"/>
                  <w:i/>
                  <w:sz w:val="24"/>
                  <w:szCs w:val="24"/>
                </w:rPr>
                <m:t>UFES</m:t>
              </m:r>
            </m:e>
          </m:nary>
          <m:r>
            <w:rPr>
              <w:rFonts w:ascii="Cambria Math" w:eastAsia="Calibri" w:hAnsi="Cambria Math" w:cs="Times New Roman"/>
              <w:sz w:val="24"/>
              <w:szCs w:val="24"/>
              <w:vertAlign w:val="subscript"/>
            </w:rPr>
            <m:t>i</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117"/>
      </w:tblGrid>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kWh/(jedinica x god)</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init</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prije provedbe mjere EnU</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average</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prosječne učinkovitosti na tržištu</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new</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nakon provedbe mjere EnU</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Specifične godišnje toplinske potrebe zgrade (projektirana vrijednost, vrijednost iz energetskog certifikata)</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SWD</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Specifične godišnje potrebe energije za pripremu PTV</w:t>
            </w:r>
          </w:p>
        </w:tc>
      </w:tr>
      <w:tr w:rsidR="006B236B" w:rsidRPr="00AD2B03" w:rsidTr="006B236B">
        <w:trPr>
          <w:trHeight w:val="318"/>
        </w:trPr>
        <w:tc>
          <w:tcPr>
            <w:tcW w:w="1624"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Ploština korisne površine zgrade</w:t>
            </w:r>
          </w:p>
        </w:tc>
      </w:tr>
      <w:tr w:rsidR="006B236B" w:rsidRPr="00AD2B03" w:rsidTr="006B236B">
        <w:trPr>
          <w:trHeight w:val="318"/>
        </w:trPr>
        <w:tc>
          <w:tcPr>
            <w:tcW w:w="1624" w:type="pct"/>
            <w:tcBorders>
              <w:righ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tc>
        <w:tc>
          <w:tcPr>
            <w:tcW w:w="3376" w:type="pct"/>
            <w:tcBorders>
              <w:lef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keepNext/>
        <w:keepLines/>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jc w:val="both"/>
        <w:rPr>
          <w:rFonts w:ascii="Times New Roman" w:eastAsia="Calibri" w:hAnsi="Times New Roman" w:cs="Times New Roman"/>
          <w:i/>
          <w:sz w:val="24"/>
          <w:szCs w:val="24"/>
          <w:u w:val="single"/>
        </w:rPr>
      </w:pPr>
      <w:r w:rsidRPr="00AD2B03">
        <w:rPr>
          <w:rFonts w:ascii="Times New Roman" w:eastAsia="Calibri" w:hAnsi="Times New Roman" w:cs="Times New Roman"/>
          <w:bCs/>
          <w:i/>
          <w:sz w:val="24"/>
          <w:szCs w:val="24"/>
          <w:u w:val="single"/>
        </w:rPr>
        <w:t xml:space="preserve">Ranija zamjena postojećeg sustava grijanja i sustava za pripremu </w:t>
      </w:r>
      <w:r w:rsidRPr="00AD2B03">
        <w:rPr>
          <w:rFonts w:ascii="Times New Roman" w:eastAsia="Calibri" w:hAnsi="Times New Roman" w:cs="Times New Roman"/>
          <w:i/>
          <w:sz w:val="24"/>
          <w:szCs w:val="24"/>
          <w:u w:val="single"/>
        </w:rPr>
        <w:t>PTV</w:t>
      </w:r>
      <w:r w:rsidRPr="00AD2B03">
        <w:rPr>
          <w:rFonts w:ascii="Times New Roman" w:eastAsia="Calibri" w:hAnsi="Times New Roman" w:cs="Times New Roman"/>
          <w:bCs/>
          <w:i/>
          <w:sz w:val="24"/>
          <w:szCs w:val="24"/>
          <w:u w:val="single"/>
        </w:rPr>
        <w:t xml:space="preserve"> (prije isteka životnog vijeka opreme)</w:t>
      </w:r>
    </w:p>
    <w:p w:rsidR="006B236B" w:rsidRPr="00AD2B03" w:rsidRDefault="006B236B" w:rsidP="006B236B">
      <w:pPr>
        <w:keepNext/>
        <w:keepLines/>
        <w:kinsoku w:val="0"/>
        <w:overflowPunct w:val="0"/>
        <w:spacing w:after="0" w:line="240" w:lineRule="auto"/>
        <w:ind w:left="720"/>
        <w:contextualSpacing/>
        <w:jc w:val="both"/>
        <w:rPr>
          <w:rFonts w:ascii="Times New Roman" w:eastAsia="Calibri" w:hAnsi="Times New Roman" w:cs="Times New Roman"/>
          <w:sz w:val="24"/>
          <w:szCs w:val="24"/>
        </w:rPr>
      </w:pP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Ušteda energije postiže se zamjenom opreme postojećeg sustava grijanja i sustava za pripremu PTV prije isteka životnog vijeka opreme s učinkovitom opremom. Do isteka životnog vijeka postojeće opreme za izračun energetskih ušteda se koriste vrijednosti učinkovitosti koje se odnose na postojeće stanje (prije provedbe mjere EnU), a nakon isteka životnog vijeka za izračun energetskih ušteda se koriste vrijednosti učinkovitosti opremu prosječne učinkovitosti </w:t>
      </w:r>
      <w:r w:rsidRPr="00AD2B03">
        <w:rPr>
          <w:rFonts w:ascii="Times New Roman" w:hAnsi="Times New Roman" w:cs="Times New Roman"/>
          <w:sz w:val="24"/>
          <w:szCs w:val="24"/>
          <w:lang w:eastAsia="hr-HR"/>
        </w:rPr>
        <w:lastRenderedPageBreak/>
        <w:t>na tržištu.</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jc w:val="both"/>
        <w:rPr>
          <w:rFonts w:ascii="Times New Roman" w:eastAsia="Calibri" w:hAnsi="Times New Roman" w:cs="Times New Roman"/>
          <w:bCs/>
          <w:sz w:val="24"/>
          <w:szCs w:val="24"/>
        </w:rPr>
      </w:pPr>
      <w:r w:rsidRPr="00AD2B03">
        <w:rPr>
          <w:rFonts w:ascii="Times New Roman" w:eastAsia="Calibri" w:hAnsi="Times New Roman" w:cs="Times New Roman"/>
          <w:sz w:val="24"/>
          <w:szCs w:val="24"/>
        </w:rPr>
        <w:t>Formule za izračun ušteda energije koje rezultiraju ranijom zamjenom opreme sustava grijanja i sustava za pripremu PTV u stambenim zgradama i zgradama uslužnog sektora prije isteka životnog vijeka:</w:t>
      </w:r>
    </w:p>
    <w:p w:rsidR="006B236B" w:rsidRPr="00AD2B03" w:rsidRDefault="006B236B" w:rsidP="006B236B">
      <w:pPr>
        <w:keepNext/>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bCs/>
          <w:sz w:val="24"/>
          <w:szCs w:val="24"/>
        </w:rPr>
      </w:pPr>
      <w:r w:rsidRPr="00AD2B03">
        <w:rPr>
          <w:rFonts w:ascii="Times New Roman" w:eastAsia="Calibri" w:hAnsi="Times New Roman" w:cs="Times New Roman"/>
          <w:bCs/>
          <w:sz w:val="24"/>
          <w:szCs w:val="24"/>
        </w:rPr>
        <w:t>Sve energetske uštede:</w:t>
      </w:r>
    </w:p>
    <w:p w:rsidR="006B236B" w:rsidRPr="00AD2B03" w:rsidRDefault="006B236B" w:rsidP="006B236B">
      <w:pPr>
        <w:keepNext/>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init</m:t>
                  </m:r>
                </m:sub>
              </m:sSub>
            </m:den>
          </m:f>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)×(SHD+SWD)×A</m:t>
          </m:r>
        </m:oMath>
      </m:oMathPara>
    </w:p>
    <w:p w:rsidR="006B236B" w:rsidRPr="00AD2B03" w:rsidRDefault="006B236B" w:rsidP="006B236B">
      <w:pPr>
        <w:kinsoku w:val="0"/>
        <w:overflowPunct w:val="0"/>
        <w:spacing w:after="0" w:line="240" w:lineRule="auto"/>
        <w:rPr>
          <w:rFonts w:ascii="Cambria Math" w:eastAsia="Calibri" w:hAnsi="Cambria Math" w:cs="Times New Roman"/>
          <w:sz w:val="24"/>
          <w:szCs w:val="24"/>
          <w:oMath/>
        </w:rPr>
      </w:pPr>
    </w:p>
    <w:p w:rsidR="006B236B" w:rsidRPr="00AD2B03" w:rsidRDefault="006B236B" w:rsidP="006B236B">
      <w:pPr>
        <w:keepNext/>
        <w:kinsoku w:val="0"/>
        <w:overflowPunct w:val="0"/>
        <w:spacing w:after="0" w:line="240" w:lineRule="auto"/>
        <w:rPr>
          <w:rFonts w:ascii="Times New Roman" w:eastAsia="Calibri" w:hAnsi="Times New Roman" w:cs="Times New Roman"/>
          <w:bCs/>
          <w:sz w:val="24"/>
          <w:szCs w:val="24"/>
        </w:rPr>
      </w:pPr>
      <w:r w:rsidRPr="00AD2B03">
        <w:rPr>
          <w:rFonts w:ascii="Times New Roman" w:eastAsia="Calibri" w:hAnsi="Times New Roman" w:cs="Times New Roman"/>
          <w:bCs/>
          <w:sz w:val="24"/>
          <w:szCs w:val="24"/>
        </w:rPr>
        <w:t>Dodatne energetske uštede:</w:t>
      </w:r>
    </w:p>
    <w:p w:rsidR="006B236B" w:rsidRPr="00AD2B03" w:rsidRDefault="006B236B" w:rsidP="006B236B">
      <w:pPr>
        <w:keepNext/>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keepNext/>
        <w:kinsoku w:val="0"/>
        <w:overflowPunct w:val="0"/>
        <w:spacing w:after="0" w:line="240" w:lineRule="auto"/>
        <w:jc w:val="center"/>
        <w:rPr>
          <w:rFonts w:ascii="Times New Roman" w:eastAsia="Calibri" w:hAnsi="Times New Roman" w:cs="Times New Roman"/>
          <w:sz w:val="24"/>
          <w:szCs w:val="24"/>
        </w:rPr>
      </w:p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init</m:t>
                </m:r>
              </m:sub>
            </m:sSub>
          </m:den>
        </m:f>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)×(SHD+SWD)×A</m:t>
        </m:r>
      </m:oMath>
      <w:r w:rsidRPr="00AD2B03">
        <w:rPr>
          <w:rFonts w:ascii="Times New Roman" w:eastAsia="Calibri" w:hAnsi="Times New Roman" w:cs="Times New Roman"/>
          <w:sz w:val="24"/>
          <w:szCs w:val="24"/>
        </w:rPr>
        <w:t xml:space="preserve">   → do isteka životnog vijeka</w:t>
      </w:r>
    </w:p>
    <w:p w:rsidR="006B236B" w:rsidRPr="00AD2B03" w:rsidRDefault="006B236B" w:rsidP="006B236B">
      <w:pPr>
        <w:kinsoku w:val="0"/>
        <w:overflowPunct w:val="0"/>
        <w:spacing w:after="0" w:line="240" w:lineRule="auto"/>
        <w:rPr>
          <w:rFonts w:ascii="Cambria Math" w:eastAsia="Calibri" w:hAnsi="Cambria Math" w:cs="Times New Roman"/>
          <w:sz w:val="24"/>
          <w:szCs w:val="24"/>
          <w:oMath/>
        </w:rPr>
      </w:pPr>
    </w:p>
    <w:p w:rsidR="006B236B" w:rsidRPr="00AD2B03" w:rsidRDefault="006B236B" w:rsidP="006B236B">
      <w:pPr>
        <w:kinsoku w:val="0"/>
        <w:overflowPunct w:val="0"/>
        <w:spacing w:after="0" w:line="240" w:lineRule="auto"/>
        <w:jc w:val="center"/>
        <w:rPr>
          <w:rFonts w:ascii="Cambria Math" w:eastAsia="Calibri" w:hAnsi="Cambria Math" w:cs="Times New Roman"/>
          <w:sz w:val="24"/>
          <w:szCs w:val="24"/>
          <w:oMath/>
        </w:rPr>
      </w:p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average</m:t>
                </m:r>
              </m:sub>
            </m:sSub>
          </m:den>
        </m:f>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)×(SHD+SWD)×A</m:t>
        </m:r>
      </m:oMath>
      <w:r w:rsidRPr="00AD2B03">
        <w:rPr>
          <w:rFonts w:ascii="Times New Roman" w:eastAsia="Calibri" w:hAnsi="Times New Roman" w:cs="Times New Roman"/>
          <w:sz w:val="24"/>
          <w:szCs w:val="24"/>
        </w:rPr>
        <w:t xml:space="preserve">   → nakon isteka životnog vijeka</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r>
                <m:rPr>
                  <m:nor/>
                </m:rPr>
                <w:rPr>
                  <w:rFonts w:ascii="Times New Roman" w:eastAsia="Calibri" w:hAnsi="Times New Roman" w:cs="Times New Roman"/>
                  <w:i/>
                  <w:sz w:val="24"/>
                  <w:szCs w:val="24"/>
                </w:rPr>
                <m:t>UFES</m:t>
              </m:r>
            </m:e>
          </m:nary>
          <m:r>
            <w:rPr>
              <w:rFonts w:ascii="Cambria Math" w:eastAsia="Calibri" w:hAnsi="Cambria Math" w:cs="Times New Roman"/>
              <w:sz w:val="24"/>
              <w:szCs w:val="24"/>
              <w:vertAlign w:val="subscript"/>
            </w:rPr>
            <m:t>i</m:t>
          </m:r>
        </m:oMath>
      </m:oMathPara>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117"/>
      </w:tblGrid>
      <w:tr w:rsidR="006B236B" w:rsidRPr="00AD2B03" w:rsidTr="006B236B">
        <w:trPr>
          <w:trHeight w:val="318"/>
        </w:trPr>
        <w:tc>
          <w:tcPr>
            <w:tcW w:w="1624" w:type="pct"/>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kWh/(jedinica x god)</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624" w:type="pct"/>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init</w:t>
            </w:r>
          </w:p>
        </w:tc>
        <w:tc>
          <w:tcPr>
            <w:tcW w:w="3376" w:type="pct"/>
            <w:vAlign w:val="center"/>
          </w:tcPr>
          <w:p w:rsidR="006B236B" w:rsidRPr="00AD2B03" w:rsidRDefault="006B236B" w:rsidP="006B236B">
            <w:pPr>
              <w:keepNext/>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prije provedbe mjere EnU</w:t>
            </w:r>
          </w:p>
        </w:tc>
      </w:tr>
      <w:tr w:rsidR="006B236B" w:rsidRPr="00AD2B03" w:rsidTr="006B236B">
        <w:trPr>
          <w:trHeight w:val="318"/>
        </w:trPr>
        <w:tc>
          <w:tcPr>
            <w:tcW w:w="1624" w:type="pct"/>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average</w:t>
            </w:r>
          </w:p>
        </w:tc>
        <w:tc>
          <w:tcPr>
            <w:tcW w:w="3376" w:type="pct"/>
            <w:vAlign w:val="center"/>
          </w:tcPr>
          <w:p w:rsidR="006B236B" w:rsidRPr="00AD2B03" w:rsidRDefault="006B236B" w:rsidP="006B236B">
            <w:pPr>
              <w:keepNext/>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prosječne učinkovitosti na tržištu</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new</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nakon provedbe mjere EnU</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Specifične godišnje toplinske potrebe zgrade (projektirana vrijednost, vrijednost iz energetskog certifikata)</w:t>
            </w: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SWD</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Specifične godišnje potrebe energije za pripremu PTV</w:t>
            </w:r>
          </w:p>
        </w:tc>
      </w:tr>
      <w:tr w:rsidR="006B236B" w:rsidRPr="00AD2B03" w:rsidTr="006B236B">
        <w:trPr>
          <w:trHeight w:val="318"/>
        </w:trPr>
        <w:tc>
          <w:tcPr>
            <w:tcW w:w="1624"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Ploština korisne površine zgrade</w:t>
            </w:r>
          </w:p>
        </w:tc>
      </w:tr>
      <w:tr w:rsidR="006B236B" w:rsidRPr="00AD2B03" w:rsidTr="006B236B">
        <w:trPr>
          <w:trHeight w:val="318"/>
        </w:trPr>
        <w:tc>
          <w:tcPr>
            <w:tcW w:w="1624" w:type="pct"/>
            <w:tcBorders>
              <w:righ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tc>
        <w:tc>
          <w:tcPr>
            <w:tcW w:w="3376" w:type="pct"/>
            <w:tcBorders>
              <w:lef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tc>
      </w:tr>
      <w:tr w:rsidR="006B236B" w:rsidRPr="00AD2B03" w:rsidTr="006B236B">
        <w:trPr>
          <w:trHeight w:val="318"/>
        </w:trPr>
        <w:tc>
          <w:tcPr>
            <w:tcW w:w="162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337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rPr>
          <w:rFonts w:ascii="Times New Roman" w:hAnsi="Times New Roman" w:cs="Times New Roman"/>
          <w:sz w:val="24"/>
          <w:szCs w:val="24"/>
        </w:rPr>
      </w:pP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U slučaju nedostatka podataka o specifičnim toplinskim potrebama, kao alternativu je moguće koristiti formulu koja u obzir uzima stvarni nazivni učinak grijanja kotlova, pri tome vodeći računa o standardnim satima rada kotla tijekom sezone grijanja:</w:t>
      </w:r>
    </w:p>
    <w:p w:rsidR="006B236B" w:rsidRPr="00AD2B03" w:rsidRDefault="006B236B" w:rsidP="006B236B">
      <w:pPr>
        <w:rPr>
          <w:rFonts w:ascii="Times New Roman" w:hAnsi="Times New Roman" w:cs="Times New Roman"/>
          <w:sz w:val="24"/>
          <w:szCs w:val="24"/>
        </w:rPr>
      </w:pPr>
      <m:oMathPara>
        <m:oMath>
          <m:r>
            <w:rPr>
              <w:rFonts w:ascii="Cambria Math" w:hAnsi="Cambria Math" w:cs="Times New Roman"/>
              <w:sz w:val="24"/>
              <w:szCs w:val="24"/>
            </w:rPr>
            <m:t>UFES=</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init</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new</m:t>
                      </m:r>
                    </m:sub>
                  </m:sSub>
                </m:den>
              </m:f>
            </m:e>
          </m:d>
          <m:r>
            <w:rPr>
              <w:rFonts w:ascii="Cambria Math" w:hAnsi="Cambria Math" w:cs="Times New Roman"/>
              <w:sz w:val="24"/>
              <w:szCs w:val="24"/>
            </w:rPr>
            <m:t>×P×t</m:t>
          </m:r>
        </m:oMath>
      </m:oMathPara>
    </w:p>
    <w:p w:rsidR="006B236B" w:rsidRPr="00AD2B03" w:rsidRDefault="006B236B" w:rsidP="006B236B">
      <w:pPr>
        <w:rPr>
          <w:rFonts w:ascii="Times New Roman" w:hAnsi="Times New Roman" w:cs="Times New Roman"/>
          <w:sz w:val="24"/>
          <w:szCs w:val="24"/>
        </w:rPr>
      </w:pPr>
      <m:oMathPara>
        <m:oMath>
          <m:r>
            <w:rPr>
              <w:rFonts w:ascii="Cambria Math" w:hAnsi="Cambria Math" w:cs="Times New Roman"/>
              <w:sz w:val="24"/>
              <w:szCs w:val="24"/>
            </w:rPr>
            <m:t>FES=</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UFES</m:t>
                  </m:r>
                </m:e>
                <m:sub>
                  <m:r>
                    <w:rPr>
                      <w:rFonts w:ascii="Cambria Math" w:hAnsi="Cambria Math" w:cs="Times New Roman"/>
                      <w:sz w:val="24"/>
                      <w:szCs w:val="24"/>
                    </w:rPr>
                    <m:t>i</m:t>
                  </m:r>
                </m:sub>
              </m:sSub>
            </m:e>
          </m:nary>
        </m:oMath>
      </m:oMathPara>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pri čemu je:</w:t>
      </w: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lastRenderedPageBreak/>
              <w:t xml:space="preserve">UFES </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ušteda energije uslijed zamjene kotla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nazivna snaga novog kotla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sati rada kotla u ogrjevnoj sezoni (izračunato za rad pri nazivnoj snazi);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η</w:t>
            </w:r>
            <w:r w:rsidRPr="00AD2B03">
              <w:rPr>
                <w:rFonts w:ascii="Times New Roman" w:hAnsi="Times New Roman" w:cs="Times New Roman"/>
                <w:iCs/>
                <w:sz w:val="24"/>
                <w:szCs w:val="24"/>
                <w:vertAlign w:val="subscript"/>
              </w:rPr>
              <w:t>init</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godišnja radna učinkovitost starog (zamijenjenog) kotla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η</w:t>
            </w:r>
            <w:r w:rsidRPr="00AD2B03">
              <w:rPr>
                <w:rFonts w:ascii="Times New Roman" w:hAnsi="Times New Roman" w:cs="Times New Roman"/>
                <w:iCs/>
                <w:sz w:val="24"/>
                <w:szCs w:val="24"/>
                <w:vertAlign w:val="subscript"/>
              </w:rPr>
              <w:t>new</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godišnja radna učinkovitost novog kotla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bl>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Za izračun ušteda energije potrebno je poznavati podatak o korisnoj površini zgrade.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Poželjno je znati podatke o specifičnoj godišnjoj toplinskoj potrebi za grijanje zgrade i za pripremu PTV te podatke o učinkovitosti sustava grijanja 'prije' i 'poslije' provedbe mjere EnU.</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specifični za pojedini projekt:</w:t>
      </w:r>
    </w:p>
    <w:p w:rsidR="006B236B" w:rsidRPr="00AD2B03" w:rsidRDefault="006B236B" w:rsidP="006B236B">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
        <w:gridCol w:w="4360"/>
        <w:gridCol w:w="1250"/>
        <w:gridCol w:w="2504"/>
      </w:tblGrid>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p>
        </w:tc>
        <w:tc>
          <w:tcPr>
            <w:tcW w:w="24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Ploština korisne površine zgrade</w:t>
            </w:r>
          </w:p>
        </w:tc>
        <w:tc>
          <w:tcPr>
            <w:tcW w:w="690"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p>
        </w:tc>
        <w:tc>
          <w:tcPr>
            <w:tcW w:w="138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 </w:t>
            </w:r>
          </w:p>
        </w:tc>
        <w:tc>
          <w:tcPr>
            <w:tcW w:w="24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Specifične godišnje toplinske potrebe za grijanje zgrade </w:t>
            </w:r>
          </w:p>
        </w:tc>
        <w:tc>
          <w:tcPr>
            <w:tcW w:w="690"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p>
        </w:tc>
        <w:tc>
          <w:tcPr>
            <w:tcW w:w="138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SWD</w:t>
            </w:r>
            <w:r w:rsidRPr="00AD2B03">
              <w:rPr>
                <w:rFonts w:ascii="Times New Roman" w:eastAsia="Calibri" w:hAnsi="Times New Roman" w:cs="Times New Roman"/>
                <w:sz w:val="24"/>
                <w:szCs w:val="24"/>
                <w:vertAlign w:val="subscript"/>
              </w:rPr>
              <w:t xml:space="preserve"> </w:t>
            </w:r>
          </w:p>
        </w:tc>
        <w:tc>
          <w:tcPr>
            <w:tcW w:w="24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Specifične godišnje potrebe energije za pripremu PTV</w:t>
            </w:r>
          </w:p>
        </w:tc>
        <w:tc>
          <w:tcPr>
            <w:tcW w:w="690"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p>
        </w:tc>
        <w:tc>
          <w:tcPr>
            <w:tcW w:w="1383"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init</w:t>
            </w:r>
          </w:p>
        </w:tc>
        <w:tc>
          <w:tcPr>
            <w:tcW w:w="24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prije provedbe mjere EnU</w:t>
            </w:r>
          </w:p>
        </w:tc>
        <w:tc>
          <w:tcPr>
            <w:tcW w:w="690"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383"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average</w:t>
            </w:r>
          </w:p>
        </w:tc>
        <w:tc>
          <w:tcPr>
            <w:tcW w:w="2406" w:type="pct"/>
            <w:tcBorders>
              <w:lef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prosječne učinkovitosti na tržištu</w:t>
            </w:r>
          </w:p>
        </w:tc>
        <w:tc>
          <w:tcPr>
            <w:tcW w:w="690"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383"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new</w:t>
            </w:r>
          </w:p>
        </w:tc>
        <w:tc>
          <w:tcPr>
            <w:tcW w:w="24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nakon provedbe mjere EnU</w:t>
            </w:r>
          </w:p>
        </w:tc>
        <w:tc>
          <w:tcPr>
            <w:tcW w:w="690"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38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 xml:space="preserve">U slučaju korištenja alternativne formule, potrebno je poznavati podatke o nazivnoj snazi novog kotla  te satima rada kotla u ogrjevnoj sezoni: </w:t>
      </w:r>
    </w:p>
    <w:tbl>
      <w:tblPr>
        <w:tblStyle w:val="Reetkatablice"/>
        <w:tblW w:w="5000" w:type="pct"/>
        <w:tblLook w:val="04A0" w:firstRow="1" w:lastRow="0" w:firstColumn="1" w:lastColumn="0" w:noHBand="0" w:noVBand="1"/>
      </w:tblPr>
      <w:tblGrid>
        <w:gridCol w:w="590"/>
        <w:gridCol w:w="4650"/>
        <w:gridCol w:w="1276"/>
        <w:gridCol w:w="2544"/>
      </w:tblGrid>
      <w:tr w:rsidR="006B236B" w:rsidRPr="00AD2B03" w:rsidTr="006B236B">
        <w:tc>
          <w:tcPr>
            <w:tcW w:w="32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w:t>
            </w:r>
          </w:p>
        </w:tc>
        <w:tc>
          <w:tcPr>
            <w:tcW w:w="256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nazivna snaga novog kotla</w:t>
            </w:r>
          </w:p>
        </w:tc>
        <w:tc>
          <w:tcPr>
            <w:tcW w:w="704"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w:t>
            </w:r>
          </w:p>
        </w:tc>
        <w:tc>
          <w:tcPr>
            <w:tcW w:w="1404" w:type="pct"/>
          </w:tcPr>
          <w:p w:rsidR="006B236B" w:rsidRPr="00AD2B03" w:rsidRDefault="006B236B" w:rsidP="006B236B">
            <w:pPr>
              <w:rPr>
                <w:rFonts w:ascii="Times New Roman" w:hAnsi="Times New Roman" w:cs="Times New Roman"/>
                <w:iCs/>
                <w:sz w:val="24"/>
                <w:szCs w:val="24"/>
              </w:rPr>
            </w:pPr>
            <w:r w:rsidRPr="00AD2B03">
              <w:rPr>
                <w:rFonts w:ascii="Times New Roman" w:eastAsia="Calibri" w:hAnsi="Times New Roman" w:cs="Times New Roman"/>
                <w:sz w:val="24"/>
                <w:szCs w:val="24"/>
              </w:rPr>
              <w:t>Stvarna vrijednost</w:t>
            </w:r>
          </w:p>
        </w:tc>
      </w:tr>
      <w:tr w:rsidR="006B236B" w:rsidRPr="00AD2B03" w:rsidTr="006B236B">
        <w:tc>
          <w:tcPr>
            <w:tcW w:w="32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w:t>
            </w:r>
          </w:p>
        </w:tc>
        <w:tc>
          <w:tcPr>
            <w:tcW w:w="256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sati rada kotla u ogrjevnoj sezoni (izračunato za rad pri nazivnoj snazi)</w:t>
            </w:r>
          </w:p>
        </w:tc>
        <w:tc>
          <w:tcPr>
            <w:tcW w:w="704"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h/god</w:t>
            </w:r>
          </w:p>
        </w:tc>
        <w:tc>
          <w:tcPr>
            <w:tcW w:w="1404" w:type="pct"/>
          </w:tcPr>
          <w:p w:rsidR="006B236B" w:rsidRPr="00AD2B03" w:rsidRDefault="006B236B" w:rsidP="006B236B">
            <w:pPr>
              <w:rPr>
                <w:rFonts w:ascii="Times New Roman" w:hAnsi="Times New Roman" w:cs="Times New Roman"/>
                <w:iCs/>
                <w:sz w:val="24"/>
                <w:szCs w:val="24"/>
              </w:rPr>
            </w:pPr>
            <w:r w:rsidRPr="00AD2B03">
              <w:rPr>
                <w:rFonts w:ascii="Times New Roman" w:eastAsia="Calibri" w:hAnsi="Times New Roman" w:cs="Times New Roman"/>
                <w:sz w:val="24"/>
                <w:szCs w:val="24"/>
              </w:rPr>
              <w:t>Stvarna / referentna vrijednost</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Izvješće o provedenom energetskom pregledu zgrade (uz energetski certifikat zgrade) ili </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Izvješće o provedenom redovitom pregledu sustava grijanja prostora (ukoliko je nazivna toplinska snaga &gt; 70 kW) ili </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projektna dokumentacija iz koje su vidljivi slijedeći podaci: </w:t>
      </w:r>
    </w:p>
    <w:p w:rsidR="006B236B" w:rsidRPr="00AD2B03" w:rsidRDefault="006B236B" w:rsidP="008800B8">
      <w:pPr>
        <w:pStyle w:val="Odlomakpopisa"/>
        <w:keepLines/>
        <w:numPr>
          <w:ilvl w:val="0"/>
          <w:numId w:val="67"/>
        </w:numPr>
        <w:suppressAutoHyphens/>
        <w:spacing w:before="60" w:after="60" w:line="240" w:lineRule="auto"/>
        <w:ind w:left="1094" w:hanging="357"/>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specifična godišnja potrebna toplinska energija za grijanje, </w:t>
      </w:r>
    </w:p>
    <w:p w:rsidR="006B236B" w:rsidRPr="00AD2B03" w:rsidRDefault="006B236B" w:rsidP="008800B8">
      <w:pPr>
        <w:pStyle w:val="Odlomakpopisa"/>
        <w:keepLines/>
        <w:numPr>
          <w:ilvl w:val="0"/>
          <w:numId w:val="67"/>
        </w:numPr>
        <w:suppressAutoHyphens/>
        <w:spacing w:before="60" w:after="60" w:line="240" w:lineRule="auto"/>
        <w:ind w:left="1094" w:hanging="357"/>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specifična godišnja potreban toplinska energija za pripremu potrošne tople vode (PTV), </w:t>
      </w:r>
    </w:p>
    <w:p w:rsidR="006B236B" w:rsidRPr="00AD2B03" w:rsidRDefault="006B236B" w:rsidP="008800B8">
      <w:pPr>
        <w:pStyle w:val="Odlomakpopisa"/>
        <w:keepLines/>
        <w:numPr>
          <w:ilvl w:val="0"/>
          <w:numId w:val="67"/>
        </w:numPr>
        <w:suppressAutoHyphens/>
        <w:spacing w:before="60" w:after="60" w:line="240" w:lineRule="auto"/>
        <w:ind w:left="1094" w:hanging="357"/>
        <w:contextualSpacing w:val="0"/>
        <w:jc w:val="both"/>
        <w:rPr>
          <w:rFonts w:ascii="Times New Roman" w:hAnsi="Times New Roman" w:cs="Times New Roman"/>
          <w:sz w:val="24"/>
          <w:szCs w:val="24"/>
        </w:rPr>
      </w:pPr>
      <w:r w:rsidRPr="00AD2B03">
        <w:rPr>
          <w:rFonts w:ascii="Times New Roman" w:hAnsi="Times New Roman" w:cs="Times New Roman"/>
          <w:sz w:val="24"/>
          <w:szCs w:val="24"/>
        </w:rPr>
        <w:lastRenderedPageBreak/>
        <w:t>ploština korisne površine grijanog dijela zgrade koji se opskrbljuje iz toplinskog izvora, i</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troškovnik ovjeren i plaćen od strane naručitelja za novu instalaciju ili zamjenu sustava grijanja i sustava za pripremu potrošne tople vode nazivne snage do 30 kW, koji sadrži informacije o učinkovitosti novih sustava grijanja i sustava za pripremu potrošne tople vode, odnosno završno izvješće stručnog nadzora o dovršetku projekta nove instalacije ili zamjene sustava grijanja i sustava za pripremu potrošne tople vode nazivne snage iznad 30 kW, koji sadrži informacije o učinkovitosti novih sustava grijanja i sustava za pripremu potrošne tople vode</w:t>
      </w: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 xml:space="preserve">U slučaju korištenja alternativne metode, iz navedene dokumentacije mora biti razvidna nazivna snaga novog kotla i godišnji sati rada kotla pri nazivnoj snazi u ogrjevnoj sezoni. </w:t>
      </w:r>
    </w:p>
    <w:p w:rsidR="006B236B" w:rsidRPr="00AD2B03" w:rsidRDefault="006B236B" w:rsidP="008800B8">
      <w:pPr>
        <w:pStyle w:val="Naslov20"/>
        <w:keepNext w:val="0"/>
        <w:keepLines w:val="0"/>
        <w:numPr>
          <w:ilvl w:val="1"/>
          <w:numId w:val="62"/>
        </w:numPr>
        <w:suppressAutoHyphens w:val="0"/>
        <w:ind w:left="788" w:hanging="431"/>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nedostatku podataka specifičnih za pojedini projekt, trebaju se koristiti referentne vrijednosti:</w:t>
      </w: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p>
    <w:tbl>
      <w:tblPr>
        <w:tblStyle w:val="Reetkatablice"/>
        <w:tblW w:w="5000" w:type="pct"/>
        <w:tblLook w:val="04A0" w:firstRow="1" w:lastRow="0" w:firstColumn="1" w:lastColumn="0" w:noHBand="0" w:noVBand="1"/>
      </w:tblPr>
      <w:tblGrid>
        <w:gridCol w:w="1017"/>
        <w:gridCol w:w="1536"/>
        <w:gridCol w:w="3573"/>
        <w:gridCol w:w="2934"/>
      </w:tblGrid>
      <w:tr w:rsidR="006B236B" w:rsidRPr="00AD2B03" w:rsidTr="006B236B">
        <w:tc>
          <w:tcPr>
            <w:tcW w:w="524"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Oznaka</w:t>
            </w:r>
          </w:p>
        </w:tc>
        <w:tc>
          <w:tcPr>
            <w:tcW w:w="844"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Jedinica</w:t>
            </w:r>
          </w:p>
        </w:tc>
        <w:tc>
          <w:tcPr>
            <w:tcW w:w="3631" w:type="pct"/>
            <w:gridSpan w:val="2"/>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Vrijednost</w:t>
            </w:r>
          </w:p>
        </w:tc>
      </w:tr>
      <w:tr w:rsidR="006B236B" w:rsidRPr="00AD2B03" w:rsidTr="006B236B">
        <w:tc>
          <w:tcPr>
            <w:tcW w:w="52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SHD</w:t>
            </w:r>
          </w:p>
        </w:tc>
        <w:tc>
          <w:tcPr>
            <w:tcW w:w="84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god)</w:t>
            </w:r>
          </w:p>
        </w:tc>
        <w:tc>
          <w:tcPr>
            <w:tcW w:w="3631" w:type="pct"/>
            <w:gridSpan w:val="2"/>
          </w:tcPr>
          <w:p w:rsidR="006B236B" w:rsidRPr="00AD2B03" w:rsidRDefault="006B236B" w:rsidP="006B236B">
            <w:pPr>
              <w:jc w:val="center"/>
              <w:rPr>
                <w:rFonts w:ascii="Times New Roman" w:hAnsi="Times New Roman" w:cs="Times New Roman"/>
                <w:sz w:val="24"/>
                <w:szCs w:val="24"/>
                <w:highlight w:val="yellow"/>
              </w:rPr>
            </w:pPr>
            <w:r w:rsidRPr="00AD2B03">
              <w:rPr>
                <w:rFonts w:ascii="Times New Roman" w:hAnsi="Times New Roman" w:cs="Times New Roman"/>
                <w:sz w:val="24"/>
                <w:szCs w:val="24"/>
              </w:rPr>
              <w:t>Tablica 1, Prilog B</w:t>
            </w:r>
          </w:p>
        </w:tc>
      </w:tr>
      <w:tr w:rsidR="006B236B" w:rsidRPr="00AD2B03" w:rsidTr="006B236B">
        <w:tc>
          <w:tcPr>
            <w:tcW w:w="524"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SWD</w:t>
            </w:r>
          </w:p>
        </w:tc>
        <w:tc>
          <w:tcPr>
            <w:tcW w:w="844"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god)</w:t>
            </w:r>
          </w:p>
        </w:tc>
        <w:tc>
          <w:tcPr>
            <w:tcW w:w="3631"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STAMBENE ZGRADE</w:t>
            </w:r>
          </w:p>
        </w:tc>
      </w:tr>
      <w:tr w:rsidR="006B236B" w:rsidRPr="00AD2B03" w:rsidTr="006B236B">
        <w:tc>
          <w:tcPr>
            <w:tcW w:w="524" w:type="pct"/>
            <w:vMerge/>
          </w:tcPr>
          <w:p w:rsidR="006B236B" w:rsidRPr="00AD2B03" w:rsidRDefault="006B236B" w:rsidP="006B236B">
            <w:pPr>
              <w:rPr>
                <w:rFonts w:ascii="Times New Roman" w:hAnsi="Times New Roman" w:cs="Times New Roman"/>
                <w:sz w:val="24"/>
                <w:szCs w:val="24"/>
              </w:rPr>
            </w:pPr>
          </w:p>
        </w:tc>
        <w:tc>
          <w:tcPr>
            <w:tcW w:w="844" w:type="pct"/>
            <w:vMerge/>
          </w:tcPr>
          <w:p w:rsidR="006B236B" w:rsidRPr="00AD2B03" w:rsidRDefault="006B236B" w:rsidP="006B236B">
            <w:pPr>
              <w:rPr>
                <w:rFonts w:ascii="Times New Roman" w:hAnsi="Times New Roman" w:cs="Times New Roman"/>
                <w:sz w:val="24"/>
                <w:szCs w:val="24"/>
              </w:rPr>
            </w:pPr>
          </w:p>
        </w:tc>
        <w:tc>
          <w:tcPr>
            <w:tcW w:w="1992"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12,5</w:t>
            </w:r>
          </w:p>
        </w:tc>
        <w:tc>
          <w:tcPr>
            <w:tcW w:w="163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 tri stambene jedinice</w:t>
            </w:r>
          </w:p>
        </w:tc>
      </w:tr>
      <w:tr w:rsidR="006B236B" w:rsidRPr="00AD2B03" w:rsidTr="006B236B">
        <w:tc>
          <w:tcPr>
            <w:tcW w:w="524" w:type="pct"/>
            <w:vMerge/>
          </w:tcPr>
          <w:p w:rsidR="006B236B" w:rsidRPr="00AD2B03" w:rsidRDefault="006B236B" w:rsidP="006B236B">
            <w:pPr>
              <w:rPr>
                <w:rFonts w:ascii="Times New Roman" w:hAnsi="Times New Roman" w:cs="Times New Roman"/>
                <w:sz w:val="24"/>
                <w:szCs w:val="24"/>
              </w:rPr>
            </w:pPr>
          </w:p>
        </w:tc>
        <w:tc>
          <w:tcPr>
            <w:tcW w:w="844" w:type="pct"/>
            <w:vMerge/>
          </w:tcPr>
          <w:p w:rsidR="006B236B" w:rsidRPr="00AD2B03" w:rsidRDefault="006B236B" w:rsidP="006B236B">
            <w:pPr>
              <w:rPr>
                <w:rFonts w:ascii="Times New Roman" w:hAnsi="Times New Roman" w:cs="Times New Roman"/>
                <w:sz w:val="24"/>
                <w:szCs w:val="24"/>
              </w:rPr>
            </w:pPr>
          </w:p>
        </w:tc>
        <w:tc>
          <w:tcPr>
            <w:tcW w:w="1992"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16,0</w:t>
            </w:r>
          </w:p>
        </w:tc>
        <w:tc>
          <w:tcPr>
            <w:tcW w:w="163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&gt; tri stambene jedinice</w:t>
            </w:r>
          </w:p>
        </w:tc>
      </w:tr>
      <w:tr w:rsidR="006B236B" w:rsidRPr="00AD2B03" w:rsidTr="006B236B">
        <w:tc>
          <w:tcPr>
            <w:tcW w:w="524" w:type="pct"/>
            <w:vMerge/>
          </w:tcPr>
          <w:p w:rsidR="006B236B" w:rsidRPr="00AD2B03" w:rsidRDefault="006B236B" w:rsidP="006B236B">
            <w:pPr>
              <w:rPr>
                <w:rFonts w:ascii="Times New Roman" w:hAnsi="Times New Roman" w:cs="Times New Roman"/>
                <w:sz w:val="24"/>
                <w:szCs w:val="24"/>
              </w:rPr>
            </w:pPr>
          </w:p>
        </w:tc>
        <w:tc>
          <w:tcPr>
            <w:tcW w:w="844" w:type="pct"/>
            <w:vMerge/>
          </w:tcPr>
          <w:p w:rsidR="006B236B" w:rsidRPr="00AD2B03" w:rsidRDefault="006B236B" w:rsidP="006B236B">
            <w:pPr>
              <w:rPr>
                <w:rFonts w:ascii="Times New Roman" w:hAnsi="Times New Roman" w:cs="Times New Roman"/>
                <w:sz w:val="24"/>
                <w:szCs w:val="24"/>
              </w:rPr>
            </w:pPr>
          </w:p>
        </w:tc>
        <w:tc>
          <w:tcPr>
            <w:tcW w:w="3631"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ZGRADE USLUŽNOG SEKTORA</w:t>
            </w:r>
          </w:p>
        </w:tc>
      </w:tr>
      <w:tr w:rsidR="006B236B" w:rsidRPr="00AD2B03" w:rsidTr="006B236B">
        <w:tc>
          <w:tcPr>
            <w:tcW w:w="524" w:type="pct"/>
            <w:vMerge/>
          </w:tcPr>
          <w:p w:rsidR="006B236B" w:rsidRPr="00AD2B03" w:rsidRDefault="006B236B" w:rsidP="006B236B">
            <w:pPr>
              <w:rPr>
                <w:rFonts w:ascii="Times New Roman" w:hAnsi="Times New Roman" w:cs="Times New Roman"/>
                <w:sz w:val="24"/>
                <w:szCs w:val="24"/>
              </w:rPr>
            </w:pPr>
          </w:p>
        </w:tc>
        <w:tc>
          <w:tcPr>
            <w:tcW w:w="844" w:type="pct"/>
            <w:vMerge/>
          </w:tcPr>
          <w:p w:rsidR="006B236B" w:rsidRPr="00AD2B03" w:rsidRDefault="006B236B" w:rsidP="006B236B">
            <w:pPr>
              <w:rPr>
                <w:rFonts w:ascii="Times New Roman" w:hAnsi="Times New Roman" w:cs="Times New Roman"/>
                <w:sz w:val="24"/>
                <w:szCs w:val="24"/>
              </w:rPr>
            </w:pPr>
          </w:p>
        </w:tc>
        <w:tc>
          <w:tcPr>
            <w:tcW w:w="1992"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3,5</w:t>
            </w:r>
          </w:p>
        </w:tc>
        <w:tc>
          <w:tcPr>
            <w:tcW w:w="163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javne i komercijalne zgrade (bolnice, kaznionice, vojarne, domovi, hoteli, sportski objekti i dr.)</w:t>
            </w:r>
          </w:p>
        </w:tc>
      </w:tr>
      <w:tr w:rsidR="006B236B" w:rsidRPr="00AD2B03" w:rsidTr="006B236B">
        <w:tc>
          <w:tcPr>
            <w:tcW w:w="524" w:type="pct"/>
            <w:vMerge/>
          </w:tcPr>
          <w:p w:rsidR="006B236B" w:rsidRPr="00AD2B03" w:rsidRDefault="006B236B" w:rsidP="006B236B">
            <w:pPr>
              <w:rPr>
                <w:rFonts w:ascii="Times New Roman" w:hAnsi="Times New Roman" w:cs="Times New Roman"/>
                <w:sz w:val="24"/>
                <w:szCs w:val="24"/>
              </w:rPr>
            </w:pPr>
          </w:p>
        </w:tc>
        <w:tc>
          <w:tcPr>
            <w:tcW w:w="844" w:type="pct"/>
            <w:vMerge/>
          </w:tcPr>
          <w:p w:rsidR="006B236B" w:rsidRPr="00AD2B03" w:rsidRDefault="006B236B" w:rsidP="006B236B">
            <w:pPr>
              <w:rPr>
                <w:rFonts w:ascii="Times New Roman" w:hAnsi="Times New Roman" w:cs="Times New Roman"/>
                <w:sz w:val="24"/>
                <w:szCs w:val="24"/>
              </w:rPr>
            </w:pPr>
          </w:p>
        </w:tc>
        <w:tc>
          <w:tcPr>
            <w:tcW w:w="1992"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0,5</w:t>
            </w:r>
          </w:p>
        </w:tc>
        <w:tc>
          <w:tcPr>
            <w:tcW w:w="163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ostale zgrade uslužnog sektora</w:t>
            </w:r>
          </w:p>
        </w:tc>
      </w:tr>
      <w:tr w:rsidR="006B236B" w:rsidRPr="00AD2B03" w:rsidTr="006B236B">
        <w:tc>
          <w:tcPr>
            <w:tcW w:w="52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η</w:t>
            </w:r>
            <w:r w:rsidRPr="00AD2B03">
              <w:rPr>
                <w:rFonts w:ascii="Times New Roman" w:hAnsi="Times New Roman" w:cs="Times New Roman"/>
                <w:sz w:val="24"/>
                <w:szCs w:val="24"/>
                <w:vertAlign w:val="subscript"/>
              </w:rPr>
              <w:t>init</w:t>
            </w:r>
          </w:p>
        </w:tc>
        <w:tc>
          <w:tcPr>
            <w:tcW w:w="84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3631"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Prilog B, Tablica 2</w:t>
            </w:r>
          </w:p>
        </w:tc>
      </w:tr>
      <w:tr w:rsidR="006B236B" w:rsidRPr="00AD2B03" w:rsidTr="006B236B">
        <w:tc>
          <w:tcPr>
            <w:tcW w:w="52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η</w:t>
            </w:r>
            <w:r w:rsidRPr="00AD2B03">
              <w:rPr>
                <w:rFonts w:ascii="Times New Roman" w:hAnsi="Times New Roman" w:cs="Times New Roman"/>
                <w:sz w:val="24"/>
                <w:szCs w:val="24"/>
                <w:vertAlign w:val="subscript"/>
              </w:rPr>
              <w:t>average</w:t>
            </w:r>
          </w:p>
        </w:tc>
        <w:tc>
          <w:tcPr>
            <w:tcW w:w="84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3631"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Prilog B Tablica 2</w:t>
            </w:r>
          </w:p>
        </w:tc>
      </w:tr>
      <w:tr w:rsidR="006B236B" w:rsidRPr="00AD2B03" w:rsidTr="006B236B">
        <w:tc>
          <w:tcPr>
            <w:tcW w:w="524" w:type="pct"/>
          </w:tcPr>
          <w:p w:rsidR="006B236B" w:rsidRPr="00AD2B03" w:rsidRDefault="006B236B" w:rsidP="006B236B">
            <w:pPr>
              <w:rPr>
                <w:rFonts w:ascii="Times New Roman" w:hAnsi="Times New Roman" w:cs="Times New Roman"/>
                <w:sz w:val="24"/>
                <w:szCs w:val="24"/>
                <w:vertAlign w:val="subscript"/>
              </w:rPr>
            </w:pPr>
            <w:r w:rsidRPr="00AD2B03">
              <w:rPr>
                <w:rFonts w:ascii="Times New Roman" w:hAnsi="Times New Roman" w:cs="Times New Roman"/>
                <w:sz w:val="24"/>
                <w:szCs w:val="24"/>
              </w:rPr>
              <w:t>η</w:t>
            </w:r>
            <w:r w:rsidRPr="00AD2B03">
              <w:rPr>
                <w:rFonts w:ascii="Times New Roman" w:hAnsi="Times New Roman" w:cs="Times New Roman"/>
                <w:sz w:val="24"/>
                <w:szCs w:val="24"/>
                <w:vertAlign w:val="subscript"/>
              </w:rPr>
              <w:t>new</w:t>
            </w:r>
          </w:p>
        </w:tc>
        <w:tc>
          <w:tcPr>
            <w:tcW w:w="84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3631"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Prilog B Tablica 2</w:t>
            </w:r>
          </w:p>
        </w:tc>
      </w:tr>
      <w:tr w:rsidR="006B236B" w:rsidRPr="00AD2B03" w:rsidTr="006B236B">
        <w:tc>
          <w:tcPr>
            <w:tcW w:w="52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t</w:t>
            </w:r>
            <w:r w:rsidRPr="00AD2B03">
              <w:rPr>
                <w:rStyle w:val="Referencafusnote"/>
                <w:rFonts w:ascii="Times New Roman" w:hAnsi="Times New Roman" w:cs="Times New Roman"/>
                <w:sz w:val="24"/>
                <w:szCs w:val="24"/>
              </w:rPr>
              <w:footnoteReference w:id="53"/>
            </w:r>
          </w:p>
        </w:tc>
        <w:tc>
          <w:tcPr>
            <w:tcW w:w="84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h/god</w:t>
            </w:r>
          </w:p>
        </w:tc>
        <w:tc>
          <w:tcPr>
            <w:tcW w:w="3631"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1.500</w:t>
            </w:r>
          </w:p>
        </w:tc>
      </w:tr>
    </w:tbl>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hAnsi="Times New Roman" w:cs="Times New Roman"/>
          <w:sz w:val="24"/>
          <w:szCs w:val="24"/>
        </w:rPr>
        <w:t>Bitno je napomenuti da stupanj učinkovitosti ovisi o podsustavu koji se mijenja te je isti potrebno prilagoditi Tablici 2, Priloga B.</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Godišnje smanjenje emisija ovisi o vrsti goriva/energije korištene u sustavu grijanja. </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Formula za izračun godišnjeg smanjenja emisije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pri čemu je:</w:t>
      </w: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1"/>
        <w:gridCol w:w="1991"/>
        <w:gridCol w:w="4103"/>
      </w:tblGrid>
      <w:tr w:rsidR="006B236B" w:rsidRPr="00AD2B03" w:rsidTr="006B236B">
        <w:trPr>
          <w:trHeight w:val="318"/>
        </w:trPr>
        <w:tc>
          <w:tcPr>
            <w:tcW w:w="2971"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6094"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971"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1991"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w:t>
            </w:r>
          </w:p>
        </w:tc>
        <w:tc>
          <w:tcPr>
            <w:tcW w:w="4103"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 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971"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[k</w:t>
            </w:r>
            <w:r w:rsidRPr="00AD2B03">
              <w:rPr>
                <w:rFonts w:ascii="Times New Roman" w:eastAsia="Calibri" w:hAnsi="Times New Roman" w:cs="Times New Roman"/>
                <w:sz w:val="24"/>
                <w:szCs w:val="24"/>
              </w:rPr>
              <w:t>Wh/god</w:t>
            </w:r>
            <w:r w:rsidRPr="00AD2B03">
              <w:rPr>
                <w:rFonts w:ascii="Times New Roman" w:eastAsia="Calibri" w:hAnsi="Times New Roman" w:cs="Times New Roman"/>
                <w:bCs/>
                <w:spacing w:val="-1"/>
                <w:position w:val="1"/>
                <w:sz w:val="24"/>
                <w:szCs w:val="24"/>
              </w:rPr>
              <w:t>]</w:t>
            </w:r>
          </w:p>
        </w:tc>
        <w:tc>
          <w:tcPr>
            <w:tcW w:w="6094"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keepNext/>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Ukoliko se koristi više energenata za grijanje, potrebno je odrediti emisijski faktor prema udjelu svakog energenta u proizvodnji toplinske energije.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Ukoliko nisu poznati podaci o korištenom gorivu potrebno je koristiti emisijski faktor za prirodni plin.</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p w:rsidR="006B236B" w:rsidRPr="00AD2B03" w:rsidRDefault="006B236B" w:rsidP="006B236B">
      <w:pPr>
        <w:keepNext/>
        <w:spacing w:after="0" w:line="240" w:lineRule="auto"/>
        <w:rPr>
          <w:rFonts w:ascii="Times New Roman" w:eastAsia="Calibri" w:hAnsi="Times New Roman" w:cs="Times New Roman"/>
          <w:color w:val="FF000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903"/>
        <w:gridCol w:w="2186"/>
      </w:tblGrid>
      <w:tr w:rsidR="006B236B" w:rsidRPr="00AD2B03" w:rsidTr="006B236B">
        <w:trPr>
          <w:trHeight w:val="318"/>
        </w:trPr>
        <w:tc>
          <w:tcPr>
            <w:tcW w:w="2976"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Stambene zgrade</w:t>
            </w:r>
          </w:p>
        </w:tc>
        <w:tc>
          <w:tcPr>
            <w:tcW w:w="3903"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20 godina</w:t>
            </w:r>
          </w:p>
        </w:tc>
        <w:tc>
          <w:tcPr>
            <w:tcW w:w="2186"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976"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Zgrade uslužnog sektora</w:t>
            </w:r>
          </w:p>
        </w:tc>
        <w:tc>
          <w:tcPr>
            <w:tcW w:w="3903" w:type="dxa"/>
            <w:vAlign w:val="center"/>
          </w:tcPr>
          <w:p w:rsidR="006B236B" w:rsidRPr="00AD2B03" w:rsidRDefault="006B236B" w:rsidP="006B236B">
            <w:pPr>
              <w:spacing w:after="0" w:line="240" w:lineRule="auto"/>
              <w:rPr>
                <w:rFonts w:ascii="Times New Roman" w:eastAsia="Calibri" w:hAnsi="Times New Roman" w:cs="Times New Roman"/>
                <w:color w:val="FF0000"/>
                <w:sz w:val="24"/>
                <w:szCs w:val="24"/>
              </w:rPr>
            </w:pPr>
            <w:r w:rsidRPr="00AD2B03">
              <w:rPr>
                <w:rFonts w:ascii="Times New Roman" w:eastAsia="Calibri" w:hAnsi="Times New Roman" w:cs="Times New Roman"/>
                <w:sz w:val="24"/>
                <w:szCs w:val="24"/>
              </w:rPr>
              <w:t>25 godina</w:t>
            </w:r>
          </w:p>
        </w:tc>
        <w:tc>
          <w:tcPr>
            <w:tcW w:w="2186" w:type="dxa"/>
            <w:vAlign w:val="center"/>
          </w:tcPr>
          <w:p w:rsidR="006B236B" w:rsidRPr="00AD2B03" w:rsidRDefault="006B236B" w:rsidP="006B236B">
            <w:pPr>
              <w:spacing w:after="0" w:line="240" w:lineRule="auto"/>
              <w:rPr>
                <w:rFonts w:ascii="Times New Roman" w:eastAsia="Calibri" w:hAnsi="Times New Roman" w:cs="Times New Roman"/>
                <w:color w:val="FF0000"/>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eastAsia="Calibri" w:hAnsi="Times New Roman" w:cs="Times New Roman"/>
          <w:color w:val="FF0000"/>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hAnsi="Times New Roman" w:cs="Times New Roman"/>
          <w:b/>
          <w:bCs/>
          <w:sz w:val="24"/>
          <w:szCs w:val="24"/>
          <w:u w:val="single"/>
        </w:rPr>
      </w:pPr>
      <w:bookmarkStart w:id="789" w:name="_Toc399230861"/>
      <w:bookmarkStart w:id="790" w:name="_Toc399849180"/>
      <w:bookmarkStart w:id="791" w:name="_Toc399849675"/>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hAnsi="Times New Roman" w:cs="Times New Roman"/>
          <w:b/>
          <w:bCs/>
          <w:sz w:val="24"/>
          <w:szCs w:val="24"/>
          <w:u w:val="single"/>
        </w:rPr>
      </w:pPr>
      <w:r w:rsidRPr="00AD2B03">
        <w:rPr>
          <w:rFonts w:ascii="Times New Roman" w:eastAsia="Calibri" w:hAnsi="Times New Roman" w:cs="Times New Roman"/>
          <w:sz w:val="24"/>
          <w:szCs w:val="24"/>
          <w:u w:val="single"/>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792" w:name="_Toc411502208"/>
      <w:bookmarkStart w:id="793" w:name="_Toc411503494"/>
      <w:r w:rsidRPr="00AD2B03">
        <w:rPr>
          <w:rFonts w:ascii="Times New Roman" w:hAnsi="Times New Roman" w:cs="Times New Roman"/>
          <w:sz w:val="24"/>
          <w:szCs w:val="24"/>
          <w:u w:val="single"/>
        </w:rPr>
        <w:lastRenderedPageBreak/>
        <w:t xml:space="preserve"> Fotonaponski sunčevi moduli</w:t>
      </w:r>
      <w:bookmarkEnd w:id="792"/>
      <w:bookmarkEnd w:id="793"/>
    </w:p>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Ova metodologija daje formulu za ocjenu jedinične godišnje uštede energije koja je rezultat instalacije fotonaponskih sunčevih (FN) modula u postojećim ili novim stambenim zgradama i zgradama uslužnog sektora, industrijskim ili drugim postrojenjima.</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Ukupne godišnje uštede energije u neposrednoj potrošnji dobivaju se množenjem instalirane vršne  snage FN sustava s trajanjem sunčeve svjetlosti pri 1000 W/m</w:t>
      </w:r>
      <w:r w:rsidRPr="00AD2B03">
        <w:rPr>
          <w:rFonts w:ascii="Times New Roman" w:eastAsia="Calibri" w:hAnsi="Times New Roman" w:cs="Times New Roman"/>
          <w:sz w:val="24"/>
          <w:szCs w:val="24"/>
          <w:vertAlign w:val="superscript"/>
        </w:rPr>
        <w:t>2</w:t>
      </w:r>
      <w:r w:rsidRPr="00AD2B03">
        <w:rPr>
          <w:rFonts w:ascii="Times New Roman" w:eastAsia="Calibri" w:hAnsi="Times New Roman" w:cs="Times New Roman"/>
          <w:sz w:val="24"/>
          <w:szCs w:val="24"/>
        </w:rPr>
        <w:t>.</w:t>
      </w:r>
    </w:p>
    <w:p w:rsidR="006B236B" w:rsidRPr="00AD2B03" w:rsidRDefault="006B236B" w:rsidP="006B236B">
      <w:pPr>
        <w:spacing w:after="0" w:line="240" w:lineRule="auto"/>
        <w:jc w:val="both"/>
        <w:rPr>
          <w:rFonts w:ascii="Times New Roman" w:eastAsia="Calibri" w:hAnsi="Times New Roman" w:cs="Times New Roman"/>
          <w:color w:val="222222"/>
          <w:sz w:val="24"/>
          <w:szCs w:val="24"/>
        </w:rPr>
      </w:pPr>
    </w:p>
    <w:p w:rsidR="006B236B" w:rsidRPr="00AD2B03" w:rsidRDefault="006B236B" w:rsidP="006B236B">
      <w:pPr>
        <w:spacing w:after="0" w:line="240" w:lineRule="auto"/>
        <w:jc w:val="both"/>
        <w:rPr>
          <w:rFonts w:ascii="Times New Roman" w:eastAsia="Calibri" w:hAnsi="Times New Roman" w:cs="Times New Roman"/>
          <w:color w:val="222222"/>
          <w:sz w:val="24"/>
          <w:szCs w:val="24"/>
        </w:rPr>
      </w:pPr>
      <w:r w:rsidRPr="00AD2B03">
        <w:rPr>
          <w:rFonts w:ascii="Times New Roman" w:eastAsia="Calibri" w:hAnsi="Times New Roman" w:cs="Times New Roman"/>
          <w:color w:val="222222"/>
          <w:sz w:val="24"/>
          <w:szCs w:val="24"/>
        </w:rPr>
        <w:t xml:space="preserve">Međutim, samo dio električne energije koji dovodi do smanjenja konačne potrošnje energije se može uračunavati za uštede energije (dakle, ne dio koji se predaje u mrežu). </w:t>
      </w: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rPr>
          <w:rFonts w:ascii="Times New Roman" w:eastAsia="MinionPro-BoldCn" w:hAnsi="Times New Roman" w:cs="Times New Roman"/>
          <w:bCs/>
          <w:sz w:val="24"/>
          <w:szCs w:val="24"/>
        </w:rPr>
      </w:pPr>
      <w:r w:rsidRPr="00AD2B03">
        <w:rPr>
          <w:rFonts w:ascii="Times New Roman" w:eastAsia="MinionPro-BoldCn" w:hAnsi="Times New Roman" w:cs="Times New Roman"/>
          <w:bCs/>
          <w:sz w:val="24"/>
          <w:szCs w:val="24"/>
        </w:rPr>
        <w:t>Formula za izračun ušteda energije ostvarenih instalacijom FN modula: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rPr>
          <w:rFonts w:ascii="Times New Roman" w:hAnsi="Times New Roman" w:cs="Times New Roman"/>
          <w:sz w:val="24"/>
          <w:szCs w:val="24"/>
        </w:rPr>
      </w:pPr>
      <m:oMathPara>
        <m:oMath>
          <m:r>
            <w:rPr>
              <w:rFonts w:ascii="Cambria Math" w:hAnsi="Cambria Math" w:cs="Times New Roman"/>
              <w:sz w:val="24"/>
              <w:szCs w:val="24"/>
            </w:rPr>
            <m:t>FES=</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PV</m:t>
              </m:r>
            </m:sub>
          </m:sSub>
          <m:r>
            <w:rPr>
              <w:rFonts w:ascii="Cambria Math" w:hAnsi="Cambria Math" w:cs="Times New Roman"/>
              <w:sz w:val="24"/>
              <w:szCs w:val="24"/>
            </w:rPr>
            <m:t>*h*PR*</m:t>
          </m:r>
          <m:d>
            <m:dPr>
              <m:ctrlPr>
                <w:rPr>
                  <w:rFonts w:ascii="Cambria Math" w:hAnsi="Cambria Math" w:cs="Times New Roman"/>
                  <w:i/>
                  <w:sz w:val="24"/>
                  <w:szCs w:val="24"/>
                </w:rPr>
              </m:ctrlPr>
            </m:dPr>
            <m:e>
              <m:r>
                <w:rPr>
                  <w:rFonts w:ascii="Cambria Math" w:hAnsi="Cambria Math" w:cs="Times New Roman"/>
                  <w:sz w:val="24"/>
                  <w:szCs w:val="24"/>
                </w:rPr>
                <m:t>1-e</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net</m:t>
                  </m:r>
                </m:sub>
              </m:sSub>
            </m:e>
          </m:d>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6282"/>
      </w:tblGrid>
      <w:tr w:rsidR="006B236B" w:rsidRPr="00AD2B03" w:rsidTr="006B236B">
        <w:trPr>
          <w:trHeight w:val="318"/>
        </w:trPr>
        <w:tc>
          <w:tcPr>
            <w:tcW w:w="1533" w:type="pct"/>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 [kWh/god]</w:t>
            </w:r>
          </w:p>
        </w:tc>
        <w:tc>
          <w:tcPr>
            <w:tcW w:w="3467" w:type="pct"/>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r w:rsidR="006B236B" w:rsidRPr="00AD2B03" w:rsidTr="006B236B">
        <w:trPr>
          <w:trHeight w:val="318"/>
        </w:trPr>
        <w:tc>
          <w:tcPr>
            <w:tcW w:w="1533" w:type="pct"/>
            <w:tcBorders>
              <w:top w:val="single" w:sz="4" w:space="0" w:color="auto"/>
              <w:left w:val="single" w:sz="4" w:space="0" w:color="auto"/>
              <w:bottom w:val="single" w:sz="4" w:space="0" w:color="auto"/>
              <w:right w:val="single" w:sz="4" w:space="0" w:color="auto"/>
            </w:tcBorders>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hAnsi="Times New Roman" w:cs="Times New Roman"/>
                <w:sz w:val="24"/>
                <w:szCs w:val="24"/>
              </w:rPr>
              <w:t>P</w:t>
            </w:r>
            <w:r w:rsidRPr="00AD2B03">
              <w:rPr>
                <w:rFonts w:ascii="Times New Roman" w:hAnsi="Times New Roman" w:cs="Times New Roman"/>
                <w:sz w:val="24"/>
                <w:szCs w:val="24"/>
                <w:vertAlign w:val="subscript"/>
              </w:rPr>
              <w:t xml:space="preserve">PV </w:t>
            </w:r>
            <w:r w:rsidRPr="00AD2B03">
              <w:rPr>
                <w:rFonts w:ascii="Times New Roman" w:hAnsi="Times New Roman" w:cs="Times New Roman"/>
                <w:sz w:val="24"/>
                <w:szCs w:val="24"/>
              </w:rPr>
              <w:t>[kW]</w:t>
            </w:r>
          </w:p>
        </w:tc>
        <w:tc>
          <w:tcPr>
            <w:tcW w:w="3467" w:type="pct"/>
            <w:tcBorders>
              <w:top w:val="single" w:sz="4" w:space="0" w:color="auto"/>
              <w:left w:val="single" w:sz="4" w:space="0" w:color="auto"/>
              <w:bottom w:val="single" w:sz="4" w:space="0" w:color="auto"/>
              <w:right w:val="single" w:sz="4" w:space="0" w:color="auto"/>
            </w:tcBorders>
          </w:tcPr>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vršna snaga fotonaponskog sustava</w:t>
            </w:r>
          </w:p>
        </w:tc>
      </w:tr>
      <w:tr w:rsidR="006B236B" w:rsidRPr="00AD2B03" w:rsidTr="006B236B">
        <w:trPr>
          <w:trHeight w:val="318"/>
        </w:trPr>
        <w:tc>
          <w:tcPr>
            <w:tcW w:w="1533"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h </w:t>
            </w:r>
            <w:r w:rsidRPr="00AD2B03">
              <w:rPr>
                <w:rFonts w:ascii="Times New Roman" w:hAnsi="Times New Roman" w:cs="Times New Roman"/>
                <w:color w:val="000000"/>
                <w:sz w:val="24"/>
                <w:szCs w:val="24"/>
                <w:lang w:eastAsia="hr-HR"/>
              </w:rPr>
              <w:t>[h/god]</w:t>
            </w:r>
          </w:p>
        </w:tc>
        <w:tc>
          <w:tcPr>
            <w:tcW w:w="3467"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Trajanje sunčeve svjetlosti pri 1000 W/m</w:t>
            </w:r>
            <w:r w:rsidRPr="00AD2B03">
              <w:rPr>
                <w:rFonts w:ascii="Times New Roman" w:eastAsia="Calibri" w:hAnsi="Times New Roman" w:cs="Times New Roman"/>
                <w:sz w:val="24"/>
                <w:szCs w:val="24"/>
                <w:vertAlign w:val="superscript"/>
              </w:rPr>
              <w:t>2</w:t>
            </w:r>
            <w:r w:rsidRPr="00AD2B03">
              <w:rPr>
                <w:rFonts w:ascii="Times New Roman" w:eastAsia="Calibri" w:hAnsi="Times New Roman" w:cs="Times New Roman"/>
                <w:sz w:val="24"/>
                <w:szCs w:val="24"/>
              </w:rPr>
              <w:t xml:space="preserve"> (stalno opterećenje) na terenu</w:t>
            </w:r>
          </w:p>
        </w:tc>
      </w:tr>
      <w:tr w:rsidR="006B236B" w:rsidRPr="00AD2B03" w:rsidTr="006B236B">
        <w:trPr>
          <w:trHeight w:val="318"/>
        </w:trPr>
        <w:tc>
          <w:tcPr>
            <w:tcW w:w="1533"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ee</w:t>
            </w:r>
            <w:r w:rsidRPr="00AD2B03">
              <w:rPr>
                <w:rFonts w:ascii="Times New Roman" w:eastAsia="Calibri" w:hAnsi="Times New Roman" w:cs="Times New Roman"/>
                <w:sz w:val="24"/>
                <w:szCs w:val="24"/>
                <w:vertAlign w:val="subscript"/>
              </w:rPr>
              <w:t>net</w:t>
            </w:r>
            <w:r w:rsidRPr="00AD2B03">
              <w:rPr>
                <w:rFonts w:ascii="Times New Roman" w:eastAsia="Calibri" w:hAnsi="Times New Roman" w:cs="Times New Roman"/>
                <w:sz w:val="24"/>
                <w:szCs w:val="24"/>
              </w:rPr>
              <w:t xml:space="preserve"> </w:t>
            </w:r>
            <w:r w:rsidRPr="00AD2B03">
              <w:rPr>
                <w:rFonts w:ascii="Times New Roman" w:hAnsi="Times New Roman" w:cs="Times New Roman"/>
                <w:color w:val="000000"/>
                <w:sz w:val="24"/>
                <w:szCs w:val="24"/>
                <w:lang w:eastAsia="hr-HR"/>
              </w:rPr>
              <w:t>[-]</w:t>
            </w:r>
          </w:p>
        </w:tc>
        <w:tc>
          <w:tcPr>
            <w:tcW w:w="3467"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keepLines/>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Udio električne energije koji se predaje u javnu mrežu i ne može se brojati kao smanjenje neposredne potrošnje</w:t>
            </w:r>
          </w:p>
        </w:tc>
      </w:tr>
      <w:tr w:rsidR="006B236B" w:rsidRPr="00AD2B03" w:rsidTr="006B236B">
        <w:trPr>
          <w:trHeight w:val="318"/>
        </w:trPr>
        <w:tc>
          <w:tcPr>
            <w:tcW w:w="1533" w:type="pct"/>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keepNext/>
              <w:keepLines/>
              <w:spacing w:after="0" w:line="240" w:lineRule="auto"/>
              <w:jc w:val="both"/>
              <w:rPr>
                <w:rFonts w:ascii="Times New Roman" w:eastAsia="Calibri" w:hAnsi="Times New Roman" w:cs="Times New Roman"/>
                <w:sz w:val="24"/>
                <w:szCs w:val="24"/>
                <w:vertAlign w:val="subscript"/>
              </w:rPr>
            </w:pPr>
            <w:r w:rsidRPr="00AD2B03">
              <w:rPr>
                <w:rFonts w:ascii="Times New Roman" w:eastAsia="Calibri" w:hAnsi="Times New Roman" w:cs="Times New Roman"/>
                <w:sz w:val="24"/>
                <w:szCs w:val="24"/>
              </w:rPr>
              <w:t xml:space="preserve">PR </w:t>
            </w:r>
            <w:r w:rsidRPr="00AD2B03">
              <w:rPr>
                <w:rFonts w:ascii="Times New Roman" w:hAnsi="Times New Roman" w:cs="Times New Roman"/>
                <w:color w:val="000000"/>
                <w:sz w:val="24"/>
                <w:szCs w:val="24"/>
                <w:lang w:eastAsia="hr-HR"/>
              </w:rPr>
              <w:t>[-]</w:t>
            </w:r>
          </w:p>
        </w:tc>
        <w:tc>
          <w:tcPr>
            <w:tcW w:w="3467" w:type="pct"/>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keepNext/>
              <w:keepLines/>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Omjer učinkovitosti fotonaponskog sustava (eng. Performance Ratio) - definira se kao omjer između stvarno dobivene električne energije fotonaponskog sustava i dobivene energije iz modula</w:t>
            </w:r>
          </w:p>
        </w:tc>
      </w:tr>
    </w:tbl>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Za izračun ušteda potrebni podaci su ukupna instalirana vršna snaga fotonaponskog sustava, trajanje sunčeve svjetlosti, omjer učinka fotonaponske elektrane te udio proizvedene električne energije predane u mrežu.</w:t>
      </w: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Potrebni podaci specifični za pojedini projekt:</w:t>
      </w:r>
    </w:p>
    <w:tbl>
      <w:tblPr>
        <w:tblStyle w:val="tablicaprvistupacprvired"/>
        <w:tblW w:w="5000" w:type="pct"/>
        <w:tblLook w:val="04A0" w:firstRow="1" w:lastRow="0" w:firstColumn="1" w:lastColumn="0" w:noHBand="0" w:noVBand="1"/>
      </w:tblPr>
      <w:tblGrid>
        <w:gridCol w:w="683"/>
        <w:gridCol w:w="3711"/>
        <w:gridCol w:w="1236"/>
        <w:gridCol w:w="3430"/>
      </w:tblGrid>
      <w:tr w:rsidR="006B236B" w:rsidRPr="00AD2B03" w:rsidTr="006B236B">
        <w:tc>
          <w:tcPr>
            <w:tcW w:w="377" w:type="pct"/>
            <w:tcBorders>
              <w:right w:val="nil"/>
            </w:tcBorders>
          </w:tcPr>
          <w:p w:rsidR="006B236B" w:rsidRPr="00AD2B03" w:rsidRDefault="006B236B" w:rsidP="006B236B">
            <w:pPr>
              <w:rPr>
                <w:rFonts w:ascii="Times New Roman" w:hAnsi="Times New Roman"/>
                <w:b/>
                <w:bCs/>
                <w:sz w:val="24"/>
                <w:szCs w:val="24"/>
              </w:rPr>
            </w:pPr>
            <w:r w:rsidRPr="00AD2B03">
              <w:rPr>
                <w:rFonts w:ascii="Times New Roman" w:hAnsi="Times New Roman"/>
                <w:sz w:val="24"/>
                <w:szCs w:val="24"/>
              </w:rPr>
              <w:t>P</w:t>
            </w:r>
            <w:r w:rsidRPr="00AD2B03">
              <w:rPr>
                <w:rFonts w:ascii="Times New Roman" w:hAnsi="Times New Roman"/>
                <w:sz w:val="24"/>
                <w:szCs w:val="24"/>
                <w:vertAlign w:val="subscript"/>
              </w:rPr>
              <w:t>PV</w:t>
            </w:r>
          </w:p>
        </w:tc>
        <w:tc>
          <w:tcPr>
            <w:tcW w:w="2048" w:type="pct"/>
            <w:tcBorders>
              <w:left w:val="nil"/>
            </w:tcBorders>
          </w:tcPr>
          <w:p w:rsidR="006B236B" w:rsidRPr="00AD2B03" w:rsidRDefault="006B236B" w:rsidP="006B236B">
            <w:pPr>
              <w:rPr>
                <w:rFonts w:ascii="Times New Roman" w:hAnsi="Times New Roman"/>
                <w:sz w:val="24"/>
                <w:szCs w:val="24"/>
              </w:rPr>
            </w:pPr>
            <w:r w:rsidRPr="00AD2B03">
              <w:rPr>
                <w:rFonts w:ascii="Times New Roman" w:hAnsi="Times New Roman"/>
                <w:sz w:val="24"/>
                <w:szCs w:val="24"/>
              </w:rPr>
              <w:t>Instalirana vršna snaga fotonaponskog sustava</w:t>
            </w:r>
          </w:p>
        </w:tc>
        <w:tc>
          <w:tcPr>
            <w:tcW w:w="682" w:type="pct"/>
          </w:tcPr>
          <w:p w:rsidR="006B236B" w:rsidRPr="00AD2B03" w:rsidRDefault="006B236B" w:rsidP="006B236B">
            <w:pPr>
              <w:jc w:val="center"/>
              <w:rPr>
                <w:rFonts w:ascii="Times New Roman" w:hAnsi="Times New Roman"/>
                <w:sz w:val="24"/>
                <w:szCs w:val="24"/>
              </w:rPr>
            </w:pPr>
            <w:r w:rsidRPr="00AD2B03">
              <w:rPr>
                <w:rFonts w:ascii="Times New Roman" w:hAnsi="Times New Roman"/>
                <w:sz w:val="24"/>
                <w:szCs w:val="24"/>
              </w:rPr>
              <w:t>[kW]</w:t>
            </w:r>
          </w:p>
        </w:tc>
        <w:tc>
          <w:tcPr>
            <w:tcW w:w="1893" w:type="pct"/>
          </w:tcPr>
          <w:p w:rsidR="006B236B" w:rsidRPr="00AD2B03" w:rsidRDefault="006B236B" w:rsidP="006B236B">
            <w:pPr>
              <w:rPr>
                <w:rFonts w:ascii="Times New Roman" w:hAnsi="Times New Roman"/>
                <w:sz w:val="24"/>
                <w:szCs w:val="24"/>
              </w:rPr>
            </w:pPr>
            <w:r w:rsidRPr="00AD2B03">
              <w:rPr>
                <w:rFonts w:ascii="Times New Roman" w:hAnsi="Times New Roman"/>
                <w:sz w:val="24"/>
                <w:szCs w:val="24"/>
              </w:rPr>
              <w:t>Stvarna vrijednost</w:t>
            </w:r>
          </w:p>
        </w:tc>
      </w:tr>
      <w:tr w:rsidR="006B236B" w:rsidRPr="00AD2B03" w:rsidTr="006B236B">
        <w:tc>
          <w:tcPr>
            <w:tcW w:w="377" w:type="pct"/>
            <w:tcBorders>
              <w:right w:val="nil"/>
            </w:tcBorders>
          </w:tcPr>
          <w:p w:rsidR="006B236B" w:rsidRPr="00AD2B03" w:rsidRDefault="006B236B" w:rsidP="006B236B">
            <w:pPr>
              <w:rPr>
                <w:rFonts w:ascii="Times New Roman" w:hAnsi="Times New Roman"/>
                <w:sz w:val="24"/>
                <w:szCs w:val="24"/>
              </w:rPr>
            </w:pPr>
            <w:r w:rsidRPr="00AD2B03">
              <w:rPr>
                <w:rFonts w:ascii="Times New Roman" w:hAnsi="Times New Roman"/>
                <w:sz w:val="24"/>
                <w:szCs w:val="24"/>
              </w:rPr>
              <w:t>h</w:t>
            </w:r>
          </w:p>
        </w:tc>
        <w:tc>
          <w:tcPr>
            <w:tcW w:w="2048" w:type="pct"/>
            <w:tcBorders>
              <w:left w:val="nil"/>
            </w:tcBorders>
          </w:tcPr>
          <w:p w:rsidR="006B236B" w:rsidRPr="00AD2B03" w:rsidRDefault="006B236B" w:rsidP="006B236B">
            <w:pPr>
              <w:rPr>
                <w:rFonts w:ascii="Times New Roman" w:hAnsi="Times New Roman"/>
                <w:sz w:val="24"/>
                <w:szCs w:val="24"/>
              </w:rPr>
            </w:pPr>
            <w:r w:rsidRPr="00AD2B03">
              <w:rPr>
                <w:rFonts w:ascii="Times New Roman" w:hAnsi="Times New Roman"/>
                <w:sz w:val="24"/>
                <w:szCs w:val="24"/>
              </w:rPr>
              <w:t>Trajanje sunčeve svjetlosti pri 1000 W/m</w:t>
            </w:r>
            <w:r w:rsidRPr="00AD2B03">
              <w:rPr>
                <w:rFonts w:ascii="Times New Roman" w:hAnsi="Times New Roman"/>
                <w:sz w:val="24"/>
                <w:szCs w:val="24"/>
                <w:vertAlign w:val="superscript"/>
              </w:rPr>
              <w:t>2</w:t>
            </w:r>
            <w:r w:rsidRPr="00AD2B03">
              <w:rPr>
                <w:rFonts w:ascii="Times New Roman" w:hAnsi="Times New Roman"/>
                <w:sz w:val="24"/>
                <w:szCs w:val="24"/>
              </w:rPr>
              <w:t xml:space="preserve"> (stalno opterećenje) na terenu</w:t>
            </w:r>
          </w:p>
        </w:tc>
        <w:tc>
          <w:tcPr>
            <w:tcW w:w="682" w:type="pct"/>
          </w:tcPr>
          <w:p w:rsidR="006B236B" w:rsidRPr="00AD2B03" w:rsidRDefault="006B236B" w:rsidP="006B236B">
            <w:pPr>
              <w:jc w:val="center"/>
              <w:rPr>
                <w:rFonts w:ascii="Times New Roman" w:hAnsi="Times New Roman"/>
                <w:sz w:val="24"/>
                <w:szCs w:val="24"/>
              </w:rPr>
            </w:pPr>
            <w:r w:rsidRPr="00AD2B03">
              <w:rPr>
                <w:rFonts w:ascii="Times New Roman" w:hAnsi="Times New Roman"/>
                <w:sz w:val="24"/>
                <w:szCs w:val="24"/>
              </w:rPr>
              <w:t>[h/god.]</w:t>
            </w:r>
          </w:p>
        </w:tc>
        <w:tc>
          <w:tcPr>
            <w:tcW w:w="1893" w:type="pct"/>
          </w:tcPr>
          <w:p w:rsidR="006B236B" w:rsidRPr="00AD2B03" w:rsidRDefault="006B236B" w:rsidP="006B236B">
            <w:pPr>
              <w:rPr>
                <w:rFonts w:ascii="Times New Roman" w:hAnsi="Times New Roman"/>
                <w:sz w:val="24"/>
                <w:szCs w:val="24"/>
              </w:rPr>
            </w:pPr>
            <w:r w:rsidRPr="00AD2B03">
              <w:rPr>
                <w:rFonts w:ascii="Times New Roman" w:hAnsi="Times New Roman"/>
                <w:sz w:val="24"/>
                <w:szCs w:val="24"/>
              </w:rPr>
              <w:t>Stvarna / referentna vrijednost</w:t>
            </w:r>
          </w:p>
        </w:tc>
      </w:tr>
      <w:tr w:rsidR="006B236B" w:rsidRPr="00AD2B03" w:rsidTr="006B236B">
        <w:tc>
          <w:tcPr>
            <w:tcW w:w="377" w:type="pct"/>
            <w:tcBorders>
              <w:right w:val="nil"/>
            </w:tcBorders>
          </w:tcPr>
          <w:p w:rsidR="006B236B" w:rsidRPr="00AD2B03" w:rsidRDefault="006B236B" w:rsidP="006B236B">
            <w:pPr>
              <w:rPr>
                <w:rFonts w:ascii="Times New Roman" w:hAnsi="Times New Roman"/>
                <w:sz w:val="24"/>
                <w:szCs w:val="24"/>
              </w:rPr>
            </w:pPr>
            <w:r w:rsidRPr="00AD2B03">
              <w:rPr>
                <w:rFonts w:ascii="Times New Roman" w:hAnsi="Times New Roman"/>
                <w:sz w:val="24"/>
                <w:szCs w:val="24"/>
              </w:rPr>
              <w:lastRenderedPageBreak/>
              <w:t>PR</w:t>
            </w:r>
          </w:p>
        </w:tc>
        <w:tc>
          <w:tcPr>
            <w:tcW w:w="2048" w:type="pct"/>
            <w:tcBorders>
              <w:left w:val="nil"/>
            </w:tcBorders>
          </w:tcPr>
          <w:p w:rsidR="006B236B" w:rsidRPr="00AD2B03" w:rsidRDefault="006B236B" w:rsidP="006B236B">
            <w:pPr>
              <w:rPr>
                <w:rFonts w:ascii="Times New Roman" w:hAnsi="Times New Roman"/>
                <w:sz w:val="24"/>
                <w:szCs w:val="24"/>
              </w:rPr>
            </w:pPr>
            <w:r w:rsidRPr="00AD2B03">
              <w:rPr>
                <w:rFonts w:ascii="Times New Roman" w:hAnsi="Times New Roman"/>
                <w:sz w:val="24"/>
                <w:szCs w:val="24"/>
              </w:rPr>
              <w:t>Omjer učinkovitosti fotonaponskog sustava</w:t>
            </w:r>
          </w:p>
        </w:tc>
        <w:tc>
          <w:tcPr>
            <w:tcW w:w="682" w:type="pct"/>
          </w:tcPr>
          <w:p w:rsidR="006B236B" w:rsidRPr="00AD2B03" w:rsidRDefault="006B236B" w:rsidP="006B236B">
            <w:pPr>
              <w:jc w:val="center"/>
              <w:rPr>
                <w:rFonts w:ascii="Times New Roman" w:hAnsi="Times New Roman"/>
                <w:sz w:val="24"/>
                <w:szCs w:val="24"/>
              </w:rPr>
            </w:pPr>
            <w:r w:rsidRPr="00AD2B03">
              <w:rPr>
                <w:rFonts w:ascii="Times New Roman" w:hAnsi="Times New Roman"/>
                <w:sz w:val="24"/>
                <w:szCs w:val="24"/>
              </w:rPr>
              <w:t>[-]</w:t>
            </w:r>
          </w:p>
        </w:tc>
        <w:tc>
          <w:tcPr>
            <w:tcW w:w="1893" w:type="pct"/>
          </w:tcPr>
          <w:p w:rsidR="006B236B" w:rsidRPr="00AD2B03" w:rsidRDefault="006B236B" w:rsidP="006B236B">
            <w:pPr>
              <w:rPr>
                <w:rFonts w:ascii="Times New Roman" w:hAnsi="Times New Roman"/>
                <w:sz w:val="24"/>
                <w:szCs w:val="24"/>
              </w:rPr>
            </w:pPr>
            <w:r w:rsidRPr="00AD2B03">
              <w:rPr>
                <w:rFonts w:ascii="Times New Roman" w:hAnsi="Times New Roman"/>
                <w:sz w:val="24"/>
                <w:szCs w:val="24"/>
              </w:rPr>
              <w:t>Stvarna / referentna vrijednost</w:t>
            </w:r>
          </w:p>
        </w:tc>
      </w:tr>
      <w:tr w:rsidR="006B236B" w:rsidRPr="00AD2B03" w:rsidTr="006B236B">
        <w:tc>
          <w:tcPr>
            <w:tcW w:w="377" w:type="pct"/>
            <w:tcBorders>
              <w:right w:val="nil"/>
            </w:tcBorders>
          </w:tcPr>
          <w:p w:rsidR="006B236B" w:rsidRPr="00AD2B03" w:rsidRDefault="006B236B" w:rsidP="006B236B">
            <w:pPr>
              <w:rPr>
                <w:rFonts w:ascii="Times New Roman" w:hAnsi="Times New Roman"/>
                <w:sz w:val="24"/>
                <w:szCs w:val="24"/>
              </w:rPr>
            </w:pPr>
            <w:r w:rsidRPr="00AD2B03">
              <w:rPr>
                <w:rFonts w:ascii="Times New Roman" w:hAnsi="Times New Roman"/>
                <w:sz w:val="24"/>
                <w:szCs w:val="24"/>
              </w:rPr>
              <w:t>ee</w:t>
            </w:r>
            <w:r w:rsidRPr="00AD2B03">
              <w:rPr>
                <w:rFonts w:ascii="Times New Roman" w:hAnsi="Times New Roman"/>
                <w:sz w:val="24"/>
                <w:szCs w:val="24"/>
                <w:vertAlign w:val="subscript"/>
              </w:rPr>
              <w:t>net</w:t>
            </w:r>
          </w:p>
        </w:tc>
        <w:tc>
          <w:tcPr>
            <w:tcW w:w="2048" w:type="pct"/>
            <w:tcBorders>
              <w:left w:val="nil"/>
            </w:tcBorders>
          </w:tcPr>
          <w:p w:rsidR="006B236B" w:rsidRPr="00AD2B03" w:rsidRDefault="006B236B" w:rsidP="006B236B">
            <w:pPr>
              <w:rPr>
                <w:rFonts w:ascii="Times New Roman" w:hAnsi="Times New Roman"/>
                <w:sz w:val="24"/>
                <w:szCs w:val="24"/>
              </w:rPr>
            </w:pPr>
            <w:r w:rsidRPr="00AD2B03">
              <w:rPr>
                <w:rFonts w:ascii="Times New Roman" w:hAnsi="Times New Roman"/>
                <w:sz w:val="24"/>
                <w:szCs w:val="24"/>
              </w:rPr>
              <w:t>Udio električne energije koji se predaje u javnu mrežu</w:t>
            </w:r>
          </w:p>
        </w:tc>
        <w:tc>
          <w:tcPr>
            <w:tcW w:w="682" w:type="pct"/>
          </w:tcPr>
          <w:p w:rsidR="006B236B" w:rsidRPr="00AD2B03" w:rsidRDefault="006B236B" w:rsidP="006B236B">
            <w:pPr>
              <w:jc w:val="center"/>
              <w:rPr>
                <w:rFonts w:ascii="Times New Roman" w:hAnsi="Times New Roman"/>
                <w:sz w:val="24"/>
                <w:szCs w:val="24"/>
              </w:rPr>
            </w:pPr>
            <w:r w:rsidRPr="00AD2B03">
              <w:rPr>
                <w:rFonts w:ascii="Times New Roman" w:hAnsi="Times New Roman"/>
                <w:sz w:val="24"/>
                <w:szCs w:val="24"/>
              </w:rPr>
              <w:t>[-]</w:t>
            </w:r>
          </w:p>
        </w:tc>
        <w:tc>
          <w:tcPr>
            <w:tcW w:w="1893" w:type="pct"/>
          </w:tcPr>
          <w:p w:rsidR="006B236B" w:rsidRPr="00AD2B03" w:rsidRDefault="006B236B" w:rsidP="006B236B">
            <w:pPr>
              <w:rPr>
                <w:rFonts w:ascii="Times New Roman" w:hAnsi="Times New Roman"/>
                <w:sz w:val="24"/>
                <w:szCs w:val="24"/>
              </w:rPr>
            </w:pPr>
            <w:r w:rsidRPr="00AD2B03">
              <w:rPr>
                <w:rFonts w:ascii="Times New Roman" w:hAnsi="Times New Roman"/>
                <w:sz w:val="24"/>
                <w:szCs w:val="24"/>
              </w:rPr>
              <w:t>Stvarna vrijednost</w:t>
            </w:r>
          </w:p>
        </w:tc>
      </w:tr>
    </w:tbl>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68"/>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završno izvješće stručnog nadzora o dovršetku projekta instalacije fotonaponskog sustava,</w:t>
      </w:r>
    </w:p>
    <w:p w:rsidR="006B236B" w:rsidRPr="00AD2B03" w:rsidRDefault="006B236B" w:rsidP="008800B8">
      <w:pPr>
        <w:pStyle w:val="Odlomakpopisa"/>
        <w:keepLines/>
        <w:numPr>
          <w:ilvl w:val="0"/>
          <w:numId w:val="68"/>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tehnički podaci o fotonaponskom sustavu,</w:t>
      </w:r>
    </w:p>
    <w:p w:rsidR="006B236B" w:rsidRPr="00AD2B03" w:rsidRDefault="006B236B" w:rsidP="008800B8">
      <w:pPr>
        <w:pStyle w:val="Odlomakpopisa"/>
        <w:keepLines/>
        <w:numPr>
          <w:ilvl w:val="0"/>
          <w:numId w:val="68"/>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izvještaj o udjelu električne energije koja se utroši na lokaciji iz kojeg je razvidan udio električne energije koji se predaje u javnu mrežu i ne može se brojati kao smanjenje neposredne potrošnje. Izvještaj izrađuje ovlašteni projektant elektrotehnike ili osoba ovlaštena za provođenje energetskog pregleda i energetskog certificiranja zgrada ili velikog poduzeća u elektrotehničkom dijelu.</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spacing w:after="0" w:line="240" w:lineRule="auto"/>
        <w:ind w:left="360"/>
        <w:rPr>
          <w:rFonts w:ascii="Times New Roman" w:eastAsia="Calibri" w:hAnsi="Times New Roman" w:cs="Times New Roman"/>
          <w:b/>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 nedostatku podataka specifičnih za pojedini projekt, trebaju se koristiti referentne vrijednosti:</w:t>
      </w:r>
    </w:p>
    <w:p w:rsidR="006B236B" w:rsidRPr="00AD2B03" w:rsidRDefault="006B236B" w:rsidP="006B236B">
      <w:pPr>
        <w:spacing w:after="0" w:line="240" w:lineRule="auto"/>
        <w:ind w:left="360"/>
        <w:rPr>
          <w:rFonts w:ascii="Times New Roman" w:eastAsia="Calibri" w:hAnsi="Times New Roman" w:cs="Times New Roman"/>
          <w:b/>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27"/>
        <w:gridCol w:w="4811"/>
        <w:gridCol w:w="2127"/>
      </w:tblGrid>
      <w:tr w:rsidR="006B236B" w:rsidRPr="00AD2B03" w:rsidTr="006B236B">
        <w:trPr>
          <w:trHeight w:val="318"/>
        </w:trPr>
        <w:tc>
          <w:tcPr>
            <w:tcW w:w="9065" w:type="dxa"/>
            <w:gridSpan w:val="3"/>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keepNext/>
              <w:keepLines/>
              <w:spacing w:after="0" w:line="240" w:lineRule="auto"/>
              <w:rPr>
                <w:rFonts w:ascii="Times New Roman" w:eastAsia="Calibri" w:hAnsi="Times New Roman" w:cs="Times New Roman"/>
                <w:b/>
                <w:sz w:val="24"/>
                <w:szCs w:val="24"/>
              </w:rPr>
            </w:pPr>
            <w:r w:rsidRPr="00AD2B03">
              <w:rPr>
                <w:rFonts w:ascii="Times New Roman" w:eastAsia="Calibri" w:hAnsi="Times New Roman" w:cs="Times New Roman"/>
                <w:b/>
                <w:sz w:val="24"/>
                <w:szCs w:val="24"/>
              </w:rPr>
              <w:t>Referentne vrijednosti:</w:t>
            </w:r>
          </w:p>
        </w:tc>
      </w:tr>
      <w:tr w:rsidR="006B236B" w:rsidRPr="00AD2B03" w:rsidTr="006B236B">
        <w:trPr>
          <w:trHeight w:val="288"/>
        </w:trPr>
        <w:tc>
          <w:tcPr>
            <w:tcW w:w="2127" w:type="dxa"/>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hAnsi="Times New Roman" w:cs="Times New Roman"/>
                <w:sz w:val="24"/>
                <w:szCs w:val="24"/>
              </w:rPr>
              <w:t>[h/god.]</w:t>
            </w:r>
          </w:p>
        </w:tc>
        <w:tc>
          <w:tcPr>
            <w:tcW w:w="6938"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1.400 za kontinentalnu Hrvatsku</w:t>
            </w:r>
          </w:p>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hAnsi="Times New Roman" w:cs="Times New Roman"/>
                <w:sz w:val="24"/>
                <w:szCs w:val="24"/>
              </w:rPr>
              <w:t>1.800 za primorsku Hrvatsku</w:t>
            </w:r>
            <w:r w:rsidRPr="00AD2B03" w:rsidDel="00ED2102">
              <w:rPr>
                <w:rFonts w:ascii="Times New Roman" w:eastAsia="Calibri" w:hAnsi="Times New Roman" w:cs="Times New Roman"/>
                <w:sz w:val="24"/>
                <w:szCs w:val="24"/>
              </w:rPr>
              <w:t xml:space="preserve"> </w:t>
            </w:r>
          </w:p>
        </w:tc>
      </w:tr>
      <w:tr w:rsidR="006B236B" w:rsidRPr="00AD2B03" w:rsidTr="006B236B">
        <w:trPr>
          <w:trHeight w:val="318"/>
        </w:trPr>
        <w:tc>
          <w:tcPr>
            <w:tcW w:w="2127" w:type="dxa"/>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w:t>
            </w:r>
          </w:p>
        </w:tc>
        <w:tc>
          <w:tcPr>
            <w:tcW w:w="4811" w:type="dxa"/>
            <w:tcBorders>
              <w:top w:val="single" w:sz="4" w:space="0" w:color="auto"/>
              <w:left w:val="single" w:sz="4" w:space="0" w:color="auto"/>
              <w:bottom w:val="single" w:sz="4" w:space="0" w:color="auto"/>
              <w:right w:val="nil"/>
            </w:tcBorders>
            <w:vAlign w:val="center"/>
            <w:hideMark/>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0,7</w:t>
            </w:r>
          </w:p>
        </w:tc>
        <w:tc>
          <w:tcPr>
            <w:tcW w:w="2127" w:type="dxa"/>
            <w:tcBorders>
              <w:top w:val="single" w:sz="4" w:space="0" w:color="auto"/>
              <w:left w:val="nil"/>
              <w:bottom w:val="single" w:sz="4" w:space="0" w:color="auto"/>
              <w:right w:val="single" w:sz="4" w:space="0" w:color="auto"/>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p>
        </w:tc>
      </w:tr>
    </w:tbl>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Godišnje smanjenje emisije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0" w:type="auto"/>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53"/>
        <w:gridCol w:w="3896"/>
        <w:gridCol w:w="2198"/>
      </w:tblGrid>
      <w:tr w:rsidR="006B236B" w:rsidRPr="00AD2B03" w:rsidTr="006B236B">
        <w:trPr>
          <w:trHeight w:val="318"/>
        </w:trPr>
        <w:tc>
          <w:tcPr>
            <w:tcW w:w="2853" w:type="dxa"/>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6094" w:type="dxa"/>
            <w:gridSpan w:val="2"/>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853" w:type="dxa"/>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3896" w:type="dxa"/>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za električnu energiju</w:t>
            </w:r>
          </w:p>
        </w:tc>
        <w:tc>
          <w:tcPr>
            <w:tcW w:w="2198" w:type="dxa"/>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 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853" w:type="dxa"/>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6094" w:type="dxa"/>
            <w:gridSpan w:val="2"/>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keepNext/>
        <w:spacing w:after="0" w:line="240" w:lineRule="auto"/>
        <w:rPr>
          <w:rFonts w:ascii="Times New Roman" w:eastAsia="Calibri" w:hAnsi="Times New Roman" w:cs="Times New Roman"/>
          <w:color w:val="FF0000"/>
          <w:sz w:val="24"/>
          <w:szCs w:val="24"/>
        </w:rPr>
      </w:pPr>
    </w:p>
    <w:tbl>
      <w:tblPr>
        <w:tblW w:w="0" w:type="auto"/>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26"/>
        <w:gridCol w:w="2926"/>
      </w:tblGrid>
      <w:tr w:rsidR="006B236B" w:rsidRPr="00AD2B03" w:rsidTr="006B236B">
        <w:trPr>
          <w:trHeight w:val="318"/>
        </w:trPr>
        <w:tc>
          <w:tcPr>
            <w:tcW w:w="2926"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 (za električnu energiju)</w:t>
            </w:r>
          </w:p>
        </w:tc>
        <w:tc>
          <w:tcPr>
            <w:tcW w:w="2926"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0,159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r>
    </w:tbl>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p w:rsidR="006B236B" w:rsidRPr="00AD2B03" w:rsidRDefault="006B236B" w:rsidP="006B236B">
      <w:pPr>
        <w:spacing w:after="0" w:line="240" w:lineRule="auto"/>
        <w:rPr>
          <w:rFonts w:ascii="Times New Roman" w:eastAsia="Calibri"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3908"/>
        <w:gridCol w:w="2188"/>
      </w:tblGrid>
      <w:tr w:rsidR="006B236B" w:rsidRPr="00AD2B03" w:rsidTr="006B236B">
        <w:trPr>
          <w:trHeight w:val="318"/>
        </w:trPr>
        <w:tc>
          <w:tcPr>
            <w:tcW w:w="2923" w:type="dxa"/>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020" w:type="dxa"/>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23 godine</w:t>
            </w:r>
          </w:p>
        </w:tc>
        <w:tc>
          <w:tcPr>
            <w:tcW w:w="2234" w:type="dxa"/>
            <w:tcBorders>
              <w:top w:val="single" w:sz="4" w:space="0" w:color="auto"/>
              <w:left w:val="single" w:sz="4" w:space="0" w:color="auto"/>
              <w:bottom w:val="single" w:sz="4" w:space="0" w:color="auto"/>
              <w:right w:val="single" w:sz="4" w:space="0" w:color="auto"/>
            </w:tcBorders>
            <w:vAlign w:val="center"/>
            <w:hideMark/>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b/>
          <w:bCs/>
          <w:sz w:val="24"/>
          <w:szCs w:val="24"/>
          <w:u w:val="single"/>
        </w:rPr>
      </w:pPr>
      <w:r w:rsidRPr="00AD2B03">
        <w:rPr>
          <w:rFonts w:ascii="Times New Roman" w:eastAsia="Calibri" w:hAnsi="Times New Roman" w:cs="Times New Roman"/>
          <w:sz w:val="24"/>
          <w:szCs w:val="24"/>
          <w:u w:val="single"/>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794" w:name="_Toc402141445"/>
      <w:bookmarkStart w:id="795" w:name="_Toc403133884"/>
      <w:bookmarkStart w:id="796" w:name="_Toc403133922"/>
      <w:bookmarkStart w:id="797" w:name="_Toc411502209"/>
      <w:bookmarkStart w:id="798" w:name="_Toc411503495"/>
      <w:r w:rsidRPr="00AD2B03">
        <w:rPr>
          <w:rFonts w:ascii="Times New Roman" w:hAnsi="Times New Roman" w:cs="Times New Roman"/>
          <w:sz w:val="24"/>
          <w:szCs w:val="24"/>
          <w:u w:val="single"/>
        </w:rPr>
        <w:lastRenderedPageBreak/>
        <w:t>Solarni toplinski sustavi za pripremu potrošne tople vode u stambenim zgradama i zgradama uslužnog sektora</w:t>
      </w:r>
      <w:bookmarkEnd w:id="789"/>
      <w:bookmarkEnd w:id="790"/>
      <w:bookmarkEnd w:id="791"/>
      <w:bookmarkEnd w:id="794"/>
      <w:bookmarkEnd w:id="795"/>
      <w:bookmarkEnd w:id="796"/>
      <w:bookmarkEnd w:id="797"/>
      <w:bookmarkEnd w:id="798"/>
    </w:p>
    <w:p w:rsidR="006B236B" w:rsidRPr="00AD2B03" w:rsidRDefault="006B236B" w:rsidP="006B236B">
      <w:pPr>
        <w:spacing w:after="0" w:line="240" w:lineRule="auto"/>
        <w:ind w:left="360"/>
        <w:rPr>
          <w:rFonts w:ascii="Times New Roman" w:eastAsia="Calibri" w:hAnsi="Times New Roman" w:cs="Times New Roman"/>
          <w:b/>
          <w:sz w:val="24"/>
          <w:szCs w:val="24"/>
          <w:u w:val="single"/>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Ova metoda daje formulu za ocjenu jedinične godišnje uštede energije koja je rezultat instalacije solarnih toplinskih sustava za pripremu i dogrijavanje PTV u postojećim ili novim stambenim zgradama i zgradama uslužnog sektora.</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Jedinična godišnja ušteda energije u neposrednoj potrošnji izračunava se dijeljenjem prosječne proizvodnje toplinske energije po m</w:t>
      </w:r>
      <w:r w:rsidRPr="00AD2B03">
        <w:rPr>
          <w:rFonts w:ascii="Times New Roman" w:eastAsia="Calibri" w:hAnsi="Times New Roman" w:cs="Times New Roman"/>
          <w:sz w:val="24"/>
          <w:szCs w:val="24"/>
          <w:vertAlign w:val="superscript"/>
        </w:rPr>
        <w:t>2</w:t>
      </w:r>
      <w:r w:rsidRPr="00AD2B03">
        <w:rPr>
          <w:rFonts w:ascii="Times New Roman" w:eastAsia="Calibri" w:hAnsi="Times New Roman" w:cs="Times New Roman"/>
          <w:sz w:val="24"/>
          <w:szCs w:val="24"/>
        </w:rPr>
        <w:t xml:space="preserve"> površine solarnog kolektora s prosječnom učinkovitosti sustava za pripremu PTV u godini instalacije solarnog toplinskog sustava.</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Ukupne godišnje uštede energije u neposrednoj potrošnji dobivaju se množenjem jediničnih godišnjih ušteda energije s ukupno instaliranom površinom solarnih kolektora u m</w:t>
      </w:r>
      <w:r w:rsidRPr="00AD2B03">
        <w:rPr>
          <w:rFonts w:ascii="Times New Roman" w:eastAsia="Calibri" w:hAnsi="Times New Roman" w:cs="Times New Roman"/>
          <w:sz w:val="24"/>
          <w:szCs w:val="24"/>
          <w:vertAlign w:val="superscript"/>
        </w:rPr>
        <w:t>2</w:t>
      </w:r>
      <w:r w:rsidRPr="00AD2B03">
        <w:rPr>
          <w:rFonts w:ascii="Times New Roman" w:eastAsia="Calibri" w:hAnsi="Times New Roman" w:cs="Times New Roman"/>
          <w:sz w:val="24"/>
          <w:szCs w:val="24"/>
        </w:rPr>
        <w:t>.</w:t>
      </w: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w:t>
      </w:r>
    </w:p>
    <w:p w:rsidR="006B236B" w:rsidRPr="00AD2B03" w:rsidRDefault="006B236B" w:rsidP="006B236B">
      <w:pPr>
        <w:autoSpaceDE w:val="0"/>
        <w:autoSpaceDN w:val="0"/>
        <w:adjustRightInd w:val="0"/>
        <w:spacing w:after="0" w:line="240" w:lineRule="auto"/>
        <w:rPr>
          <w:rFonts w:ascii="Times New Roman" w:eastAsia="MinionPro-BoldCn" w:hAnsi="Times New Roman" w:cs="Times New Roman"/>
          <w:bCs/>
          <w:sz w:val="24"/>
          <w:szCs w:val="24"/>
        </w:rPr>
      </w:pPr>
      <w:r w:rsidRPr="00AD2B03">
        <w:rPr>
          <w:rFonts w:ascii="Times New Roman" w:eastAsia="MinionPro-BoldCn" w:hAnsi="Times New Roman" w:cs="Times New Roman"/>
          <w:bCs/>
          <w:sz w:val="24"/>
          <w:szCs w:val="24"/>
        </w:rPr>
        <w:t xml:space="preserve">Formula za izračun ušteda energije ostvarenih instalacijom solarnih toplinskih sustava za pripremu </w:t>
      </w:r>
      <w:r w:rsidRPr="00AD2B03">
        <w:rPr>
          <w:rFonts w:ascii="Times New Roman" w:eastAsia="Calibri" w:hAnsi="Times New Roman" w:cs="Times New Roman"/>
          <w:sz w:val="24"/>
          <w:szCs w:val="24"/>
        </w:rPr>
        <w:t>PTV</w:t>
      </w:r>
      <w:r w:rsidRPr="00AD2B03">
        <w:rPr>
          <w:rFonts w:ascii="Times New Roman" w:eastAsia="MinionPro-BoldCn" w:hAnsi="Times New Roman" w:cs="Times New Roman"/>
          <w:bCs/>
          <w:sz w:val="24"/>
          <w:szCs w:val="24"/>
        </w:rPr>
        <w:t xml:space="preserve"> u stambenim zgradama i zgradama uslužnog sektora:</w:t>
      </w:r>
    </w:p>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center"/>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USAVE</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average</m:t>
                  </m:r>
                </m:sub>
              </m:sSub>
            </m:den>
          </m:f>
        </m:oMath>
      </m:oMathPara>
    </w:p>
    <w:p w:rsidR="006B236B" w:rsidRPr="00AD2B03" w:rsidRDefault="006B236B" w:rsidP="006B236B">
      <w:pPr>
        <w:spacing w:after="0" w:line="240" w:lineRule="auto"/>
        <w:jc w:val="center"/>
        <w:rPr>
          <w:rFonts w:ascii="Times New Roman" w:eastAsia="Calibri" w:hAnsi="Times New Roman" w:cs="Times New Roman"/>
          <w:sz w:val="24"/>
          <w:szCs w:val="24"/>
        </w:rPr>
      </w:pPr>
    </w:p>
    <w:p w:rsidR="006B236B" w:rsidRPr="00AD2B03" w:rsidRDefault="006B236B" w:rsidP="006B236B">
      <w:pPr>
        <w:spacing w:after="0" w:line="240" w:lineRule="auto"/>
        <w:jc w:val="center"/>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i</m:t>
                  </m:r>
                </m:sub>
              </m:sSub>
            </m:e>
          </m:nary>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i</m:t>
              </m:r>
            </m:sub>
          </m:sSub>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9"/>
        <w:gridCol w:w="6271"/>
      </w:tblGrid>
      <w:tr w:rsidR="006B236B" w:rsidRPr="00AD2B03" w:rsidTr="006B236B">
        <w:trPr>
          <w:trHeight w:val="318"/>
        </w:trPr>
        <w:tc>
          <w:tcPr>
            <w:tcW w:w="1539"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hAnsi="Times New Roman" w:cs="Times New Roman"/>
                <w:color w:val="000000"/>
                <w:sz w:val="24"/>
                <w:szCs w:val="24"/>
                <w:lang w:eastAsia="hr-HR"/>
              </w:rPr>
              <w:t>[kWh/(m</w:t>
            </w:r>
            <w:r w:rsidRPr="00AD2B03">
              <w:rPr>
                <w:rFonts w:ascii="Times New Roman" w:hAnsi="Times New Roman" w:cs="Times New Roman"/>
                <w:color w:val="000000"/>
                <w:sz w:val="24"/>
                <w:szCs w:val="24"/>
                <w:vertAlign w:val="superscript"/>
                <w:lang w:eastAsia="hr-HR"/>
              </w:rPr>
              <w:t>2</w:t>
            </w:r>
            <w:r w:rsidRPr="00AD2B03">
              <w:rPr>
                <w:rFonts w:ascii="Times New Roman" w:hAnsi="Times New Roman" w:cs="Times New Roman"/>
                <w:color w:val="000000"/>
                <w:sz w:val="24"/>
                <w:szCs w:val="24"/>
                <w:lang w:eastAsia="hr-HR"/>
              </w:rPr>
              <w:sym w:font="Symbol" w:char="F0D7"/>
            </w:r>
            <w:r w:rsidRPr="00AD2B03">
              <w:rPr>
                <w:rFonts w:ascii="Times New Roman" w:hAnsi="Times New Roman" w:cs="Times New Roman"/>
                <w:color w:val="000000"/>
                <w:sz w:val="24"/>
                <w:szCs w:val="24"/>
                <w:lang w:eastAsia="hr-HR"/>
              </w:rPr>
              <w:t>god)]</w:t>
            </w:r>
          </w:p>
        </w:tc>
        <w:tc>
          <w:tcPr>
            <w:tcW w:w="3461"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539"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vertAlign w:val="subscript"/>
              </w:rPr>
            </w:pPr>
            <w:r w:rsidRPr="00AD2B03">
              <w:rPr>
                <w:rFonts w:ascii="Times New Roman" w:eastAsia="Calibri" w:hAnsi="Times New Roman" w:cs="Times New Roman"/>
                <w:sz w:val="24"/>
                <w:szCs w:val="24"/>
              </w:rPr>
              <w:t xml:space="preserve">USAVE </w:t>
            </w:r>
            <w:r w:rsidRPr="00AD2B03">
              <w:rPr>
                <w:rFonts w:ascii="Times New Roman" w:hAnsi="Times New Roman" w:cs="Times New Roman"/>
                <w:color w:val="000000"/>
                <w:sz w:val="24"/>
                <w:szCs w:val="24"/>
                <w:lang w:eastAsia="hr-HR"/>
              </w:rPr>
              <w:t>[kWh/(m</w:t>
            </w:r>
            <w:r w:rsidRPr="00AD2B03">
              <w:rPr>
                <w:rFonts w:ascii="Times New Roman" w:hAnsi="Times New Roman" w:cs="Times New Roman"/>
                <w:color w:val="000000"/>
                <w:sz w:val="24"/>
                <w:szCs w:val="24"/>
                <w:vertAlign w:val="superscript"/>
                <w:lang w:eastAsia="hr-HR"/>
              </w:rPr>
              <w:t>2</w:t>
            </w:r>
            <w:r w:rsidRPr="00AD2B03">
              <w:rPr>
                <w:rFonts w:ascii="Times New Roman" w:hAnsi="Times New Roman" w:cs="Times New Roman"/>
                <w:color w:val="000000"/>
                <w:sz w:val="24"/>
                <w:szCs w:val="24"/>
                <w:lang w:eastAsia="hr-HR"/>
              </w:rPr>
              <w:sym w:font="Symbol" w:char="F0D7"/>
            </w:r>
            <w:r w:rsidRPr="00AD2B03">
              <w:rPr>
                <w:rFonts w:ascii="Times New Roman" w:hAnsi="Times New Roman" w:cs="Times New Roman"/>
                <w:color w:val="000000"/>
                <w:sz w:val="24"/>
                <w:szCs w:val="24"/>
                <w:lang w:eastAsia="hr-HR"/>
              </w:rPr>
              <w:t>god)]</w:t>
            </w:r>
          </w:p>
        </w:tc>
        <w:tc>
          <w:tcPr>
            <w:tcW w:w="3461"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Prosječna godišnja proizvodnja toplinske energije po m</w:t>
            </w:r>
            <w:r w:rsidRPr="00AD2B03">
              <w:rPr>
                <w:rFonts w:ascii="Times New Roman" w:eastAsia="Calibri" w:hAnsi="Times New Roman" w:cs="Times New Roman"/>
                <w:sz w:val="24"/>
                <w:szCs w:val="24"/>
                <w:vertAlign w:val="superscript"/>
              </w:rPr>
              <w:t>2</w:t>
            </w:r>
            <w:r w:rsidRPr="00AD2B03">
              <w:rPr>
                <w:rFonts w:ascii="Times New Roman" w:eastAsia="Calibri" w:hAnsi="Times New Roman" w:cs="Times New Roman"/>
                <w:sz w:val="24"/>
                <w:szCs w:val="24"/>
              </w:rPr>
              <w:t xml:space="preserve"> površine solarnog kolektora</w:t>
            </w:r>
          </w:p>
        </w:tc>
      </w:tr>
      <w:tr w:rsidR="006B236B" w:rsidRPr="00AD2B03" w:rsidTr="006B236B">
        <w:trPr>
          <w:trHeight w:val="318"/>
        </w:trPr>
        <w:tc>
          <w:tcPr>
            <w:tcW w:w="1539" w:type="pct"/>
            <w:tcBorders>
              <w:bottom w:val="single" w:sz="4" w:space="0" w:color="auto"/>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vertAlign w:val="subscript"/>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average</w:t>
            </w:r>
          </w:p>
        </w:tc>
        <w:tc>
          <w:tcPr>
            <w:tcW w:w="3461"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postojećeg sustava za pripremu PTV</w:t>
            </w:r>
          </w:p>
        </w:tc>
      </w:tr>
      <w:tr w:rsidR="006B236B" w:rsidRPr="00AD2B03" w:rsidTr="006B236B">
        <w:trPr>
          <w:trHeight w:val="318"/>
        </w:trPr>
        <w:tc>
          <w:tcPr>
            <w:tcW w:w="1539" w:type="pct"/>
            <w:tcBorders>
              <w:right w:val="nil"/>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p>
        </w:tc>
        <w:tc>
          <w:tcPr>
            <w:tcW w:w="3461" w:type="pct"/>
            <w:tcBorders>
              <w:left w:val="nil"/>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p>
        </w:tc>
      </w:tr>
      <w:tr w:rsidR="006B236B" w:rsidRPr="00AD2B03" w:rsidTr="006B236B">
        <w:trPr>
          <w:trHeight w:val="318"/>
        </w:trPr>
        <w:tc>
          <w:tcPr>
            <w:tcW w:w="1539"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 [kWh/god]</w:t>
            </w:r>
          </w:p>
        </w:tc>
        <w:tc>
          <w:tcPr>
            <w:tcW w:w="3461"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r w:rsidR="006B236B" w:rsidRPr="00AD2B03" w:rsidTr="006B236B">
        <w:trPr>
          <w:trHeight w:val="318"/>
        </w:trPr>
        <w:tc>
          <w:tcPr>
            <w:tcW w:w="1539"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 [m</w:t>
            </w:r>
            <w:r w:rsidRPr="00AD2B03">
              <w:rPr>
                <w:rFonts w:ascii="Times New Roman" w:eastAsia="Calibri" w:hAnsi="Times New Roman" w:cs="Times New Roman"/>
                <w:sz w:val="24"/>
                <w:szCs w:val="24"/>
                <w:vertAlign w:val="superscript"/>
              </w:rPr>
              <w:t>2</w:t>
            </w:r>
            <w:r w:rsidRPr="00AD2B03">
              <w:rPr>
                <w:rFonts w:ascii="Times New Roman" w:eastAsia="Calibri" w:hAnsi="Times New Roman" w:cs="Times New Roman"/>
                <w:sz w:val="24"/>
                <w:szCs w:val="24"/>
              </w:rPr>
              <w:t>]</w:t>
            </w:r>
          </w:p>
        </w:tc>
        <w:tc>
          <w:tcPr>
            <w:tcW w:w="3461"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površina instaliranih solarnih kolektora</w:t>
            </w:r>
          </w:p>
        </w:tc>
      </w:tr>
    </w:tbl>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Za izračun ušteda potrebni podaci su ukupna instalirana površina solarnih kolektora i izvedba solarnog kolektora (pločasti ili vakuumski). </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Također, potrebno je poznavati i mjesto u Hrvatskoj u kojoj su solarni kolektori instalirani da se odredi radi li se o kontinentalnoj ili primorskoj</w:t>
      </w:r>
      <w:r w:rsidRPr="00AD2B03">
        <w:rPr>
          <w:rFonts w:ascii="Times New Roman" w:eastAsia="Calibri" w:hAnsi="Times New Roman" w:cs="Times New Roman"/>
          <w:sz w:val="24"/>
          <w:szCs w:val="24"/>
          <w:vertAlign w:val="superscript"/>
        </w:rPr>
        <w:footnoteReference w:id="54"/>
      </w:r>
      <w:r w:rsidRPr="00AD2B03">
        <w:rPr>
          <w:rFonts w:ascii="Times New Roman" w:eastAsia="Calibri" w:hAnsi="Times New Roman" w:cs="Times New Roman"/>
          <w:sz w:val="24"/>
          <w:szCs w:val="24"/>
        </w:rPr>
        <w:t>.</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specifični za pojedini projekt:</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
        <w:gridCol w:w="4337"/>
        <w:gridCol w:w="1645"/>
        <w:gridCol w:w="2061"/>
      </w:tblGrid>
      <w:tr w:rsidR="006B236B" w:rsidRPr="00AD2B03" w:rsidTr="006B236B">
        <w:trPr>
          <w:trHeight w:val="318"/>
        </w:trPr>
        <w:tc>
          <w:tcPr>
            <w:tcW w:w="522" w:type="pct"/>
            <w:tcBorders>
              <w:righ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p>
        </w:tc>
        <w:tc>
          <w:tcPr>
            <w:tcW w:w="2407" w:type="pct"/>
            <w:tcBorders>
              <w:lef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Površina instaliranih solarnih kolektora</w:t>
            </w:r>
          </w:p>
        </w:tc>
        <w:tc>
          <w:tcPr>
            <w:tcW w:w="921" w:type="pct"/>
            <w:vAlign w:val="center"/>
          </w:tcPr>
          <w:p w:rsidR="006B236B" w:rsidRPr="00AD2B03" w:rsidRDefault="006B236B" w:rsidP="006B236B">
            <w:pPr>
              <w:keepNext/>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p>
        </w:tc>
        <w:tc>
          <w:tcPr>
            <w:tcW w:w="1151" w:type="pct"/>
            <w:vAlign w:val="center"/>
          </w:tcPr>
          <w:p w:rsidR="006B236B" w:rsidRPr="00AD2B03" w:rsidRDefault="006B236B" w:rsidP="006B236B">
            <w:pPr>
              <w:keepNext/>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USAVE</w:t>
            </w:r>
          </w:p>
        </w:tc>
        <w:tc>
          <w:tcPr>
            <w:tcW w:w="2407" w:type="pct"/>
            <w:tcBorders>
              <w:lef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Prosječna godišnja proizvodnja toplinske energije po m</w:t>
            </w:r>
            <w:r w:rsidRPr="00AD2B03">
              <w:rPr>
                <w:rFonts w:ascii="Times New Roman" w:eastAsia="Calibri" w:hAnsi="Times New Roman" w:cs="Times New Roman"/>
                <w:sz w:val="24"/>
                <w:szCs w:val="24"/>
                <w:vertAlign w:val="superscript"/>
              </w:rPr>
              <w:t>2</w:t>
            </w:r>
            <w:r w:rsidRPr="00AD2B03">
              <w:rPr>
                <w:rFonts w:ascii="Times New Roman" w:eastAsia="Calibri" w:hAnsi="Times New Roman" w:cs="Times New Roman"/>
                <w:sz w:val="24"/>
                <w:szCs w:val="24"/>
              </w:rPr>
              <w:t xml:space="preserve"> površine solarnog kolektora</w:t>
            </w:r>
          </w:p>
        </w:tc>
        <w:tc>
          <w:tcPr>
            <w:tcW w:w="921" w:type="pct"/>
            <w:vAlign w:val="center"/>
          </w:tcPr>
          <w:p w:rsidR="006B236B" w:rsidRPr="00AD2B03" w:rsidRDefault="006B236B" w:rsidP="006B236B">
            <w:pPr>
              <w:keepNext/>
              <w:spacing w:after="0" w:line="240" w:lineRule="auto"/>
              <w:jc w:val="center"/>
              <w:rPr>
                <w:rFonts w:ascii="Times New Roman" w:eastAsia="Calibri" w:hAnsi="Times New Roman" w:cs="Times New Roman"/>
                <w:sz w:val="24"/>
                <w:szCs w:val="24"/>
              </w:rPr>
            </w:pPr>
            <w:r w:rsidRPr="00AD2B03">
              <w:rPr>
                <w:rFonts w:ascii="Times New Roman" w:hAnsi="Times New Roman" w:cs="Times New Roman"/>
                <w:color w:val="000000"/>
                <w:sz w:val="24"/>
                <w:szCs w:val="24"/>
                <w:lang w:eastAsia="hr-HR"/>
              </w:rPr>
              <w:t>kWh/(m</w:t>
            </w:r>
            <w:r w:rsidRPr="00AD2B03">
              <w:rPr>
                <w:rFonts w:ascii="Times New Roman" w:hAnsi="Times New Roman" w:cs="Times New Roman"/>
                <w:color w:val="000000"/>
                <w:sz w:val="24"/>
                <w:szCs w:val="24"/>
                <w:vertAlign w:val="superscript"/>
                <w:lang w:eastAsia="hr-HR"/>
              </w:rPr>
              <w:t>2</w:t>
            </w:r>
            <w:r w:rsidRPr="00AD2B03">
              <w:rPr>
                <w:rFonts w:ascii="Times New Roman" w:hAnsi="Times New Roman" w:cs="Times New Roman"/>
                <w:color w:val="000000"/>
                <w:sz w:val="24"/>
                <w:szCs w:val="24"/>
                <w:lang w:eastAsia="hr-HR"/>
              </w:rPr>
              <w:sym w:font="Symbol" w:char="F0D7"/>
            </w:r>
            <w:r w:rsidRPr="00AD2B03">
              <w:rPr>
                <w:rFonts w:ascii="Times New Roman" w:hAnsi="Times New Roman" w:cs="Times New Roman"/>
                <w:color w:val="000000"/>
                <w:sz w:val="24"/>
                <w:szCs w:val="24"/>
                <w:lang w:eastAsia="hr-HR"/>
              </w:rPr>
              <w:t>god)</w:t>
            </w:r>
          </w:p>
        </w:tc>
        <w:tc>
          <w:tcPr>
            <w:tcW w:w="1151" w:type="pct"/>
            <w:vAlign w:val="center"/>
          </w:tcPr>
          <w:p w:rsidR="006B236B" w:rsidRPr="00AD2B03" w:rsidRDefault="006B236B" w:rsidP="006B236B">
            <w:pPr>
              <w:keepNext/>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average</w:t>
            </w:r>
          </w:p>
        </w:tc>
        <w:tc>
          <w:tcPr>
            <w:tcW w:w="2407" w:type="pct"/>
            <w:tcBorders>
              <w:lef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postojećeg sustava za pripremu PTV</w:t>
            </w:r>
          </w:p>
        </w:tc>
        <w:tc>
          <w:tcPr>
            <w:tcW w:w="921" w:type="pct"/>
            <w:vAlign w:val="center"/>
          </w:tcPr>
          <w:p w:rsidR="006B236B" w:rsidRPr="00AD2B03" w:rsidRDefault="006B236B" w:rsidP="006B236B">
            <w:pPr>
              <w:keepNext/>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151" w:type="pct"/>
            <w:vAlign w:val="center"/>
          </w:tcPr>
          <w:p w:rsidR="006B236B" w:rsidRPr="00AD2B03" w:rsidRDefault="006B236B" w:rsidP="006B236B">
            <w:pPr>
              <w:keepNext/>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troškovnik ovjeren i plaćen od strane naručitelja, koji sadrži informacije o površini instaliranih solarnih kolektora,</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tehnička dokumentacija koja sadrži podatke o učinkovitosti alternativnih izvora toplinske energije za pripremu PTV-a.</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keepNext/>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nedostatku podataka specifičnih za pojedini projekt, trebaju se koristiti referentne vrijednosti:</w:t>
      </w:r>
    </w:p>
    <w:p w:rsidR="006B236B" w:rsidRPr="00AD2B03" w:rsidRDefault="006B236B" w:rsidP="006B236B">
      <w:pPr>
        <w:spacing w:after="0" w:line="240" w:lineRule="auto"/>
        <w:ind w:left="360"/>
        <w:rPr>
          <w:rFonts w:ascii="Times New Roman" w:eastAsia="Calibri" w:hAnsi="Times New Roman" w:cs="Times New Roman"/>
          <w:b/>
          <w:sz w:val="24"/>
          <w:szCs w:val="24"/>
        </w:rPr>
      </w:pPr>
    </w:p>
    <w:tbl>
      <w:tblPr>
        <w:tblW w:w="9243" w:type="dxa"/>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867"/>
        <w:gridCol w:w="5216"/>
        <w:gridCol w:w="2160"/>
      </w:tblGrid>
      <w:tr w:rsidR="006B236B" w:rsidRPr="00AD2B03" w:rsidTr="006B236B">
        <w:trPr>
          <w:trHeight w:val="318"/>
        </w:trPr>
        <w:tc>
          <w:tcPr>
            <w:tcW w:w="9243" w:type="dxa"/>
            <w:gridSpan w:val="3"/>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keepLines/>
              <w:spacing w:after="0" w:line="240" w:lineRule="auto"/>
              <w:rPr>
                <w:rFonts w:ascii="Times New Roman" w:eastAsia="Calibri" w:hAnsi="Times New Roman" w:cs="Times New Roman"/>
                <w:b/>
                <w:sz w:val="24"/>
                <w:szCs w:val="24"/>
              </w:rPr>
            </w:pPr>
            <w:r w:rsidRPr="00AD2B03">
              <w:rPr>
                <w:rFonts w:ascii="Times New Roman" w:eastAsia="Calibri" w:hAnsi="Times New Roman" w:cs="Times New Roman"/>
                <w:b/>
                <w:sz w:val="24"/>
                <w:szCs w:val="24"/>
              </w:rPr>
              <w:t>Referentne vrijednosti</w:t>
            </w:r>
            <w:r w:rsidRPr="00AD2B03">
              <w:rPr>
                <w:rFonts w:ascii="Times New Roman" w:hAnsi="Times New Roman" w:cs="Times New Roman"/>
                <w:b/>
                <w:color w:val="000000"/>
                <w:sz w:val="24"/>
                <w:szCs w:val="24"/>
                <w:vertAlign w:val="superscript"/>
                <w:lang w:eastAsia="hr-HR"/>
              </w:rPr>
              <w:footnoteReference w:id="55"/>
            </w:r>
            <w:r w:rsidRPr="00AD2B03">
              <w:rPr>
                <w:rFonts w:ascii="Times New Roman" w:eastAsia="Calibri" w:hAnsi="Times New Roman" w:cs="Times New Roman"/>
                <w:b/>
                <w:sz w:val="24"/>
                <w:szCs w:val="24"/>
              </w:rPr>
              <w:t>:</w:t>
            </w:r>
          </w:p>
        </w:tc>
      </w:tr>
      <w:tr w:rsidR="006B236B" w:rsidRPr="00AD2B03" w:rsidTr="006B236B">
        <w:trPr>
          <w:trHeight w:val="318"/>
        </w:trPr>
        <w:tc>
          <w:tcPr>
            <w:tcW w:w="186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USAVE </w:t>
            </w:r>
            <w:r w:rsidRPr="00AD2B03">
              <w:rPr>
                <w:rFonts w:ascii="Times New Roman" w:hAnsi="Times New Roman" w:cs="Times New Roman"/>
                <w:color w:val="000000"/>
                <w:sz w:val="24"/>
                <w:szCs w:val="24"/>
                <w:lang w:eastAsia="hr-HR"/>
              </w:rPr>
              <w:t>[kWh/(m</w:t>
            </w:r>
            <w:r w:rsidRPr="00AD2B03">
              <w:rPr>
                <w:rFonts w:ascii="Times New Roman" w:hAnsi="Times New Roman" w:cs="Times New Roman"/>
                <w:color w:val="000000"/>
                <w:sz w:val="24"/>
                <w:szCs w:val="24"/>
                <w:vertAlign w:val="superscript"/>
                <w:lang w:eastAsia="hr-HR"/>
              </w:rPr>
              <w:t>2</w:t>
            </w:r>
            <w:r w:rsidRPr="00AD2B03">
              <w:rPr>
                <w:rFonts w:ascii="Times New Roman" w:hAnsi="Times New Roman" w:cs="Times New Roman"/>
                <w:color w:val="000000"/>
                <w:sz w:val="24"/>
                <w:szCs w:val="24"/>
                <w:lang w:eastAsia="hr-HR"/>
              </w:rPr>
              <w:sym w:font="Symbol" w:char="F0D7"/>
            </w:r>
            <w:r w:rsidRPr="00AD2B03">
              <w:rPr>
                <w:rFonts w:ascii="Times New Roman" w:hAnsi="Times New Roman" w:cs="Times New Roman"/>
                <w:color w:val="000000"/>
                <w:sz w:val="24"/>
                <w:szCs w:val="24"/>
                <w:lang w:eastAsia="hr-HR"/>
              </w:rPr>
              <w:t>god)]</w:t>
            </w:r>
          </w:p>
        </w:tc>
        <w:tc>
          <w:tcPr>
            <w:tcW w:w="7376" w:type="dxa"/>
            <w:gridSpan w:val="2"/>
            <w:tcBorders>
              <w:top w:val="single" w:sz="4" w:space="0" w:color="auto"/>
              <w:left w:val="single" w:sz="4" w:space="0" w:color="auto"/>
              <w:bottom w:val="single" w:sz="4" w:space="0" w:color="auto"/>
              <w:right w:val="single" w:sz="4" w:space="0" w:color="auto"/>
            </w:tcBorders>
            <w:vAlign w:val="center"/>
          </w:tcPr>
          <w:tbl>
            <w:tblPr>
              <w:tblW w:w="725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013"/>
              <w:gridCol w:w="2828"/>
              <w:gridCol w:w="2410"/>
            </w:tblGrid>
            <w:tr w:rsidR="006B236B" w:rsidRPr="00AD2B03" w:rsidTr="006B236B">
              <w:tc>
                <w:tcPr>
                  <w:tcW w:w="2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 </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Pločasti kolektori</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Kolektori s vakuumskim cijevima</w:t>
                  </w:r>
                </w:p>
              </w:tc>
            </w:tr>
            <w:tr w:rsidR="006B236B" w:rsidRPr="00AD2B03" w:rsidTr="006B236B">
              <w:tc>
                <w:tcPr>
                  <w:tcW w:w="2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Primorska Hrvatska</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700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840</w:t>
                  </w:r>
                </w:p>
              </w:tc>
            </w:tr>
            <w:tr w:rsidR="006B236B" w:rsidRPr="00AD2B03" w:rsidTr="006B236B">
              <w:tc>
                <w:tcPr>
                  <w:tcW w:w="20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Kontinentalna Hrvatska</w:t>
                  </w:r>
                </w:p>
              </w:tc>
              <w:tc>
                <w:tcPr>
                  <w:tcW w:w="2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530</w:t>
                  </w:r>
                </w:p>
              </w:tc>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640</w:t>
                  </w:r>
                </w:p>
              </w:tc>
            </w:tr>
          </w:tbl>
          <w:p w:rsidR="006B236B" w:rsidRPr="00AD2B03" w:rsidRDefault="006B236B" w:rsidP="006B236B">
            <w:pPr>
              <w:keepNext/>
              <w:keepLines/>
              <w:spacing w:after="0" w:line="240" w:lineRule="auto"/>
              <w:rPr>
                <w:rFonts w:ascii="Times New Roman" w:eastAsia="Calibri" w:hAnsi="Times New Roman" w:cs="Times New Roman"/>
                <w:sz w:val="24"/>
                <w:szCs w:val="24"/>
              </w:rPr>
            </w:pPr>
          </w:p>
        </w:tc>
      </w:tr>
      <w:tr w:rsidR="006B236B" w:rsidRPr="00AD2B03" w:rsidTr="006B236B">
        <w:trPr>
          <w:trHeight w:val="318"/>
        </w:trPr>
        <w:tc>
          <w:tcPr>
            <w:tcW w:w="186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average</w:t>
            </w:r>
          </w:p>
        </w:tc>
        <w:tc>
          <w:tcPr>
            <w:tcW w:w="5216" w:type="dxa"/>
            <w:tcBorders>
              <w:top w:val="single" w:sz="4" w:space="0" w:color="auto"/>
              <w:left w:val="single" w:sz="4" w:space="0" w:color="auto"/>
              <w:bottom w:val="single" w:sz="4" w:space="0" w:color="auto"/>
              <w:right w:val="nil"/>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0,8</w:t>
            </w:r>
            <w:r w:rsidRPr="00AD2B03">
              <w:rPr>
                <w:rFonts w:ascii="Times New Roman" w:eastAsia="Calibri" w:hAnsi="Times New Roman" w:cs="Times New Roman"/>
                <w:sz w:val="24"/>
                <w:szCs w:val="24"/>
                <w:vertAlign w:val="superscript"/>
              </w:rPr>
              <w:footnoteReference w:id="56"/>
            </w:r>
          </w:p>
        </w:tc>
        <w:tc>
          <w:tcPr>
            <w:tcW w:w="2160" w:type="dxa"/>
            <w:tcBorders>
              <w:top w:val="single" w:sz="4" w:space="0" w:color="auto"/>
              <w:left w:val="nil"/>
              <w:bottom w:val="single" w:sz="4" w:space="0" w:color="auto"/>
              <w:right w:val="single" w:sz="4" w:space="0" w:color="auto"/>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p>
        </w:tc>
      </w:tr>
    </w:tbl>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Godišnje smanjenje emisije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pri čemu je:</w:t>
      </w:r>
    </w:p>
    <w:p w:rsidR="006B236B" w:rsidRPr="00AD2B03" w:rsidRDefault="006B236B" w:rsidP="006B236B">
      <w:pPr>
        <w:spacing w:after="0" w:line="240" w:lineRule="auto"/>
        <w:rPr>
          <w:rFonts w:ascii="Times New Roman" w:eastAsia="Calibri" w:hAnsi="Times New Roman" w:cs="Times New Roman"/>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4"/>
        <w:gridCol w:w="3907"/>
        <w:gridCol w:w="2184"/>
      </w:tblGrid>
      <w:tr w:rsidR="006B236B" w:rsidRPr="00AD2B03" w:rsidTr="006B236B">
        <w:trPr>
          <w:trHeight w:val="318"/>
        </w:trPr>
        <w:tc>
          <w:tcPr>
            <w:tcW w:w="297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6091"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97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390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energenta koji se zamjenjuje sunčevom energijom</w:t>
            </w:r>
          </w:p>
        </w:tc>
        <w:tc>
          <w:tcPr>
            <w:tcW w:w="218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 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97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6091"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Ukoliko se koristi više energenata za grijanje, potrebno je odrediti emisijski faktor prema udjelu svakog energenta u proizvodnji toplinske energije.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Ukoliko nisu poznati podaci o korištenom gorivu potrebno je koristiti emisijski faktor za prirodni plin. </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3903"/>
        <w:gridCol w:w="2195"/>
      </w:tblGrid>
      <w:tr w:rsidR="006B236B" w:rsidRPr="00AD2B03" w:rsidTr="006B236B">
        <w:trPr>
          <w:trHeight w:val="318"/>
        </w:trPr>
        <w:tc>
          <w:tcPr>
            <w:tcW w:w="2967" w:type="dxa"/>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3903" w:type="dxa"/>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20 godina</w:t>
            </w:r>
          </w:p>
        </w:tc>
        <w:tc>
          <w:tcPr>
            <w:tcW w:w="2195" w:type="dxa"/>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b/>
          <w:bCs/>
          <w:sz w:val="24"/>
          <w:szCs w:val="24"/>
          <w:u w:val="single"/>
        </w:rPr>
      </w:pPr>
      <w:bookmarkStart w:id="799" w:name="_Toc399230862"/>
      <w:bookmarkStart w:id="800" w:name="_Toc399849181"/>
      <w:bookmarkStart w:id="801" w:name="_Toc399849676"/>
      <w:bookmarkStart w:id="802" w:name="_Toc402141446"/>
      <w:bookmarkStart w:id="803" w:name="_Toc403133885"/>
      <w:bookmarkStart w:id="804" w:name="_Toc403133923"/>
      <w:r w:rsidRPr="00AD2B03">
        <w:rPr>
          <w:rFonts w:ascii="Times New Roman" w:eastAsia="Calibri" w:hAnsi="Times New Roman" w:cs="Times New Roman"/>
          <w:sz w:val="24"/>
          <w:szCs w:val="24"/>
          <w:u w:val="single"/>
        </w:rPr>
        <w:br w:type="page"/>
      </w:r>
    </w:p>
    <w:p w:rsidR="006B236B" w:rsidRPr="00AD2B03" w:rsidRDefault="006B236B" w:rsidP="006B236B">
      <w:pPr>
        <w:pStyle w:val="Naslov20"/>
        <w:spacing w:before="0" w:after="0" w:line="240" w:lineRule="auto"/>
        <w:rPr>
          <w:rFonts w:ascii="Times New Roman" w:hAnsi="Times New Roman" w:cs="Times New Roman"/>
          <w:sz w:val="24"/>
          <w:szCs w:val="24"/>
        </w:rPr>
      </w:pPr>
      <w:bookmarkStart w:id="805" w:name="_Toc411502210"/>
      <w:bookmarkStart w:id="806" w:name="_Toc411503496"/>
      <w:r w:rsidRPr="00AD2B03">
        <w:rPr>
          <w:rFonts w:ascii="Times New Roman" w:hAnsi="Times New Roman" w:cs="Times New Roman"/>
          <w:sz w:val="24"/>
          <w:szCs w:val="24"/>
        </w:rPr>
        <w:lastRenderedPageBreak/>
        <w:t>Dizalice topline</w:t>
      </w:r>
      <w:bookmarkEnd w:id="799"/>
      <w:bookmarkEnd w:id="800"/>
      <w:bookmarkEnd w:id="801"/>
      <w:bookmarkEnd w:id="802"/>
      <w:bookmarkEnd w:id="803"/>
      <w:bookmarkEnd w:id="804"/>
      <w:bookmarkEnd w:id="805"/>
      <w:bookmarkEnd w:id="806"/>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Ova metoda daje formulu za ocjenu godišnje uštede energije koja je rezultat ugradnje dizalice topline kao izvora toplinske energije.</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Metodologija uključuje izračun ušteda energije koje su rezultat zamjene postojećeg sustava grijanja i pripreme PTV dizalicom topline ili novom instalacijom dizalice topline.</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Metoda se temelji na pretpostavci da se dizalicom topline u potpunosti osiguravaju toplinske potrebe građevine za grijanje prostora i za pripremu PTV.</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Ukoliko se dizalica topline koristi samo za grijanje ili samo za pripremu PTV, specifične godišnje potrebe za drugu namjenu jednake su nuli.</w:t>
      </w:r>
    </w:p>
    <w:p w:rsidR="006B236B" w:rsidRPr="00AD2B03" w:rsidRDefault="006B236B" w:rsidP="008800B8">
      <w:pPr>
        <w:pStyle w:val="Odlomakpopisa"/>
        <w:keepNext/>
        <w:keepLines/>
        <w:numPr>
          <w:ilvl w:val="0"/>
          <w:numId w:val="62"/>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rPr>
      </w:pP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stambenim zgradama i zgradama uslužnog sektora moguće je definirati mjere za povećanje energetske učinkovitosti sustava grijanja i sustava za pripremu PTV za sljedeća tri slučaja:</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8800B8">
      <w:pPr>
        <w:numPr>
          <w:ilvl w:val="0"/>
          <w:numId w:val="57"/>
        </w:numPr>
        <w:autoSpaceDE w:val="0"/>
        <w:autoSpaceDN w:val="0"/>
        <w:adjustRightInd w:val="0"/>
        <w:spacing w:after="0" w:line="240" w:lineRule="auto"/>
        <w:ind w:left="568" w:hanging="284"/>
        <w:contextualSpacing/>
        <w:jc w:val="both"/>
        <w:rPr>
          <w:rFonts w:ascii="Times New Roman" w:eastAsia="Calibri" w:hAnsi="Times New Roman" w:cs="Times New Roman"/>
          <w:sz w:val="24"/>
          <w:szCs w:val="24"/>
        </w:rPr>
      </w:pPr>
      <w:r w:rsidRPr="00AD2B03">
        <w:rPr>
          <w:rFonts w:ascii="Times New Roman" w:eastAsia="MinionPro-BoldCn" w:hAnsi="Times New Roman" w:cs="Times New Roman"/>
          <w:bCs/>
          <w:sz w:val="24"/>
          <w:szCs w:val="24"/>
        </w:rPr>
        <w:t xml:space="preserve">nova instalacija dizalice topline za grijanje i pripremu </w:t>
      </w:r>
      <w:r w:rsidRPr="00AD2B03">
        <w:rPr>
          <w:rFonts w:ascii="Times New Roman" w:eastAsia="Calibri" w:hAnsi="Times New Roman" w:cs="Times New Roman"/>
          <w:sz w:val="24"/>
          <w:szCs w:val="24"/>
        </w:rPr>
        <w:t>PTV (nove građevine)</w:t>
      </w:r>
    </w:p>
    <w:p w:rsidR="006B236B" w:rsidRPr="00AD2B03" w:rsidRDefault="006B236B" w:rsidP="008800B8">
      <w:pPr>
        <w:numPr>
          <w:ilvl w:val="0"/>
          <w:numId w:val="57"/>
        </w:numPr>
        <w:autoSpaceDE w:val="0"/>
        <w:autoSpaceDN w:val="0"/>
        <w:adjustRightInd w:val="0"/>
        <w:spacing w:after="0" w:line="240" w:lineRule="auto"/>
        <w:ind w:left="568" w:hanging="284"/>
        <w:contextualSpacing/>
        <w:jc w:val="both"/>
        <w:rPr>
          <w:rFonts w:ascii="Times New Roman" w:eastAsia="Calibri" w:hAnsi="Times New Roman" w:cs="Times New Roman"/>
          <w:sz w:val="24"/>
          <w:szCs w:val="24"/>
        </w:rPr>
      </w:pPr>
      <w:r w:rsidRPr="00AD2B03">
        <w:rPr>
          <w:rFonts w:ascii="Times New Roman" w:eastAsia="MinionPro-BoldCn" w:hAnsi="Times New Roman" w:cs="Times New Roman"/>
          <w:bCs/>
          <w:sz w:val="24"/>
          <w:szCs w:val="24"/>
        </w:rPr>
        <w:t xml:space="preserve">zamjena postojećeg sustava grijanja i sustava za pripremu </w:t>
      </w:r>
      <w:r w:rsidRPr="00AD2B03">
        <w:rPr>
          <w:rFonts w:ascii="Times New Roman" w:eastAsia="Calibri" w:hAnsi="Times New Roman" w:cs="Times New Roman"/>
          <w:sz w:val="24"/>
          <w:szCs w:val="24"/>
        </w:rPr>
        <w:t>PTV</w:t>
      </w:r>
      <w:r w:rsidRPr="00AD2B03">
        <w:rPr>
          <w:rFonts w:ascii="Times New Roman" w:eastAsia="MinionPro-BoldCn" w:hAnsi="Times New Roman" w:cs="Times New Roman"/>
          <w:bCs/>
          <w:sz w:val="24"/>
          <w:szCs w:val="24"/>
        </w:rPr>
        <w:t xml:space="preserve"> s dizalicom topline </w:t>
      </w:r>
      <w:r w:rsidRPr="00AD2B03">
        <w:rPr>
          <w:rFonts w:ascii="Times New Roman" w:eastAsia="Calibri" w:hAnsi="Times New Roman" w:cs="Times New Roman"/>
          <w:sz w:val="24"/>
          <w:szCs w:val="24"/>
        </w:rPr>
        <w:t>(zamjena opreme po isteku životnog vijeka s dizalicom topline)</w:t>
      </w:r>
    </w:p>
    <w:p w:rsidR="006B236B" w:rsidRPr="00AD2B03" w:rsidRDefault="006B236B" w:rsidP="008800B8">
      <w:pPr>
        <w:numPr>
          <w:ilvl w:val="0"/>
          <w:numId w:val="57"/>
        </w:numPr>
        <w:autoSpaceDE w:val="0"/>
        <w:autoSpaceDN w:val="0"/>
        <w:adjustRightInd w:val="0"/>
        <w:spacing w:after="0" w:line="240" w:lineRule="auto"/>
        <w:ind w:left="568" w:hanging="284"/>
        <w:contextualSpacing/>
        <w:jc w:val="both"/>
        <w:rPr>
          <w:rFonts w:ascii="Times New Roman" w:eastAsia="Calibri" w:hAnsi="Times New Roman" w:cs="Times New Roman"/>
          <w:sz w:val="24"/>
          <w:szCs w:val="24"/>
        </w:rPr>
      </w:pPr>
      <w:r w:rsidRPr="00AD2B03">
        <w:rPr>
          <w:rFonts w:ascii="Times New Roman" w:eastAsia="MinionPro-BoldCn" w:hAnsi="Times New Roman" w:cs="Times New Roman"/>
          <w:bCs/>
          <w:sz w:val="24"/>
          <w:szCs w:val="24"/>
        </w:rPr>
        <w:t xml:space="preserve">ranija zamjena postojećeg sustava grijanja i sustava za pripremu </w:t>
      </w:r>
      <w:r w:rsidRPr="00AD2B03">
        <w:rPr>
          <w:rFonts w:ascii="Times New Roman" w:eastAsia="Calibri" w:hAnsi="Times New Roman" w:cs="Times New Roman"/>
          <w:sz w:val="24"/>
          <w:szCs w:val="24"/>
        </w:rPr>
        <w:t>PTV</w:t>
      </w:r>
      <w:r w:rsidRPr="00AD2B03">
        <w:rPr>
          <w:rFonts w:ascii="Times New Roman" w:eastAsia="MinionPro-BoldCn" w:hAnsi="Times New Roman" w:cs="Times New Roman"/>
          <w:bCs/>
          <w:sz w:val="24"/>
          <w:szCs w:val="24"/>
        </w:rPr>
        <w:t xml:space="preserve"> s dizalicom topline </w:t>
      </w:r>
      <w:r w:rsidRPr="00AD2B03">
        <w:rPr>
          <w:rFonts w:ascii="Times New Roman" w:eastAsia="Calibri" w:hAnsi="Times New Roman" w:cs="Times New Roman"/>
          <w:sz w:val="24"/>
          <w:szCs w:val="24"/>
        </w:rPr>
        <w:t>(prisilna zamjena opreme prije isteka životnog vijeka s dizalicom toplinom)</w:t>
      </w:r>
    </w:p>
    <w:p w:rsidR="006B236B" w:rsidRPr="00AD2B03" w:rsidRDefault="006B236B" w:rsidP="006B236B">
      <w:pPr>
        <w:spacing w:after="0" w:line="240" w:lineRule="auto"/>
        <w:jc w:val="both"/>
        <w:rPr>
          <w:rFonts w:ascii="Times New Roman" w:eastAsia="Calibri" w:hAnsi="Times New Roman" w:cs="Times New Roman"/>
          <w:sz w:val="24"/>
          <w:szCs w:val="24"/>
          <w:u w:val="single"/>
        </w:rPr>
      </w:pPr>
    </w:p>
    <w:p w:rsidR="006B236B" w:rsidRPr="00AD2B03" w:rsidRDefault="006B236B" w:rsidP="006B236B">
      <w:pPr>
        <w:spacing w:after="0" w:line="240" w:lineRule="auto"/>
        <w:jc w:val="both"/>
        <w:rPr>
          <w:rFonts w:ascii="Times New Roman" w:eastAsia="Calibri" w:hAnsi="Times New Roman" w:cs="Times New Roman"/>
          <w:i/>
          <w:sz w:val="24"/>
          <w:szCs w:val="24"/>
          <w:u w:val="single"/>
        </w:rPr>
      </w:pPr>
      <w:r w:rsidRPr="00AD2B03">
        <w:rPr>
          <w:rFonts w:ascii="Times New Roman" w:eastAsia="Calibri" w:hAnsi="Times New Roman" w:cs="Times New Roman"/>
          <w:i/>
          <w:sz w:val="24"/>
          <w:szCs w:val="24"/>
          <w:u w:val="single"/>
        </w:rPr>
        <w:t>Nova instalacija dizalice topline za grijanje i pripremu PTV (nove građevine)</w:t>
      </w:r>
    </w:p>
    <w:p w:rsidR="006B236B" w:rsidRPr="00AD2B03" w:rsidRDefault="006B236B" w:rsidP="006B236B">
      <w:pPr>
        <w:spacing w:after="0" w:line="240" w:lineRule="auto"/>
        <w:jc w:val="both"/>
        <w:rPr>
          <w:rFonts w:ascii="Times New Roman" w:eastAsia="Calibri" w:hAnsi="Times New Roman" w:cs="Times New Roman"/>
          <w:b/>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Kod novih građevina u slučaju ugradnje dizalice topline postignute uštede se mogu odrediti na osnovu usporedbe učinkovitosti sustava grijanja i pripreme PTV pomoću dizalice topline s prosječnim sustavom grijanja na tržištu.</w:t>
      </w:r>
    </w:p>
    <w:p w:rsidR="006B236B" w:rsidRPr="00AD2B03" w:rsidRDefault="006B236B" w:rsidP="006B236B">
      <w:pPr>
        <w:keepNext/>
        <w:kinsoku w:val="0"/>
        <w:overflowPunct w:val="0"/>
        <w:spacing w:after="0" w:line="240" w:lineRule="auto"/>
        <w:jc w:val="both"/>
        <w:rPr>
          <w:rFonts w:ascii="Times New Roman" w:eastAsia="Calibri" w:hAnsi="Times New Roman" w:cs="Times New Roman"/>
          <w:sz w:val="24"/>
          <w:szCs w:val="24"/>
        </w:rPr>
      </w:pPr>
    </w:p>
    <w:p w:rsidR="006B236B" w:rsidRPr="00AD2B03" w:rsidRDefault="006B236B" w:rsidP="006B236B">
      <w:pPr>
        <w:keepNext/>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Formule za izračun ušteda energije u stambenim zgradama i zgradama uslužnog sektora koje rezultiraju ugradnjom dizalica topline – nova instalacija:</w:t>
      </w:r>
    </w:p>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average</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SPF</m:t>
              </m:r>
            </m:den>
          </m:f>
          <m:r>
            <w:rPr>
              <w:rFonts w:ascii="Cambria Math" w:eastAsia="Calibri" w:hAnsi="Cambria Math" w:cs="Times New Roman"/>
              <w:sz w:val="24"/>
              <w:szCs w:val="24"/>
            </w:rPr>
            <m:t>)∙(SHD+SWD-∆</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other</m:t>
              </m:r>
            </m:sub>
          </m:sSub>
          <m:r>
            <w:rPr>
              <w:rFonts w:ascii="Cambria Math" w:eastAsia="Calibri" w:hAnsi="Cambria Math" w:cs="Times New Roman"/>
              <w:sz w:val="24"/>
              <w:szCs w:val="24"/>
            </w:rPr>
            <m:t>)∙A</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r>
                <m:rPr>
                  <m:nor/>
                </m:rPr>
                <w:rPr>
                  <w:rFonts w:ascii="Times New Roman" w:eastAsia="Calibri" w:hAnsi="Times New Roman" w:cs="Times New Roman"/>
                  <w:i/>
                  <w:sz w:val="24"/>
                  <w:szCs w:val="24"/>
                </w:rPr>
                <m:t>UFES</m:t>
              </m:r>
            </m:e>
          </m:nary>
          <m:r>
            <w:rPr>
              <w:rFonts w:ascii="Cambria Math" w:eastAsia="Calibri" w:hAnsi="Cambria Math" w:cs="Times New Roman"/>
              <w:sz w:val="24"/>
              <w:szCs w:val="24"/>
              <w:vertAlign w:val="subscript"/>
            </w:rPr>
            <m:t>i</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pri čemu je:</w:t>
      </w: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6063"/>
      </w:tblGrid>
      <w:tr w:rsidR="006B236B" w:rsidRPr="00AD2B03" w:rsidTr="006B236B">
        <w:trPr>
          <w:trHeight w:val="318"/>
        </w:trPr>
        <w:tc>
          <w:tcPr>
            <w:tcW w:w="1654" w:type="pct"/>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kWh/(jedinica x god)</w:t>
            </w:r>
            <w:r w:rsidRPr="00AD2B03">
              <w:rPr>
                <w:rFonts w:ascii="Times New Roman" w:eastAsia="Calibri" w:hAnsi="Times New Roman" w:cs="Times New Roman"/>
                <w:bCs/>
                <w:spacing w:val="-1"/>
                <w:position w:val="1"/>
                <w:sz w:val="24"/>
                <w:szCs w:val="24"/>
              </w:rPr>
              <w:t>]</w:t>
            </w:r>
          </w:p>
        </w:tc>
        <w:tc>
          <w:tcPr>
            <w:tcW w:w="3346" w:type="pct"/>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654" w:type="pct"/>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average</w:t>
            </w:r>
          </w:p>
        </w:tc>
        <w:tc>
          <w:tcPr>
            <w:tcW w:w="3346" w:type="pct"/>
            <w:vAlign w:val="center"/>
          </w:tcPr>
          <w:p w:rsidR="006B236B" w:rsidRPr="00AD2B03" w:rsidRDefault="006B236B" w:rsidP="006B236B">
            <w:pPr>
              <w:keepNext/>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prosječne učinkovitosti na tržištu</w:t>
            </w:r>
          </w:p>
        </w:tc>
      </w:tr>
      <w:tr w:rsidR="006B236B" w:rsidRPr="00AD2B03" w:rsidTr="006B236B">
        <w:trPr>
          <w:trHeight w:val="318"/>
        </w:trPr>
        <w:tc>
          <w:tcPr>
            <w:tcW w:w="1654" w:type="pct"/>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SPF</w:t>
            </w:r>
            <w:r w:rsidRPr="00AD2B03">
              <w:rPr>
                <w:rFonts w:ascii="Times New Roman" w:eastAsia="Calibri" w:hAnsi="Times New Roman" w:cs="Times New Roman"/>
                <w:sz w:val="24"/>
                <w:szCs w:val="24"/>
                <w:vertAlign w:val="subscript"/>
              </w:rPr>
              <w:t xml:space="preserve"> </w:t>
            </w:r>
          </w:p>
        </w:tc>
        <w:tc>
          <w:tcPr>
            <w:tcW w:w="3346" w:type="pct"/>
            <w:vAlign w:val="center"/>
          </w:tcPr>
          <w:p w:rsidR="006B236B" w:rsidRPr="00AD2B03" w:rsidRDefault="006B236B" w:rsidP="006B236B">
            <w:pPr>
              <w:keepNext/>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Sezonski faktor učinkovitosti ili godišnji toplinski množitelj dizalice topline</w:t>
            </w:r>
          </w:p>
        </w:tc>
      </w:tr>
      <w:tr w:rsidR="006B236B" w:rsidRPr="00AD2B03" w:rsidTr="006B236B">
        <w:trPr>
          <w:trHeight w:val="318"/>
        </w:trPr>
        <w:tc>
          <w:tcPr>
            <w:tcW w:w="1654" w:type="pct"/>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 </w:t>
            </w:r>
            <w:r w:rsidRPr="00AD2B03">
              <w:rPr>
                <w:rFonts w:ascii="Times New Roman" w:hAnsi="Times New Roman" w:cs="Times New Roman"/>
                <w:color w:val="000000"/>
                <w:sz w:val="24"/>
                <w:szCs w:val="24"/>
                <w:lang w:eastAsia="hr-HR"/>
              </w:rPr>
              <w:t>[kWh/(m</w:t>
            </w:r>
            <w:r w:rsidRPr="00AD2B03">
              <w:rPr>
                <w:rFonts w:ascii="Times New Roman" w:hAnsi="Times New Roman" w:cs="Times New Roman"/>
                <w:color w:val="000000"/>
                <w:sz w:val="24"/>
                <w:szCs w:val="24"/>
                <w:vertAlign w:val="superscript"/>
                <w:lang w:eastAsia="hr-HR"/>
              </w:rPr>
              <w:t>2</w:t>
            </w:r>
            <w:r w:rsidRPr="00AD2B03">
              <w:rPr>
                <w:rFonts w:ascii="Times New Roman" w:hAnsi="Times New Roman" w:cs="Times New Roman"/>
                <w:color w:val="000000"/>
                <w:sz w:val="24"/>
                <w:szCs w:val="24"/>
                <w:lang w:eastAsia="hr-HR"/>
              </w:rPr>
              <w:sym w:font="Symbol" w:char="F0D7"/>
            </w:r>
            <w:r w:rsidRPr="00AD2B03">
              <w:rPr>
                <w:rFonts w:ascii="Times New Roman" w:hAnsi="Times New Roman" w:cs="Times New Roman"/>
                <w:color w:val="000000"/>
                <w:sz w:val="24"/>
                <w:szCs w:val="24"/>
                <w:lang w:eastAsia="hr-HR"/>
              </w:rPr>
              <w:t>god)]</w:t>
            </w:r>
          </w:p>
        </w:tc>
        <w:tc>
          <w:tcPr>
            <w:tcW w:w="3346" w:type="pct"/>
            <w:vAlign w:val="center"/>
          </w:tcPr>
          <w:p w:rsidR="006B236B" w:rsidRPr="00AD2B03" w:rsidRDefault="006B236B" w:rsidP="006B236B">
            <w:pPr>
              <w:keepNext/>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Specifične godišnje toplinske potrebe zgrade </w:t>
            </w: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SWD</w:t>
            </w:r>
            <w:r w:rsidRPr="00AD2B03">
              <w:rPr>
                <w:rFonts w:ascii="Times New Roman" w:eastAsia="Calibri" w:hAnsi="Times New Roman" w:cs="Times New Roman"/>
                <w:sz w:val="24"/>
                <w:szCs w:val="24"/>
                <w:vertAlign w:val="subscript"/>
              </w:rPr>
              <w:t xml:space="preserve"> </w:t>
            </w:r>
            <w:r w:rsidRPr="00AD2B03">
              <w:rPr>
                <w:rFonts w:ascii="Times New Roman" w:hAnsi="Times New Roman" w:cs="Times New Roman"/>
                <w:color w:val="000000"/>
                <w:sz w:val="24"/>
                <w:szCs w:val="24"/>
                <w:lang w:eastAsia="hr-HR"/>
              </w:rPr>
              <w:t>[kWh/(m</w:t>
            </w:r>
            <w:r w:rsidRPr="00AD2B03">
              <w:rPr>
                <w:rFonts w:ascii="Times New Roman" w:hAnsi="Times New Roman" w:cs="Times New Roman"/>
                <w:color w:val="000000"/>
                <w:sz w:val="24"/>
                <w:szCs w:val="24"/>
                <w:vertAlign w:val="superscript"/>
                <w:lang w:eastAsia="hr-HR"/>
              </w:rPr>
              <w:t>2</w:t>
            </w:r>
            <w:r w:rsidRPr="00AD2B03">
              <w:rPr>
                <w:rFonts w:ascii="Times New Roman" w:hAnsi="Times New Roman" w:cs="Times New Roman"/>
                <w:color w:val="000000"/>
                <w:sz w:val="24"/>
                <w:szCs w:val="24"/>
                <w:lang w:eastAsia="hr-HR"/>
              </w:rPr>
              <w:sym w:font="Symbol" w:char="F0D7"/>
            </w:r>
            <w:r w:rsidRPr="00AD2B03">
              <w:rPr>
                <w:rFonts w:ascii="Times New Roman" w:hAnsi="Times New Roman" w:cs="Times New Roman"/>
                <w:color w:val="000000"/>
                <w:sz w:val="24"/>
                <w:szCs w:val="24"/>
                <w:lang w:eastAsia="hr-HR"/>
              </w:rPr>
              <w:t>god)]</w:t>
            </w:r>
          </w:p>
        </w:tc>
        <w:tc>
          <w:tcPr>
            <w:tcW w:w="334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Specifične godišnje potrebe energije za pripremu PTV</w:t>
            </w: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ΔE</w:t>
            </w:r>
            <w:r w:rsidRPr="00AD2B03">
              <w:rPr>
                <w:rFonts w:ascii="Times New Roman" w:eastAsia="Calibri" w:hAnsi="Times New Roman" w:cs="Times New Roman"/>
                <w:sz w:val="24"/>
                <w:szCs w:val="24"/>
                <w:vertAlign w:val="subscript"/>
              </w:rPr>
              <w:t xml:space="preserve">other </w:t>
            </w:r>
            <w:r w:rsidRPr="00AD2B03">
              <w:rPr>
                <w:rFonts w:ascii="Times New Roman" w:hAnsi="Times New Roman" w:cs="Times New Roman"/>
                <w:color w:val="000000"/>
                <w:sz w:val="24"/>
                <w:szCs w:val="24"/>
                <w:lang w:eastAsia="hr-HR"/>
              </w:rPr>
              <w:t>[kWh/(m</w:t>
            </w:r>
            <w:r w:rsidRPr="00AD2B03">
              <w:rPr>
                <w:rFonts w:ascii="Times New Roman" w:hAnsi="Times New Roman" w:cs="Times New Roman"/>
                <w:color w:val="000000"/>
                <w:sz w:val="24"/>
                <w:szCs w:val="24"/>
                <w:vertAlign w:val="superscript"/>
                <w:lang w:eastAsia="hr-HR"/>
              </w:rPr>
              <w:t>2</w:t>
            </w:r>
            <w:r w:rsidRPr="00AD2B03">
              <w:rPr>
                <w:rFonts w:ascii="Times New Roman" w:hAnsi="Times New Roman" w:cs="Times New Roman"/>
                <w:color w:val="000000"/>
                <w:sz w:val="24"/>
                <w:szCs w:val="24"/>
                <w:lang w:eastAsia="hr-HR"/>
              </w:rPr>
              <w:sym w:font="Symbol" w:char="F0D7"/>
            </w:r>
            <w:r w:rsidRPr="00AD2B03">
              <w:rPr>
                <w:rFonts w:ascii="Times New Roman" w:hAnsi="Times New Roman" w:cs="Times New Roman"/>
                <w:color w:val="000000"/>
                <w:sz w:val="24"/>
                <w:szCs w:val="24"/>
                <w:lang w:eastAsia="hr-HR"/>
              </w:rPr>
              <w:t>god)]</w:t>
            </w:r>
          </w:p>
        </w:tc>
        <w:tc>
          <w:tcPr>
            <w:tcW w:w="334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Energija iz drugih sustava u zgradi  (npr. solarni kolektori, kotlovi na biomasu, kotlovi na fosilna goriva)</w:t>
            </w:r>
          </w:p>
        </w:tc>
      </w:tr>
      <w:tr w:rsidR="006B236B" w:rsidRPr="00AD2B03" w:rsidTr="006B236B">
        <w:trPr>
          <w:trHeight w:val="318"/>
        </w:trPr>
        <w:tc>
          <w:tcPr>
            <w:tcW w:w="1654"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34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Ploština korisne površine zgrade</w:t>
            </w:r>
          </w:p>
        </w:tc>
      </w:tr>
      <w:tr w:rsidR="006B236B" w:rsidRPr="00AD2B03" w:rsidTr="006B236B">
        <w:trPr>
          <w:trHeight w:val="318"/>
        </w:trPr>
        <w:tc>
          <w:tcPr>
            <w:tcW w:w="1654" w:type="pct"/>
            <w:tcBorders>
              <w:righ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tc>
        <w:tc>
          <w:tcPr>
            <w:tcW w:w="3346" w:type="pct"/>
            <w:tcBorders>
              <w:lef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334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keepNext/>
        <w:keepLines/>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eepNext/>
        <w:keepLines/>
        <w:kinsoku w:val="0"/>
        <w:overflowPunct w:val="0"/>
        <w:spacing w:after="0" w:line="240" w:lineRule="auto"/>
        <w:jc w:val="both"/>
        <w:rPr>
          <w:rFonts w:ascii="Times New Roman" w:eastAsia="Calibri" w:hAnsi="Times New Roman" w:cs="Times New Roman"/>
          <w:bCs/>
          <w:i/>
          <w:sz w:val="24"/>
          <w:szCs w:val="24"/>
          <w:u w:val="single"/>
        </w:rPr>
      </w:pPr>
      <w:r w:rsidRPr="00AD2B03">
        <w:rPr>
          <w:rFonts w:ascii="Times New Roman" w:eastAsia="Calibri" w:hAnsi="Times New Roman" w:cs="Times New Roman"/>
          <w:bCs/>
          <w:i/>
          <w:sz w:val="24"/>
          <w:szCs w:val="24"/>
          <w:u w:val="single"/>
        </w:rPr>
        <w:t xml:space="preserve">Zamjena postojećeg sustava grijanja i sustava za pripremu </w:t>
      </w:r>
      <w:r w:rsidRPr="00AD2B03">
        <w:rPr>
          <w:rFonts w:ascii="Times New Roman" w:eastAsia="Calibri" w:hAnsi="Times New Roman" w:cs="Times New Roman"/>
          <w:i/>
          <w:sz w:val="24"/>
          <w:szCs w:val="24"/>
          <w:u w:val="single"/>
        </w:rPr>
        <w:t>PTV</w:t>
      </w:r>
      <w:r w:rsidRPr="00AD2B03">
        <w:rPr>
          <w:rFonts w:ascii="Times New Roman" w:eastAsia="Calibri" w:hAnsi="Times New Roman" w:cs="Times New Roman"/>
          <w:bCs/>
          <w:i/>
          <w:sz w:val="24"/>
          <w:szCs w:val="24"/>
          <w:u w:val="single"/>
        </w:rPr>
        <w:t xml:space="preserve"> s dizalicom topline (zamjena opreme po isteku životnog vijeka s dizalicom topline)</w:t>
      </w:r>
    </w:p>
    <w:p w:rsidR="006B236B" w:rsidRPr="00AD2B03" w:rsidRDefault="006B236B" w:rsidP="006B236B">
      <w:pPr>
        <w:keepNext/>
        <w:keepLines/>
        <w:kinsoku w:val="0"/>
        <w:overflowPunct w:val="0"/>
        <w:autoSpaceDE w:val="0"/>
        <w:autoSpaceDN w:val="0"/>
        <w:adjustRightInd w:val="0"/>
        <w:spacing w:after="0" w:line="240" w:lineRule="auto"/>
        <w:jc w:val="both"/>
        <w:rPr>
          <w:rFonts w:ascii="Times New Roman" w:eastAsia="Calibri" w:hAnsi="Times New Roman" w:cs="Times New Roman"/>
          <w:bCs/>
          <w:sz w:val="24"/>
          <w:szCs w:val="24"/>
        </w:rPr>
      </w:pPr>
    </w:p>
    <w:p w:rsidR="006B236B" w:rsidRPr="00AD2B03" w:rsidRDefault="006B236B" w:rsidP="006B236B">
      <w:pPr>
        <w:keepNext/>
        <w:keepLines/>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Ušteda energije se postiže zamjenom opreme postojećeg sustava grijanja i sustava za pripremu PTV s dizalicom topline. U slučaju izračuna svih energetskih ušteda koriste se vrijednosti učinkovitosti koje se odnose na postojeće stanje (prije provedbe mjere EnU), a u slučaju izračuna dodatnih ušteda energije koriste se vrijednosti učinkovitosti opreme prosječne učinkovitosti na tržištu.</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bCs/>
          <w:sz w:val="24"/>
          <w:szCs w:val="24"/>
        </w:rPr>
      </w:pPr>
    </w:p>
    <w:p w:rsidR="006B236B" w:rsidRPr="00AD2B03" w:rsidRDefault="006B236B" w:rsidP="006B236B">
      <w:pPr>
        <w:keepNext/>
        <w:keepLines/>
        <w:kinsoku w:val="0"/>
        <w:overflowPunct w:val="0"/>
        <w:spacing w:after="0" w:line="240" w:lineRule="auto"/>
        <w:jc w:val="both"/>
        <w:rPr>
          <w:rFonts w:ascii="Times New Roman" w:eastAsia="Calibri" w:hAnsi="Times New Roman" w:cs="Times New Roman"/>
          <w:bCs/>
          <w:sz w:val="24"/>
          <w:szCs w:val="24"/>
        </w:rPr>
      </w:pPr>
      <w:r w:rsidRPr="00AD2B03">
        <w:rPr>
          <w:rFonts w:ascii="Times New Roman" w:eastAsia="Calibri" w:hAnsi="Times New Roman" w:cs="Times New Roman"/>
          <w:sz w:val="24"/>
          <w:szCs w:val="24"/>
        </w:rPr>
        <w:t>Formule za izračun ušteda energije koje rezultiraju zamjenom opreme sustava grijanja i sustava za pripremu PTV u stambenim zgradama i zgradama uslužnog sektora po isteku životnog vijeka opreme s dizalicom topline:</w:t>
      </w:r>
    </w:p>
    <w:p w:rsidR="006B236B" w:rsidRPr="00AD2B03" w:rsidRDefault="006B236B" w:rsidP="006B236B">
      <w:pPr>
        <w:kinsoku w:val="0"/>
        <w:overflowPunct w:val="0"/>
        <w:spacing w:after="0" w:line="240" w:lineRule="auto"/>
        <w:jc w:val="both"/>
        <w:rPr>
          <w:rFonts w:ascii="Times New Roman" w:eastAsia="Calibri" w:hAnsi="Times New Roman" w:cs="Times New Roman"/>
          <w:bCs/>
          <w:sz w:val="24"/>
          <w:szCs w:val="24"/>
        </w:rPr>
      </w:pPr>
      <w:r w:rsidRPr="00AD2B03">
        <w:rPr>
          <w:rFonts w:ascii="Times New Roman" w:eastAsia="Calibri" w:hAnsi="Times New Roman" w:cs="Times New Roman"/>
          <w:bCs/>
          <w:sz w:val="24"/>
          <w:szCs w:val="24"/>
        </w:rPr>
        <w:br/>
        <w:t>Sve energetske uštede:</w:t>
      </w:r>
    </w:p>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init</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SPF</m:t>
              </m:r>
            </m:den>
          </m:f>
          <m:r>
            <w:rPr>
              <w:rFonts w:ascii="Cambria Math" w:eastAsia="Calibri" w:hAnsi="Cambria Math" w:cs="Times New Roman"/>
              <w:sz w:val="24"/>
              <w:szCs w:val="24"/>
            </w:rPr>
            <m:t>)∙(SHD+SWD-∆</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other</m:t>
              </m:r>
            </m:sub>
          </m:sSub>
          <m:r>
            <w:rPr>
              <w:rFonts w:ascii="Cambria Math" w:eastAsia="Calibri" w:hAnsi="Cambria Math" w:cs="Times New Roman"/>
              <w:sz w:val="24"/>
              <w:szCs w:val="24"/>
            </w:rPr>
            <m:t>)∙A</m:t>
          </m:r>
        </m:oMath>
      </m:oMathPara>
    </w:p>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r w:rsidRPr="00AD2B03">
        <w:rPr>
          <w:rFonts w:ascii="Times New Roman" w:eastAsia="Calibri" w:hAnsi="Times New Roman" w:cs="Times New Roman"/>
          <w:bCs/>
          <w:sz w:val="24"/>
          <w:szCs w:val="24"/>
        </w:rPr>
        <w:t>Dodatne energetske uštede:</w:t>
      </w:r>
    </w:p>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average</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SPF</m:t>
              </m:r>
            </m:den>
          </m:f>
          <m:r>
            <w:rPr>
              <w:rFonts w:ascii="Cambria Math" w:eastAsia="Calibri" w:hAnsi="Cambria Math" w:cs="Times New Roman"/>
              <w:sz w:val="24"/>
              <w:szCs w:val="24"/>
            </w:rPr>
            <m:t>)∙(SHD+SWD-∆</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other</m:t>
              </m:r>
            </m:sub>
          </m:sSub>
          <m:r>
            <w:rPr>
              <w:rFonts w:ascii="Cambria Math" w:eastAsia="Calibri" w:hAnsi="Cambria Math" w:cs="Times New Roman"/>
              <w:sz w:val="24"/>
              <w:szCs w:val="24"/>
            </w:rPr>
            <m:t>)∙A</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r>
                <m:rPr>
                  <m:nor/>
                </m:rPr>
                <w:rPr>
                  <w:rFonts w:ascii="Times New Roman" w:eastAsia="Calibri" w:hAnsi="Times New Roman" w:cs="Times New Roman"/>
                  <w:i/>
                  <w:sz w:val="24"/>
                  <w:szCs w:val="24"/>
                </w:rPr>
                <m:t>UFES</m:t>
              </m:r>
            </m:e>
          </m:nary>
          <m:r>
            <w:rPr>
              <w:rFonts w:ascii="Cambria Math" w:eastAsia="Calibri" w:hAnsi="Cambria Math" w:cs="Times New Roman"/>
              <w:sz w:val="24"/>
              <w:szCs w:val="24"/>
              <w:vertAlign w:val="subscript"/>
            </w:rPr>
            <m:t>i</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6063"/>
      </w:tblGrid>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kWh/(jedinica x god)</w:t>
            </w:r>
            <w:r w:rsidRPr="00AD2B03">
              <w:rPr>
                <w:rFonts w:ascii="Times New Roman" w:eastAsia="Calibri" w:hAnsi="Times New Roman" w:cs="Times New Roman"/>
                <w:bCs/>
                <w:spacing w:val="-1"/>
                <w:position w:val="1"/>
                <w:sz w:val="24"/>
                <w:szCs w:val="24"/>
              </w:rPr>
              <w:t>]</w:t>
            </w:r>
          </w:p>
        </w:tc>
        <w:tc>
          <w:tcPr>
            <w:tcW w:w="334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init</w:t>
            </w:r>
          </w:p>
        </w:tc>
        <w:tc>
          <w:tcPr>
            <w:tcW w:w="334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prije provedbe mjere EnU</w:t>
            </w: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lastRenderedPageBreak/>
              <w:t>𝜂</w:t>
            </w:r>
            <w:r w:rsidRPr="00AD2B03">
              <w:rPr>
                <w:rFonts w:ascii="Times New Roman" w:eastAsia="Calibri" w:hAnsi="Times New Roman" w:cs="Times New Roman"/>
                <w:sz w:val="24"/>
                <w:szCs w:val="24"/>
                <w:vertAlign w:val="subscript"/>
              </w:rPr>
              <w:t>average</w:t>
            </w:r>
          </w:p>
        </w:tc>
        <w:tc>
          <w:tcPr>
            <w:tcW w:w="334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prosječne učinkovitosti na tržištu</w:t>
            </w: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SPF</w:t>
            </w:r>
            <w:r w:rsidRPr="00AD2B03">
              <w:rPr>
                <w:rFonts w:ascii="Times New Roman" w:eastAsia="Calibri" w:hAnsi="Times New Roman" w:cs="Times New Roman"/>
                <w:sz w:val="24"/>
                <w:szCs w:val="24"/>
                <w:vertAlign w:val="subscript"/>
              </w:rPr>
              <w:t xml:space="preserve"> </w:t>
            </w:r>
          </w:p>
        </w:tc>
        <w:tc>
          <w:tcPr>
            <w:tcW w:w="334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Sezonski faktor učinkovitosti ili godišnji toplinski množitelj dizalice topline</w:t>
            </w: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 </w:t>
            </w:r>
            <w:r w:rsidRPr="00AD2B03">
              <w:rPr>
                <w:rFonts w:ascii="Times New Roman" w:hAnsi="Times New Roman" w:cs="Times New Roman"/>
                <w:color w:val="000000"/>
                <w:sz w:val="24"/>
                <w:szCs w:val="24"/>
                <w:lang w:eastAsia="hr-HR"/>
              </w:rPr>
              <w:t>[kWh/(m</w:t>
            </w:r>
            <w:r w:rsidRPr="00AD2B03">
              <w:rPr>
                <w:rFonts w:ascii="Times New Roman" w:hAnsi="Times New Roman" w:cs="Times New Roman"/>
                <w:color w:val="000000"/>
                <w:sz w:val="24"/>
                <w:szCs w:val="24"/>
                <w:vertAlign w:val="superscript"/>
                <w:lang w:eastAsia="hr-HR"/>
              </w:rPr>
              <w:t>2</w:t>
            </w:r>
            <w:r w:rsidRPr="00AD2B03">
              <w:rPr>
                <w:rFonts w:ascii="Times New Roman" w:hAnsi="Times New Roman" w:cs="Times New Roman"/>
                <w:color w:val="000000"/>
                <w:sz w:val="24"/>
                <w:szCs w:val="24"/>
                <w:lang w:eastAsia="hr-HR"/>
              </w:rPr>
              <w:sym w:font="Symbol" w:char="F0D7"/>
            </w:r>
            <w:r w:rsidRPr="00AD2B03">
              <w:rPr>
                <w:rFonts w:ascii="Times New Roman" w:hAnsi="Times New Roman" w:cs="Times New Roman"/>
                <w:color w:val="000000"/>
                <w:sz w:val="24"/>
                <w:szCs w:val="24"/>
                <w:lang w:eastAsia="hr-HR"/>
              </w:rPr>
              <w:t>god)]</w:t>
            </w:r>
          </w:p>
        </w:tc>
        <w:tc>
          <w:tcPr>
            <w:tcW w:w="334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Specifične godišnje toplinske potrebe zgrade </w:t>
            </w: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SWD</w:t>
            </w:r>
            <w:r w:rsidRPr="00AD2B03">
              <w:rPr>
                <w:rFonts w:ascii="Times New Roman" w:eastAsia="Calibri" w:hAnsi="Times New Roman" w:cs="Times New Roman"/>
                <w:sz w:val="24"/>
                <w:szCs w:val="24"/>
                <w:vertAlign w:val="subscript"/>
              </w:rPr>
              <w:t xml:space="preserve"> </w:t>
            </w:r>
            <w:r w:rsidRPr="00AD2B03">
              <w:rPr>
                <w:rFonts w:ascii="Times New Roman" w:hAnsi="Times New Roman" w:cs="Times New Roman"/>
                <w:color w:val="000000"/>
                <w:sz w:val="24"/>
                <w:szCs w:val="24"/>
                <w:lang w:eastAsia="hr-HR"/>
              </w:rPr>
              <w:t>[kWh/(m</w:t>
            </w:r>
            <w:r w:rsidRPr="00AD2B03">
              <w:rPr>
                <w:rFonts w:ascii="Times New Roman" w:hAnsi="Times New Roman" w:cs="Times New Roman"/>
                <w:color w:val="000000"/>
                <w:sz w:val="24"/>
                <w:szCs w:val="24"/>
                <w:vertAlign w:val="superscript"/>
                <w:lang w:eastAsia="hr-HR"/>
              </w:rPr>
              <w:t>2</w:t>
            </w:r>
            <w:r w:rsidRPr="00AD2B03">
              <w:rPr>
                <w:rFonts w:ascii="Times New Roman" w:hAnsi="Times New Roman" w:cs="Times New Roman"/>
                <w:color w:val="000000"/>
                <w:sz w:val="24"/>
                <w:szCs w:val="24"/>
                <w:lang w:eastAsia="hr-HR"/>
              </w:rPr>
              <w:sym w:font="Symbol" w:char="F0D7"/>
            </w:r>
            <w:r w:rsidRPr="00AD2B03">
              <w:rPr>
                <w:rFonts w:ascii="Times New Roman" w:hAnsi="Times New Roman" w:cs="Times New Roman"/>
                <w:color w:val="000000"/>
                <w:sz w:val="24"/>
                <w:szCs w:val="24"/>
                <w:lang w:eastAsia="hr-HR"/>
              </w:rPr>
              <w:t>god)]</w:t>
            </w:r>
          </w:p>
        </w:tc>
        <w:tc>
          <w:tcPr>
            <w:tcW w:w="334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Specifične godišnje potrebe energije za pripremu PTV</w:t>
            </w: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ΔE</w:t>
            </w:r>
            <w:r w:rsidRPr="00AD2B03">
              <w:rPr>
                <w:rFonts w:ascii="Times New Roman" w:eastAsia="Calibri" w:hAnsi="Times New Roman" w:cs="Times New Roman"/>
                <w:sz w:val="24"/>
                <w:szCs w:val="24"/>
                <w:vertAlign w:val="subscript"/>
              </w:rPr>
              <w:t xml:space="preserve">other </w:t>
            </w:r>
            <w:r w:rsidRPr="00AD2B03">
              <w:rPr>
                <w:rFonts w:ascii="Times New Roman" w:hAnsi="Times New Roman" w:cs="Times New Roman"/>
                <w:color w:val="000000"/>
                <w:sz w:val="24"/>
                <w:szCs w:val="24"/>
                <w:lang w:eastAsia="hr-HR"/>
              </w:rPr>
              <w:t>[kWh/(m</w:t>
            </w:r>
            <w:r w:rsidRPr="00AD2B03">
              <w:rPr>
                <w:rFonts w:ascii="Times New Roman" w:hAnsi="Times New Roman" w:cs="Times New Roman"/>
                <w:color w:val="000000"/>
                <w:sz w:val="24"/>
                <w:szCs w:val="24"/>
                <w:vertAlign w:val="superscript"/>
                <w:lang w:eastAsia="hr-HR"/>
              </w:rPr>
              <w:t>2</w:t>
            </w:r>
            <w:r w:rsidRPr="00AD2B03">
              <w:rPr>
                <w:rFonts w:ascii="Times New Roman" w:hAnsi="Times New Roman" w:cs="Times New Roman"/>
                <w:color w:val="000000"/>
                <w:sz w:val="24"/>
                <w:szCs w:val="24"/>
                <w:lang w:eastAsia="hr-HR"/>
              </w:rPr>
              <w:sym w:font="Symbol" w:char="F0D7"/>
            </w:r>
            <w:r w:rsidRPr="00AD2B03">
              <w:rPr>
                <w:rFonts w:ascii="Times New Roman" w:hAnsi="Times New Roman" w:cs="Times New Roman"/>
                <w:color w:val="000000"/>
                <w:sz w:val="24"/>
                <w:szCs w:val="24"/>
                <w:lang w:eastAsia="hr-HR"/>
              </w:rPr>
              <w:t>god)]</w:t>
            </w:r>
          </w:p>
        </w:tc>
        <w:tc>
          <w:tcPr>
            <w:tcW w:w="334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Energija iz drugih sustava u zgradi  (npr. solarni kolektori, kotlovi na biomasu, kotlovi na fosilna goriva)</w:t>
            </w:r>
          </w:p>
        </w:tc>
      </w:tr>
      <w:tr w:rsidR="006B236B" w:rsidRPr="00AD2B03" w:rsidTr="006B236B">
        <w:trPr>
          <w:trHeight w:val="318"/>
        </w:trPr>
        <w:tc>
          <w:tcPr>
            <w:tcW w:w="1654"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34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Ploština korisne površine zgrade</w:t>
            </w:r>
          </w:p>
        </w:tc>
      </w:tr>
      <w:tr w:rsidR="006B236B" w:rsidRPr="00AD2B03" w:rsidTr="006B236B">
        <w:trPr>
          <w:trHeight w:val="318"/>
        </w:trPr>
        <w:tc>
          <w:tcPr>
            <w:tcW w:w="1654" w:type="pct"/>
            <w:tcBorders>
              <w:righ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tc>
        <w:tc>
          <w:tcPr>
            <w:tcW w:w="3346" w:type="pct"/>
            <w:tcBorders>
              <w:lef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334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keepNext/>
        <w:keepLines/>
        <w:kinsoku w:val="0"/>
        <w:overflowPunct w:val="0"/>
        <w:spacing w:after="0" w:line="240" w:lineRule="auto"/>
        <w:rPr>
          <w:rFonts w:ascii="Times New Roman" w:eastAsia="Calibri" w:hAnsi="Times New Roman" w:cs="Times New Roman"/>
          <w:bCs/>
          <w:i/>
          <w:sz w:val="24"/>
          <w:szCs w:val="24"/>
          <w:u w:val="single"/>
        </w:rPr>
      </w:pPr>
    </w:p>
    <w:p w:rsidR="006B236B" w:rsidRPr="00AD2B03" w:rsidRDefault="006B236B" w:rsidP="006B236B">
      <w:pPr>
        <w:keepNext/>
        <w:keepLines/>
        <w:kinsoku w:val="0"/>
        <w:overflowPunct w:val="0"/>
        <w:spacing w:after="0" w:line="240" w:lineRule="auto"/>
        <w:jc w:val="both"/>
        <w:rPr>
          <w:rFonts w:ascii="Times New Roman" w:eastAsia="Calibri" w:hAnsi="Times New Roman" w:cs="Times New Roman"/>
          <w:i/>
          <w:sz w:val="24"/>
          <w:szCs w:val="24"/>
          <w:u w:val="single"/>
        </w:rPr>
      </w:pPr>
      <w:r w:rsidRPr="00AD2B03">
        <w:rPr>
          <w:rFonts w:ascii="Times New Roman" w:eastAsia="Calibri" w:hAnsi="Times New Roman" w:cs="Times New Roman"/>
          <w:bCs/>
          <w:i/>
          <w:sz w:val="24"/>
          <w:szCs w:val="24"/>
          <w:u w:val="single"/>
        </w:rPr>
        <w:t xml:space="preserve">Ranija zamjena postojećeg sustava grijanja i sustava za pripremu </w:t>
      </w:r>
      <w:r w:rsidRPr="00AD2B03">
        <w:rPr>
          <w:rFonts w:ascii="Times New Roman" w:eastAsia="Calibri" w:hAnsi="Times New Roman" w:cs="Times New Roman"/>
          <w:i/>
          <w:sz w:val="24"/>
          <w:szCs w:val="24"/>
          <w:u w:val="single"/>
        </w:rPr>
        <w:t>PTV</w:t>
      </w:r>
      <w:r w:rsidRPr="00AD2B03">
        <w:rPr>
          <w:rFonts w:ascii="Times New Roman" w:eastAsia="Calibri" w:hAnsi="Times New Roman" w:cs="Times New Roman"/>
          <w:bCs/>
          <w:i/>
          <w:sz w:val="24"/>
          <w:szCs w:val="24"/>
          <w:u w:val="single"/>
        </w:rPr>
        <w:t xml:space="preserve"> s dizalicom topline (prisilna zamjena opreme  prije isteka životnog vijeka s dizalicom topline)</w:t>
      </w:r>
    </w:p>
    <w:p w:rsidR="006B236B" w:rsidRPr="00AD2B03" w:rsidRDefault="006B236B" w:rsidP="006B236B">
      <w:pPr>
        <w:keepNext/>
        <w:keepLines/>
        <w:kinsoku w:val="0"/>
        <w:overflowPunct w:val="0"/>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6B236B">
      <w:pPr>
        <w:keepNext/>
        <w:keepLines/>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Ušteda energije se postiže zamjenom opreme postojećeg sustava grijanja i sustava za pripremu PTV prije isteka životnog vijeka opreme s dizalicom topline. Do isteka životnog vijeka postojeće opreme za izračun energetskih ušteda se koriste vrijednosti učinkovitosti koje se odnose na postojeće stanje (prije provedbe mjere EnU), a nakon isteka životnog vijeka za izračun energetskih ušteda se koriste vrijednosti učinkovitosti opreme prosječne učinkovitosti na tržištu.</w:t>
      </w: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p>
    <w:p w:rsidR="006B236B" w:rsidRPr="00AD2B03" w:rsidRDefault="006B236B" w:rsidP="006B236B">
      <w:pPr>
        <w:keepNext/>
        <w:kinsoku w:val="0"/>
        <w:overflowPunct w:val="0"/>
        <w:spacing w:after="0" w:line="240" w:lineRule="auto"/>
        <w:jc w:val="both"/>
        <w:rPr>
          <w:rFonts w:ascii="Times New Roman" w:eastAsia="Calibri" w:hAnsi="Times New Roman" w:cs="Times New Roman"/>
          <w:bCs/>
          <w:sz w:val="24"/>
          <w:szCs w:val="24"/>
        </w:rPr>
      </w:pPr>
      <w:r w:rsidRPr="00AD2B03">
        <w:rPr>
          <w:rFonts w:ascii="Times New Roman" w:eastAsia="Calibri" w:hAnsi="Times New Roman" w:cs="Times New Roman"/>
          <w:sz w:val="24"/>
          <w:szCs w:val="24"/>
        </w:rPr>
        <w:t>Formule za izračun ušteda energije koje rezultiraju ranijom zamjenom opreme sustava grijanja i sustava za pripremu PTV u stambenim zgradama i zgradama uslužnog sektora prije isteka životnog vijeka s dizalicom topline:</w:t>
      </w:r>
    </w:p>
    <w:p w:rsidR="006B236B" w:rsidRPr="00AD2B03" w:rsidRDefault="006B236B" w:rsidP="006B236B">
      <w:pPr>
        <w:keepNext/>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bCs/>
          <w:sz w:val="24"/>
          <w:szCs w:val="24"/>
        </w:rPr>
      </w:pPr>
      <w:r w:rsidRPr="00AD2B03">
        <w:rPr>
          <w:rFonts w:ascii="Times New Roman" w:eastAsia="Calibri" w:hAnsi="Times New Roman" w:cs="Times New Roman"/>
          <w:bCs/>
          <w:sz w:val="24"/>
          <w:szCs w:val="24"/>
        </w:rPr>
        <w:t>Sve energetske uštede:</w:t>
      </w:r>
    </w:p>
    <w:p w:rsidR="006B236B" w:rsidRPr="00AD2B03" w:rsidRDefault="006B236B" w:rsidP="006B236B">
      <w:pPr>
        <w:keepNext/>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average</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SPF</m:t>
              </m:r>
            </m:den>
          </m:f>
          <m:r>
            <w:rPr>
              <w:rFonts w:ascii="Cambria Math" w:eastAsia="Calibri" w:hAnsi="Cambria Math" w:cs="Times New Roman"/>
              <w:sz w:val="24"/>
              <w:szCs w:val="24"/>
            </w:rPr>
            <m:t>)∙(SHD+SWD-∆</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other</m:t>
              </m:r>
            </m:sub>
          </m:sSub>
          <m:r>
            <w:rPr>
              <w:rFonts w:ascii="Cambria Math" w:eastAsia="Calibri" w:hAnsi="Cambria Math" w:cs="Times New Roman"/>
              <w:sz w:val="24"/>
              <w:szCs w:val="24"/>
            </w:rPr>
            <m:t>)∙A</m:t>
          </m:r>
        </m:oMath>
      </m:oMathPara>
    </w:p>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r w:rsidRPr="00AD2B03">
        <w:rPr>
          <w:rFonts w:ascii="Times New Roman" w:eastAsia="Calibri" w:hAnsi="Times New Roman" w:cs="Times New Roman"/>
          <w:bCs/>
          <w:sz w:val="24"/>
          <w:szCs w:val="24"/>
        </w:rPr>
        <w:t>Dodatne energetske uštede:</w:t>
      </w:r>
    </w:p>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kinsoku w:val="0"/>
        <w:overflowPunct w:val="0"/>
        <w:spacing w:after="0" w:line="240" w:lineRule="auto"/>
        <w:jc w:val="center"/>
        <w:rPr>
          <w:rFonts w:ascii="Times New Roman" w:eastAsia="Calibri" w:hAnsi="Times New Roman" w:cs="Times New Roman"/>
          <w:sz w:val="24"/>
          <w:szCs w:val="24"/>
        </w:rPr>
      </w:p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init</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SPF</m:t>
            </m:r>
          </m:den>
        </m:f>
        <m:r>
          <w:rPr>
            <w:rFonts w:ascii="Cambria Math" w:eastAsia="Calibri" w:hAnsi="Cambria Math" w:cs="Times New Roman"/>
            <w:sz w:val="24"/>
            <w:szCs w:val="24"/>
          </w:rPr>
          <m:t>)∙(SHD+SWD-∆</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other</m:t>
            </m:r>
          </m:sub>
        </m:sSub>
        <m:r>
          <w:rPr>
            <w:rFonts w:ascii="Cambria Math" w:eastAsia="Calibri" w:hAnsi="Cambria Math" w:cs="Times New Roman"/>
            <w:sz w:val="24"/>
            <w:szCs w:val="24"/>
          </w:rPr>
          <m:t>)∙A</m:t>
        </m:r>
      </m:oMath>
      <w:r w:rsidRPr="00AD2B03">
        <w:rPr>
          <w:rFonts w:ascii="Times New Roman" w:eastAsia="Calibri" w:hAnsi="Times New Roman" w:cs="Times New Roman"/>
          <w:sz w:val="24"/>
          <w:szCs w:val="24"/>
        </w:rPr>
        <w:t xml:space="preserve">  → do isteka životnog vijeka</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jc w:val="center"/>
        <w:rPr>
          <w:rFonts w:ascii="Times New Roman" w:eastAsia="Calibri" w:hAnsi="Times New Roman" w:cs="Times New Roman"/>
          <w:sz w:val="24"/>
          <w:szCs w:val="24"/>
        </w:rPr>
      </w:p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average</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r>
              <w:rPr>
                <w:rFonts w:ascii="Cambria Math" w:eastAsia="Calibri" w:hAnsi="Cambria Math" w:cs="Times New Roman"/>
                <w:sz w:val="24"/>
                <w:szCs w:val="24"/>
              </w:rPr>
              <m:t>SPF</m:t>
            </m:r>
          </m:den>
        </m:f>
        <m:r>
          <w:rPr>
            <w:rFonts w:ascii="Cambria Math" w:eastAsia="Calibri" w:hAnsi="Cambria Math" w:cs="Times New Roman"/>
            <w:sz w:val="24"/>
            <w:szCs w:val="24"/>
          </w:rPr>
          <m:t>)∙(SHD+SWD-∆</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other</m:t>
            </m:r>
          </m:sub>
        </m:sSub>
        <m:r>
          <w:rPr>
            <w:rFonts w:ascii="Cambria Math" w:eastAsia="Calibri" w:hAnsi="Cambria Math" w:cs="Times New Roman"/>
            <w:sz w:val="24"/>
            <w:szCs w:val="24"/>
          </w:rPr>
          <m:t>)∙A</m:t>
        </m:r>
      </m:oMath>
      <w:r w:rsidRPr="00AD2B03">
        <w:rPr>
          <w:rFonts w:ascii="Times New Roman" w:eastAsia="Calibri" w:hAnsi="Times New Roman" w:cs="Times New Roman"/>
          <w:sz w:val="24"/>
          <w:szCs w:val="24"/>
        </w:rPr>
        <w:t xml:space="preserve">   → nakon isteka životnog vijeka</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r>
                <m:rPr>
                  <m:nor/>
                </m:rPr>
                <w:rPr>
                  <w:rFonts w:ascii="Times New Roman" w:eastAsia="Calibri" w:hAnsi="Times New Roman" w:cs="Times New Roman"/>
                  <w:i/>
                  <w:sz w:val="24"/>
                  <w:szCs w:val="24"/>
                </w:rPr>
                <m:t>UFES</m:t>
              </m:r>
            </m:e>
          </m:nary>
          <m:r>
            <w:rPr>
              <w:rFonts w:ascii="Cambria Math" w:eastAsia="Calibri" w:hAnsi="Cambria Math" w:cs="Times New Roman"/>
              <w:sz w:val="24"/>
              <w:szCs w:val="24"/>
              <w:vertAlign w:val="subscript"/>
            </w:rPr>
            <m:t>i</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6063"/>
      </w:tblGrid>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kWh/(jedinica x god)</w:t>
            </w:r>
            <w:r w:rsidRPr="00AD2B03">
              <w:rPr>
                <w:rFonts w:ascii="Times New Roman" w:eastAsia="Calibri" w:hAnsi="Times New Roman" w:cs="Times New Roman"/>
                <w:bCs/>
                <w:spacing w:val="-1"/>
                <w:position w:val="1"/>
                <w:sz w:val="24"/>
                <w:szCs w:val="24"/>
              </w:rPr>
              <w:t>]</w:t>
            </w:r>
          </w:p>
        </w:tc>
        <w:tc>
          <w:tcPr>
            <w:tcW w:w="334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init</w:t>
            </w:r>
          </w:p>
        </w:tc>
        <w:tc>
          <w:tcPr>
            <w:tcW w:w="334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prije provedbe mjere EnU</w:t>
            </w: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average</w:t>
            </w:r>
          </w:p>
        </w:tc>
        <w:tc>
          <w:tcPr>
            <w:tcW w:w="334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prosječne učinkovitosti na tržištu</w:t>
            </w: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SPF</w:t>
            </w:r>
            <w:r w:rsidRPr="00AD2B03">
              <w:rPr>
                <w:rFonts w:ascii="Times New Roman" w:eastAsia="Calibri" w:hAnsi="Times New Roman" w:cs="Times New Roman"/>
                <w:sz w:val="24"/>
                <w:szCs w:val="24"/>
                <w:vertAlign w:val="subscript"/>
              </w:rPr>
              <w:t xml:space="preserve"> </w:t>
            </w:r>
          </w:p>
        </w:tc>
        <w:tc>
          <w:tcPr>
            <w:tcW w:w="334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Sezonski faktor učinkovitosti ili godišnji toplinski množitelj dizalice topline</w:t>
            </w: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 </w:t>
            </w:r>
            <w:r w:rsidRPr="00AD2B03">
              <w:rPr>
                <w:rFonts w:ascii="Times New Roman" w:hAnsi="Times New Roman" w:cs="Times New Roman"/>
                <w:color w:val="000000"/>
                <w:sz w:val="24"/>
                <w:szCs w:val="24"/>
                <w:lang w:eastAsia="hr-HR"/>
              </w:rPr>
              <w:t>[kWh/(m</w:t>
            </w:r>
            <w:r w:rsidRPr="00AD2B03">
              <w:rPr>
                <w:rFonts w:ascii="Times New Roman" w:hAnsi="Times New Roman" w:cs="Times New Roman"/>
                <w:color w:val="000000"/>
                <w:sz w:val="24"/>
                <w:szCs w:val="24"/>
                <w:vertAlign w:val="superscript"/>
                <w:lang w:eastAsia="hr-HR"/>
              </w:rPr>
              <w:t>2</w:t>
            </w:r>
            <w:r w:rsidRPr="00AD2B03">
              <w:rPr>
                <w:rFonts w:ascii="Times New Roman" w:hAnsi="Times New Roman" w:cs="Times New Roman"/>
                <w:color w:val="000000"/>
                <w:sz w:val="24"/>
                <w:szCs w:val="24"/>
                <w:lang w:eastAsia="hr-HR"/>
              </w:rPr>
              <w:sym w:font="Symbol" w:char="F0D7"/>
            </w:r>
            <w:r w:rsidRPr="00AD2B03">
              <w:rPr>
                <w:rFonts w:ascii="Times New Roman" w:hAnsi="Times New Roman" w:cs="Times New Roman"/>
                <w:color w:val="000000"/>
                <w:sz w:val="24"/>
                <w:szCs w:val="24"/>
                <w:lang w:eastAsia="hr-HR"/>
              </w:rPr>
              <w:t>god)]</w:t>
            </w:r>
          </w:p>
        </w:tc>
        <w:tc>
          <w:tcPr>
            <w:tcW w:w="334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Specifične godišnje toplinske potrebe zgrade </w:t>
            </w: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SWD</w:t>
            </w:r>
            <w:r w:rsidRPr="00AD2B03">
              <w:rPr>
                <w:rFonts w:ascii="Times New Roman" w:eastAsia="Calibri" w:hAnsi="Times New Roman" w:cs="Times New Roman"/>
                <w:sz w:val="24"/>
                <w:szCs w:val="24"/>
                <w:vertAlign w:val="subscript"/>
              </w:rPr>
              <w:t xml:space="preserve"> </w:t>
            </w:r>
            <w:r w:rsidRPr="00AD2B03">
              <w:rPr>
                <w:rFonts w:ascii="Times New Roman" w:hAnsi="Times New Roman" w:cs="Times New Roman"/>
                <w:color w:val="000000"/>
                <w:sz w:val="24"/>
                <w:szCs w:val="24"/>
                <w:lang w:eastAsia="hr-HR"/>
              </w:rPr>
              <w:t>[kWh/(m</w:t>
            </w:r>
            <w:r w:rsidRPr="00AD2B03">
              <w:rPr>
                <w:rFonts w:ascii="Times New Roman" w:hAnsi="Times New Roman" w:cs="Times New Roman"/>
                <w:color w:val="000000"/>
                <w:sz w:val="24"/>
                <w:szCs w:val="24"/>
                <w:vertAlign w:val="superscript"/>
                <w:lang w:eastAsia="hr-HR"/>
              </w:rPr>
              <w:t>2</w:t>
            </w:r>
            <w:r w:rsidRPr="00AD2B03">
              <w:rPr>
                <w:rFonts w:ascii="Times New Roman" w:hAnsi="Times New Roman" w:cs="Times New Roman"/>
                <w:color w:val="000000"/>
                <w:sz w:val="24"/>
                <w:szCs w:val="24"/>
                <w:lang w:eastAsia="hr-HR"/>
              </w:rPr>
              <w:sym w:font="Symbol" w:char="F0D7"/>
            </w:r>
            <w:r w:rsidRPr="00AD2B03">
              <w:rPr>
                <w:rFonts w:ascii="Times New Roman" w:hAnsi="Times New Roman" w:cs="Times New Roman"/>
                <w:color w:val="000000"/>
                <w:sz w:val="24"/>
                <w:szCs w:val="24"/>
                <w:lang w:eastAsia="hr-HR"/>
              </w:rPr>
              <w:t>god)]</w:t>
            </w:r>
          </w:p>
        </w:tc>
        <w:tc>
          <w:tcPr>
            <w:tcW w:w="334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Specifične godišnje potrebe energije za pripremu PTV</w:t>
            </w: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ΔE</w:t>
            </w:r>
            <w:r w:rsidRPr="00AD2B03">
              <w:rPr>
                <w:rFonts w:ascii="Times New Roman" w:eastAsia="Calibri" w:hAnsi="Times New Roman" w:cs="Times New Roman"/>
                <w:sz w:val="24"/>
                <w:szCs w:val="24"/>
                <w:vertAlign w:val="subscript"/>
              </w:rPr>
              <w:t xml:space="preserve">other </w:t>
            </w:r>
            <w:r w:rsidRPr="00AD2B03">
              <w:rPr>
                <w:rFonts w:ascii="Times New Roman" w:hAnsi="Times New Roman" w:cs="Times New Roman"/>
                <w:color w:val="000000"/>
                <w:sz w:val="24"/>
                <w:szCs w:val="24"/>
                <w:lang w:eastAsia="hr-HR"/>
              </w:rPr>
              <w:t>[kWh/(m</w:t>
            </w:r>
            <w:r w:rsidRPr="00AD2B03">
              <w:rPr>
                <w:rFonts w:ascii="Times New Roman" w:hAnsi="Times New Roman" w:cs="Times New Roman"/>
                <w:color w:val="000000"/>
                <w:sz w:val="24"/>
                <w:szCs w:val="24"/>
                <w:vertAlign w:val="superscript"/>
                <w:lang w:eastAsia="hr-HR"/>
              </w:rPr>
              <w:t>2</w:t>
            </w:r>
            <w:r w:rsidRPr="00AD2B03">
              <w:rPr>
                <w:rFonts w:ascii="Times New Roman" w:hAnsi="Times New Roman" w:cs="Times New Roman"/>
                <w:color w:val="000000"/>
                <w:sz w:val="24"/>
                <w:szCs w:val="24"/>
                <w:lang w:eastAsia="hr-HR"/>
              </w:rPr>
              <w:sym w:font="Symbol" w:char="F0D7"/>
            </w:r>
            <w:r w:rsidRPr="00AD2B03">
              <w:rPr>
                <w:rFonts w:ascii="Times New Roman" w:hAnsi="Times New Roman" w:cs="Times New Roman"/>
                <w:color w:val="000000"/>
                <w:sz w:val="24"/>
                <w:szCs w:val="24"/>
                <w:lang w:eastAsia="hr-HR"/>
              </w:rPr>
              <w:t>god)]</w:t>
            </w:r>
          </w:p>
        </w:tc>
        <w:tc>
          <w:tcPr>
            <w:tcW w:w="3346" w:type="pct"/>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Energija iz drugih sustava u zgradi  (npr. solarni kolektori, kotlovi na biomasu, kotlovi na fosilna goriva)</w:t>
            </w:r>
          </w:p>
        </w:tc>
      </w:tr>
      <w:tr w:rsidR="006B236B" w:rsidRPr="00AD2B03" w:rsidTr="006B236B">
        <w:trPr>
          <w:trHeight w:val="318"/>
        </w:trPr>
        <w:tc>
          <w:tcPr>
            <w:tcW w:w="1654"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34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Ploština korisne površine zgrade</w:t>
            </w:r>
          </w:p>
        </w:tc>
      </w:tr>
      <w:tr w:rsidR="006B236B" w:rsidRPr="00AD2B03" w:rsidTr="006B236B">
        <w:trPr>
          <w:trHeight w:val="318"/>
        </w:trPr>
        <w:tc>
          <w:tcPr>
            <w:tcW w:w="1654" w:type="pct"/>
            <w:tcBorders>
              <w:righ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tc>
        <w:tc>
          <w:tcPr>
            <w:tcW w:w="3346" w:type="pct"/>
            <w:tcBorders>
              <w:lef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tc>
      </w:tr>
      <w:tr w:rsidR="006B236B" w:rsidRPr="00AD2B03" w:rsidTr="006B236B">
        <w:trPr>
          <w:trHeight w:val="318"/>
        </w:trPr>
        <w:tc>
          <w:tcPr>
            <w:tcW w:w="16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334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keepNext/>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Za izračun ušteda potrebno je poznavati podatke o izvedbi dizalice topline (zrak-voda, voda-voda, tlo-voda) i ukoliko je poznat sezonski faktor učinkovitosti. Ukoliko se ne zna sezonski faktor učinkovitosti, na osnovu izvedbe dizalice topline bira se određena referentna vrijednost sezonskog faktora učinkovitosti.</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Za specifične godišnje toplinske potrebe zgrade i potrebe energije za pripremu PTV mogu se koristiti referentne vrijednosti u stambenim zgradama i zgradama uslužnog sektora. </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highlight w:val="yellow"/>
        </w:rPr>
      </w:pPr>
      <w:r w:rsidRPr="00AD2B03">
        <w:rPr>
          <w:rFonts w:ascii="Times New Roman" w:eastAsia="Calibri" w:hAnsi="Times New Roman" w:cs="Times New Roman"/>
          <w:sz w:val="24"/>
          <w:szCs w:val="24"/>
        </w:rPr>
        <w:t>Potrebno je poznavati podatak o korisnoj površine zgrade te iznos energije koja se osigurava iz drugih izvora u zgradi (npr. solarni kolektori, kotlovi na biomasu, kotlovi na fosilna goriva). Ukoliko iznos nije poznat uvrštava se ΔE</w:t>
      </w:r>
      <w:r w:rsidRPr="00AD2B03">
        <w:rPr>
          <w:rFonts w:ascii="Times New Roman" w:eastAsia="Calibri" w:hAnsi="Times New Roman" w:cs="Times New Roman"/>
          <w:sz w:val="24"/>
          <w:szCs w:val="24"/>
          <w:vertAlign w:val="subscript"/>
        </w:rPr>
        <w:t>other</w:t>
      </w:r>
      <w:r w:rsidRPr="00AD2B03">
        <w:rPr>
          <w:rFonts w:ascii="Times New Roman" w:eastAsia="Calibri" w:hAnsi="Times New Roman" w:cs="Times New Roman"/>
          <w:sz w:val="24"/>
          <w:szCs w:val="24"/>
        </w:rPr>
        <w:t xml:space="preserve"> = 0.</w:t>
      </w: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p>
    <w:p w:rsidR="006B236B" w:rsidRPr="00AD2B03" w:rsidRDefault="006B236B" w:rsidP="006B236B">
      <w:pPr>
        <w:keepNext/>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specifični za pojedini projekt:</w:t>
      </w:r>
    </w:p>
    <w:p w:rsidR="006B236B" w:rsidRPr="00AD2B03" w:rsidRDefault="006B236B" w:rsidP="006B236B">
      <w:pPr>
        <w:keepNext/>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4081"/>
        <w:gridCol w:w="1113"/>
        <w:gridCol w:w="2921"/>
      </w:tblGrid>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p>
        </w:tc>
        <w:tc>
          <w:tcPr>
            <w:tcW w:w="2252"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Ploština korisne površine zgrade</w:t>
            </w:r>
          </w:p>
        </w:tc>
        <w:tc>
          <w:tcPr>
            <w:tcW w:w="61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p>
        </w:tc>
        <w:tc>
          <w:tcPr>
            <w:tcW w:w="161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SHD</w:t>
            </w:r>
            <w:r w:rsidRPr="00AD2B03">
              <w:rPr>
                <w:rFonts w:ascii="Times New Roman" w:eastAsia="Calibri" w:hAnsi="Times New Roman" w:cs="Times New Roman"/>
                <w:sz w:val="24"/>
                <w:szCs w:val="24"/>
                <w:vertAlign w:val="subscript"/>
              </w:rPr>
              <w:t xml:space="preserve"> </w:t>
            </w:r>
          </w:p>
        </w:tc>
        <w:tc>
          <w:tcPr>
            <w:tcW w:w="2252"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Specifične godišnje toplinske potrebe za grijanje zgrade </w:t>
            </w:r>
          </w:p>
        </w:tc>
        <w:tc>
          <w:tcPr>
            <w:tcW w:w="61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p>
        </w:tc>
        <w:tc>
          <w:tcPr>
            <w:tcW w:w="161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SWD</w:t>
            </w:r>
            <w:r w:rsidRPr="00AD2B03">
              <w:rPr>
                <w:rFonts w:ascii="Times New Roman" w:eastAsia="Calibri" w:hAnsi="Times New Roman" w:cs="Times New Roman"/>
                <w:sz w:val="24"/>
                <w:szCs w:val="24"/>
                <w:vertAlign w:val="subscript"/>
              </w:rPr>
              <w:t xml:space="preserve"> </w:t>
            </w:r>
          </w:p>
        </w:tc>
        <w:tc>
          <w:tcPr>
            <w:tcW w:w="2252"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Specifične godišnje potrebe energije za pripremu PTV</w:t>
            </w:r>
          </w:p>
        </w:tc>
        <w:tc>
          <w:tcPr>
            <w:tcW w:w="61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p>
        </w:tc>
        <w:tc>
          <w:tcPr>
            <w:tcW w:w="1613"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ΔE</w:t>
            </w:r>
            <w:r w:rsidRPr="00AD2B03">
              <w:rPr>
                <w:rFonts w:ascii="Times New Roman" w:eastAsia="Calibri" w:hAnsi="Times New Roman" w:cs="Times New Roman"/>
                <w:sz w:val="24"/>
                <w:szCs w:val="24"/>
                <w:vertAlign w:val="subscript"/>
              </w:rPr>
              <w:t>other</w:t>
            </w:r>
          </w:p>
        </w:tc>
        <w:tc>
          <w:tcPr>
            <w:tcW w:w="2252"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Energija iz drugih sustava u zgradi  (npr. solarni kolektori, kotlovi na biomasu, kotlovi na fosilna goriva)</w:t>
            </w:r>
          </w:p>
        </w:tc>
        <w:tc>
          <w:tcPr>
            <w:tcW w:w="61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p>
        </w:tc>
        <w:tc>
          <w:tcPr>
            <w:tcW w:w="1613"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 0</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SPF</w:t>
            </w:r>
          </w:p>
        </w:tc>
        <w:tc>
          <w:tcPr>
            <w:tcW w:w="2252"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Sezonski faktor učinkovitosti ili godišnji toplinski množitelj dizalice topline</w:t>
            </w:r>
          </w:p>
        </w:tc>
        <w:tc>
          <w:tcPr>
            <w:tcW w:w="61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61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top w:val="single" w:sz="4" w:space="0" w:color="auto"/>
              <w:left w:val="single" w:sz="4" w:space="0" w:color="auto"/>
              <w:bottom w:val="single" w:sz="4" w:space="0" w:color="auto"/>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init</w:t>
            </w:r>
          </w:p>
        </w:tc>
        <w:tc>
          <w:tcPr>
            <w:tcW w:w="2252" w:type="pct"/>
            <w:tcBorders>
              <w:top w:val="single" w:sz="4" w:space="0" w:color="auto"/>
              <w:left w:val="nil"/>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prije provedbe mjere EnU</w:t>
            </w:r>
          </w:p>
        </w:tc>
        <w:tc>
          <w:tcPr>
            <w:tcW w:w="614"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jc w:val="center"/>
              <w:rPr>
                <w:rFonts w:ascii="Times New Roman" w:eastAsia="Calibri" w:hAnsi="Times New Roman" w:cs="Times New Roman"/>
                <w:bCs/>
                <w:spacing w:val="-1"/>
                <w:position w:val="1"/>
                <w:sz w:val="24"/>
                <w:szCs w:val="24"/>
              </w:rPr>
            </w:pPr>
            <w:r w:rsidRPr="00AD2B03">
              <w:rPr>
                <w:rFonts w:ascii="Times New Roman" w:eastAsia="Calibri" w:hAnsi="Times New Roman" w:cs="Times New Roman"/>
                <w:bCs/>
                <w:spacing w:val="-1"/>
                <w:position w:val="1"/>
                <w:sz w:val="24"/>
                <w:szCs w:val="24"/>
              </w:rPr>
              <w:t>-</w:t>
            </w:r>
          </w:p>
        </w:tc>
        <w:tc>
          <w:tcPr>
            <w:tcW w:w="1613"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average</w:t>
            </w:r>
          </w:p>
        </w:tc>
        <w:tc>
          <w:tcPr>
            <w:tcW w:w="2252" w:type="pct"/>
            <w:tcBorders>
              <w:lef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sustava grijanja prosječne učinkovitosti na tržištu</w:t>
            </w:r>
          </w:p>
        </w:tc>
        <w:tc>
          <w:tcPr>
            <w:tcW w:w="61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613"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Izvješće o provedenom energetskom pregledu zgrade (uz energetski certifikat zgrade) ili </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Izvješće o provedenom redovitom pregledu sustava grijanja prostora (ukoliko je nazivna toplinska snaga &gt; 70 kW) ili </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bookmarkStart w:id="807" w:name="_Hlk51314637"/>
      <w:r w:rsidRPr="00AD2B03">
        <w:rPr>
          <w:rFonts w:ascii="Times New Roman" w:hAnsi="Times New Roman" w:cs="Times New Roman"/>
          <w:sz w:val="24"/>
          <w:szCs w:val="24"/>
        </w:rPr>
        <w:lastRenderedPageBreak/>
        <w:t xml:space="preserve">projektna dokumentacija iz koje su vidljivi slijedeći podaci: </w:t>
      </w:r>
    </w:p>
    <w:p w:rsidR="006B236B" w:rsidRPr="00AD2B03" w:rsidRDefault="006B236B" w:rsidP="008800B8">
      <w:pPr>
        <w:pStyle w:val="Odlomakpopisa"/>
        <w:keepLines/>
        <w:numPr>
          <w:ilvl w:val="0"/>
          <w:numId w:val="67"/>
        </w:numPr>
        <w:suppressAutoHyphens/>
        <w:spacing w:before="60" w:after="60" w:line="240" w:lineRule="auto"/>
        <w:ind w:left="1094" w:hanging="357"/>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specifična godišnja potrebna toplinska energija za grijanje, </w:t>
      </w:r>
    </w:p>
    <w:p w:rsidR="006B236B" w:rsidRPr="00AD2B03" w:rsidRDefault="006B236B" w:rsidP="008800B8">
      <w:pPr>
        <w:pStyle w:val="Odlomakpopisa"/>
        <w:keepLines/>
        <w:numPr>
          <w:ilvl w:val="0"/>
          <w:numId w:val="67"/>
        </w:numPr>
        <w:suppressAutoHyphens/>
        <w:spacing w:before="60" w:after="60" w:line="240" w:lineRule="auto"/>
        <w:ind w:left="1094" w:hanging="357"/>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specifična godišnja potrebna toplinska energija za pripremu potrošne tople vode (PTV), </w:t>
      </w:r>
    </w:p>
    <w:p w:rsidR="006B236B" w:rsidRPr="00AD2B03" w:rsidRDefault="006B236B" w:rsidP="008800B8">
      <w:pPr>
        <w:pStyle w:val="Odlomakpopisa"/>
        <w:keepLines/>
        <w:numPr>
          <w:ilvl w:val="0"/>
          <w:numId w:val="67"/>
        </w:numPr>
        <w:suppressAutoHyphens/>
        <w:spacing w:before="60" w:after="60" w:line="240" w:lineRule="auto"/>
        <w:ind w:left="1094" w:hanging="357"/>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ploština korisne površine grijanog dijela zgrade, koji se opskrbljuje toplinskom energijom iz dizalice topline, </w:t>
      </w:r>
    </w:p>
    <w:p w:rsidR="006B236B" w:rsidRPr="00AD2B03" w:rsidRDefault="006B236B" w:rsidP="008800B8">
      <w:pPr>
        <w:pStyle w:val="Odlomakpopisa"/>
        <w:keepLines/>
        <w:numPr>
          <w:ilvl w:val="0"/>
          <w:numId w:val="67"/>
        </w:numPr>
        <w:suppressAutoHyphens/>
        <w:spacing w:before="60" w:after="60" w:line="240" w:lineRule="auto"/>
        <w:ind w:left="1094" w:hanging="357"/>
        <w:contextualSpacing w:val="0"/>
        <w:jc w:val="both"/>
        <w:rPr>
          <w:rFonts w:ascii="Times New Roman" w:hAnsi="Times New Roman" w:cs="Times New Roman"/>
          <w:sz w:val="24"/>
          <w:szCs w:val="24"/>
        </w:rPr>
      </w:pPr>
      <w:r w:rsidRPr="00AD2B03">
        <w:rPr>
          <w:rFonts w:ascii="Times New Roman" w:hAnsi="Times New Roman" w:cs="Times New Roman"/>
          <w:sz w:val="24"/>
          <w:szCs w:val="24"/>
        </w:rPr>
        <w:t>tehnički podaci odabrane dizalice topline i eventualno drugih izvora toplinske energije, i</w:t>
      </w:r>
    </w:p>
    <w:bookmarkEnd w:id="807"/>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troškovnik ovjeren i plaćen od strane naručitelja za dizalice topline toplinske nazivne snage do 30 kW, koji sadrži informacije o učinkovitosti dizalice topline, odnosno</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završno izvješće stručnog nadzora o dovršetku projekta nove instalacije dizalice topline nazivne snage iznad 30 kW ili zamjene postojećeg sustava grijanja i sustava za pripremu potrošne tople vode s dizalicom topline nazivne snage iznad 30 kW, koji sadrži informacije o učinkovitosti dizalice topline.</w:t>
      </w:r>
    </w:p>
    <w:p w:rsidR="006B236B" w:rsidRPr="00AD2B03" w:rsidRDefault="006B236B" w:rsidP="008800B8">
      <w:pPr>
        <w:pStyle w:val="Naslov20"/>
        <w:keepNext w:val="0"/>
        <w:keepLines w:val="0"/>
        <w:numPr>
          <w:ilvl w:val="1"/>
          <w:numId w:val="62"/>
        </w:numPr>
        <w:suppressAutoHyphens w:val="0"/>
        <w:ind w:left="788" w:hanging="431"/>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 nedostatku podataka specifičnih za pojedini projekt, trebaju se koristiti referentne vrijednosti:  </w:t>
      </w: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p>
    <w:tbl>
      <w:tblPr>
        <w:tblStyle w:val="Reetkatablice"/>
        <w:tblW w:w="5000" w:type="pct"/>
        <w:tblLook w:val="04A0" w:firstRow="1" w:lastRow="0" w:firstColumn="1" w:lastColumn="0" w:noHBand="0" w:noVBand="1"/>
      </w:tblPr>
      <w:tblGrid>
        <w:gridCol w:w="949"/>
        <w:gridCol w:w="1536"/>
        <w:gridCol w:w="3607"/>
        <w:gridCol w:w="2968"/>
      </w:tblGrid>
      <w:tr w:rsidR="006B236B" w:rsidRPr="00AD2B03" w:rsidTr="006B236B">
        <w:tc>
          <w:tcPr>
            <w:tcW w:w="516"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Oznaka</w:t>
            </w:r>
          </w:p>
        </w:tc>
        <w:tc>
          <w:tcPr>
            <w:tcW w:w="84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Jedinica</w:t>
            </w:r>
          </w:p>
        </w:tc>
        <w:tc>
          <w:tcPr>
            <w:tcW w:w="3637" w:type="pct"/>
            <w:gridSpan w:val="2"/>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Vrijednost</w:t>
            </w:r>
          </w:p>
        </w:tc>
      </w:tr>
      <w:tr w:rsidR="006B236B" w:rsidRPr="00AD2B03" w:rsidTr="006B236B">
        <w:tc>
          <w:tcPr>
            <w:tcW w:w="516"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SPF</w:t>
            </w:r>
          </w:p>
        </w:tc>
        <w:tc>
          <w:tcPr>
            <w:tcW w:w="84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3637" w:type="pct"/>
            <w:gridSpan w:val="2"/>
          </w:tcPr>
          <w:tbl>
            <w:tblPr>
              <w:tblStyle w:val="Svijetlatablicareetke1"/>
              <w:tblW w:w="5000" w:type="pct"/>
              <w:jc w:val="center"/>
              <w:tblLook w:val="04A0" w:firstRow="1" w:lastRow="0" w:firstColumn="1" w:lastColumn="0" w:noHBand="0" w:noVBand="1"/>
            </w:tblPr>
            <w:tblGrid>
              <w:gridCol w:w="4042"/>
              <w:gridCol w:w="2307"/>
            </w:tblGrid>
            <w:tr w:rsidR="006B236B" w:rsidRPr="00AD2B03" w:rsidTr="006B23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183" w:type="pct"/>
                </w:tcPr>
                <w:p w:rsidR="006B236B" w:rsidRPr="00AD2B03" w:rsidRDefault="006B236B" w:rsidP="006B236B">
                  <w:pPr>
                    <w:rPr>
                      <w:rFonts w:ascii="Times New Roman" w:hAnsi="Times New Roman" w:cs="Times New Roman"/>
                      <w:bCs w:val="0"/>
                      <w:sz w:val="24"/>
                      <w:szCs w:val="24"/>
                    </w:rPr>
                  </w:pPr>
                  <w:r w:rsidRPr="00AD2B03">
                    <w:rPr>
                      <w:rFonts w:ascii="Times New Roman" w:hAnsi="Times New Roman" w:cs="Times New Roman"/>
                      <w:bCs w:val="0"/>
                      <w:sz w:val="24"/>
                      <w:szCs w:val="24"/>
                    </w:rPr>
                    <w:t>Izvedba dizalice topline</w:t>
                  </w:r>
                </w:p>
              </w:tc>
              <w:tc>
                <w:tcPr>
                  <w:tcW w:w="1817" w:type="pct"/>
                </w:tcPr>
                <w:p w:rsidR="006B236B" w:rsidRPr="00AD2B03" w:rsidRDefault="006B236B" w:rsidP="006B23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4"/>
                      <w:szCs w:val="24"/>
                    </w:rPr>
                  </w:pP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3183"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Dizalica topline zrak/voda – kontinentalni dio Hrvatske *</w:t>
                  </w:r>
                </w:p>
              </w:tc>
              <w:tc>
                <w:tcPr>
                  <w:tcW w:w="1817"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3,0</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3183"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Dizalica topline zrak/voda – primorski dio Hrvatske **</w:t>
                  </w:r>
                </w:p>
              </w:tc>
              <w:tc>
                <w:tcPr>
                  <w:tcW w:w="1817"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3,3</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3183"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Dizalica topline tlo/voda</w:t>
                  </w:r>
                </w:p>
              </w:tc>
              <w:tc>
                <w:tcPr>
                  <w:tcW w:w="1817"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3,8</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3183"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Dizalice topline voda/voda</w:t>
                  </w:r>
                </w:p>
              </w:tc>
              <w:tc>
                <w:tcPr>
                  <w:tcW w:w="1817"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4,4</w:t>
                  </w:r>
                </w:p>
              </w:tc>
            </w:tr>
          </w:tbl>
          <w:p w:rsidR="006B236B" w:rsidRPr="00AD2B03" w:rsidRDefault="006B236B" w:rsidP="006B236B">
            <w:pPr>
              <w:jc w:val="center"/>
              <w:rPr>
                <w:rFonts w:ascii="Times New Roman" w:hAnsi="Times New Roman" w:cs="Times New Roman"/>
                <w:color w:val="000000"/>
                <w:sz w:val="24"/>
                <w:szCs w:val="24"/>
                <w:lang w:eastAsia="hr-HR"/>
              </w:rPr>
            </w:pPr>
          </w:p>
        </w:tc>
      </w:tr>
      <w:tr w:rsidR="006B236B" w:rsidRPr="00AD2B03" w:rsidTr="006B236B">
        <w:tc>
          <w:tcPr>
            <w:tcW w:w="516"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SHD</w:t>
            </w:r>
          </w:p>
        </w:tc>
        <w:tc>
          <w:tcPr>
            <w:tcW w:w="84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god)</w:t>
            </w:r>
          </w:p>
        </w:tc>
        <w:tc>
          <w:tcPr>
            <w:tcW w:w="3637"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Tablica 1, Prilog B</w:t>
            </w:r>
          </w:p>
        </w:tc>
      </w:tr>
      <w:tr w:rsidR="006B236B" w:rsidRPr="00AD2B03" w:rsidTr="006B236B">
        <w:tc>
          <w:tcPr>
            <w:tcW w:w="516"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SWD</w:t>
            </w:r>
          </w:p>
        </w:tc>
        <w:tc>
          <w:tcPr>
            <w:tcW w:w="847"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god)</w:t>
            </w:r>
          </w:p>
        </w:tc>
        <w:tc>
          <w:tcPr>
            <w:tcW w:w="3637"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STAMBENE ZGRADE</w:t>
            </w:r>
          </w:p>
        </w:tc>
      </w:tr>
      <w:tr w:rsidR="006B236B" w:rsidRPr="00AD2B03" w:rsidTr="006B236B">
        <w:tc>
          <w:tcPr>
            <w:tcW w:w="516" w:type="pct"/>
            <w:vMerge/>
          </w:tcPr>
          <w:p w:rsidR="006B236B" w:rsidRPr="00AD2B03" w:rsidRDefault="006B236B" w:rsidP="006B236B">
            <w:pPr>
              <w:rPr>
                <w:rFonts w:ascii="Times New Roman" w:hAnsi="Times New Roman" w:cs="Times New Roman"/>
                <w:sz w:val="24"/>
                <w:szCs w:val="24"/>
              </w:rPr>
            </w:pPr>
          </w:p>
        </w:tc>
        <w:tc>
          <w:tcPr>
            <w:tcW w:w="847" w:type="pct"/>
            <w:vMerge/>
          </w:tcPr>
          <w:p w:rsidR="006B236B" w:rsidRPr="00AD2B03" w:rsidRDefault="006B236B" w:rsidP="006B236B">
            <w:pPr>
              <w:rPr>
                <w:rFonts w:ascii="Times New Roman" w:hAnsi="Times New Roman" w:cs="Times New Roman"/>
                <w:sz w:val="24"/>
                <w:szCs w:val="24"/>
              </w:rPr>
            </w:pPr>
          </w:p>
        </w:tc>
        <w:tc>
          <w:tcPr>
            <w:tcW w:w="199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12,5</w:t>
            </w:r>
          </w:p>
        </w:tc>
        <w:tc>
          <w:tcPr>
            <w:tcW w:w="1642"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 tri stambene jedinice</w:t>
            </w:r>
          </w:p>
        </w:tc>
      </w:tr>
      <w:tr w:rsidR="006B236B" w:rsidRPr="00AD2B03" w:rsidTr="006B236B">
        <w:tc>
          <w:tcPr>
            <w:tcW w:w="516" w:type="pct"/>
            <w:vMerge/>
          </w:tcPr>
          <w:p w:rsidR="006B236B" w:rsidRPr="00AD2B03" w:rsidRDefault="006B236B" w:rsidP="006B236B">
            <w:pPr>
              <w:rPr>
                <w:rFonts w:ascii="Times New Roman" w:hAnsi="Times New Roman" w:cs="Times New Roman"/>
                <w:sz w:val="24"/>
                <w:szCs w:val="24"/>
              </w:rPr>
            </w:pPr>
          </w:p>
        </w:tc>
        <w:tc>
          <w:tcPr>
            <w:tcW w:w="847" w:type="pct"/>
            <w:vMerge/>
          </w:tcPr>
          <w:p w:rsidR="006B236B" w:rsidRPr="00AD2B03" w:rsidRDefault="006B236B" w:rsidP="006B236B">
            <w:pPr>
              <w:rPr>
                <w:rFonts w:ascii="Times New Roman" w:hAnsi="Times New Roman" w:cs="Times New Roman"/>
                <w:sz w:val="24"/>
                <w:szCs w:val="24"/>
              </w:rPr>
            </w:pPr>
          </w:p>
        </w:tc>
        <w:tc>
          <w:tcPr>
            <w:tcW w:w="199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16,0</w:t>
            </w:r>
          </w:p>
        </w:tc>
        <w:tc>
          <w:tcPr>
            <w:tcW w:w="1642"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&gt; tri stambene jedinice</w:t>
            </w:r>
          </w:p>
        </w:tc>
      </w:tr>
      <w:tr w:rsidR="006B236B" w:rsidRPr="00AD2B03" w:rsidTr="006B236B">
        <w:tc>
          <w:tcPr>
            <w:tcW w:w="516" w:type="pct"/>
            <w:vMerge/>
          </w:tcPr>
          <w:p w:rsidR="006B236B" w:rsidRPr="00AD2B03" w:rsidRDefault="006B236B" w:rsidP="006B236B">
            <w:pPr>
              <w:rPr>
                <w:rFonts w:ascii="Times New Roman" w:hAnsi="Times New Roman" w:cs="Times New Roman"/>
                <w:sz w:val="24"/>
                <w:szCs w:val="24"/>
              </w:rPr>
            </w:pPr>
          </w:p>
        </w:tc>
        <w:tc>
          <w:tcPr>
            <w:tcW w:w="847" w:type="pct"/>
            <w:vMerge/>
          </w:tcPr>
          <w:p w:rsidR="006B236B" w:rsidRPr="00AD2B03" w:rsidRDefault="006B236B" w:rsidP="006B236B">
            <w:pPr>
              <w:rPr>
                <w:rFonts w:ascii="Times New Roman" w:hAnsi="Times New Roman" w:cs="Times New Roman"/>
                <w:sz w:val="24"/>
                <w:szCs w:val="24"/>
              </w:rPr>
            </w:pPr>
          </w:p>
        </w:tc>
        <w:tc>
          <w:tcPr>
            <w:tcW w:w="3637"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ZGRADE USLUŽNOG SEKTORA</w:t>
            </w:r>
          </w:p>
        </w:tc>
      </w:tr>
      <w:tr w:rsidR="006B236B" w:rsidRPr="00AD2B03" w:rsidTr="006B236B">
        <w:tc>
          <w:tcPr>
            <w:tcW w:w="516" w:type="pct"/>
            <w:vMerge/>
          </w:tcPr>
          <w:p w:rsidR="006B236B" w:rsidRPr="00AD2B03" w:rsidRDefault="006B236B" w:rsidP="006B236B">
            <w:pPr>
              <w:rPr>
                <w:rFonts w:ascii="Times New Roman" w:hAnsi="Times New Roman" w:cs="Times New Roman"/>
                <w:sz w:val="24"/>
                <w:szCs w:val="24"/>
              </w:rPr>
            </w:pPr>
          </w:p>
        </w:tc>
        <w:tc>
          <w:tcPr>
            <w:tcW w:w="847" w:type="pct"/>
            <w:vMerge/>
          </w:tcPr>
          <w:p w:rsidR="006B236B" w:rsidRPr="00AD2B03" w:rsidRDefault="006B236B" w:rsidP="006B236B">
            <w:pPr>
              <w:rPr>
                <w:rFonts w:ascii="Times New Roman" w:hAnsi="Times New Roman" w:cs="Times New Roman"/>
                <w:sz w:val="24"/>
                <w:szCs w:val="24"/>
              </w:rPr>
            </w:pPr>
          </w:p>
        </w:tc>
        <w:tc>
          <w:tcPr>
            <w:tcW w:w="199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3,5</w:t>
            </w:r>
          </w:p>
        </w:tc>
        <w:tc>
          <w:tcPr>
            <w:tcW w:w="1642"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javne i komercijalne zgrade (bolnice, kaznionice, vojarne, domovi, hoteli, sportski objekti i dr.)</w:t>
            </w:r>
          </w:p>
        </w:tc>
      </w:tr>
      <w:tr w:rsidR="006B236B" w:rsidRPr="00AD2B03" w:rsidTr="006B236B">
        <w:tc>
          <w:tcPr>
            <w:tcW w:w="516" w:type="pct"/>
            <w:vMerge/>
          </w:tcPr>
          <w:p w:rsidR="006B236B" w:rsidRPr="00AD2B03" w:rsidRDefault="006B236B" w:rsidP="006B236B">
            <w:pPr>
              <w:rPr>
                <w:rFonts w:ascii="Times New Roman" w:hAnsi="Times New Roman" w:cs="Times New Roman"/>
                <w:sz w:val="24"/>
                <w:szCs w:val="24"/>
              </w:rPr>
            </w:pPr>
          </w:p>
        </w:tc>
        <w:tc>
          <w:tcPr>
            <w:tcW w:w="847" w:type="pct"/>
            <w:vMerge/>
          </w:tcPr>
          <w:p w:rsidR="006B236B" w:rsidRPr="00AD2B03" w:rsidRDefault="006B236B" w:rsidP="006B236B">
            <w:pPr>
              <w:rPr>
                <w:rFonts w:ascii="Times New Roman" w:hAnsi="Times New Roman" w:cs="Times New Roman"/>
                <w:sz w:val="24"/>
                <w:szCs w:val="24"/>
              </w:rPr>
            </w:pPr>
          </w:p>
        </w:tc>
        <w:tc>
          <w:tcPr>
            <w:tcW w:w="199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0,5</w:t>
            </w:r>
          </w:p>
        </w:tc>
        <w:tc>
          <w:tcPr>
            <w:tcW w:w="1642"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ostale zgrade uslužnog sektora</w:t>
            </w:r>
          </w:p>
        </w:tc>
      </w:tr>
      <w:tr w:rsidR="006B236B" w:rsidRPr="00AD2B03" w:rsidTr="006B236B">
        <w:tc>
          <w:tcPr>
            <w:tcW w:w="516"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η</w:t>
            </w:r>
            <w:r w:rsidRPr="00AD2B03">
              <w:rPr>
                <w:rFonts w:ascii="Times New Roman" w:hAnsi="Times New Roman" w:cs="Times New Roman"/>
                <w:sz w:val="24"/>
                <w:szCs w:val="24"/>
                <w:vertAlign w:val="subscript"/>
              </w:rPr>
              <w:t>init</w:t>
            </w:r>
          </w:p>
        </w:tc>
        <w:tc>
          <w:tcPr>
            <w:tcW w:w="84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3637"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0,840</w:t>
            </w:r>
          </w:p>
        </w:tc>
      </w:tr>
      <w:tr w:rsidR="006B236B" w:rsidRPr="00AD2B03" w:rsidTr="006B236B">
        <w:tc>
          <w:tcPr>
            <w:tcW w:w="516"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η</w:t>
            </w:r>
            <w:r w:rsidRPr="00AD2B03">
              <w:rPr>
                <w:rFonts w:ascii="Times New Roman" w:hAnsi="Times New Roman" w:cs="Times New Roman"/>
                <w:sz w:val="24"/>
                <w:szCs w:val="24"/>
                <w:vertAlign w:val="subscript"/>
              </w:rPr>
              <w:t>average</w:t>
            </w:r>
          </w:p>
        </w:tc>
        <w:tc>
          <w:tcPr>
            <w:tcW w:w="84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3637"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0,900</w:t>
            </w:r>
          </w:p>
        </w:tc>
      </w:tr>
    </w:tbl>
    <w:p w:rsidR="006B236B" w:rsidRPr="00AD2B03" w:rsidRDefault="006B236B" w:rsidP="006B236B">
      <w:pPr>
        <w:spacing w:before="60" w:after="0"/>
        <w:jc w:val="both"/>
        <w:rPr>
          <w:rFonts w:ascii="Times New Roman" w:hAnsi="Times New Roman" w:cs="Times New Roman"/>
          <w:sz w:val="24"/>
          <w:szCs w:val="24"/>
        </w:rPr>
      </w:pPr>
      <w:r w:rsidRPr="00AD2B03">
        <w:rPr>
          <w:rFonts w:ascii="Times New Roman" w:hAnsi="Times New Roman" w:cs="Times New Roman"/>
          <w:sz w:val="24"/>
          <w:szCs w:val="24"/>
        </w:rPr>
        <w:t xml:space="preserve">* kontinentalna Hrvatska </w:t>
      </w:r>
      <w:r w:rsidRPr="00AD2B03">
        <w:rPr>
          <w:rFonts w:ascii="Times New Roman" w:eastAsia="Symbol" w:hAnsi="Times New Roman" w:cs="Times New Roman"/>
          <w:sz w:val="24"/>
          <w:szCs w:val="24"/>
        </w:rPr>
        <w:t>-</w:t>
      </w:r>
      <w:r w:rsidRPr="00AD2B03">
        <w:rPr>
          <w:rFonts w:ascii="Times New Roman" w:hAnsi="Times New Roman" w:cs="Times New Roman"/>
          <w:sz w:val="24"/>
          <w:szCs w:val="24"/>
        </w:rPr>
        <w:t xml:space="preserve"> srednja mjesečna temperatura vanjskog zraka najhladnijeg mjeseca na lokaciji zgrade prema podacima iz Meteoroloških podataka za najbližu klimatski mjerodavnu meteorološku postaju je θ</w:t>
      </w:r>
      <w:r w:rsidRPr="00AD2B03">
        <w:rPr>
          <w:rFonts w:ascii="Times New Roman" w:hAnsi="Times New Roman" w:cs="Times New Roman"/>
          <w:sz w:val="24"/>
          <w:szCs w:val="24"/>
          <w:vertAlign w:val="subscript"/>
        </w:rPr>
        <w:t>mm</w:t>
      </w:r>
      <w:r w:rsidRPr="00AD2B03">
        <w:rPr>
          <w:rFonts w:ascii="Times New Roman" w:hAnsi="Times New Roman" w:cs="Times New Roman"/>
          <w:sz w:val="24"/>
          <w:szCs w:val="24"/>
        </w:rPr>
        <w:t xml:space="preserve"> ≤ 3 °C</w:t>
      </w:r>
    </w:p>
    <w:p w:rsidR="006B236B" w:rsidRPr="00AD2B03" w:rsidRDefault="006B236B" w:rsidP="006B236B">
      <w:pPr>
        <w:spacing w:before="60" w:after="0"/>
        <w:jc w:val="both"/>
        <w:rPr>
          <w:rFonts w:ascii="Times New Roman" w:hAnsi="Times New Roman" w:cs="Times New Roman"/>
          <w:sz w:val="24"/>
          <w:szCs w:val="24"/>
        </w:rPr>
      </w:pPr>
      <w:r w:rsidRPr="00AD2B03">
        <w:rPr>
          <w:rFonts w:ascii="Times New Roman" w:hAnsi="Times New Roman" w:cs="Times New Roman"/>
          <w:sz w:val="24"/>
          <w:szCs w:val="24"/>
        </w:rPr>
        <w:t xml:space="preserve">** primorska Hrvatska </w:t>
      </w:r>
      <w:r w:rsidRPr="00AD2B03">
        <w:rPr>
          <w:rFonts w:ascii="Times New Roman" w:eastAsia="Symbol" w:hAnsi="Times New Roman" w:cs="Times New Roman"/>
          <w:sz w:val="24"/>
          <w:szCs w:val="24"/>
        </w:rPr>
        <w:t>-</w:t>
      </w:r>
      <w:r w:rsidRPr="00AD2B03">
        <w:rPr>
          <w:rFonts w:ascii="Times New Roman" w:hAnsi="Times New Roman" w:cs="Times New Roman"/>
          <w:sz w:val="24"/>
          <w:szCs w:val="24"/>
        </w:rPr>
        <w:t xml:space="preserve"> srednja mjesečna temperatura vanjskog zraka najhladnijeg mjeseca na lokaciji zgrade prema podacima iz Meteoroloških podataka za najbližu klimatski mjerodavnu meteorološku postaju je θ</w:t>
      </w:r>
      <w:r w:rsidRPr="00AD2B03">
        <w:rPr>
          <w:rFonts w:ascii="Times New Roman" w:hAnsi="Times New Roman" w:cs="Times New Roman"/>
          <w:sz w:val="24"/>
          <w:szCs w:val="24"/>
          <w:vertAlign w:val="subscript"/>
        </w:rPr>
        <w:t>mm</w:t>
      </w:r>
      <w:r w:rsidRPr="00AD2B03">
        <w:rPr>
          <w:rFonts w:ascii="Times New Roman" w:hAnsi="Times New Roman" w:cs="Times New Roman"/>
          <w:sz w:val="24"/>
          <w:szCs w:val="24"/>
        </w:rPr>
        <w:t xml:space="preserve"> &gt; 3 °C</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lastRenderedPageBreak/>
        <w:t>Smanjenje emisija stakleničkih plinova</w:t>
      </w: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Formule za izračun godišnjeg smanjenja emisije stakleničkih plinova:</w:t>
      </w:r>
    </w:p>
    <w:p w:rsidR="006B236B" w:rsidRPr="00AD2B03" w:rsidRDefault="006B236B" w:rsidP="006B236B">
      <w:pPr>
        <w:keepNext/>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i/>
          <w:sz w:val="24"/>
          <w:szCs w:val="24"/>
        </w:rPr>
      </w:pPr>
      <w:r w:rsidRPr="00AD2B03">
        <w:rPr>
          <w:rFonts w:ascii="Times New Roman" w:eastAsia="Calibri" w:hAnsi="Times New Roman" w:cs="Times New Roman"/>
          <w:i/>
          <w:sz w:val="24"/>
          <w:szCs w:val="24"/>
          <w:u w:val="single"/>
        </w:rPr>
        <w:t>Nova instalacija dizalice topline za grijanje i pripremu PTV</w:t>
      </w:r>
    </w:p>
    <w:p w:rsidR="006B236B" w:rsidRPr="00AD2B03" w:rsidRDefault="006B236B" w:rsidP="006B236B">
      <w:pPr>
        <w:keepNext/>
        <w:spacing w:after="0" w:line="240" w:lineRule="auto"/>
        <w:rPr>
          <w:rFonts w:ascii="Times New Roman" w:eastAsia="Calibri" w:hAnsi="Times New Roman" w:cs="Times New Roman"/>
          <w:b/>
          <w:sz w:val="24"/>
          <w:szCs w:val="24"/>
        </w:rPr>
      </w:pPr>
    </w:p>
    <w:p w:rsidR="006B236B" w:rsidRPr="00AD2B03" w:rsidRDefault="00DE168E" w:rsidP="006B236B">
      <w:pPr>
        <w:keepNext/>
        <w:spacing w:after="0" w:line="240" w:lineRule="auto"/>
        <w:rPr>
          <w:rFonts w:ascii="Times New Roman" w:eastAsia="Calibri" w:hAnsi="Times New Roman" w:cs="Times New Roman"/>
          <w:sz w:val="24"/>
          <w:szCs w:val="24"/>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p_plin</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average</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el_energija</m:t>
                          </m:r>
                        </m:sub>
                      </m:sSub>
                    </m:num>
                    <m:den>
                      <m:r>
                        <w:rPr>
                          <w:rFonts w:ascii="Cambria Math" w:eastAsia="Calibri" w:hAnsi="Cambria Math" w:cs="Times New Roman"/>
                          <w:sz w:val="24"/>
                          <w:szCs w:val="24"/>
                        </w:rPr>
                        <m:t>SPF</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r>
                            <w:rPr>
                              <w:rFonts w:ascii="Cambria Math" w:eastAsia="Calibri" w:hAnsi="Cambria Math" w:cs="Times New Roman"/>
                              <w:sz w:val="24"/>
                              <w:szCs w:val="24"/>
                            </w:rPr>
                            <m:t>SHD+SWD-</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other</m:t>
                              </m:r>
                            </m:sub>
                          </m:sSub>
                        </m:e>
                      </m:d>
                      <m:r>
                        <w:rPr>
                          <w:rFonts w:ascii="Cambria Math" w:eastAsia="Calibri" w:hAnsi="Cambria Math" w:cs="Times New Roman"/>
                          <w:sz w:val="24"/>
                          <w:szCs w:val="24"/>
                        </w:rPr>
                        <m:t>∙A</m:t>
                      </m:r>
                    </m:num>
                    <m:den>
                      <m:r>
                        <w:rPr>
                          <w:rFonts w:ascii="Cambria Math" w:eastAsia="Calibri" w:hAnsi="Cambria Math" w:cs="Times New Roman"/>
                          <w:sz w:val="24"/>
                          <w:szCs w:val="24"/>
                        </w:rPr>
                        <m:t>1000</m:t>
                      </m:r>
                    </m:den>
                  </m:f>
                  <m:r>
                    <w:rPr>
                      <w:rFonts w:ascii="Cambria Math" w:eastAsia="Calibri" w:hAnsi="Cambria Math" w:cs="Times New Roman"/>
                      <w:sz w:val="24"/>
                      <w:szCs w:val="24"/>
                    </w:rPr>
                    <m:t>]</m:t>
                  </m:r>
                </m:e>
                <m:sub>
                  <m:r>
                    <w:rPr>
                      <w:rFonts w:ascii="Cambria Math" w:eastAsia="Calibri" w:hAnsi="Cambria Math" w:cs="Times New Roman"/>
                      <w:sz w:val="24"/>
                      <w:szCs w:val="24"/>
                    </w:rPr>
                    <m:t>i</m:t>
                  </m:r>
                </m:sub>
              </m:sSub>
            </m:e>
          </m:nary>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i/>
          <w:sz w:val="24"/>
          <w:szCs w:val="24"/>
          <w:u w:val="single"/>
        </w:rPr>
        <w:t>Zamjena postojećeg sustava grijanja i sustava za pripremu PTV s dizalicom topline</w:t>
      </w:r>
      <w:r w:rsidRPr="00AD2B03">
        <w:rPr>
          <w:rFonts w:ascii="Times New Roman" w:eastAsia="Calibri" w:hAnsi="Times New Roman" w:cs="Times New Roman"/>
          <w:sz w:val="24"/>
          <w:szCs w:val="24"/>
        </w:rPr>
        <w:t xml:space="preserve"> (zamjena opreme po isteku životnog vijeka s dizalicom topline)</w:t>
      </w:r>
    </w:p>
    <w:p w:rsidR="006B236B" w:rsidRPr="00AD2B03" w:rsidRDefault="006B236B" w:rsidP="006B236B">
      <w:pPr>
        <w:keepNext/>
        <w:spacing w:after="0" w:line="240" w:lineRule="auto"/>
        <w:rPr>
          <w:rFonts w:ascii="Times New Roman" w:eastAsia="Calibri" w:hAnsi="Times New Roman" w:cs="Times New Roman"/>
          <w:sz w:val="24"/>
          <w:szCs w:val="24"/>
        </w:rPr>
      </w:pPr>
    </w:p>
    <w:p w:rsidR="006B236B" w:rsidRPr="00AD2B03" w:rsidRDefault="00DE168E" w:rsidP="006B236B">
      <w:pPr>
        <w:keepNext/>
        <w:spacing w:after="0" w:line="240" w:lineRule="auto"/>
        <w:rPr>
          <w:rFonts w:ascii="Times New Roman" w:eastAsia="Calibri" w:hAnsi="Times New Roman" w:cs="Times New Roman"/>
          <w:sz w:val="24"/>
          <w:szCs w:val="24"/>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p_plin</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init</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el_energija</m:t>
                          </m:r>
                        </m:sub>
                      </m:sSub>
                    </m:num>
                    <m:den>
                      <m:r>
                        <w:rPr>
                          <w:rFonts w:ascii="Cambria Math" w:eastAsia="Calibri" w:hAnsi="Cambria Math" w:cs="Times New Roman"/>
                          <w:sz w:val="24"/>
                          <w:szCs w:val="24"/>
                        </w:rPr>
                        <m:t>SPF</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r>
                            <w:rPr>
                              <w:rFonts w:ascii="Cambria Math" w:eastAsia="Calibri" w:hAnsi="Cambria Math" w:cs="Times New Roman"/>
                              <w:sz w:val="24"/>
                              <w:szCs w:val="24"/>
                            </w:rPr>
                            <m:t>SHD+SWD-</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other</m:t>
                              </m:r>
                            </m:sub>
                          </m:sSub>
                        </m:e>
                      </m:d>
                      <m:r>
                        <w:rPr>
                          <w:rFonts w:ascii="Cambria Math" w:eastAsia="Calibri" w:hAnsi="Cambria Math" w:cs="Times New Roman"/>
                          <w:sz w:val="24"/>
                          <w:szCs w:val="24"/>
                        </w:rPr>
                        <m:t>∙A</m:t>
                      </m:r>
                    </m:num>
                    <m:den>
                      <m:r>
                        <w:rPr>
                          <w:rFonts w:ascii="Cambria Math" w:eastAsia="Calibri" w:hAnsi="Cambria Math" w:cs="Times New Roman"/>
                          <w:sz w:val="24"/>
                          <w:szCs w:val="24"/>
                        </w:rPr>
                        <m:t>1000</m:t>
                      </m:r>
                    </m:den>
                  </m:f>
                  <m:r>
                    <w:rPr>
                      <w:rFonts w:ascii="Cambria Math" w:eastAsia="Calibri" w:hAnsi="Cambria Math" w:cs="Times New Roman"/>
                      <w:sz w:val="24"/>
                      <w:szCs w:val="24"/>
                    </w:rPr>
                    <m:t>]</m:t>
                  </m:r>
                </m:e>
                <m:sub>
                  <m:r>
                    <w:rPr>
                      <w:rFonts w:ascii="Cambria Math" w:eastAsia="Calibri" w:hAnsi="Cambria Math" w:cs="Times New Roman"/>
                      <w:sz w:val="24"/>
                      <w:szCs w:val="24"/>
                    </w:rPr>
                    <m:t>i</m:t>
                  </m:r>
                </m:sub>
              </m:sSub>
            </m:e>
          </m:nary>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spacing w:after="0" w:line="240" w:lineRule="auto"/>
        <w:rPr>
          <w:rFonts w:ascii="Times New Roman" w:eastAsia="Calibri" w:hAnsi="Times New Roman" w:cs="Times New Roman"/>
          <w:sz w:val="24"/>
          <w:szCs w:val="24"/>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p_plin</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average</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el_energija</m:t>
                          </m:r>
                        </m:sub>
                      </m:sSub>
                    </m:num>
                    <m:den>
                      <m:r>
                        <w:rPr>
                          <w:rFonts w:ascii="Cambria Math" w:eastAsia="Calibri" w:hAnsi="Cambria Math" w:cs="Times New Roman"/>
                          <w:sz w:val="24"/>
                          <w:szCs w:val="24"/>
                        </w:rPr>
                        <m:t>SPF</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r>
                            <w:rPr>
                              <w:rFonts w:ascii="Cambria Math" w:eastAsia="Calibri" w:hAnsi="Cambria Math" w:cs="Times New Roman"/>
                              <w:sz w:val="24"/>
                              <w:szCs w:val="24"/>
                            </w:rPr>
                            <m:t>SHD+SWD-</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other</m:t>
                              </m:r>
                            </m:sub>
                          </m:sSub>
                        </m:e>
                      </m:d>
                      <m:r>
                        <w:rPr>
                          <w:rFonts w:ascii="Cambria Math" w:eastAsia="Calibri" w:hAnsi="Cambria Math" w:cs="Times New Roman"/>
                          <w:sz w:val="24"/>
                          <w:szCs w:val="24"/>
                        </w:rPr>
                        <m:t>∙A</m:t>
                      </m:r>
                    </m:num>
                    <m:den>
                      <m:r>
                        <w:rPr>
                          <w:rFonts w:ascii="Cambria Math" w:eastAsia="Calibri" w:hAnsi="Cambria Math" w:cs="Times New Roman"/>
                          <w:sz w:val="24"/>
                          <w:szCs w:val="24"/>
                        </w:rPr>
                        <m:t>1000</m:t>
                      </m:r>
                    </m:den>
                  </m:f>
                  <m:r>
                    <w:rPr>
                      <w:rFonts w:ascii="Cambria Math" w:eastAsia="Calibri" w:hAnsi="Cambria Math" w:cs="Times New Roman"/>
                      <w:sz w:val="24"/>
                      <w:szCs w:val="24"/>
                    </w:rPr>
                    <m:t>]</m:t>
                  </m:r>
                </m:e>
                <m:sub>
                  <m:r>
                    <w:rPr>
                      <w:rFonts w:ascii="Cambria Math" w:eastAsia="Calibri" w:hAnsi="Cambria Math" w:cs="Times New Roman"/>
                      <w:sz w:val="24"/>
                      <w:szCs w:val="24"/>
                    </w:rPr>
                    <m:t>i</m:t>
                  </m:r>
                </m:sub>
              </m:sSub>
            </m:e>
          </m:nary>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i/>
          <w:sz w:val="24"/>
          <w:szCs w:val="24"/>
          <w:u w:val="single"/>
        </w:rPr>
        <w:t>Ranija zamjena postojećeg sustava grijanja i sustava za pripremu PTV s dizalicom topline</w:t>
      </w:r>
      <w:r w:rsidRPr="00AD2B03">
        <w:rPr>
          <w:rFonts w:ascii="Times New Roman" w:eastAsia="Calibri" w:hAnsi="Times New Roman" w:cs="Times New Roman"/>
          <w:sz w:val="24"/>
          <w:szCs w:val="24"/>
        </w:rPr>
        <w:t xml:space="preserve"> (prisilna zamjena opreme prije isteka životnog vijeka s dizalicom toplinom)</w:t>
      </w:r>
    </w:p>
    <w:p w:rsidR="006B236B" w:rsidRPr="00AD2B03" w:rsidRDefault="006B236B" w:rsidP="006B236B">
      <w:pPr>
        <w:keepNext/>
        <w:spacing w:after="0" w:line="240" w:lineRule="auto"/>
        <w:rPr>
          <w:rFonts w:ascii="Times New Roman" w:eastAsia="Calibri" w:hAnsi="Times New Roman" w:cs="Times New Roman"/>
          <w:sz w:val="24"/>
          <w:szCs w:val="24"/>
        </w:rPr>
      </w:pPr>
    </w:p>
    <w:p w:rsidR="006B236B" w:rsidRPr="00AD2B03" w:rsidRDefault="00DE168E" w:rsidP="006B236B">
      <w:pPr>
        <w:keepNext/>
        <w:spacing w:after="0" w:line="240" w:lineRule="auto"/>
        <w:rPr>
          <w:rFonts w:ascii="Times New Roman" w:eastAsia="Calibri" w:hAnsi="Times New Roman" w:cs="Times New Roman"/>
          <w:sz w:val="24"/>
          <w:szCs w:val="24"/>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p_plin</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init</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el_energija</m:t>
                          </m:r>
                        </m:sub>
                      </m:sSub>
                    </m:num>
                    <m:den>
                      <m:r>
                        <w:rPr>
                          <w:rFonts w:ascii="Cambria Math" w:eastAsia="Calibri" w:hAnsi="Cambria Math" w:cs="Times New Roman"/>
                          <w:sz w:val="24"/>
                          <w:szCs w:val="24"/>
                        </w:rPr>
                        <m:t>SPF</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r>
                            <w:rPr>
                              <w:rFonts w:ascii="Cambria Math" w:eastAsia="Calibri" w:hAnsi="Cambria Math" w:cs="Times New Roman"/>
                              <w:sz w:val="24"/>
                              <w:szCs w:val="24"/>
                            </w:rPr>
                            <m:t>SHD+SWD-</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other</m:t>
                              </m:r>
                            </m:sub>
                          </m:sSub>
                        </m:e>
                      </m:d>
                      <m:r>
                        <w:rPr>
                          <w:rFonts w:ascii="Cambria Math" w:eastAsia="Calibri" w:hAnsi="Cambria Math" w:cs="Times New Roman"/>
                          <w:sz w:val="24"/>
                          <w:szCs w:val="24"/>
                        </w:rPr>
                        <m:t>∙A</m:t>
                      </m:r>
                    </m:num>
                    <m:den>
                      <m:r>
                        <w:rPr>
                          <w:rFonts w:ascii="Cambria Math" w:eastAsia="Calibri" w:hAnsi="Cambria Math" w:cs="Times New Roman"/>
                          <w:sz w:val="24"/>
                          <w:szCs w:val="24"/>
                        </w:rPr>
                        <m:t>1000</m:t>
                      </m:r>
                    </m:den>
                  </m:f>
                  <m:r>
                    <w:rPr>
                      <w:rFonts w:ascii="Cambria Math" w:eastAsia="Calibri" w:hAnsi="Cambria Math" w:cs="Times New Roman"/>
                      <w:sz w:val="24"/>
                      <w:szCs w:val="24"/>
                    </w:rPr>
                    <m:t>]</m:t>
                  </m:r>
                </m:e>
                <m:sub>
                  <m:r>
                    <w:rPr>
                      <w:rFonts w:ascii="Cambria Math" w:eastAsia="Calibri" w:hAnsi="Cambria Math" w:cs="Times New Roman"/>
                      <w:sz w:val="24"/>
                      <w:szCs w:val="24"/>
                    </w:rPr>
                    <m:t>i</m:t>
                  </m:r>
                </m:sub>
              </m:sSub>
            </m:e>
          </m:nary>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spacing w:after="0" w:line="240" w:lineRule="auto"/>
        <w:rPr>
          <w:rFonts w:ascii="Times New Roman" w:eastAsia="Calibri" w:hAnsi="Times New Roman" w:cs="Times New Roman"/>
          <w:sz w:val="24"/>
          <w:szCs w:val="24"/>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p_plin</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average</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el_energija</m:t>
                          </m:r>
                        </m:sub>
                      </m:sSub>
                    </m:num>
                    <m:den>
                      <m:r>
                        <w:rPr>
                          <w:rFonts w:ascii="Cambria Math" w:eastAsia="Calibri" w:hAnsi="Cambria Math" w:cs="Times New Roman"/>
                          <w:sz w:val="24"/>
                          <w:szCs w:val="24"/>
                        </w:rPr>
                        <m:t>SPF</m:t>
                      </m:r>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d>
                        <m:dPr>
                          <m:ctrlPr>
                            <w:rPr>
                              <w:rFonts w:ascii="Cambria Math" w:eastAsia="Calibri" w:hAnsi="Cambria Math" w:cs="Times New Roman"/>
                              <w:i/>
                              <w:sz w:val="24"/>
                              <w:szCs w:val="24"/>
                            </w:rPr>
                          </m:ctrlPr>
                        </m:dPr>
                        <m:e>
                          <m:r>
                            <w:rPr>
                              <w:rFonts w:ascii="Cambria Math" w:eastAsia="Calibri" w:hAnsi="Cambria Math" w:cs="Times New Roman"/>
                              <w:sz w:val="24"/>
                              <w:szCs w:val="24"/>
                            </w:rPr>
                            <m:t>SHD+SWD-</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other</m:t>
                              </m:r>
                            </m:sub>
                          </m:sSub>
                        </m:e>
                      </m:d>
                      <m:r>
                        <w:rPr>
                          <w:rFonts w:ascii="Cambria Math" w:eastAsia="Calibri" w:hAnsi="Cambria Math" w:cs="Times New Roman"/>
                          <w:sz w:val="24"/>
                          <w:szCs w:val="24"/>
                        </w:rPr>
                        <m:t>∙A</m:t>
                      </m:r>
                    </m:num>
                    <m:den>
                      <m:r>
                        <w:rPr>
                          <w:rFonts w:ascii="Cambria Math" w:eastAsia="Calibri" w:hAnsi="Cambria Math" w:cs="Times New Roman"/>
                          <w:sz w:val="24"/>
                          <w:szCs w:val="24"/>
                        </w:rPr>
                        <m:t>1000</m:t>
                      </m:r>
                    </m:den>
                  </m:f>
                  <m:r>
                    <w:rPr>
                      <w:rFonts w:ascii="Cambria Math" w:eastAsia="Calibri" w:hAnsi="Cambria Math" w:cs="Times New Roman"/>
                      <w:sz w:val="24"/>
                      <w:szCs w:val="24"/>
                    </w:rPr>
                    <m:t>]</m:t>
                  </m:r>
                </m:e>
                <m:sub>
                  <m:r>
                    <w:rPr>
                      <w:rFonts w:ascii="Cambria Math" w:eastAsia="Calibri" w:hAnsi="Cambria Math" w:cs="Times New Roman"/>
                      <w:sz w:val="24"/>
                      <w:szCs w:val="24"/>
                    </w:rPr>
                    <m:t>i</m:t>
                  </m:r>
                </m:sub>
              </m:sSub>
            </m:e>
          </m:nary>
        </m:oMath>
      </m:oMathPara>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67"/>
        <w:gridCol w:w="3905"/>
        <w:gridCol w:w="2193"/>
      </w:tblGrid>
      <w:tr w:rsidR="006B236B" w:rsidRPr="00AD2B03" w:rsidTr="006B236B">
        <w:trPr>
          <w:trHeight w:val="318"/>
        </w:trPr>
        <w:tc>
          <w:tcPr>
            <w:tcW w:w="296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6098"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96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p_plin</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3905"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alternativnog energenta – prirodni plin</w:t>
            </w:r>
          </w:p>
        </w:tc>
        <w:tc>
          <w:tcPr>
            <w:tcW w:w="2193"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96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el_energija</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3905"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za električnu energiju</w:t>
            </w:r>
          </w:p>
        </w:tc>
        <w:tc>
          <w:tcPr>
            <w:tcW w:w="2193"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eastAsia="Calibri" w:hAnsi="Times New Roman" w:cs="Times New Roman"/>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44"/>
        <w:gridCol w:w="2926"/>
      </w:tblGrid>
      <w:tr w:rsidR="006B236B" w:rsidRPr="00AD2B03" w:rsidTr="006B236B">
        <w:trPr>
          <w:trHeight w:val="318"/>
        </w:trPr>
        <w:tc>
          <w:tcPr>
            <w:tcW w:w="304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p_plin</w:t>
            </w:r>
            <w:r w:rsidRPr="00AD2B03">
              <w:rPr>
                <w:rFonts w:ascii="Times New Roman" w:eastAsia="Calibri" w:hAnsi="Times New Roman" w:cs="Times New Roman"/>
                <w:sz w:val="24"/>
                <w:szCs w:val="24"/>
              </w:rPr>
              <w:t xml:space="preserve"> </w:t>
            </w:r>
          </w:p>
        </w:tc>
        <w:tc>
          <w:tcPr>
            <w:tcW w:w="2926"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0,214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r>
      <w:tr w:rsidR="006B236B" w:rsidRPr="00AD2B03" w:rsidTr="006B236B">
        <w:trPr>
          <w:trHeight w:val="318"/>
        </w:trPr>
        <w:tc>
          <w:tcPr>
            <w:tcW w:w="304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el_energija</w:t>
            </w:r>
            <w:r w:rsidRPr="00AD2B03">
              <w:rPr>
                <w:rFonts w:ascii="Times New Roman" w:eastAsia="Calibri" w:hAnsi="Times New Roman" w:cs="Times New Roman"/>
                <w:sz w:val="24"/>
                <w:szCs w:val="24"/>
              </w:rPr>
              <w:t xml:space="preserve"> </w:t>
            </w:r>
          </w:p>
        </w:tc>
        <w:tc>
          <w:tcPr>
            <w:tcW w:w="2926"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0,159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r>
    </w:tbl>
    <w:p w:rsidR="006B236B" w:rsidRPr="00AD2B03" w:rsidRDefault="006B236B" w:rsidP="008800B8">
      <w:pPr>
        <w:pStyle w:val="Naslov20"/>
        <w:numPr>
          <w:ilvl w:val="1"/>
          <w:numId w:val="62"/>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1"/>
        <w:gridCol w:w="3900"/>
        <w:gridCol w:w="2194"/>
      </w:tblGrid>
      <w:tr w:rsidR="006B236B" w:rsidRPr="00AD2B03" w:rsidTr="006B236B">
        <w:trPr>
          <w:trHeight w:val="318"/>
        </w:trPr>
        <w:tc>
          <w:tcPr>
            <w:tcW w:w="2971"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Dizalice topline zrak–zrak</w:t>
            </w:r>
          </w:p>
        </w:tc>
        <w:tc>
          <w:tcPr>
            <w:tcW w:w="3900"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10 godina</w:t>
            </w:r>
          </w:p>
        </w:tc>
        <w:tc>
          <w:tcPr>
            <w:tcW w:w="21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971"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Dizalice topline zrak–voda</w:t>
            </w:r>
          </w:p>
        </w:tc>
        <w:tc>
          <w:tcPr>
            <w:tcW w:w="3900"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15 godina</w:t>
            </w:r>
          </w:p>
        </w:tc>
        <w:tc>
          <w:tcPr>
            <w:tcW w:w="21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971"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Dizalice topline tlo–voda i voda-voda</w:t>
            </w:r>
          </w:p>
        </w:tc>
        <w:tc>
          <w:tcPr>
            <w:tcW w:w="3900"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25 godina</w:t>
            </w:r>
          </w:p>
        </w:tc>
        <w:tc>
          <w:tcPr>
            <w:tcW w:w="21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hAnsi="Times New Roman" w:cs="Times New Roman"/>
          <w:b/>
          <w:bCs/>
          <w:sz w:val="24"/>
          <w:szCs w:val="24"/>
          <w:u w:val="single"/>
        </w:rPr>
      </w:pPr>
      <w:bookmarkStart w:id="808" w:name="_Toc399230863"/>
      <w:bookmarkStart w:id="809" w:name="_Toc399849182"/>
      <w:bookmarkStart w:id="810" w:name="_Toc399849677"/>
    </w:p>
    <w:p w:rsidR="006B236B" w:rsidRPr="00AD2B03" w:rsidRDefault="006B236B" w:rsidP="006B236B">
      <w:pPr>
        <w:spacing w:after="0" w:line="240" w:lineRule="auto"/>
        <w:rPr>
          <w:rFonts w:ascii="Times New Roman" w:hAnsi="Times New Roman" w:cs="Times New Roman"/>
          <w:b/>
          <w:bCs/>
          <w:sz w:val="24"/>
          <w:szCs w:val="24"/>
          <w:u w:val="single"/>
        </w:rPr>
      </w:pPr>
      <w:r w:rsidRPr="00AD2B03">
        <w:rPr>
          <w:rFonts w:ascii="Times New Roman" w:eastAsia="Calibri" w:hAnsi="Times New Roman" w:cs="Times New Roman"/>
          <w:sz w:val="24"/>
          <w:szCs w:val="24"/>
          <w:u w:val="single"/>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811" w:name="_Toc402141447"/>
      <w:bookmarkStart w:id="812" w:name="_Toc403133886"/>
      <w:bookmarkStart w:id="813" w:name="_Toc403133924"/>
      <w:bookmarkStart w:id="814" w:name="_Toc411502211"/>
      <w:bookmarkStart w:id="815" w:name="_Toc411503497"/>
      <w:r w:rsidRPr="00AD2B03">
        <w:rPr>
          <w:rFonts w:ascii="Times New Roman" w:hAnsi="Times New Roman" w:cs="Times New Roman"/>
          <w:sz w:val="24"/>
          <w:szCs w:val="24"/>
          <w:u w:val="single"/>
        </w:rPr>
        <w:lastRenderedPageBreak/>
        <w:t>Nova instalacija ili zamjena klima uređaja (&lt;12 kW) u stambenim zgradama i zgradama uslužnog sektora</w:t>
      </w:r>
      <w:bookmarkEnd w:id="808"/>
      <w:bookmarkEnd w:id="809"/>
      <w:bookmarkEnd w:id="810"/>
      <w:bookmarkEnd w:id="811"/>
      <w:bookmarkEnd w:id="812"/>
      <w:bookmarkEnd w:id="813"/>
      <w:bookmarkEnd w:id="814"/>
      <w:bookmarkEnd w:id="815"/>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Ova metoda daje način određivanja ušteda energije koja je rezultat instalacije ili zamjene klima uređaja u stambenim zgradama i zgradama uslužnog sektora.</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godišnja ušteda energije u neposrednoj potrošnji izračunava se na osnovu poboljšanja faktora hlađenja (eng. </w:t>
      </w:r>
      <w:r w:rsidRPr="00AD2B03">
        <w:rPr>
          <w:rFonts w:ascii="Times New Roman" w:eastAsia="Calibri" w:hAnsi="Times New Roman" w:cs="Times New Roman"/>
          <w:i/>
          <w:sz w:val="24"/>
          <w:szCs w:val="24"/>
          <w:lang w:val="en-GB"/>
        </w:rPr>
        <w:t>Seasonal</w:t>
      </w:r>
      <w:r w:rsidRPr="00AD2B03">
        <w:rPr>
          <w:rFonts w:ascii="Times New Roman" w:eastAsia="Calibri" w:hAnsi="Times New Roman" w:cs="Times New Roman"/>
          <w:i/>
          <w:sz w:val="24"/>
          <w:szCs w:val="24"/>
        </w:rPr>
        <w:t xml:space="preserve"> </w:t>
      </w:r>
      <w:r w:rsidRPr="00AD2B03">
        <w:rPr>
          <w:rFonts w:ascii="Times New Roman" w:eastAsia="Calibri" w:hAnsi="Times New Roman" w:cs="Times New Roman"/>
          <w:i/>
          <w:iCs/>
          <w:sz w:val="24"/>
          <w:szCs w:val="24"/>
          <w:lang w:val="en-GB"/>
        </w:rPr>
        <w:t>Energy</w:t>
      </w:r>
      <w:r w:rsidRPr="00AD2B03">
        <w:rPr>
          <w:rFonts w:ascii="Times New Roman" w:eastAsia="Calibri" w:hAnsi="Times New Roman" w:cs="Times New Roman"/>
          <w:i/>
          <w:iCs/>
          <w:sz w:val="24"/>
          <w:szCs w:val="24"/>
        </w:rPr>
        <w:t xml:space="preserve"> </w:t>
      </w:r>
      <w:r w:rsidRPr="00AD2B03">
        <w:rPr>
          <w:rFonts w:ascii="Times New Roman" w:eastAsia="Calibri" w:hAnsi="Times New Roman" w:cs="Times New Roman"/>
          <w:i/>
          <w:iCs/>
          <w:sz w:val="24"/>
          <w:szCs w:val="24"/>
          <w:lang w:val="en-GB"/>
        </w:rPr>
        <w:t>Efficiency</w:t>
      </w:r>
      <w:r w:rsidRPr="00AD2B03">
        <w:rPr>
          <w:rFonts w:ascii="Times New Roman" w:eastAsia="Calibri" w:hAnsi="Times New Roman" w:cs="Times New Roman"/>
          <w:i/>
          <w:iCs/>
          <w:sz w:val="24"/>
          <w:szCs w:val="24"/>
        </w:rPr>
        <w:t xml:space="preserve"> </w:t>
      </w:r>
      <w:r w:rsidRPr="00AD2B03">
        <w:rPr>
          <w:rFonts w:ascii="Times New Roman" w:eastAsia="Calibri" w:hAnsi="Times New Roman" w:cs="Times New Roman"/>
          <w:i/>
          <w:iCs/>
          <w:sz w:val="24"/>
          <w:szCs w:val="24"/>
          <w:lang w:val="en-GB"/>
        </w:rPr>
        <w:t>Ratio</w:t>
      </w:r>
      <w:r w:rsidRPr="00AD2B03">
        <w:rPr>
          <w:rFonts w:ascii="Times New Roman" w:eastAsia="Calibri" w:hAnsi="Times New Roman" w:cs="Times New Roman"/>
          <w:i/>
          <w:iCs/>
          <w:sz w:val="24"/>
          <w:szCs w:val="24"/>
        </w:rPr>
        <w:t xml:space="preserve"> - SEER</w:t>
      </w:r>
      <w:r w:rsidRPr="00AD2B03">
        <w:rPr>
          <w:rFonts w:ascii="Times New Roman" w:eastAsia="Calibri" w:hAnsi="Times New Roman" w:cs="Times New Roman"/>
          <w:sz w:val="24"/>
          <w:szCs w:val="24"/>
        </w:rPr>
        <w:t>), kapaciteta hlađenja klima uređaja i godišnjeg broja sati rada klima uređaja.</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Ukupne godišnje uštede energije dobivaju se zbrajanjem svih jediničnih godišnjih ušteda ostvarenih zamjenom ili instalacijom klima uređaja.</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Način određivanja ušteda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431" w:hanging="431"/>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Formula za izračun ušteda</w:t>
      </w: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    </w:t>
      </w:r>
    </w:p>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Moguće je definirati mjere za povećanje energetske učinkovitosti u stambenim zgradama i zgradama uslužnog sektora za slijedeća dva slučaja:</w:t>
      </w:r>
    </w:p>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p w:rsidR="006B236B" w:rsidRPr="00AD2B03" w:rsidRDefault="006B236B" w:rsidP="008800B8">
      <w:pPr>
        <w:numPr>
          <w:ilvl w:val="0"/>
          <w:numId w:val="58"/>
        </w:numPr>
        <w:autoSpaceDE w:val="0"/>
        <w:autoSpaceDN w:val="0"/>
        <w:adjustRightInd w:val="0"/>
        <w:spacing w:after="0" w:line="240" w:lineRule="auto"/>
        <w:ind w:left="568" w:hanging="284"/>
        <w:contextualSpacing/>
        <w:rPr>
          <w:rFonts w:ascii="Times New Roman" w:eastAsia="MinionPro-BoldCn" w:hAnsi="Times New Roman" w:cs="Times New Roman"/>
          <w:bCs/>
          <w:sz w:val="24"/>
          <w:szCs w:val="24"/>
        </w:rPr>
      </w:pPr>
      <w:r w:rsidRPr="00AD2B03">
        <w:rPr>
          <w:rFonts w:ascii="Times New Roman" w:eastAsia="MinionPro-BoldCn" w:hAnsi="Times New Roman" w:cs="Times New Roman"/>
          <w:bCs/>
          <w:sz w:val="24"/>
          <w:szCs w:val="24"/>
        </w:rPr>
        <w:t>nova instalacija klima uređaja</w:t>
      </w:r>
    </w:p>
    <w:p w:rsidR="006B236B" w:rsidRPr="00AD2B03" w:rsidRDefault="006B236B" w:rsidP="008800B8">
      <w:pPr>
        <w:numPr>
          <w:ilvl w:val="0"/>
          <w:numId w:val="58"/>
        </w:numPr>
        <w:spacing w:after="0" w:line="240" w:lineRule="auto"/>
        <w:ind w:left="568" w:hanging="284"/>
        <w:contextualSpacing/>
        <w:rPr>
          <w:rFonts w:ascii="Times New Roman" w:eastAsia="MinionPro-BoldCn" w:hAnsi="Times New Roman" w:cs="Times New Roman"/>
          <w:bCs/>
          <w:sz w:val="24"/>
          <w:szCs w:val="24"/>
        </w:rPr>
      </w:pPr>
      <w:r w:rsidRPr="00AD2B03">
        <w:rPr>
          <w:rFonts w:ascii="Times New Roman" w:eastAsia="MinionPro-BoldCn" w:hAnsi="Times New Roman" w:cs="Times New Roman"/>
          <w:bCs/>
          <w:sz w:val="24"/>
          <w:szCs w:val="24"/>
        </w:rPr>
        <w:t>zamjena postojećeg klima uređaja.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i/>
          <w:sz w:val="24"/>
          <w:szCs w:val="24"/>
          <w:u w:val="single"/>
        </w:rPr>
      </w:pPr>
      <w:r w:rsidRPr="00AD2B03">
        <w:rPr>
          <w:rFonts w:ascii="Times New Roman" w:eastAsia="Calibri" w:hAnsi="Times New Roman" w:cs="Times New Roman"/>
          <w:i/>
          <w:sz w:val="24"/>
          <w:szCs w:val="24"/>
          <w:u w:val="single"/>
        </w:rPr>
        <w:t>Nova instalacija klima uređaja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 slučaju nove instalacije visokoučinkovitog klima uređaja postignute uštede se mogu odrediti na osnovu usporedbe visokoučinkovitog klima uređaja s klima uređajem prosječnog energetskog razreda.</w:t>
      </w:r>
    </w:p>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Formula za izračun ušteda kod stambenih zgrada i zgrada uslužnog sektora koje rezultiraju ugradnjom visokoučinkovitog klima uređaja umjesto ugradnje klima uređaja prosječnog energetskog razreda: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SEER</m:t>
                  </m:r>
                </m:e>
                <m:sub>
                  <m:r>
                    <w:rPr>
                      <w:rFonts w:ascii="Cambria Math" w:eastAsia="Calibri" w:hAnsi="Cambria Math" w:cs="Times New Roman"/>
                      <w:sz w:val="24"/>
                      <w:szCs w:val="24"/>
                    </w:rPr>
                    <m:t>average</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SEER</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fn</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m:t>
              </m:r>
            </m:sub>
          </m:sSub>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i</m:t>
                  </m:r>
                </m:sub>
              </m:sSub>
            </m:e>
          </m:nary>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941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298"/>
      </w:tblGrid>
      <w:tr w:rsidR="006B236B" w:rsidRPr="00AD2B03" w:rsidTr="006B236B">
        <w:trPr>
          <w:trHeight w:val="318"/>
        </w:trPr>
        <w:tc>
          <w:tcPr>
            <w:tcW w:w="311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UFES [kWh/(jedinica x god)</w:t>
            </w:r>
            <w:r w:rsidRPr="00AD2B03">
              <w:rPr>
                <w:rFonts w:ascii="Times New Roman" w:eastAsia="Calibri" w:hAnsi="Times New Roman" w:cs="Times New Roman"/>
                <w:bCs/>
                <w:spacing w:val="-1"/>
                <w:position w:val="1"/>
                <w:sz w:val="24"/>
                <w:szCs w:val="24"/>
              </w:rPr>
              <w:t>]</w:t>
            </w:r>
          </w:p>
        </w:tc>
        <w:tc>
          <w:tcPr>
            <w:tcW w:w="629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311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SEER</w:t>
            </w:r>
            <w:r w:rsidRPr="00AD2B03">
              <w:rPr>
                <w:rFonts w:ascii="Times New Roman" w:eastAsia="Calibri" w:hAnsi="Times New Roman" w:cs="Times New Roman"/>
                <w:sz w:val="24"/>
                <w:szCs w:val="24"/>
                <w:vertAlign w:val="subscript"/>
              </w:rPr>
              <w:t>average</w:t>
            </w:r>
          </w:p>
        </w:tc>
        <w:tc>
          <w:tcPr>
            <w:tcW w:w="629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Faktor hlađenja klima uređaja prosječnog energetskog razreda </w:t>
            </w:r>
          </w:p>
        </w:tc>
      </w:tr>
      <w:tr w:rsidR="006B236B" w:rsidRPr="00AD2B03" w:rsidTr="006B236B">
        <w:trPr>
          <w:trHeight w:val="318"/>
        </w:trPr>
        <w:tc>
          <w:tcPr>
            <w:tcW w:w="311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SEER</w:t>
            </w:r>
            <w:r w:rsidRPr="00AD2B03">
              <w:rPr>
                <w:rFonts w:ascii="Times New Roman" w:eastAsia="Calibri" w:hAnsi="Times New Roman" w:cs="Times New Roman"/>
                <w:sz w:val="24"/>
                <w:szCs w:val="24"/>
                <w:vertAlign w:val="subscript"/>
              </w:rPr>
              <w:t>new</w:t>
            </w:r>
          </w:p>
        </w:tc>
        <w:tc>
          <w:tcPr>
            <w:tcW w:w="629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Faktor hlađenja novog visokoučinkovitog klima uređaja </w:t>
            </w:r>
          </w:p>
        </w:tc>
      </w:tr>
      <w:tr w:rsidR="006B236B" w:rsidRPr="00AD2B03" w:rsidTr="006B236B">
        <w:trPr>
          <w:trHeight w:val="318"/>
        </w:trPr>
        <w:tc>
          <w:tcPr>
            <w:tcW w:w="311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fn</w:t>
            </w:r>
            <w:r w:rsidRPr="00AD2B03">
              <w:rPr>
                <w:rFonts w:ascii="Times New Roman" w:eastAsia="Calibri" w:hAnsi="Times New Roman" w:cs="Times New Roman"/>
                <w:sz w:val="24"/>
                <w:szCs w:val="24"/>
              </w:rPr>
              <w:t xml:space="preserve"> [kW]</w:t>
            </w:r>
          </w:p>
        </w:tc>
        <w:tc>
          <w:tcPr>
            <w:tcW w:w="629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Kapacitet hlađenja klima uređaja</w:t>
            </w:r>
          </w:p>
        </w:tc>
      </w:tr>
      <w:tr w:rsidR="006B236B" w:rsidRPr="00AD2B03" w:rsidTr="006B236B">
        <w:trPr>
          <w:trHeight w:val="318"/>
        </w:trPr>
        <w:tc>
          <w:tcPr>
            <w:tcW w:w="311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w:t>
            </w:r>
            <w:r w:rsidRPr="00AD2B03">
              <w:rPr>
                <w:rFonts w:ascii="Times New Roman" w:eastAsia="Calibri" w:hAnsi="Times New Roman" w:cs="Times New Roman"/>
                <w:sz w:val="24"/>
                <w:szCs w:val="24"/>
              </w:rPr>
              <w:t xml:space="preserve"> [h/god]</w:t>
            </w:r>
          </w:p>
        </w:tc>
        <w:tc>
          <w:tcPr>
            <w:tcW w:w="629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Godišnji broj sati rada klima uređaja</w:t>
            </w:r>
          </w:p>
        </w:tc>
      </w:tr>
      <w:tr w:rsidR="006B236B" w:rsidRPr="00AD2B03" w:rsidTr="006B236B">
        <w:trPr>
          <w:trHeight w:val="318"/>
        </w:trPr>
        <w:tc>
          <w:tcPr>
            <w:tcW w:w="311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 [kWh/god]</w:t>
            </w:r>
          </w:p>
        </w:tc>
        <w:tc>
          <w:tcPr>
            <w:tcW w:w="629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spacing w:after="0" w:line="240" w:lineRule="auto"/>
        <w:rPr>
          <w:rFonts w:ascii="Times New Roman" w:eastAsia="Calibri" w:hAnsi="Times New Roman" w:cs="Times New Roman"/>
          <w:i/>
          <w:sz w:val="24"/>
          <w:szCs w:val="24"/>
          <w:u w:val="single"/>
        </w:rPr>
      </w:pPr>
    </w:p>
    <w:p w:rsidR="006B236B" w:rsidRPr="00AD2B03" w:rsidRDefault="006B236B" w:rsidP="006B236B">
      <w:pPr>
        <w:spacing w:after="0" w:line="240" w:lineRule="auto"/>
        <w:rPr>
          <w:rFonts w:ascii="Times New Roman" w:eastAsia="Calibri" w:hAnsi="Times New Roman" w:cs="Times New Roman"/>
          <w:i/>
          <w:sz w:val="24"/>
          <w:szCs w:val="24"/>
          <w:u w:val="single"/>
        </w:rPr>
      </w:pPr>
      <w:r w:rsidRPr="00AD2B03">
        <w:rPr>
          <w:rFonts w:ascii="Times New Roman" w:eastAsia="Calibri" w:hAnsi="Times New Roman" w:cs="Times New Roman"/>
          <w:i/>
          <w:sz w:val="24"/>
          <w:szCs w:val="24"/>
          <w:u w:val="single"/>
        </w:rPr>
        <w:t>Zamjena postojećeg klima uređaja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Ušteda energije se postiže zamjenom postojećeg klima uređaja s visokoučinkovitim klima uređajem. </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SEER</m:t>
                  </m:r>
                </m:e>
                <m:sub>
                  <m:r>
                    <w:rPr>
                      <w:rFonts w:ascii="Cambria Math" w:eastAsia="Calibri" w:hAnsi="Cambria Math" w:cs="Times New Roman"/>
                      <w:sz w:val="24"/>
                      <w:szCs w:val="24"/>
                    </w:rPr>
                    <m:t>init</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SEER</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fn</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m:t>
              </m:r>
            </m:sub>
          </m:sSub>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i</m:t>
                  </m:r>
                </m:sub>
              </m:sSub>
            </m:e>
          </m:nary>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6063"/>
      </w:tblGrid>
      <w:tr w:rsidR="006B236B" w:rsidRPr="00AD2B03" w:rsidTr="006B236B">
        <w:trPr>
          <w:trHeight w:val="318"/>
        </w:trPr>
        <w:tc>
          <w:tcPr>
            <w:tcW w:w="1654"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UFES [kWh/(jedinica x god)</w:t>
            </w:r>
            <w:r w:rsidRPr="00AD2B03">
              <w:rPr>
                <w:rFonts w:ascii="Times New Roman" w:eastAsia="Calibri" w:hAnsi="Times New Roman" w:cs="Times New Roman"/>
                <w:bCs/>
                <w:spacing w:val="-1"/>
                <w:position w:val="1"/>
                <w:sz w:val="24"/>
                <w:szCs w:val="24"/>
              </w:rPr>
              <w:t>]</w:t>
            </w:r>
          </w:p>
        </w:tc>
        <w:tc>
          <w:tcPr>
            <w:tcW w:w="334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654"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SEER</w:t>
            </w:r>
            <w:r w:rsidRPr="00AD2B03">
              <w:rPr>
                <w:rFonts w:ascii="Times New Roman" w:eastAsia="Calibri" w:hAnsi="Times New Roman" w:cs="Times New Roman"/>
                <w:sz w:val="24"/>
                <w:szCs w:val="24"/>
                <w:vertAlign w:val="subscript"/>
              </w:rPr>
              <w:t>init</w:t>
            </w:r>
          </w:p>
        </w:tc>
        <w:tc>
          <w:tcPr>
            <w:tcW w:w="334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Faktor hlađenja postojećeg klima uređaja</w:t>
            </w:r>
          </w:p>
        </w:tc>
      </w:tr>
      <w:tr w:rsidR="006B236B" w:rsidRPr="00AD2B03" w:rsidTr="006B236B">
        <w:trPr>
          <w:trHeight w:val="318"/>
        </w:trPr>
        <w:tc>
          <w:tcPr>
            <w:tcW w:w="1654"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SEER</w:t>
            </w:r>
            <w:r w:rsidRPr="00AD2B03">
              <w:rPr>
                <w:rFonts w:ascii="Times New Roman" w:eastAsia="Calibri" w:hAnsi="Times New Roman" w:cs="Times New Roman"/>
                <w:sz w:val="24"/>
                <w:szCs w:val="24"/>
                <w:vertAlign w:val="subscript"/>
              </w:rPr>
              <w:t>new</w:t>
            </w:r>
          </w:p>
        </w:tc>
        <w:tc>
          <w:tcPr>
            <w:tcW w:w="334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Faktor hlađenja novog visokoučinkovitog klima uređaja</w:t>
            </w:r>
          </w:p>
        </w:tc>
      </w:tr>
      <w:tr w:rsidR="006B236B" w:rsidRPr="00AD2B03" w:rsidTr="006B236B">
        <w:trPr>
          <w:trHeight w:val="318"/>
        </w:trPr>
        <w:tc>
          <w:tcPr>
            <w:tcW w:w="1654"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fn</w:t>
            </w:r>
            <w:r w:rsidRPr="00AD2B03">
              <w:rPr>
                <w:rFonts w:ascii="Times New Roman" w:eastAsia="Calibri" w:hAnsi="Times New Roman" w:cs="Times New Roman"/>
                <w:sz w:val="24"/>
                <w:szCs w:val="24"/>
              </w:rPr>
              <w:t xml:space="preserve"> [kW]</w:t>
            </w:r>
          </w:p>
        </w:tc>
        <w:tc>
          <w:tcPr>
            <w:tcW w:w="334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Kapacitet hlađenja klima uređaja</w:t>
            </w:r>
          </w:p>
        </w:tc>
      </w:tr>
      <w:tr w:rsidR="006B236B" w:rsidRPr="00AD2B03" w:rsidTr="006B236B">
        <w:trPr>
          <w:trHeight w:val="318"/>
        </w:trPr>
        <w:tc>
          <w:tcPr>
            <w:tcW w:w="1654"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w:t>
            </w:r>
            <w:r w:rsidRPr="00AD2B03">
              <w:rPr>
                <w:rFonts w:ascii="Times New Roman" w:eastAsia="Calibri" w:hAnsi="Times New Roman" w:cs="Times New Roman"/>
                <w:sz w:val="24"/>
                <w:szCs w:val="24"/>
              </w:rPr>
              <w:t xml:space="preserve"> [h/god]</w:t>
            </w:r>
          </w:p>
        </w:tc>
        <w:tc>
          <w:tcPr>
            <w:tcW w:w="334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Godišnji broj sati rada klima uređaja</w:t>
            </w:r>
          </w:p>
        </w:tc>
      </w:tr>
      <w:tr w:rsidR="006B236B" w:rsidRPr="00AD2B03" w:rsidTr="006B236B">
        <w:trPr>
          <w:trHeight w:val="318"/>
        </w:trPr>
        <w:tc>
          <w:tcPr>
            <w:tcW w:w="1654" w:type="pct"/>
            <w:tcBorders>
              <w:top w:val="single" w:sz="4" w:space="0" w:color="auto"/>
              <w:left w:val="single" w:sz="4" w:space="0" w:color="auto"/>
              <w:bottom w:val="single" w:sz="4" w:space="0" w:color="auto"/>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c>
          <w:tcPr>
            <w:tcW w:w="3346" w:type="pct"/>
            <w:tcBorders>
              <w:top w:val="single" w:sz="4" w:space="0" w:color="auto"/>
              <w:left w:val="nil"/>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r>
      <w:tr w:rsidR="006B236B" w:rsidRPr="00AD2B03" w:rsidTr="006B236B">
        <w:trPr>
          <w:trHeight w:val="318"/>
        </w:trPr>
        <w:tc>
          <w:tcPr>
            <w:tcW w:w="1654"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 [kWh/god]</w:t>
            </w:r>
          </w:p>
        </w:tc>
        <w:tc>
          <w:tcPr>
            <w:tcW w:w="334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keepNext/>
        <w:keepLines/>
        <w:kinsoku w:val="0"/>
        <w:overflowPunct w:val="0"/>
        <w:spacing w:after="0" w:line="240" w:lineRule="auto"/>
        <w:rPr>
          <w:rFonts w:ascii="Times New Roman" w:eastAsia="Calibri" w:hAnsi="Times New Roman" w:cs="Times New Roman"/>
          <w:sz w:val="24"/>
          <w:szCs w:val="24"/>
        </w:rPr>
      </w:pPr>
    </w:p>
    <w:p w:rsidR="006B236B" w:rsidRPr="00AD2B03" w:rsidRDefault="006B236B" w:rsidP="008800B8">
      <w:pPr>
        <w:keepNext/>
        <w:numPr>
          <w:ilvl w:val="1"/>
          <w:numId w:val="55"/>
        </w:numPr>
        <w:spacing w:after="0" w:line="240" w:lineRule="auto"/>
        <w:ind w:left="431" w:hanging="431"/>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Potrebni ulazni podaci i dokumentacija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Za izračun ušteda potrebni ulazni podaci su kapacitet hlađenja klima uređaja i faktor hlađenja postojećeg i novog klima uređaja. Ukoliko traženi podaci o faktoru hlađenja nisu poznati, koriste se referentne vrijednosti.</w:t>
      </w:r>
    </w:p>
    <w:p w:rsidR="006B236B" w:rsidRPr="00AD2B03" w:rsidRDefault="006B236B" w:rsidP="006B236B">
      <w:pPr>
        <w:spacing w:after="0" w:line="240" w:lineRule="auto"/>
        <w:jc w:val="both"/>
        <w:rPr>
          <w:rFonts w:ascii="Times New Roman" w:eastAsia="Calibri" w:hAnsi="Times New Roman" w:cs="Times New Roman"/>
          <w:sz w:val="24"/>
          <w:szCs w:val="24"/>
          <w:highlight w:val="yellow"/>
        </w:rPr>
      </w:pPr>
    </w:p>
    <w:p w:rsidR="006B236B" w:rsidRPr="00AD2B03" w:rsidRDefault="006B236B" w:rsidP="006B236B">
      <w:pPr>
        <w:keepNext/>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Potrebni podaci specifični za pojedini projekt:</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4689"/>
        <w:gridCol w:w="944"/>
        <w:gridCol w:w="2126"/>
      </w:tblGrid>
      <w:tr w:rsidR="006B236B" w:rsidRPr="00AD2B03" w:rsidTr="006B236B">
        <w:trPr>
          <w:trHeight w:val="318"/>
        </w:trPr>
        <w:tc>
          <w:tcPr>
            <w:tcW w:w="68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fn</w:t>
            </w:r>
          </w:p>
        </w:tc>
        <w:tc>
          <w:tcPr>
            <w:tcW w:w="2600"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Kapacitet hlađenja klima uređaja</w:t>
            </w:r>
          </w:p>
        </w:tc>
        <w:tc>
          <w:tcPr>
            <w:tcW w:w="53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kW</w:t>
            </w:r>
          </w:p>
        </w:tc>
        <w:tc>
          <w:tcPr>
            <w:tcW w:w="1185"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8"/>
        </w:trPr>
        <w:tc>
          <w:tcPr>
            <w:tcW w:w="68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SEER</w:t>
            </w:r>
            <w:r w:rsidRPr="00AD2B03">
              <w:rPr>
                <w:rFonts w:ascii="Times New Roman" w:eastAsia="Calibri" w:hAnsi="Times New Roman" w:cs="Times New Roman"/>
                <w:sz w:val="24"/>
                <w:szCs w:val="24"/>
                <w:vertAlign w:val="subscript"/>
              </w:rPr>
              <w:t>new</w:t>
            </w:r>
          </w:p>
        </w:tc>
        <w:tc>
          <w:tcPr>
            <w:tcW w:w="2600"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Faktor hlađenja novog klima uređaja klimatskog razreda </w:t>
            </w:r>
          </w:p>
        </w:tc>
        <w:tc>
          <w:tcPr>
            <w:tcW w:w="53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185"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68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SEER</w:t>
            </w:r>
            <w:r w:rsidRPr="00AD2B03">
              <w:rPr>
                <w:rFonts w:ascii="Times New Roman" w:eastAsia="Calibri" w:hAnsi="Times New Roman" w:cs="Times New Roman"/>
                <w:sz w:val="24"/>
                <w:szCs w:val="24"/>
                <w:vertAlign w:val="subscript"/>
              </w:rPr>
              <w:t>average</w:t>
            </w:r>
          </w:p>
        </w:tc>
        <w:tc>
          <w:tcPr>
            <w:tcW w:w="2600"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Faktor hlađenja klima uređaja prosječnog energetskog razreda </w:t>
            </w:r>
          </w:p>
        </w:tc>
        <w:tc>
          <w:tcPr>
            <w:tcW w:w="53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185"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68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SEER</w:t>
            </w:r>
            <w:r w:rsidRPr="00AD2B03">
              <w:rPr>
                <w:rFonts w:ascii="Times New Roman" w:eastAsia="Calibri" w:hAnsi="Times New Roman" w:cs="Times New Roman"/>
                <w:sz w:val="24"/>
                <w:szCs w:val="24"/>
                <w:vertAlign w:val="subscript"/>
              </w:rPr>
              <w:t>init</w:t>
            </w:r>
          </w:p>
        </w:tc>
        <w:tc>
          <w:tcPr>
            <w:tcW w:w="2600"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Faktor hlađenja postojećeg klima uređaja energetskog razreda </w:t>
            </w:r>
          </w:p>
        </w:tc>
        <w:tc>
          <w:tcPr>
            <w:tcW w:w="53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185"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68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w:t>
            </w:r>
          </w:p>
        </w:tc>
        <w:tc>
          <w:tcPr>
            <w:tcW w:w="2600"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Godišnji broj sati rada klima uređaja</w:t>
            </w:r>
          </w:p>
        </w:tc>
        <w:tc>
          <w:tcPr>
            <w:tcW w:w="53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h/god</w:t>
            </w:r>
          </w:p>
        </w:tc>
        <w:tc>
          <w:tcPr>
            <w:tcW w:w="1185"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bl>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troškovnik ovjeren i plaćen od strane naručitelja, koji sadrži informacije o učinkovitosti instaliranih klima-uređaja.</w:t>
      </w:r>
    </w:p>
    <w:p w:rsidR="006B236B" w:rsidRPr="00AD2B03" w:rsidRDefault="006B236B" w:rsidP="006B236B">
      <w:pPr>
        <w:keepNext/>
        <w:spacing w:after="0" w:line="240" w:lineRule="auto"/>
        <w:ind w:left="431"/>
        <w:contextualSpacing/>
        <w:rPr>
          <w:rFonts w:ascii="Times New Roman" w:eastAsia="Calibri" w:hAnsi="Times New Roman" w:cs="Times New Roman"/>
          <w:b/>
          <w:sz w:val="24"/>
          <w:szCs w:val="24"/>
        </w:rPr>
      </w:pPr>
    </w:p>
    <w:p w:rsidR="006B236B" w:rsidRPr="00AD2B03" w:rsidRDefault="006B236B" w:rsidP="008800B8">
      <w:pPr>
        <w:keepNext/>
        <w:numPr>
          <w:ilvl w:val="1"/>
          <w:numId w:val="55"/>
        </w:numPr>
        <w:spacing w:after="0" w:line="240" w:lineRule="auto"/>
        <w:ind w:left="431" w:hanging="431"/>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Referentne vrijednosti</w:t>
      </w: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eepNext/>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nedostatku podataka specifičnih za pojedini projekt, trebaju se koristiti referentne vrijednosti:</w:t>
      </w:r>
    </w:p>
    <w:p w:rsidR="006B236B" w:rsidRPr="00AD2B03" w:rsidRDefault="006B236B" w:rsidP="006B236B">
      <w:pPr>
        <w:keepNext/>
        <w:kinsoku w:val="0"/>
        <w:overflowPunct w:val="0"/>
        <w:spacing w:after="0" w:line="240" w:lineRule="auto"/>
        <w:jc w:val="both"/>
        <w:rPr>
          <w:rFonts w:ascii="Times New Roman" w:eastAsia="Calibri" w:hAnsi="Times New Roman" w:cs="Times New Roman"/>
          <w:sz w:val="24"/>
          <w:szCs w:val="24"/>
        </w:rPr>
      </w:pPr>
    </w:p>
    <w:tbl>
      <w:tblPr>
        <w:tblStyle w:val="Reetkatablice"/>
        <w:tblW w:w="5317" w:type="pct"/>
        <w:tblLook w:val="04A0" w:firstRow="1" w:lastRow="0" w:firstColumn="1" w:lastColumn="0" w:noHBand="0" w:noVBand="1"/>
      </w:tblPr>
      <w:tblGrid>
        <w:gridCol w:w="1301"/>
        <w:gridCol w:w="1070"/>
        <w:gridCol w:w="7263"/>
      </w:tblGrid>
      <w:tr w:rsidR="006B236B" w:rsidRPr="00AD2B03" w:rsidTr="006B236B">
        <w:tc>
          <w:tcPr>
            <w:tcW w:w="618"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Oznaka</w:t>
            </w:r>
          </w:p>
        </w:tc>
        <w:tc>
          <w:tcPr>
            <w:tcW w:w="518"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Jedinica</w:t>
            </w:r>
          </w:p>
        </w:tc>
        <w:tc>
          <w:tcPr>
            <w:tcW w:w="3864"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Vrijednost</w:t>
            </w:r>
          </w:p>
        </w:tc>
      </w:tr>
      <w:tr w:rsidR="006B236B" w:rsidRPr="00AD2B03" w:rsidTr="006B236B">
        <w:tc>
          <w:tcPr>
            <w:tcW w:w="61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SEER</w:t>
            </w:r>
            <w:r w:rsidRPr="00AD2B03">
              <w:rPr>
                <w:rFonts w:ascii="Times New Roman" w:hAnsi="Times New Roman" w:cs="Times New Roman"/>
                <w:sz w:val="24"/>
                <w:szCs w:val="24"/>
                <w:vertAlign w:val="subscript"/>
              </w:rPr>
              <w:t>new</w:t>
            </w:r>
          </w:p>
        </w:tc>
        <w:tc>
          <w:tcPr>
            <w:tcW w:w="51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386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8,50</w:t>
            </w:r>
          </w:p>
        </w:tc>
      </w:tr>
      <w:tr w:rsidR="006B236B" w:rsidRPr="00AD2B03" w:rsidTr="006B236B">
        <w:tc>
          <w:tcPr>
            <w:tcW w:w="61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SEER</w:t>
            </w:r>
            <w:r w:rsidRPr="00AD2B03">
              <w:rPr>
                <w:rFonts w:ascii="Times New Roman" w:hAnsi="Times New Roman" w:cs="Times New Roman"/>
                <w:sz w:val="24"/>
                <w:szCs w:val="24"/>
                <w:vertAlign w:val="subscript"/>
              </w:rPr>
              <w:t>average</w:t>
            </w:r>
          </w:p>
        </w:tc>
        <w:tc>
          <w:tcPr>
            <w:tcW w:w="51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386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4,60</w:t>
            </w:r>
          </w:p>
        </w:tc>
      </w:tr>
      <w:tr w:rsidR="006B236B" w:rsidRPr="00AD2B03" w:rsidTr="006B236B">
        <w:tc>
          <w:tcPr>
            <w:tcW w:w="61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SEER</w:t>
            </w:r>
            <w:r w:rsidRPr="00AD2B03">
              <w:rPr>
                <w:rFonts w:ascii="Times New Roman" w:hAnsi="Times New Roman" w:cs="Times New Roman"/>
                <w:sz w:val="24"/>
                <w:szCs w:val="24"/>
                <w:vertAlign w:val="subscript"/>
              </w:rPr>
              <w:t>init</w:t>
            </w:r>
          </w:p>
        </w:tc>
        <w:tc>
          <w:tcPr>
            <w:tcW w:w="51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386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3,60</w:t>
            </w:r>
          </w:p>
        </w:tc>
      </w:tr>
      <w:tr w:rsidR="006B236B" w:rsidRPr="00AD2B03" w:rsidTr="006B236B">
        <w:tc>
          <w:tcPr>
            <w:tcW w:w="61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n</w:t>
            </w:r>
            <w:r w:rsidRPr="00AD2B03">
              <w:rPr>
                <w:rFonts w:ascii="Times New Roman" w:hAnsi="Times New Roman" w:cs="Times New Roman"/>
                <w:sz w:val="24"/>
                <w:szCs w:val="24"/>
                <w:vertAlign w:val="subscript"/>
              </w:rPr>
              <w:t>h</w:t>
            </w:r>
          </w:p>
        </w:tc>
        <w:tc>
          <w:tcPr>
            <w:tcW w:w="51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[h/god]</w:t>
            </w:r>
          </w:p>
        </w:tc>
        <w:tc>
          <w:tcPr>
            <w:tcW w:w="3864"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 xml:space="preserve">Prilog B, </w:t>
            </w:r>
            <w:r w:rsidRPr="00AD2B03">
              <w:rPr>
                <w:rFonts w:ascii="Times New Roman" w:hAnsi="Times New Roman" w:cs="Times New Roman"/>
                <w:sz w:val="24"/>
                <w:szCs w:val="24"/>
              </w:rPr>
              <w:fldChar w:fldCharType="begin"/>
            </w:r>
            <w:r w:rsidRPr="00AD2B03">
              <w:rPr>
                <w:rFonts w:ascii="Times New Roman" w:hAnsi="Times New Roman" w:cs="Times New Roman"/>
                <w:sz w:val="24"/>
                <w:szCs w:val="24"/>
              </w:rPr>
              <w:instrText xml:space="preserve"> REF _Ref403383359 \h  \* MERGEFORMAT </w:instrText>
            </w:r>
            <w:r w:rsidRPr="00AD2B03">
              <w:rPr>
                <w:rFonts w:ascii="Times New Roman" w:hAnsi="Times New Roman" w:cs="Times New Roman"/>
                <w:sz w:val="24"/>
                <w:szCs w:val="24"/>
              </w:rPr>
            </w:r>
            <w:r w:rsidRPr="00AD2B03">
              <w:rPr>
                <w:rFonts w:ascii="Times New Roman" w:hAnsi="Times New Roman" w:cs="Times New Roman"/>
                <w:sz w:val="24"/>
                <w:szCs w:val="24"/>
              </w:rPr>
              <w:fldChar w:fldCharType="separate"/>
            </w:r>
            <w:r w:rsidRPr="00AD2B03">
              <w:rPr>
                <w:rFonts w:ascii="Times New Roman" w:hAnsi="Times New Roman" w:cs="Times New Roman"/>
                <w:bCs/>
                <w:sz w:val="24"/>
                <w:szCs w:val="24"/>
              </w:rPr>
              <w:t xml:space="preserve">Tablica </w:t>
            </w:r>
            <w:r w:rsidRPr="00AD2B03">
              <w:rPr>
                <w:rFonts w:ascii="Times New Roman" w:hAnsi="Times New Roman" w:cs="Times New Roman"/>
                <w:bCs/>
                <w:noProof/>
                <w:sz w:val="24"/>
                <w:szCs w:val="24"/>
              </w:rPr>
              <w:t>10</w:t>
            </w:r>
            <w:r w:rsidRPr="00AD2B03">
              <w:rPr>
                <w:rFonts w:ascii="Times New Roman" w:hAnsi="Times New Roman" w:cs="Times New Roman"/>
                <w:sz w:val="24"/>
                <w:szCs w:val="24"/>
              </w:rPr>
              <w:fldChar w:fldCharType="end"/>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431" w:hanging="431"/>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Smanjenje emisija stakleničkih plinova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Formula za izračun godišnjeg smanjenja emisije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0"/>
        <w:gridCol w:w="3897"/>
        <w:gridCol w:w="2198"/>
      </w:tblGrid>
      <w:tr w:rsidR="006B236B" w:rsidRPr="00AD2B03" w:rsidTr="006B236B">
        <w:trPr>
          <w:trHeight w:val="318"/>
        </w:trPr>
        <w:tc>
          <w:tcPr>
            <w:tcW w:w="2970"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970"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389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za električnu energiju</w:t>
            </w:r>
          </w:p>
        </w:tc>
        <w:tc>
          <w:tcPr>
            <w:tcW w:w="219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 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970"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spacing w:after="0" w:line="240" w:lineRule="auto"/>
        <w:rPr>
          <w:rFonts w:ascii="Times New Roman" w:eastAsia="Calibri" w:hAnsi="Times New Roman" w:cs="Times New Roman"/>
          <w:color w:val="FF0000"/>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44"/>
        <w:gridCol w:w="2926"/>
      </w:tblGrid>
      <w:tr w:rsidR="006B236B" w:rsidRPr="00AD2B03" w:rsidTr="006B236B">
        <w:trPr>
          <w:trHeight w:val="318"/>
        </w:trPr>
        <w:tc>
          <w:tcPr>
            <w:tcW w:w="304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 (za električnu energiju)</w:t>
            </w:r>
          </w:p>
        </w:tc>
        <w:tc>
          <w:tcPr>
            <w:tcW w:w="2926"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0,159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431" w:hanging="431"/>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Životni vijek mjere</w:t>
      </w:r>
    </w:p>
    <w:p w:rsidR="006B236B" w:rsidRPr="00AD2B03" w:rsidRDefault="006B236B" w:rsidP="006B236B">
      <w:pPr>
        <w:spacing w:after="0" w:line="240" w:lineRule="auto"/>
        <w:rPr>
          <w:rFonts w:ascii="Times New Roman" w:eastAsia="Calibri"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3903"/>
        <w:gridCol w:w="2195"/>
      </w:tblGrid>
      <w:tr w:rsidR="006B236B" w:rsidRPr="00AD2B03" w:rsidTr="006B236B">
        <w:trPr>
          <w:trHeight w:val="318"/>
        </w:trPr>
        <w:tc>
          <w:tcPr>
            <w:tcW w:w="296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3903"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10 godina</w:t>
            </w:r>
          </w:p>
        </w:tc>
        <w:tc>
          <w:tcPr>
            <w:tcW w:w="2195"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eastAsia="Calibri" w:hAnsi="Times New Roman" w:cs="Times New Roman"/>
          <w:b/>
          <w:sz w:val="24"/>
          <w:szCs w:val="24"/>
        </w:rPr>
      </w:pPr>
      <w:r w:rsidRPr="00AD2B03">
        <w:rPr>
          <w:rFonts w:ascii="Times New Roman" w:eastAsia="Calibri" w:hAnsi="Times New Roman" w:cs="Times New Roman"/>
          <w:b/>
          <w:sz w:val="24"/>
          <w:szCs w:val="24"/>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816" w:name="_Toc403984717"/>
      <w:bookmarkStart w:id="817" w:name="_Toc404008414"/>
      <w:bookmarkStart w:id="818" w:name="_Toc411502212"/>
      <w:bookmarkStart w:id="819" w:name="_Toc411503498"/>
      <w:bookmarkStart w:id="820" w:name="_Toc402141448"/>
      <w:bookmarkStart w:id="821" w:name="_Toc403133887"/>
      <w:bookmarkStart w:id="822" w:name="_Toc403133925"/>
      <w:bookmarkStart w:id="823" w:name="_Toc399230864"/>
      <w:bookmarkStart w:id="824" w:name="_Toc399849183"/>
      <w:bookmarkStart w:id="825" w:name="_Toc399849678"/>
      <w:r w:rsidRPr="00AD2B03">
        <w:rPr>
          <w:rFonts w:ascii="Times New Roman" w:hAnsi="Times New Roman" w:cs="Times New Roman"/>
          <w:sz w:val="24"/>
          <w:szCs w:val="24"/>
          <w:u w:val="single"/>
        </w:rPr>
        <w:lastRenderedPageBreak/>
        <w:t>Mjere nove instalacije ili zamjene sustava hlađenja u zgradama uslužnog i industrijskog sektora</w:t>
      </w:r>
      <w:bookmarkEnd w:id="816"/>
      <w:bookmarkEnd w:id="817"/>
      <w:bookmarkEnd w:id="818"/>
      <w:bookmarkEnd w:id="819"/>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Ova metoda daje način određivanja uštede energije koja je rezultat nove instalacije ili zamjene sustava hlađenja u zgradama uslužnog i industrijskog sektora.</w:t>
      </w: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Jedinična godišnja ušteda energije u neposrednoj potrošnji izračunava se na osnovu godišnjih potreba za rashladnom energijom, površine prostora i razlike faktora hlađenja (eng. </w:t>
      </w:r>
      <w:r w:rsidRPr="00AD2B03">
        <w:rPr>
          <w:rFonts w:ascii="Times New Roman" w:hAnsi="Times New Roman" w:cs="Times New Roman"/>
          <w:i/>
          <w:sz w:val="24"/>
          <w:szCs w:val="24"/>
        </w:rPr>
        <w:t>European Seasonal Energy Efficiency Ratio</w:t>
      </w:r>
      <w:r w:rsidRPr="00AD2B03">
        <w:rPr>
          <w:rFonts w:ascii="Times New Roman" w:hAnsi="Times New Roman" w:cs="Times New Roman"/>
          <w:sz w:val="24"/>
          <w:szCs w:val="24"/>
        </w:rPr>
        <w:t xml:space="preserve"> - ESEER)</w:t>
      </w:r>
      <w:r w:rsidRPr="00AD2B03">
        <w:rPr>
          <w:rFonts w:ascii="Times New Roman" w:hAnsi="Times New Roman" w:cs="Times New Roman"/>
          <w:sz w:val="24"/>
          <w:szCs w:val="24"/>
          <w:vertAlign w:val="superscript"/>
        </w:rPr>
        <w:footnoteReference w:id="57"/>
      </w:r>
      <w:r w:rsidRPr="00AD2B03">
        <w:rPr>
          <w:rFonts w:ascii="Times New Roman" w:hAnsi="Times New Roman" w:cs="Times New Roman"/>
          <w:sz w:val="24"/>
          <w:szCs w:val="24"/>
        </w:rPr>
        <w:t xml:space="preserve"> prije i nakon primjene mjere. </w:t>
      </w:r>
      <w:r w:rsidRPr="00AD2B03">
        <w:rPr>
          <w:rFonts w:ascii="Times New Roman" w:hAnsi="Times New Roman" w:cs="Times New Roman"/>
          <w:sz w:val="24"/>
          <w:szCs w:val="24"/>
          <w:lang w:eastAsia="hr-HR"/>
        </w:rPr>
        <w:t>Ukupne godišnje uštede energije u neposrednoj potrošnji određuju se zbrajanjem svih jediničnih godišnjih ušteda energije iz svakog pojedinog projekta.</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Način određivanja ušteda</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6B236B">
      <w:pPr>
        <w:kinsoku w:val="0"/>
        <w:overflowPunct w:val="0"/>
        <w:spacing w:after="0" w:line="240" w:lineRule="auto"/>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Formula za izračun ušteda i referentne vrijednosti za različite slučajeve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Formulu za izračun ušteda energije ostvarenih zamjenom opreme za hlađenje zgradama uslužnog i industrijskog sektora moguće je odrediti za tri slučaja:</w:t>
      </w:r>
    </w:p>
    <w:p w:rsidR="006B236B" w:rsidRPr="00AD2B03" w:rsidRDefault="006B236B" w:rsidP="008800B8">
      <w:pPr>
        <w:widowControl w:val="0"/>
        <w:numPr>
          <w:ilvl w:val="0"/>
          <w:numId w:val="53"/>
        </w:numPr>
        <w:tabs>
          <w:tab w:val="left" w:pos="291"/>
        </w:tabs>
        <w:kinsoku w:val="0"/>
        <w:overflowPunct w:val="0"/>
        <w:autoSpaceDE w:val="0"/>
        <w:autoSpaceDN w:val="0"/>
        <w:adjustRightInd w:val="0"/>
        <w:spacing w:after="0" w:line="240" w:lineRule="auto"/>
        <w:ind w:left="568" w:hanging="284"/>
        <w:jc w:val="both"/>
        <w:rPr>
          <w:rFonts w:ascii="Times New Roman" w:eastAsia="Calibri" w:hAnsi="Times New Roman" w:cs="Times New Roman"/>
          <w:sz w:val="24"/>
          <w:szCs w:val="24"/>
        </w:rPr>
      </w:pPr>
      <w:r w:rsidRPr="00AD2B03">
        <w:rPr>
          <w:rFonts w:ascii="Times New Roman" w:eastAsia="Calibri" w:hAnsi="Times New Roman" w:cs="Times New Roman"/>
          <w:bCs/>
          <w:sz w:val="24"/>
          <w:szCs w:val="24"/>
        </w:rPr>
        <w:t xml:space="preserve">nova instalacija sustava hlađenja </w:t>
      </w:r>
      <w:r w:rsidRPr="00AD2B03">
        <w:rPr>
          <w:rFonts w:ascii="Times New Roman" w:eastAsia="Calibri" w:hAnsi="Times New Roman" w:cs="Times New Roman"/>
          <w:sz w:val="24"/>
          <w:szCs w:val="24"/>
        </w:rPr>
        <w:t xml:space="preserve">(nove građevine, ugradnja opreme koja je učinkovitija u odnosu na trenutnu opremu na tržištu prosječne učinkovitosti), što uključuje i slučaj </w:t>
      </w:r>
      <w:r w:rsidRPr="00AD2B03">
        <w:rPr>
          <w:rFonts w:ascii="Times New Roman" w:eastAsia="Calibri" w:hAnsi="Times New Roman" w:cs="Times New Roman"/>
          <w:bCs/>
          <w:sz w:val="24"/>
          <w:szCs w:val="24"/>
        </w:rPr>
        <w:t xml:space="preserve">zamjene postojećeg sustava hlađenja po isteku životnog vijeka </w:t>
      </w:r>
      <w:r w:rsidRPr="00AD2B03">
        <w:rPr>
          <w:rFonts w:ascii="Times New Roman" w:eastAsia="Calibri" w:hAnsi="Times New Roman" w:cs="Times New Roman"/>
          <w:sz w:val="24"/>
          <w:szCs w:val="24"/>
        </w:rPr>
        <w:t>(zamjena opreme po isteku životnog vijeka s učinkovitijom opremom)</w:t>
      </w:r>
    </w:p>
    <w:p w:rsidR="006B236B" w:rsidRPr="00AD2B03" w:rsidRDefault="006B236B" w:rsidP="008800B8">
      <w:pPr>
        <w:widowControl w:val="0"/>
        <w:numPr>
          <w:ilvl w:val="0"/>
          <w:numId w:val="53"/>
        </w:numPr>
        <w:tabs>
          <w:tab w:val="left" w:pos="315"/>
        </w:tabs>
        <w:kinsoku w:val="0"/>
        <w:overflowPunct w:val="0"/>
        <w:autoSpaceDE w:val="0"/>
        <w:autoSpaceDN w:val="0"/>
        <w:adjustRightInd w:val="0"/>
        <w:spacing w:after="0" w:line="240" w:lineRule="auto"/>
        <w:ind w:left="568" w:hanging="284"/>
        <w:jc w:val="both"/>
        <w:rPr>
          <w:rFonts w:ascii="Times New Roman" w:eastAsia="Calibri" w:hAnsi="Times New Roman" w:cs="Times New Roman"/>
          <w:sz w:val="24"/>
          <w:szCs w:val="24"/>
        </w:rPr>
      </w:pPr>
      <w:r w:rsidRPr="00AD2B03">
        <w:rPr>
          <w:rFonts w:ascii="Times New Roman" w:eastAsia="Calibri" w:hAnsi="Times New Roman" w:cs="Times New Roman"/>
          <w:bCs/>
          <w:sz w:val="24"/>
          <w:szCs w:val="24"/>
        </w:rPr>
        <w:t xml:space="preserve">ranija zamjena postojećeg sustava hlađenja </w:t>
      </w:r>
      <w:r w:rsidRPr="00AD2B03">
        <w:rPr>
          <w:rFonts w:ascii="Times New Roman" w:eastAsia="Calibri" w:hAnsi="Times New Roman" w:cs="Times New Roman"/>
          <w:sz w:val="24"/>
          <w:szCs w:val="24"/>
        </w:rPr>
        <w:t>(prisilna zamjena opreme prije isteka životnog vijeka s učinkovitijom opremom)</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i/>
          <w:iCs/>
          <w:sz w:val="24"/>
          <w:szCs w:val="24"/>
          <w:u w:val="single"/>
        </w:rPr>
      </w:pPr>
      <w:r w:rsidRPr="00AD2B03">
        <w:rPr>
          <w:rFonts w:ascii="Times New Roman" w:eastAsia="Calibri" w:hAnsi="Times New Roman" w:cs="Times New Roman"/>
          <w:i/>
          <w:iCs/>
          <w:sz w:val="24"/>
          <w:szCs w:val="24"/>
          <w:u w:val="single"/>
        </w:rPr>
        <w:t>Nova instalacija sustava hlađenja</w:t>
      </w:r>
    </w:p>
    <w:p w:rsidR="006B236B" w:rsidRPr="00AD2B03" w:rsidRDefault="006B236B" w:rsidP="006B236B">
      <w:pPr>
        <w:keepNext/>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slučaju nove instalacije sustava hlađenja kod novih građevina te u slučaju zamjene sustava hlađenja po isteku životnog vijeka opreme, postignute uštede mogu se odrediti na osnovu usporedbe učinkovitog sustava hlađenja s prosječnim sustavom hlađenja na tržištu.</w:t>
      </w:r>
    </w:p>
    <w:p w:rsidR="006B236B" w:rsidRPr="00AD2B03" w:rsidRDefault="006B236B" w:rsidP="006B236B">
      <w:pPr>
        <w:keepNext/>
        <w:kinsoku w:val="0"/>
        <w:overflowPunct w:val="0"/>
        <w:spacing w:after="0" w:line="240" w:lineRule="auto"/>
        <w:jc w:val="both"/>
        <w:rPr>
          <w:rFonts w:ascii="Times New Roman" w:eastAsia="Calibri" w:hAnsi="Times New Roman" w:cs="Times New Roman"/>
          <w:sz w:val="24"/>
          <w:szCs w:val="24"/>
        </w:rPr>
      </w:pPr>
    </w:p>
    <w:p w:rsidR="006B236B" w:rsidRPr="00AD2B03" w:rsidRDefault="006B236B" w:rsidP="006B236B">
      <w:pPr>
        <w:keepNext/>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Formule za izračun ušteda energije u zgradama uslužnog i industrijskog sektora koje rezultiraju ugradnjom učinkovite opreme sustava hlađenja umjesto ugradnje opreme prosječne učinkovitosti na tržištu:</w:t>
      </w:r>
    </w:p>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ESEER</m:t>
                  </m:r>
                </m:e>
                <m:sub>
                  <m:r>
                    <w:rPr>
                      <w:rFonts w:ascii="Cambria Math" w:eastAsia="Calibri" w:hAnsi="Cambria Math" w:cs="Times New Roman"/>
                      <w:sz w:val="24"/>
                      <w:szCs w:val="24"/>
                    </w:rPr>
                    <m:t>average</m:t>
                  </m:r>
                </m:sub>
              </m:sSub>
            </m:den>
          </m:f>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ESEER</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)×SCD×A</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vertAlign w:val="subscript"/>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r>
                <m:rPr>
                  <m:nor/>
                </m:rPr>
                <w:rPr>
                  <w:rFonts w:ascii="Times New Roman" w:eastAsia="Calibri" w:hAnsi="Times New Roman" w:cs="Times New Roman"/>
                  <w:i/>
                  <w:sz w:val="24"/>
                  <w:szCs w:val="24"/>
                </w:rPr>
                <m:t>UFES</m:t>
              </m:r>
            </m:e>
          </m:nary>
          <m:r>
            <w:rPr>
              <w:rFonts w:ascii="Cambria Math" w:eastAsia="Calibri" w:hAnsi="Cambria Math" w:cs="Times New Roman"/>
              <w:sz w:val="24"/>
              <w:szCs w:val="24"/>
              <w:vertAlign w:val="subscript"/>
            </w:rPr>
            <m:t>i</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vertAlign w:val="sub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5961"/>
      </w:tblGrid>
      <w:tr w:rsidR="006B236B" w:rsidRPr="00AD2B03" w:rsidTr="006B236B">
        <w:trPr>
          <w:trHeight w:val="318"/>
        </w:trPr>
        <w:tc>
          <w:tcPr>
            <w:tcW w:w="17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kWh/(jedinica x god)</w:t>
            </w:r>
            <w:r w:rsidRPr="00AD2B03">
              <w:rPr>
                <w:rFonts w:ascii="Times New Roman" w:eastAsia="Calibri" w:hAnsi="Times New Roman" w:cs="Times New Roman"/>
                <w:bCs/>
                <w:spacing w:val="-1"/>
                <w:position w:val="1"/>
                <w:sz w:val="24"/>
                <w:szCs w:val="24"/>
              </w:rPr>
              <w:t>]</w:t>
            </w:r>
          </w:p>
        </w:tc>
        <w:tc>
          <w:tcPr>
            <w:tcW w:w="32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7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ESEER</w:t>
            </w:r>
            <w:r w:rsidRPr="00AD2B03">
              <w:rPr>
                <w:rFonts w:ascii="Times New Roman" w:eastAsia="Calibri" w:hAnsi="Times New Roman" w:cs="Times New Roman"/>
                <w:sz w:val="24"/>
                <w:szCs w:val="24"/>
                <w:vertAlign w:val="subscript"/>
              </w:rPr>
              <w:t>average</w:t>
            </w:r>
          </w:p>
        </w:tc>
        <w:tc>
          <w:tcPr>
            <w:tcW w:w="3290" w:type="pct"/>
            <w:vAlign w:val="center"/>
          </w:tcPr>
          <w:p w:rsidR="006B236B" w:rsidRPr="00AD2B03" w:rsidRDefault="006B236B" w:rsidP="006B236B">
            <w:pPr>
              <w:tabs>
                <w:tab w:val="left" w:pos="2411"/>
              </w:tabs>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Prosječni sezonski faktor hlađenja postojećih sustava hlađenja</w:t>
            </w:r>
          </w:p>
        </w:tc>
      </w:tr>
      <w:tr w:rsidR="006B236B" w:rsidRPr="00AD2B03" w:rsidTr="006B236B">
        <w:trPr>
          <w:trHeight w:val="318"/>
        </w:trPr>
        <w:tc>
          <w:tcPr>
            <w:tcW w:w="17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ESEER</w:t>
            </w:r>
            <w:r w:rsidRPr="00AD2B03">
              <w:rPr>
                <w:rFonts w:ascii="Times New Roman" w:eastAsia="Calibri" w:hAnsi="Times New Roman" w:cs="Times New Roman"/>
                <w:sz w:val="24"/>
                <w:szCs w:val="24"/>
                <w:vertAlign w:val="subscript"/>
              </w:rPr>
              <w:t>new</w:t>
            </w:r>
          </w:p>
        </w:tc>
        <w:tc>
          <w:tcPr>
            <w:tcW w:w="32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Sezonski faktor hlađenja novog sustava hlađenja</w:t>
            </w:r>
          </w:p>
        </w:tc>
      </w:tr>
      <w:tr w:rsidR="006B236B" w:rsidRPr="00AD2B03" w:rsidTr="006B236B">
        <w:trPr>
          <w:trHeight w:val="318"/>
        </w:trPr>
        <w:tc>
          <w:tcPr>
            <w:tcW w:w="17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SCD</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2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Specifične godišnje potrebe za hlađenje građevine </w:t>
            </w:r>
          </w:p>
        </w:tc>
      </w:tr>
      <w:tr w:rsidR="006B236B" w:rsidRPr="00AD2B03" w:rsidTr="006B236B">
        <w:trPr>
          <w:trHeight w:val="277"/>
        </w:trPr>
        <w:tc>
          <w:tcPr>
            <w:tcW w:w="5000" w:type="pct"/>
            <w:gridSpan w:val="2"/>
            <w:vAlign w:val="center"/>
          </w:tcPr>
          <w:p w:rsidR="006B236B" w:rsidRPr="00AD2B03" w:rsidRDefault="006B236B" w:rsidP="006B236B">
            <w:pPr>
              <w:spacing w:after="0" w:line="240" w:lineRule="auto"/>
              <w:rPr>
                <w:rFonts w:ascii="Times New Roman" w:eastAsia="Calibri" w:hAnsi="Times New Roman" w:cs="Times New Roman"/>
                <w:sz w:val="24"/>
                <w:szCs w:val="24"/>
              </w:rPr>
            </w:pPr>
          </w:p>
        </w:tc>
      </w:tr>
      <w:tr w:rsidR="006B236B" w:rsidRPr="00AD2B03" w:rsidTr="006B236B">
        <w:trPr>
          <w:trHeight w:val="318"/>
        </w:trPr>
        <w:tc>
          <w:tcPr>
            <w:tcW w:w="17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32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r w:rsidR="006B236B" w:rsidRPr="00AD2B03" w:rsidTr="006B236B">
        <w:trPr>
          <w:trHeight w:val="318"/>
        </w:trPr>
        <w:tc>
          <w:tcPr>
            <w:tcW w:w="17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2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Ploština hlađene korisne površine zgrade</w:t>
            </w:r>
          </w:p>
        </w:tc>
      </w:tr>
    </w:tbl>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i/>
          <w:sz w:val="24"/>
          <w:szCs w:val="24"/>
          <w:u w:val="single"/>
        </w:rPr>
      </w:pPr>
      <w:r w:rsidRPr="00AD2B03">
        <w:rPr>
          <w:rFonts w:ascii="Times New Roman" w:eastAsia="Calibri" w:hAnsi="Times New Roman" w:cs="Times New Roman"/>
          <w:bCs/>
          <w:i/>
          <w:sz w:val="24"/>
          <w:szCs w:val="24"/>
          <w:u w:val="single"/>
        </w:rPr>
        <w:t>Ranija zamjena postojećeg sustava hlađenja (prije isteka životnog vijeka opreme)</w:t>
      </w:r>
    </w:p>
    <w:p w:rsidR="006B236B" w:rsidRPr="00AD2B03" w:rsidRDefault="006B236B" w:rsidP="006B236B">
      <w:pPr>
        <w:kinsoku w:val="0"/>
        <w:overflowPunct w:val="0"/>
        <w:spacing w:after="0" w:line="240" w:lineRule="auto"/>
        <w:ind w:left="720"/>
        <w:contextualSpacing/>
        <w:rPr>
          <w:rFonts w:ascii="Times New Roman" w:eastAsia="Calibri" w:hAnsi="Times New Roman" w:cs="Times New Roman"/>
          <w:sz w:val="24"/>
          <w:szCs w:val="24"/>
        </w:rPr>
      </w:pPr>
    </w:p>
    <w:p w:rsidR="006B236B" w:rsidRPr="00AD2B03" w:rsidRDefault="006B236B" w:rsidP="006B236B">
      <w:pPr>
        <w:widowControl w:val="0"/>
        <w:kinsoku w:val="0"/>
        <w:overflowPunct w:val="0"/>
        <w:autoSpaceDE w:val="0"/>
        <w:autoSpaceDN w:val="0"/>
        <w:adjustRightInd w:val="0"/>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Ušteda energije postiže se zamjenom opreme postojećeg sustava hlađenja prije isteka životnog vijeka opreme s učinkovitom opremom. Do isteka životnog vijeka postojeće opreme za izračun energetskih ušteda se koriste referentne vrijednosti koje se odnose na postojeće stanje, a nakon isteka životnog vijeka za izračun energetskih ušteda se koriste referentne vrijednosti za opremu prosječne učinkovitosti na tržištu.</w:t>
      </w: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Formule za izračun ušteda energije koje rezultiraju ranijom zamjenom opreme sustava hlađenja u zgradama uslužnog i industrijskog sektora prije isteka životnog vijeka dane su u nastavku.</w:t>
      </w:r>
    </w:p>
    <w:p w:rsidR="006B236B" w:rsidRPr="00AD2B03" w:rsidRDefault="006B236B" w:rsidP="006B236B">
      <w:pPr>
        <w:kinsoku w:val="0"/>
        <w:overflowPunct w:val="0"/>
        <w:spacing w:after="0" w:line="240" w:lineRule="auto"/>
        <w:jc w:val="both"/>
        <w:rPr>
          <w:rFonts w:ascii="Times New Roman" w:eastAsia="Calibri" w:hAnsi="Times New Roman" w:cs="Times New Roman"/>
          <w:bCs/>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r w:rsidRPr="00AD2B03">
        <w:rPr>
          <w:rFonts w:ascii="Times New Roman" w:eastAsia="Calibri" w:hAnsi="Times New Roman" w:cs="Times New Roman"/>
          <w:bCs/>
          <w:sz w:val="24"/>
          <w:szCs w:val="24"/>
        </w:rPr>
        <w:t>Energetske uštede do isteka životnog vijeka zamijenjenog sustava hlađenja:</w:t>
      </w:r>
      <w:r w:rsidRPr="00AD2B03">
        <w:rPr>
          <w:rFonts w:ascii="Times New Roman" w:eastAsia="Calibri" w:hAnsi="Times New Roman" w:cs="Times New Roman"/>
          <w:bCs/>
          <w:sz w:val="24"/>
          <w:szCs w:val="24"/>
          <w:vertAlign w:val="superscript"/>
        </w:rPr>
        <w:footnoteReference w:id="58"/>
      </w:r>
    </w:p>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ESEER</m:t>
                  </m:r>
                </m:e>
                <m:sub>
                  <m:r>
                    <w:rPr>
                      <w:rFonts w:ascii="Cambria Math" w:eastAsia="Calibri" w:hAnsi="Cambria Math" w:cs="Times New Roman"/>
                      <w:sz w:val="24"/>
                      <w:szCs w:val="24"/>
                    </w:rPr>
                    <m:t>init</m:t>
                  </m:r>
                </m:sub>
              </m:sSub>
            </m:den>
          </m:f>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ESEER</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)×SCD×A</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bCs/>
          <w:sz w:val="24"/>
          <w:szCs w:val="24"/>
        </w:rPr>
      </w:pPr>
      <w:r w:rsidRPr="00AD2B03">
        <w:rPr>
          <w:rFonts w:ascii="Times New Roman" w:eastAsia="Calibri" w:hAnsi="Times New Roman" w:cs="Times New Roman"/>
          <w:bCs/>
          <w:sz w:val="24"/>
          <w:szCs w:val="24"/>
        </w:rPr>
        <w:t>Energetske uštede nakon isteka životnog vijeka zamijenjenog sustava hlađenja:</w:t>
      </w:r>
    </w:p>
    <w:p w:rsidR="006B236B" w:rsidRPr="00AD2B03" w:rsidRDefault="006B236B" w:rsidP="006B236B">
      <w:pPr>
        <w:keepNext/>
        <w:kinsoku w:val="0"/>
        <w:overflowPunct w:val="0"/>
        <w:spacing w:after="0" w:line="240" w:lineRule="auto"/>
        <w:rPr>
          <w:rFonts w:ascii="Times New Roman" w:eastAsia="Calibri" w:hAnsi="Times New Roman" w:cs="Times New Roman"/>
          <w:bCs/>
          <w:sz w:val="24"/>
          <w:szCs w:val="24"/>
        </w:rPr>
      </w:pP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ESEER</m:t>
                  </m:r>
                </m:e>
                <m:sub>
                  <m:r>
                    <w:rPr>
                      <w:rFonts w:ascii="Cambria Math" w:eastAsia="Calibri" w:hAnsi="Cambria Math" w:cs="Times New Roman"/>
                      <w:sz w:val="24"/>
                      <w:szCs w:val="24"/>
                    </w:rPr>
                    <m:t>average</m:t>
                  </m:r>
                </m:sub>
              </m:sSub>
            </m:den>
          </m:f>
          <m:r>
            <w:rPr>
              <w:rFonts w:ascii="Cambria Math" w:eastAsia="Calibri" w:hAnsi="Cambria Math" w:cs="Times New Roman"/>
              <w:sz w:val="24"/>
              <w:szCs w:val="24"/>
            </w:rPr>
            <m:t xml:space="preserve">- </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ESEER</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)×SCD×A</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vertAlign w:val="subscript"/>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r>
                <m:rPr>
                  <m:nor/>
                </m:rPr>
                <w:rPr>
                  <w:rFonts w:ascii="Times New Roman" w:eastAsia="Calibri" w:hAnsi="Times New Roman" w:cs="Times New Roman"/>
                  <w:i/>
                  <w:sz w:val="24"/>
                  <w:szCs w:val="24"/>
                </w:rPr>
                <m:t>UFES</m:t>
              </m:r>
            </m:e>
          </m:nary>
          <m:r>
            <w:rPr>
              <w:rFonts w:ascii="Cambria Math" w:eastAsia="Calibri" w:hAnsi="Cambria Math" w:cs="Times New Roman"/>
              <w:sz w:val="24"/>
              <w:szCs w:val="24"/>
              <w:vertAlign w:val="subscript"/>
            </w:rPr>
            <m:t>i</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vertAlign w:val="sub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5961"/>
      </w:tblGrid>
      <w:tr w:rsidR="006B236B" w:rsidRPr="00AD2B03" w:rsidTr="006B236B">
        <w:trPr>
          <w:trHeight w:val="318"/>
        </w:trPr>
        <w:tc>
          <w:tcPr>
            <w:tcW w:w="17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kWh/(jedinica x god)</w:t>
            </w:r>
            <w:r w:rsidRPr="00AD2B03">
              <w:rPr>
                <w:rFonts w:ascii="Times New Roman" w:eastAsia="Calibri" w:hAnsi="Times New Roman" w:cs="Times New Roman"/>
                <w:bCs/>
                <w:spacing w:val="-1"/>
                <w:position w:val="1"/>
                <w:sz w:val="24"/>
                <w:szCs w:val="24"/>
              </w:rPr>
              <w:t>]</w:t>
            </w:r>
          </w:p>
        </w:tc>
        <w:tc>
          <w:tcPr>
            <w:tcW w:w="32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7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ESEER</w:t>
            </w:r>
            <w:r w:rsidRPr="00AD2B03">
              <w:rPr>
                <w:rFonts w:ascii="Times New Roman" w:eastAsia="Calibri" w:hAnsi="Times New Roman" w:cs="Times New Roman"/>
                <w:sz w:val="24"/>
                <w:szCs w:val="24"/>
                <w:vertAlign w:val="subscript"/>
              </w:rPr>
              <w:t>init</w:t>
            </w:r>
          </w:p>
        </w:tc>
        <w:tc>
          <w:tcPr>
            <w:tcW w:w="3290" w:type="pct"/>
            <w:vAlign w:val="center"/>
          </w:tcPr>
          <w:p w:rsidR="006B236B" w:rsidRPr="00AD2B03" w:rsidRDefault="006B236B" w:rsidP="006B236B">
            <w:pPr>
              <w:tabs>
                <w:tab w:val="left" w:pos="2411"/>
              </w:tabs>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Sezonski faktor hlađenja postojećeg sustava hlađenja</w:t>
            </w:r>
          </w:p>
        </w:tc>
      </w:tr>
      <w:tr w:rsidR="006B236B" w:rsidRPr="00AD2B03" w:rsidTr="006B236B">
        <w:trPr>
          <w:trHeight w:val="318"/>
        </w:trPr>
        <w:tc>
          <w:tcPr>
            <w:tcW w:w="17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ESEER</w:t>
            </w:r>
            <w:r w:rsidRPr="00AD2B03">
              <w:rPr>
                <w:rFonts w:ascii="Times New Roman" w:eastAsia="Calibri" w:hAnsi="Times New Roman" w:cs="Times New Roman"/>
                <w:sz w:val="24"/>
                <w:szCs w:val="24"/>
                <w:vertAlign w:val="subscript"/>
              </w:rPr>
              <w:t>average</w:t>
            </w:r>
          </w:p>
        </w:tc>
        <w:tc>
          <w:tcPr>
            <w:tcW w:w="3290" w:type="pct"/>
            <w:vAlign w:val="center"/>
          </w:tcPr>
          <w:p w:rsidR="006B236B" w:rsidRPr="00AD2B03" w:rsidRDefault="006B236B" w:rsidP="006B236B">
            <w:pPr>
              <w:tabs>
                <w:tab w:val="left" w:pos="2411"/>
              </w:tabs>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Prosječni sezonski faktor hlađenja postojećih sustava hlađenja</w:t>
            </w:r>
          </w:p>
        </w:tc>
      </w:tr>
      <w:tr w:rsidR="006B236B" w:rsidRPr="00AD2B03" w:rsidTr="006B236B">
        <w:trPr>
          <w:trHeight w:val="318"/>
        </w:trPr>
        <w:tc>
          <w:tcPr>
            <w:tcW w:w="17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ESEER</w:t>
            </w:r>
            <w:r w:rsidRPr="00AD2B03">
              <w:rPr>
                <w:rFonts w:ascii="Times New Roman" w:eastAsia="Calibri" w:hAnsi="Times New Roman" w:cs="Times New Roman"/>
                <w:sz w:val="24"/>
                <w:szCs w:val="24"/>
                <w:vertAlign w:val="subscript"/>
              </w:rPr>
              <w:t>new</w:t>
            </w:r>
          </w:p>
        </w:tc>
        <w:tc>
          <w:tcPr>
            <w:tcW w:w="32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Sezonski faktor hlađenja novog sustava hlađenja</w:t>
            </w:r>
          </w:p>
        </w:tc>
      </w:tr>
      <w:tr w:rsidR="006B236B" w:rsidRPr="00AD2B03" w:rsidTr="006B236B">
        <w:trPr>
          <w:trHeight w:val="318"/>
        </w:trPr>
        <w:tc>
          <w:tcPr>
            <w:tcW w:w="17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SCD</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2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Specifične godišnje potrebe za hlađenje građevine </w:t>
            </w:r>
          </w:p>
        </w:tc>
      </w:tr>
      <w:tr w:rsidR="006B236B" w:rsidRPr="00AD2B03" w:rsidTr="006B236B">
        <w:trPr>
          <w:trHeight w:val="318"/>
        </w:trPr>
        <w:tc>
          <w:tcPr>
            <w:tcW w:w="5000" w:type="pct"/>
            <w:gridSpan w:val="2"/>
            <w:vAlign w:val="center"/>
          </w:tcPr>
          <w:p w:rsidR="006B236B" w:rsidRPr="00AD2B03" w:rsidRDefault="006B236B" w:rsidP="006B236B">
            <w:pPr>
              <w:spacing w:after="0" w:line="240" w:lineRule="auto"/>
              <w:rPr>
                <w:rFonts w:ascii="Times New Roman" w:eastAsia="Calibri" w:hAnsi="Times New Roman" w:cs="Times New Roman"/>
                <w:sz w:val="24"/>
                <w:szCs w:val="24"/>
              </w:rPr>
            </w:pPr>
          </w:p>
        </w:tc>
      </w:tr>
      <w:tr w:rsidR="006B236B" w:rsidRPr="00AD2B03" w:rsidTr="006B236B">
        <w:trPr>
          <w:trHeight w:val="318"/>
        </w:trPr>
        <w:tc>
          <w:tcPr>
            <w:tcW w:w="17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32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r w:rsidR="006B236B" w:rsidRPr="00AD2B03" w:rsidTr="006B236B">
        <w:trPr>
          <w:trHeight w:val="318"/>
        </w:trPr>
        <w:tc>
          <w:tcPr>
            <w:tcW w:w="17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r w:rsidRPr="00AD2B03">
              <w:rPr>
                <w:rFonts w:ascii="Times New Roman" w:eastAsia="Calibri" w:hAnsi="Times New Roman" w:cs="Times New Roman"/>
                <w:bCs/>
                <w:spacing w:val="-1"/>
                <w:position w:val="1"/>
                <w:sz w:val="24"/>
                <w:szCs w:val="24"/>
              </w:rPr>
              <w:t>]</w:t>
            </w:r>
          </w:p>
        </w:tc>
        <w:tc>
          <w:tcPr>
            <w:tcW w:w="32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Ploština hlađene korisne površine zgrade</w:t>
            </w:r>
          </w:p>
        </w:tc>
      </w:tr>
    </w:tbl>
    <w:p w:rsidR="006B236B" w:rsidRPr="00AD2B03" w:rsidRDefault="006B236B" w:rsidP="006B236B">
      <w:pPr>
        <w:keepNext/>
        <w:keepLines/>
        <w:spacing w:after="0" w:line="240" w:lineRule="auto"/>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Potrebni ulazni podaci i dokumentacija</w:t>
      </w:r>
    </w:p>
    <w:p w:rsidR="006B236B" w:rsidRPr="00AD2B03" w:rsidRDefault="006B236B" w:rsidP="006B236B">
      <w:pPr>
        <w:keepNext/>
        <w:keepLines/>
        <w:spacing w:after="0" w:line="240" w:lineRule="auto"/>
        <w:rPr>
          <w:rFonts w:ascii="Times New Roman" w:eastAsia="Calibri" w:hAnsi="Times New Roman" w:cs="Times New Roman"/>
          <w:sz w:val="24"/>
          <w:szCs w:val="24"/>
        </w:rPr>
      </w:pPr>
    </w:p>
    <w:p w:rsidR="006B236B" w:rsidRPr="00AD2B03" w:rsidRDefault="006B236B" w:rsidP="006B236B">
      <w:pPr>
        <w:keepNext/>
        <w:keepLines/>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Za izračun ušteda energije obvezan je podatak o hlađenoj površini objekta. Preporučeno je osigurati podatke o specifičnoj godišnjoj potrebi za hlađenje zgrade te osnovne podatke o postojećem sustavu (tip, godina proizvodnje, sezonski faktor hlađenja) i novom (tip, godina proizvodnje/ugradnje, sezonski faktor hlađenja).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specifični za pojedini projekt:</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4229"/>
        <w:gridCol w:w="1156"/>
        <w:gridCol w:w="2228"/>
      </w:tblGrid>
      <w:tr w:rsidR="006B236B" w:rsidRPr="00AD2B03" w:rsidTr="006B236B">
        <w:trPr>
          <w:trHeight w:val="317"/>
        </w:trPr>
        <w:tc>
          <w:tcPr>
            <w:tcW w:w="630" w:type="pct"/>
            <w:tcBorders>
              <w:righ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p>
        </w:tc>
        <w:tc>
          <w:tcPr>
            <w:tcW w:w="2390" w:type="pct"/>
            <w:tcBorders>
              <w:lef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Ploština hlađene korisne površine zgrade</w:t>
            </w:r>
          </w:p>
        </w:tc>
        <w:tc>
          <w:tcPr>
            <w:tcW w:w="694" w:type="pct"/>
            <w:vAlign w:val="center"/>
          </w:tcPr>
          <w:p w:rsidR="006B236B" w:rsidRPr="00AD2B03" w:rsidRDefault="006B236B" w:rsidP="006B236B">
            <w:pPr>
              <w:keepNext/>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m</w:t>
            </w:r>
            <w:r w:rsidRPr="00AD2B03">
              <w:rPr>
                <w:rFonts w:ascii="Times New Roman" w:eastAsia="Calibri" w:hAnsi="Times New Roman" w:cs="Times New Roman"/>
                <w:bCs/>
                <w:spacing w:val="-1"/>
                <w:position w:val="1"/>
                <w:sz w:val="24"/>
                <w:szCs w:val="24"/>
                <w:vertAlign w:val="superscript"/>
              </w:rPr>
              <w:t>2</w:t>
            </w:r>
          </w:p>
        </w:tc>
        <w:tc>
          <w:tcPr>
            <w:tcW w:w="1286" w:type="pct"/>
            <w:vAlign w:val="center"/>
          </w:tcPr>
          <w:p w:rsidR="006B236B" w:rsidRPr="00AD2B03" w:rsidRDefault="006B236B" w:rsidP="006B236B">
            <w:pPr>
              <w:keepNext/>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7"/>
        </w:trPr>
        <w:tc>
          <w:tcPr>
            <w:tcW w:w="630" w:type="pct"/>
            <w:tcBorders>
              <w:righ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SCD</w:t>
            </w:r>
            <w:r w:rsidRPr="00AD2B03">
              <w:rPr>
                <w:rFonts w:ascii="Times New Roman" w:eastAsia="Calibri" w:hAnsi="Times New Roman" w:cs="Times New Roman"/>
                <w:sz w:val="24"/>
                <w:szCs w:val="24"/>
                <w:vertAlign w:val="subscript"/>
              </w:rPr>
              <w:t xml:space="preserve"> </w:t>
            </w:r>
          </w:p>
        </w:tc>
        <w:tc>
          <w:tcPr>
            <w:tcW w:w="2390" w:type="pct"/>
            <w:tcBorders>
              <w:lef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Specifične godišnje potrebe za hlađenje zgrade </w:t>
            </w:r>
          </w:p>
        </w:tc>
        <w:tc>
          <w:tcPr>
            <w:tcW w:w="694" w:type="pct"/>
            <w:vAlign w:val="center"/>
          </w:tcPr>
          <w:p w:rsidR="006B236B" w:rsidRPr="00AD2B03" w:rsidRDefault="006B236B" w:rsidP="006B236B">
            <w:pPr>
              <w:keepNext/>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Cs/>
                <w:spacing w:val="-1"/>
                <w:position w:val="1"/>
                <w:sz w:val="24"/>
                <w:szCs w:val="24"/>
              </w:rPr>
              <w:t>kWh/m</w:t>
            </w:r>
            <w:r w:rsidRPr="00AD2B03">
              <w:rPr>
                <w:rFonts w:ascii="Times New Roman" w:eastAsia="Calibri" w:hAnsi="Times New Roman" w:cs="Times New Roman"/>
                <w:bCs/>
                <w:spacing w:val="-1"/>
                <w:position w:val="1"/>
                <w:sz w:val="24"/>
                <w:szCs w:val="24"/>
                <w:vertAlign w:val="superscript"/>
              </w:rPr>
              <w:t>2</w:t>
            </w:r>
          </w:p>
        </w:tc>
        <w:tc>
          <w:tcPr>
            <w:tcW w:w="1286" w:type="pct"/>
            <w:vAlign w:val="center"/>
          </w:tcPr>
          <w:p w:rsidR="006B236B" w:rsidRPr="00AD2B03" w:rsidRDefault="006B236B" w:rsidP="006B236B">
            <w:pPr>
              <w:keepNext/>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7"/>
        </w:trPr>
        <w:tc>
          <w:tcPr>
            <w:tcW w:w="630" w:type="pct"/>
            <w:tcBorders>
              <w:righ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ESEER</w:t>
            </w:r>
            <w:r w:rsidRPr="00AD2B03">
              <w:rPr>
                <w:rFonts w:ascii="Times New Roman" w:eastAsia="Calibri" w:hAnsi="Times New Roman" w:cs="Times New Roman"/>
                <w:sz w:val="24"/>
                <w:szCs w:val="24"/>
                <w:vertAlign w:val="subscript"/>
              </w:rPr>
              <w:t>init</w:t>
            </w:r>
          </w:p>
        </w:tc>
        <w:tc>
          <w:tcPr>
            <w:tcW w:w="2390" w:type="pct"/>
            <w:tcBorders>
              <w:lef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Sezonski faktor hlađenja postojećeg sustava hlađenja</w:t>
            </w:r>
          </w:p>
        </w:tc>
        <w:tc>
          <w:tcPr>
            <w:tcW w:w="694" w:type="pct"/>
            <w:vAlign w:val="center"/>
          </w:tcPr>
          <w:p w:rsidR="006B236B" w:rsidRPr="00AD2B03" w:rsidRDefault="006B236B" w:rsidP="006B236B">
            <w:pPr>
              <w:keepNext/>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286" w:type="pct"/>
            <w:vAlign w:val="center"/>
          </w:tcPr>
          <w:p w:rsidR="006B236B" w:rsidRPr="00AD2B03" w:rsidRDefault="006B236B" w:rsidP="006B236B">
            <w:pPr>
              <w:keepNext/>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7"/>
        </w:trPr>
        <w:tc>
          <w:tcPr>
            <w:tcW w:w="630" w:type="pct"/>
            <w:tcBorders>
              <w:righ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ESEER</w:t>
            </w:r>
            <w:r w:rsidRPr="00AD2B03">
              <w:rPr>
                <w:rFonts w:ascii="Times New Roman" w:eastAsia="Calibri" w:hAnsi="Times New Roman" w:cs="Times New Roman"/>
                <w:sz w:val="24"/>
                <w:szCs w:val="24"/>
                <w:vertAlign w:val="subscript"/>
              </w:rPr>
              <w:t>average</w:t>
            </w:r>
          </w:p>
        </w:tc>
        <w:tc>
          <w:tcPr>
            <w:tcW w:w="2390" w:type="pct"/>
            <w:tcBorders>
              <w:lef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Prosječni sezonski faktor hlađenja postojećih sustava hlađenja</w:t>
            </w:r>
          </w:p>
        </w:tc>
        <w:tc>
          <w:tcPr>
            <w:tcW w:w="694" w:type="pct"/>
            <w:vAlign w:val="center"/>
          </w:tcPr>
          <w:p w:rsidR="006B236B" w:rsidRPr="00AD2B03" w:rsidRDefault="006B236B" w:rsidP="006B236B">
            <w:pPr>
              <w:keepNext/>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286" w:type="pct"/>
            <w:vAlign w:val="center"/>
          </w:tcPr>
          <w:p w:rsidR="006B236B" w:rsidRPr="00AD2B03" w:rsidRDefault="006B236B" w:rsidP="006B236B">
            <w:pPr>
              <w:keepNext/>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7"/>
        </w:trPr>
        <w:tc>
          <w:tcPr>
            <w:tcW w:w="630" w:type="pct"/>
            <w:tcBorders>
              <w:righ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ESEER</w:t>
            </w:r>
            <w:r w:rsidRPr="00AD2B03">
              <w:rPr>
                <w:rFonts w:ascii="Times New Roman" w:eastAsia="Calibri" w:hAnsi="Times New Roman" w:cs="Times New Roman"/>
                <w:sz w:val="24"/>
                <w:szCs w:val="24"/>
                <w:vertAlign w:val="subscript"/>
              </w:rPr>
              <w:t>new</w:t>
            </w:r>
          </w:p>
        </w:tc>
        <w:tc>
          <w:tcPr>
            <w:tcW w:w="2390" w:type="pct"/>
            <w:tcBorders>
              <w:left w:val="nil"/>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Sezonski faktor hlađenja novog sustava hlađenja</w:t>
            </w:r>
          </w:p>
        </w:tc>
        <w:tc>
          <w:tcPr>
            <w:tcW w:w="694" w:type="pct"/>
            <w:vAlign w:val="center"/>
          </w:tcPr>
          <w:p w:rsidR="006B236B" w:rsidRPr="00AD2B03" w:rsidRDefault="006B236B" w:rsidP="006B236B">
            <w:pPr>
              <w:keepNext/>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286" w:type="pct"/>
            <w:vAlign w:val="center"/>
          </w:tcPr>
          <w:p w:rsidR="006B236B" w:rsidRPr="00AD2B03" w:rsidRDefault="006B236B" w:rsidP="006B236B">
            <w:pPr>
              <w:keepNext/>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bl>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izvješće o provedenom energetskom pregledu zgrade (uz energetski certifikat zgrade) ili </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projektna dokumentacija iz koje su vidljivi slijedeći podaci: </w:t>
      </w:r>
    </w:p>
    <w:p w:rsidR="006B236B" w:rsidRPr="00AD2B03" w:rsidRDefault="006B236B" w:rsidP="008800B8">
      <w:pPr>
        <w:pStyle w:val="Odlomakpopisa"/>
        <w:keepLines/>
        <w:numPr>
          <w:ilvl w:val="0"/>
          <w:numId w:val="67"/>
        </w:numPr>
        <w:suppressAutoHyphens/>
        <w:spacing w:before="60" w:after="60" w:line="240" w:lineRule="auto"/>
        <w:ind w:left="1094" w:hanging="357"/>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specifična godišnja potrebna energija za hlađenje, </w:t>
      </w:r>
    </w:p>
    <w:p w:rsidR="006B236B" w:rsidRPr="00AD2B03" w:rsidRDefault="006B236B" w:rsidP="008800B8">
      <w:pPr>
        <w:pStyle w:val="Odlomakpopisa"/>
        <w:keepLines/>
        <w:numPr>
          <w:ilvl w:val="0"/>
          <w:numId w:val="67"/>
        </w:numPr>
        <w:suppressAutoHyphens/>
        <w:spacing w:before="60" w:after="60" w:line="240" w:lineRule="auto"/>
        <w:ind w:left="1094" w:hanging="357"/>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ploština korisne površine hlađenog dijela zgrade koji se opskrbljuje iz rashladnog izvora, i </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troškovnik ovjeren i plaćen od strane naručitelja za sustave hlađenja nazivne snage do 30 kW, koji sadrži informacije o učinkovitosti novih sustava hlađenja, odnosno</w:t>
      </w:r>
    </w:p>
    <w:p w:rsidR="006B236B" w:rsidRPr="00AD2B03" w:rsidRDefault="006B236B" w:rsidP="008800B8">
      <w:pPr>
        <w:pStyle w:val="Odlomakpopisa"/>
        <w:keepLines/>
        <w:numPr>
          <w:ilvl w:val="0"/>
          <w:numId w:val="66"/>
        </w:numPr>
        <w:suppressAutoHyphens/>
        <w:spacing w:before="60" w:after="6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završno izvješće stručnog nadzora o dovršetku projekta nove instalacije ili zamjene sustava hlađenja nazivne snage iznad 30 kW, koji sadrži informacije o učinkovitosti novih sustava hlađenja.</w:t>
      </w:r>
    </w:p>
    <w:p w:rsidR="006B236B" w:rsidRPr="00AD2B03" w:rsidRDefault="006B236B" w:rsidP="006B236B">
      <w:pPr>
        <w:spacing w:after="0" w:line="240" w:lineRule="auto"/>
        <w:contextualSpacing/>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Referentne vrijednosti</w:t>
      </w:r>
    </w:p>
    <w:p w:rsidR="006B236B" w:rsidRPr="00AD2B03" w:rsidRDefault="006B236B" w:rsidP="006B236B">
      <w:pPr>
        <w:keepNext/>
        <w:keepLines/>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keepNext/>
        <w:keepLines/>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 nedostatku podataka specifičnih za pojedini projekt, trebaju se koristiti referentne vrijednosti:</w:t>
      </w:r>
    </w:p>
    <w:p w:rsidR="006B236B" w:rsidRPr="00AD2B03" w:rsidRDefault="006B236B" w:rsidP="006B236B">
      <w:pPr>
        <w:keepNext/>
        <w:keepLines/>
        <w:kinsoku w:val="0"/>
        <w:overflowPunct w:val="0"/>
        <w:spacing w:after="0" w:line="240" w:lineRule="auto"/>
        <w:rPr>
          <w:rFonts w:ascii="Times New Roman" w:eastAsia="Calibri" w:hAnsi="Times New Roman" w:cs="Times New Roman"/>
          <w:sz w:val="24"/>
          <w:szCs w:val="24"/>
        </w:rPr>
      </w:pPr>
    </w:p>
    <w:tbl>
      <w:tblPr>
        <w:tblStyle w:val="Reetkatablice"/>
        <w:tblW w:w="5157" w:type="pct"/>
        <w:tblLook w:val="04A0" w:firstRow="1" w:lastRow="0" w:firstColumn="1" w:lastColumn="0" w:noHBand="0" w:noVBand="1"/>
      </w:tblPr>
      <w:tblGrid>
        <w:gridCol w:w="1456"/>
        <w:gridCol w:w="1176"/>
        <w:gridCol w:w="1324"/>
        <w:gridCol w:w="1348"/>
        <w:gridCol w:w="1348"/>
        <w:gridCol w:w="1348"/>
        <w:gridCol w:w="1344"/>
      </w:tblGrid>
      <w:tr w:rsidR="006B236B" w:rsidRPr="00AD2B03" w:rsidTr="006B236B">
        <w:tc>
          <w:tcPr>
            <w:tcW w:w="782"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Oznaka</w:t>
            </w:r>
          </w:p>
        </w:tc>
        <w:tc>
          <w:tcPr>
            <w:tcW w:w="578"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Jedinica</w:t>
            </w:r>
          </w:p>
        </w:tc>
        <w:tc>
          <w:tcPr>
            <w:tcW w:w="3640" w:type="pct"/>
            <w:gridSpan w:val="5"/>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Vrijednost</w:t>
            </w:r>
          </w:p>
        </w:tc>
      </w:tr>
      <w:tr w:rsidR="006B236B" w:rsidRPr="00AD2B03" w:rsidTr="006B236B">
        <w:tc>
          <w:tcPr>
            <w:tcW w:w="782"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SCD</w:t>
            </w:r>
          </w:p>
        </w:tc>
        <w:tc>
          <w:tcPr>
            <w:tcW w:w="57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w:t>
            </w:r>
          </w:p>
        </w:tc>
        <w:tc>
          <w:tcPr>
            <w:tcW w:w="3640" w:type="pct"/>
            <w:gridSpan w:val="5"/>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 xml:space="preserve">Prilog B, </w:t>
            </w:r>
            <w:r w:rsidRPr="00AD2B03">
              <w:rPr>
                <w:rFonts w:ascii="Times New Roman" w:hAnsi="Times New Roman" w:cs="Times New Roman"/>
                <w:sz w:val="24"/>
                <w:szCs w:val="24"/>
              </w:rPr>
              <w:fldChar w:fldCharType="begin"/>
            </w:r>
            <w:r w:rsidRPr="00AD2B03">
              <w:rPr>
                <w:rFonts w:ascii="Times New Roman" w:hAnsi="Times New Roman" w:cs="Times New Roman"/>
                <w:sz w:val="24"/>
                <w:szCs w:val="24"/>
              </w:rPr>
              <w:instrText xml:space="preserve"> REF _Ref70001587 \h  \* MERGEFORMAT </w:instrText>
            </w:r>
            <w:r w:rsidRPr="00AD2B03">
              <w:rPr>
                <w:rFonts w:ascii="Times New Roman" w:hAnsi="Times New Roman" w:cs="Times New Roman"/>
                <w:sz w:val="24"/>
                <w:szCs w:val="24"/>
              </w:rPr>
            </w:r>
            <w:r w:rsidRPr="00AD2B03">
              <w:rPr>
                <w:rFonts w:ascii="Times New Roman" w:hAnsi="Times New Roman" w:cs="Times New Roman"/>
                <w:sz w:val="24"/>
                <w:szCs w:val="24"/>
              </w:rPr>
              <w:fldChar w:fldCharType="separate"/>
            </w:r>
            <w:r w:rsidRPr="00AD2B03">
              <w:rPr>
                <w:rFonts w:ascii="Times New Roman" w:hAnsi="Times New Roman" w:cs="Times New Roman"/>
                <w:bCs/>
                <w:sz w:val="24"/>
                <w:szCs w:val="24"/>
              </w:rPr>
              <w:t xml:space="preserve">Tablica </w:t>
            </w:r>
            <w:r w:rsidRPr="00AD2B03">
              <w:rPr>
                <w:rFonts w:ascii="Times New Roman" w:hAnsi="Times New Roman" w:cs="Times New Roman"/>
                <w:bCs/>
                <w:noProof/>
                <w:sz w:val="24"/>
                <w:szCs w:val="24"/>
              </w:rPr>
              <w:t>11</w:t>
            </w:r>
            <w:r w:rsidRPr="00AD2B03">
              <w:rPr>
                <w:rFonts w:ascii="Times New Roman" w:hAnsi="Times New Roman" w:cs="Times New Roman"/>
                <w:sz w:val="24"/>
                <w:szCs w:val="24"/>
              </w:rPr>
              <w:fldChar w:fldCharType="end"/>
            </w:r>
          </w:p>
        </w:tc>
      </w:tr>
      <w:tr w:rsidR="006B236B" w:rsidRPr="00AD2B03" w:rsidTr="006B236B">
        <w:tc>
          <w:tcPr>
            <w:tcW w:w="5000" w:type="pct"/>
            <w:gridSpan w:val="7"/>
          </w:tcPr>
          <w:p w:rsidR="006B236B" w:rsidRPr="00AD2B03" w:rsidRDefault="006B236B" w:rsidP="006B236B">
            <w:pPr>
              <w:rPr>
                <w:rFonts w:ascii="Times New Roman" w:hAnsi="Times New Roman" w:cs="Times New Roman"/>
                <w:i/>
                <w:iCs/>
                <w:sz w:val="24"/>
                <w:szCs w:val="24"/>
              </w:rPr>
            </w:pPr>
            <w:r w:rsidRPr="00AD2B03">
              <w:rPr>
                <w:rFonts w:ascii="Times New Roman" w:hAnsi="Times New Roman" w:cs="Times New Roman"/>
                <w:i/>
                <w:iCs/>
                <w:sz w:val="24"/>
                <w:szCs w:val="24"/>
              </w:rPr>
              <w:t>Zrakom hlađeni kompresor</w:t>
            </w:r>
            <w:r w:rsidRPr="00AD2B03">
              <w:rPr>
                <w:rStyle w:val="Referencafusnote"/>
                <w:rFonts w:ascii="Times New Roman" w:hAnsi="Times New Roman" w:cs="Times New Roman"/>
                <w:i/>
                <w:iCs/>
                <w:sz w:val="24"/>
                <w:szCs w:val="24"/>
              </w:rPr>
              <w:footnoteReference w:id="59"/>
            </w:r>
          </w:p>
        </w:tc>
      </w:tr>
      <w:tr w:rsidR="006B236B" w:rsidRPr="00AD2B03" w:rsidTr="006B236B">
        <w:tc>
          <w:tcPr>
            <w:tcW w:w="782"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ESEER</w:t>
            </w:r>
            <w:r w:rsidRPr="00AD2B03">
              <w:rPr>
                <w:rFonts w:ascii="Times New Roman" w:hAnsi="Times New Roman" w:cs="Times New Roman"/>
                <w:sz w:val="24"/>
                <w:szCs w:val="24"/>
                <w:vertAlign w:val="subscript"/>
              </w:rPr>
              <w:t>new</w:t>
            </w:r>
          </w:p>
        </w:tc>
        <w:tc>
          <w:tcPr>
            <w:tcW w:w="57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3640" w:type="pct"/>
            <w:gridSpan w:val="5"/>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5,5</w:t>
            </w:r>
          </w:p>
        </w:tc>
      </w:tr>
      <w:tr w:rsidR="006B236B" w:rsidRPr="00AD2B03" w:rsidTr="006B236B">
        <w:tc>
          <w:tcPr>
            <w:tcW w:w="782"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ESEER</w:t>
            </w:r>
            <w:r w:rsidRPr="00AD2B03">
              <w:rPr>
                <w:rFonts w:ascii="Times New Roman" w:hAnsi="Times New Roman" w:cs="Times New Roman"/>
                <w:sz w:val="24"/>
                <w:szCs w:val="24"/>
                <w:vertAlign w:val="subscript"/>
              </w:rPr>
              <w:t>average</w:t>
            </w:r>
          </w:p>
        </w:tc>
        <w:tc>
          <w:tcPr>
            <w:tcW w:w="57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3640" w:type="pct"/>
            <w:gridSpan w:val="5"/>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4,0</w:t>
            </w:r>
          </w:p>
        </w:tc>
      </w:tr>
      <w:tr w:rsidR="006B236B" w:rsidRPr="00AD2B03" w:rsidTr="006B236B">
        <w:tc>
          <w:tcPr>
            <w:tcW w:w="782"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ESEER</w:t>
            </w:r>
            <w:r w:rsidRPr="00AD2B03">
              <w:rPr>
                <w:rFonts w:ascii="Times New Roman" w:hAnsi="Times New Roman" w:cs="Times New Roman"/>
                <w:sz w:val="24"/>
                <w:szCs w:val="24"/>
                <w:vertAlign w:val="subscript"/>
              </w:rPr>
              <w:t>existing</w:t>
            </w:r>
          </w:p>
        </w:tc>
        <w:tc>
          <w:tcPr>
            <w:tcW w:w="57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3640" w:type="pct"/>
            <w:gridSpan w:val="5"/>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3,5</w:t>
            </w:r>
          </w:p>
        </w:tc>
      </w:tr>
      <w:tr w:rsidR="006B236B" w:rsidRPr="00AD2B03" w:rsidTr="006B236B">
        <w:tc>
          <w:tcPr>
            <w:tcW w:w="5000" w:type="pct"/>
            <w:gridSpan w:val="7"/>
          </w:tcPr>
          <w:p w:rsidR="006B236B" w:rsidRPr="00AD2B03" w:rsidRDefault="006B236B" w:rsidP="006B236B">
            <w:pPr>
              <w:rPr>
                <w:rFonts w:ascii="Times New Roman" w:hAnsi="Times New Roman" w:cs="Times New Roman"/>
                <w:i/>
                <w:iCs/>
                <w:sz w:val="24"/>
                <w:szCs w:val="24"/>
              </w:rPr>
            </w:pPr>
            <w:r w:rsidRPr="00AD2B03">
              <w:rPr>
                <w:rFonts w:ascii="Times New Roman" w:hAnsi="Times New Roman" w:cs="Times New Roman"/>
                <w:i/>
                <w:iCs/>
                <w:sz w:val="24"/>
                <w:szCs w:val="24"/>
              </w:rPr>
              <w:lastRenderedPageBreak/>
              <w:t>Vodom hlađeni kompresor</w:t>
            </w:r>
            <w:r w:rsidRPr="00AD2B03">
              <w:rPr>
                <w:rStyle w:val="Referencafusnote"/>
                <w:rFonts w:ascii="Times New Roman" w:hAnsi="Times New Roman" w:cs="Times New Roman"/>
                <w:i/>
                <w:iCs/>
                <w:sz w:val="24"/>
                <w:szCs w:val="24"/>
              </w:rPr>
              <w:footnoteReference w:id="60"/>
            </w:r>
          </w:p>
        </w:tc>
      </w:tr>
      <w:tr w:rsidR="006B236B" w:rsidRPr="00AD2B03" w:rsidTr="006B236B">
        <w:tc>
          <w:tcPr>
            <w:tcW w:w="1360" w:type="pct"/>
            <w:gridSpan w:val="2"/>
            <w:vMerge w:val="restart"/>
          </w:tcPr>
          <w:p w:rsidR="006B236B" w:rsidRPr="00AD2B03" w:rsidRDefault="006B236B" w:rsidP="006B236B">
            <w:pPr>
              <w:rPr>
                <w:rFonts w:ascii="Times New Roman" w:hAnsi="Times New Roman" w:cs="Times New Roman"/>
                <w:sz w:val="24"/>
                <w:szCs w:val="24"/>
              </w:rPr>
            </w:pPr>
          </w:p>
        </w:tc>
        <w:tc>
          <w:tcPr>
            <w:tcW w:w="3640" w:type="pct"/>
            <w:gridSpan w:val="5"/>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Rashladna snaga</w:t>
            </w:r>
          </w:p>
        </w:tc>
      </w:tr>
      <w:tr w:rsidR="006B236B" w:rsidRPr="00AD2B03" w:rsidTr="006B236B">
        <w:tc>
          <w:tcPr>
            <w:tcW w:w="1360" w:type="pct"/>
            <w:gridSpan w:val="2"/>
            <w:vMerge/>
          </w:tcPr>
          <w:p w:rsidR="006B236B" w:rsidRPr="00AD2B03" w:rsidRDefault="006B236B" w:rsidP="006B236B">
            <w:pPr>
              <w:rPr>
                <w:rFonts w:ascii="Times New Roman" w:hAnsi="Times New Roman" w:cs="Times New Roman"/>
                <w:sz w:val="24"/>
                <w:szCs w:val="24"/>
              </w:rPr>
            </w:pPr>
          </w:p>
        </w:tc>
        <w:tc>
          <w:tcPr>
            <w:tcW w:w="723"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100 kW</w:t>
            </w:r>
          </w:p>
        </w:tc>
        <w:tc>
          <w:tcPr>
            <w:tcW w:w="73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500 kW</w:t>
            </w:r>
          </w:p>
        </w:tc>
        <w:tc>
          <w:tcPr>
            <w:tcW w:w="73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1000 kW</w:t>
            </w:r>
          </w:p>
        </w:tc>
        <w:tc>
          <w:tcPr>
            <w:tcW w:w="73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1500 kW</w:t>
            </w:r>
          </w:p>
        </w:tc>
        <w:tc>
          <w:tcPr>
            <w:tcW w:w="72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2000 kW</w:t>
            </w:r>
          </w:p>
        </w:tc>
      </w:tr>
      <w:tr w:rsidR="006B236B" w:rsidRPr="00AD2B03" w:rsidTr="006B236B">
        <w:tc>
          <w:tcPr>
            <w:tcW w:w="782"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ESEER</w:t>
            </w:r>
            <w:r w:rsidRPr="00AD2B03">
              <w:rPr>
                <w:rFonts w:ascii="Times New Roman" w:hAnsi="Times New Roman" w:cs="Times New Roman"/>
                <w:sz w:val="24"/>
                <w:szCs w:val="24"/>
                <w:vertAlign w:val="subscript"/>
              </w:rPr>
              <w:t>new</w:t>
            </w:r>
          </w:p>
        </w:tc>
        <w:tc>
          <w:tcPr>
            <w:tcW w:w="57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723"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6,0</w:t>
            </w:r>
          </w:p>
        </w:tc>
        <w:tc>
          <w:tcPr>
            <w:tcW w:w="73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6,6</w:t>
            </w:r>
          </w:p>
        </w:tc>
        <w:tc>
          <w:tcPr>
            <w:tcW w:w="73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7,4</w:t>
            </w:r>
          </w:p>
        </w:tc>
        <w:tc>
          <w:tcPr>
            <w:tcW w:w="73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8,2</w:t>
            </w:r>
          </w:p>
        </w:tc>
        <w:tc>
          <w:tcPr>
            <w:tcW w:w="72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9,0</w:t>
            </w:r>
          </w:p>
        </w:tc>
      </w:tr>
      <w:tr w:rsidR="006B236B" w:rsidRPr="00AD2B03" w:rsidTr="006B236B">
        <w:tc>
          <w:tcPr>
            <w:tcW w:w="782"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ESEER</w:t>
            </w:r>
            <w:r w:rsidRPr="00AD2B03">
              <w:rPr>
                <w:rFonts w:ascii="Times New Roman" w:hAnsi="Times New Roman" w:cs="Times New Roman"/>
                <w:sz w:val="24"/>
                <w:szCs w:val="24"/>
                <w:vertAlign w:val="subscript"/>
              </w:rPr>
              <w:t>average</w:t>
            </w:r>
          </w:p>
        </w:tc>
        <w:tc>
          <w:tcPr>
            <w:tcW w:w="57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723"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5,0</w:t>
            </w:r>
          </w:p>
        </w:tc>
        <w:tc>
          <w:tcPr>
            <w:tcW w:w="73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5,2</w:t>
            </w:r>
          </w:p>
        </w:tc>
        <w:tc>
          <w:tcPr>
            <w:tcW w:w="73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5,5</w:t>
            </w:r>
          </w:p>
        </w:tc>
        <w:tc>
          <w:tcPr>
            <w:tcW w:w="73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5,7</w:t>
            </w:r>
          </w:p>
        </w:tc>
        <w:tc>
          <w:tcPr>
            <w:tcW w:w="72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6,0</w:t>
            </w:r>
          </w:p>
        </w:tc>
      </w:tr>
      <w:tr w:rsidR="006B236B" w:rsidRPr="00AD2B03" w:rsidTr="006B236B">
        <w:tc>
          <w:tcPr>
            <w:tcW w:w="782"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ESEER</w:t>
            </w:r>
            <w:r w:rsidRPr="00AD2B03">
              <w:rPr>
                <w:rFonts w:ascii="Times New Roman" w:hAnsi="Times New Roman" w:cs="Times New Roman"/>
                <w:sz w:val="24"/>
                <w:szCs w:val="24"/>
                <w:vertAlign w:val="subscript"/>
              </w:rPr>
              <w:t>existing</w:t>
            </w:r>
          </w:p>
        </w:tc>
        <w:tc>
          <w:tcPr>
            <w:tcW w:w="578"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w:t>
            </w:r>
          </w:p>
        </w:tc>
        <w:tc>
          <w:tcPr>
            <w:tcW w:w="723"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3,5</w:t>
            </w:r>
          </w:p>
        </w:tc>
        <w:tc>
          <w:tcPr>
            <w:tcW w:w="73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3,7</w:t>
            </w:r>
          </w:p>
        </w:tc>
        <w:tc>
          <w:tcPr>
            <w:tcW w:w="73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4,0</w:t>
            </w:r>
          </w:p>
        </w:tc>
        <w:tc>
          <w:tcPr>
            <w:tcW w:w="73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4,2</w:t>
            </w:r>
          </w:p>
        </w:tc>
        <w:tc>
          <w:tcPr>
            <w:tcW w:w="72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4,5</w:t>
            </w:r>
          </w:p>
        </w:tc>
      </w:tr>
    </w:tbl>
    <w:p w:rsidR="006B236B" w:rsidRPr="00AD2B03" w:rsidRDefault="006B236B" w:rsidP="006B236B">
      <w:pPr>
        <w:kinsoku w:val="0"/>
        <w:overflowPunct w:val="0"/>
        <w:spacing w:after="0" w:line="240" w:lineRule="auto"/>
        <w:rPr>
          <w:rFonts w:ascii="Times New Roman" w:eastAsia="Calibri" w:hAnsi="Times New Roman" w:cs="Times New Roman"/>
          <w:bCs/>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Smanjenje emisija stakleničkih plinova</w:t>
      </w:r>
    </w:p>
    <w:p w:rsidR="006B236B" w:rsidRPr="00AD2B03" w:rsidRDefault="006B236B" w:rsidP="006B236B">
      <w:pPr>
        <w:keepNext/>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Godišnje smanjenje emisija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 xml:space="preserve"> ovisi o vrsti goriva/energije korištene u sustavu hlađenja. </w:t>
      </w:r>
    </w:p>
    <w:p w:rsidR="006B236B" w:rsidRPr="00AD2B03" w:rsidRDefault="006B236B" w:rsidP="006B236B">
      <w:pPr>
        <w:keepNext/>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Formula za izračun godišnjeg smanjenja emisije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0"/>
        <w:gridCol w:w="3897"/>
        <w:gridCol w:w="2198"/>
      </w:tblGrid>
      <w:tr w:rsidR="006B236B" w:rsidRPr="00AD2B03" w:rsidTr="006B236B">
        <w:trPr>
          <w:trHeight w:val="318"/>
        </w:trPr>
        <w:tc>
          <w:tcPr>
            <w:tcW w:w="2970"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CO2</w:t>
            </w:r>
            <w:r w:rsidRPr="00AD2B03">
              <w:rPr>
                <w:rFonts w:ascii="Times New Roman" w:eastAsia="Calibri" w:hAnsi="Times New Roman" w:cs="Times New Roman"/>
                <w:bCs/>
                <w:spacing w:val="-1"/>
                <w:position w:val="1"/>
                <w:sz w:val="24"/>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970"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CO2/kWh</w:t>
            </w:r>
            <w:r w:rsidRPr="00AD2B03">
              <w:rPr>
                <w:rFonts w:ascii="Times New Roman" w:eastAsia="Calibri" w:hAnsi="Times New Roman" w:cs="Times New Roman"/>
                <w:bCs/>
                <w:spacing w:val="-1"/>
                <w:position w:val="1"/>
                <w:sz w:val="24"/>
                <w:szCs w:val="24"/>
              </w:rPr>
              <w:t>]</w:t>
            </w:r>
          </w:p>
        </w:tc>
        <w:tc>
          <w:tcPr>
            <w:tcW w:w="389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za električnu energiju</w:t>
            </w:r>
          </w:p>
        </w:tc>
        <w:tc>
          <w:tcPr>
            <w:tcW w:w="219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970"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keepNext/>
        <w:spacing w:after="0" w:line="240" w:lineRule="auto"/>
        <w:rPr>
          <w:rFonts w:ascii="Times New Roman" w:eastAsia="Calibri" w:hAnsi="Times New Roman" w:cs="Times New Roman"/>
          <w:color w:val="FF0000"/>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44"/>
        <w:gridCol w:w="2926"/>
      </w:tblGrid>
      <w:tr w:rsidR="006B236B" w:rsidRPr="00AD2B03" w:rsidTr="006B236B">
        <w:trPr>
          <w:trHeight w:val="318"/>
        </w:trPr>
        <w:tc>
          <w:tcPr>
            <w:tcW w:w="304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 (za električnu energiju)</w:t>
            </w:r>
          </w:p>
        </w:tc>
        <w:tc>
          <w:tcPr>
            <w:tcW w:w="2926"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0,159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CO2/kWh</w:t>
            </w:r>
            <w:r w:rsidRPr="00AD2B03">
              <w:rPr>
                <w:rFonts w:ascii="Times New Roman" w:eastAsia="Calibri" w:hAnsi="Times New Roman" w:cs="Times New Roman"/>
                <w:bCs/>
                <w:spacing w:val="-1"/>
                <w:position w:val="1"/>
                <w:sz w:val="24"/>
                <w:szCs w:val="24"/>
              </w:rPr>
              <w:t>]</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Životni vijek mjere</w:t>
      </w:r>
    </w:p>
    <w:p w:rsidR="006B236B" w:rsidRPr="00AD2B03" w:rsidRDefault="006B236B" w:rsidP="006B236B">
      <w:pPr>
        <w:keepNext/>
        <w:spacing w:after="0" w:line="240" w:lineRule="auto"/>
        <w:rPr>
          <w:rFonts w:ascii="Times New Roman" w:eastAsia="Calibri" w:hAnsi="Times New Roman" w:cs="Times New Roman"/>
          <w:color w:val="FF0000"/>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2621"/>
        <w:gridCol w:w="2191"/>
      </w:tblGrid>
      <w:tr w:rsidR="006B236B" w:rsidRPr="00AD2B03" w:rsidTr="006B236B">
        <w:trPr>
          <w:trHeight w:val="318"/>
        </w:trPr>
        <w:tc>
          <w:tcPr>
            <w:tcW w:w="4253"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Zgrade uslužnog i industrijskog sektora</w:t>
            </w:r>
          </w:p>
        </w:tc>
        <w:tc>
          <w:tcPr>
            <w:tcW w:w="2621" w:type="dxa"/>
            <w:vAlign w:val="center"/>
          </w:tcPr>
          <w:p w:rsidR="006B236B" w:rsidRPr="00AD2B03" w:rsidRDefault="006B236B" w:rsidP="006B236B">
            <w:pPr>
              <w:spacing w:after="0" w:line="240" w:lineRule="auto"/>
              <w:rPr>
                <w:rFonts w:ascii="Times New Roman" w:eastAsia="Calibri" w:hAnsi="Times New Roman" w:cs="Times New Roman"/>
                <w:color w:val="FF0000"/>
                <w:sz w:val="24"/>
                <w:szCs w:val="24"/>
              </w:rPr>
            </w:pPr>
            <w:r w:rsidRPr="00AD2B03">
              <w:rPr>
                <w:rFonts w:ascii="Times New Roman" w:eastAsia="Calibri" w:hAnsi="Times New Roman" w:cs="Times New Roman"/>
                <w:sz w:val="24"/>
                <w:szCs w:val="24"/>
              </w:rPr>
              <w:t>17 godina</w:t>
            </w:r>
          </w:p>
        </w:tc>
        <w:tc>
          <w:tcPr>
            <w:tcW w:w="2191" w:type="dxa"/>
            <w:vAlign w:val="center"/>
          </w:tcPr>
          <w:p w:rsidR="006B236B" w:rsidRPr="00AD2B03" w:rsidRDefault="006B236B" w:rsidP="006B236B">
            <w:pPr>
              <w:spacing w:after="0" w:line="240" w:lineRule="auto"/>
              <w:rPr>
                <w:rFonts w:ascii="Times New Roman" w:eastAsia="Calibri" w:hAnsi="Times New Roman" w:cs="Times New Roman"/>
                <w:color w:val="FF0000"/>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b/>
          <w:bCs/>
          <w:sz w:val="24"/>
          <w:szCs w:val="24"/>
          <w:u w:val="single"/>
        </w:rPr>
      </w:pPr>
      <w:r w:rsidRPr="00AD2B03">
        <w:rPr>
          <w:rFonts w:ascii="Times New Roman" w:eastAsia="Calibri" w:hAnsi="Times New Roman" w:cs="Times New Roman"/>
          <w:sz w:val="24"/>
          <w:szCs w:val="24"/>
          <w:u w:val="single"/>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826" w:name="_Toc411502213"/>
      <w:bookmarkStart w:id="827" w:name="_Toc411503499"/>
      <w:r w:rsidRPr="00AD2B03">
        <w:rPr>
          <w:rFonts w:ascii="Times New Roman" w:hAnsi="Times New Roman" w:cs="Times New Roman"/>
          <w:sz w:val="24"/>
          <w:szCs w:val="24"/>
          <w:u w:val="single"/>
        </w:rPr>
        <w:lastRenderedPageBreak/>
        <w:t>Zamjena postojećih ili instalacija novih kućanskih uređaj</w:t>
      </w:r>
      <w:bookmarkEnd w:id="820"/>
      <w:bookmarkEnd w:id="821"/>
      <w:bookmarkEnd w:id="822"/>
      <w:r w:rsidRPr="00AD2B03">
        <w:rPr>
          <w:rFonts w:ascii="Times New Roman" w:hAnsi="Times New Roman" w:cs="Times New Roman"/>
          <w:sz w:val="24"/>
          <w:szCs w:val="24"/>
          <w:u w:val="single"/>
        </w:rPr>
        <w:t>a</w:t>
      </w:r>
      <w:bookmarkEnd w:id="826"/>
      <w:bookmarkEnd w:id="827"/>
      <w:r w:rsidRPr="00AD2B03">
        <w:rPr>
          <w:rFonts w:ascii="Times New Roman" w:hAnsi="Times New Roman" w:cs="Times New Roman"/>
          <w:sz w:val="24"/>
          <w:szCs w:val="24"/>
          <w:u w:val="single"/>
        </w:rPr>
        <w:t xml:space="preserve"> </w:t>
      </w:r>
      <w:bookmarkEnd w:id="823"/>
      <w:bookmarkEnd w:id="824"/>
      <w:bookmarkEnd w:id="825"/>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Ova metoda daje način određivanja ušteda energije koja je rezultat zamjene postojećih kućanskih uređaja, koji za svoj rad trebaju električnu energiju, novim uređajima, energetski učinkovitijim. Formula se također može koristiti i za ocjenu ušteda koje su rezultat potpuno nove instalacije energetski najučinkovitijih kućanskih uređaja.</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Jedinična ušteda energije u neposrednoj potrošnji izračunava se kao razlika godišnje potrošnje energije postojećih uređaja u referentnoj godini i potrošnje energije novih prodanih ili instaliranih uređaja. Jedinične uštede energije treba izračunavati za svaki vrstu kućanskog uređaja posebno (hladnjaci, perilice rublja i dr.).</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Ukupne godišnje uštede energije u neposrednoj potrošnji dobivaju se množenjem jediničnih ušteda energije s brojem uređaja prodanih ili instaliranih u sklopu mjere poboljšanja energetske učinkovitosti.</w:t>
      </w:r>
    </w:p>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Način određivanja ušteda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Formula za izračun ušteda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Formule za </w:t>
      </w:r>
      <w:r w:rsidRPr="00AD2B03">
        <w:rPr>
          <w:rFonts w:ascii="Times New Roman" w:eastAsia="MinionPro-BoldCn" w:hAnsi="Times New Roman" w:cs="Times New Roman"/>
          <w:bCs/>
          <w:sz w:val="24"/>
          <w:szCs w:val="24"/>
        </w:rPr>
        <w:t>izračun ušteda energije ostvarenih zamjenom postojećih ili instalacijom novih kućanskih uređaja: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AEC</m:t>
              </m:r>
            </m:e>
            <m:sub>
              <m:r>
                <w:rPr>
                  <w:rFonts w:ascii="Cambria Math" w:eastAsia="Calibri" w:hAnsi="Cambria Math" w:cs="Times New Roman"/>
                  <w:sz w:val="24"/>
                  <w:szCs w:val="24"/>
                </w:rPr>
                <m:t>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AEC</m:t>
              </m:r>
            </m:e>
            <m:sub>
              <m:r>
                <w:rPr>
                  <w:rFonts w:ascii="Cambria Math" w:eastAsia="Calibri" w:hAnsi="Cambria Math" w:cs="Times New Roman"/>
                  <w:sz w:val="24"/>
                  <w:szCs w:val="24"/>
                </w:rPr>
                <m:t>new</m:t>
              </m:r>
            </m:sub>
          </m:sSub>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FES=</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 xml:space="preserve"> </m:t>
              </m:r>
            </m:sub>
          </m:sSub>
          <m:r>
            <w:rPr>
              <w:rFonts w:ascii="Cambria Math" w:eastAsia="Calibri" w:hAnsi="Cambria Math" w:cs="Times New Roman"/>
              <w:sz w:val="24"/>
              <w:szCs w:val="24"/>
            </w:rPr>
            <m:t>×N</m:t>
          </m:r>
        </m:oMath>
      </m:oMathPara>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6168"/>
      </w:tblGrid>
      <w:tr w:rsidR="006B236B" w:rsidRPr="00AD2B03" w:rsidTr="006B236B">
        <w:trPr>
          <w:trHeight w:val="318"/>
        </w:trPr>
        <w:tc>
          <w:tcPr>
            <w:tcW w:w="1596"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UFES [kWh/(jedinica x god)</w:t>
            </w:r>
            <w:r w:rsidRPr="00AD2B03">
              <w:rPr>
                <w:rFonts w:ascii="Times New Roman" w:eastAsia="Calibri" w:hAnsi="Times New Roman" w:cs="Times New Roman"/>
                <w:bCs/>
                <w:spacing w:val="-1"/>
                <w:position w:val="1"/>
                <w:sz w:val="24"/>
                <w:szCs w:val="24"/>
              </w:rPr>
              <w:t>]</w:t>
            </w:r>
          </w:p>
        </w:tc>
        <w:tc>
          <w:tcPr>
            <w:tcW w:w="3404"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596"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AEC</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[kWh/god]</w:t>
            </w:r>
          </w:p>
        </w:tc>
        <w:tc>
          <w:tcPr>
            <w:tcW w:w="3404"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Godišnja potrošnja energije starog uređaja</w:t>
            </w:r>
          </w:p>
        </w:tc>
      </w:tr>
      <w:tr w:rsidR="006B236B" w:rsidRPr="00AD2B03" w:rsidTr="006B236B">
        <w:trPr>
          <w:trHeight w:val="318"/>
        </w:trPr>
        <w:tc>
          <w:tcPr>
            <w:tcW w:w="1596" w:type="pct"/>
            <w:tcBorders>
              <w:bottom w:val="single" w:sz="4" w:space="0" w:color="auto"/>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AEC</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 xml:space="preserve"> [kWh/god]</w:t>
            </w:r>
          </w:p>
        </w:tc>
        <w:tc>
          <w:tcPr>
            <w:tcW w:w="3404"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Godišnja potrošnja energije novog uređaja</w:t>
            </w:r>
          </w:p>
        </w:tc>
      </w:tr>
      <w:tr w:rsidR="006B236B" w:rsidRPr="00AD2B03" w:rsidTr="006B236B">
        <w:trPr>
          <w:trHeight w:val="318"/>
        </w:trPr>
        <w:tc>
          <w:tcPr>
            <w:tcW w:w="1596" w:type="pct"/>
            <w:tcBorders>
              <w:top w:val="single" w:sz="4" w:space="0" w:color="auto"/>
              <w:left w:val="single" w:sz="4" w:space="0" w:color="auto"/>
              <w:bottom w:val="single" w:sz="4" w:space="0" w:color="auto"/>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c>
          <w:tcPr>
            <w:tcW w:w="3404" w:type="pct"/>
            <w:tcBorders>
              <w:top w:val="single" w:sz="4" w:space="0" w:color="auto"/>
              <w:left w:val="nil"/>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r>
      <w:tr w:rsidR="006B236B" w:rsidRPr="00AD2B03" w:rsidTr="006B236B">
        <w:trPr>
          <w:trHeight w:val="318"/>
        </w:trPr>
        <w:tc>
          <w:tcPr>
            <w:tcW w:w="159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3404"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zamijenjenih uređaja</w:t>
            </w:r>
          </w:p>
        </w:tc>
      </w:tr>
      <w:tr w:rsidR="006B236B" w:rsidRPr="00AD2B03" w:rsidTr="006B236B">
        <w:trPr>
          <w:trHeight w:val="318"/>
        </w:trPr>
        <w:tc>
          <w:tcPr>
            <w:tcW w:w="159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 [kWh/god]</w:t>
            </w:r>
          </w:p>
        </w:tc>
        <w:tc>
          <w:tcPr>
            <w:tcW w:w="3404"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Potrebni ulazni podaci i dokumentacija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za izračun ušteda su godišnja potrošnja energije novog i starog uređaja (ukoliko se radi o zamjeni) te broj zamijenjenih uređaja.</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specifični za pojedini projekt:</w:t>
      </w:r>
    </w:p>
    <w:p w:rsidR="006B236B" w:rsidRPr="00AD2B03" w:rsidRDefault="006B236B" w:rsidP="006B236B">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4712"/>
        <w:gridCol w:w="1226"/>
        <w:gridCol w:w="2159"/>
      </w:tblGrid>
      <w:tr w:rsidR="006B236B" w:rsidRPr="00AD2B03" w:rsidTr="006B236B">
        <w:trPr>
          <w:trHeight w:val="318"/>
        </w:trPr>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2605"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zamijenjenih uređaja</w:t>
            </w:r>
          </w:p>
        </w:tc>
        <w:tc>
          <w:tcPr>
            <w:tcW w:w="682"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197"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8"/>
        </w:trPr>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AEC</w:t>
            </w:r>
            <w:r w:rsidRPr="00AD2B03">
              <w:rPr>
                <w:rFonts w:ascii="Times New Roman" w:eastAsia="Calibri" w:hAnsi="Times New Roman" w:cs="Times New Roman"/>
                <w:sz w:val="24"/>
                <w:szCs w:val="24"/>
                <w:vertAlign w:val="subscript"/>
              </w:rPr>
              <w:t>init</w:t>
            </w:r>
          </w:p>
        </w:tc>
        <w:tc>
          <w:tcPr>
            <w:tcW w:w="2605"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Godišnja potrošnja energije starog uređaja</w:t>
            </w:r>
          </w:p>
        </w:tc>
        <w:tc>
          <w:tcPr>
            <w:tcW w:w="682"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kWh/god</w:t>
            </w:r>
          </w:p>
        </w:tc>
        <w:tc>
          <w:tcPr>
            <w:tcW w:w="1197"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214"/>
        </w:trPr>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AEC</w:t>
            </w:r>
            <w:r w:rsidRPr="00AD2B03">
              <w:rPr>
                <w:rFonts w:ascii="Times New Roman" w:eastAsia="Calibri" w:hAnsi="Times New Roman" w:cs="Times New Roman"/>
                <w:sz w:val="24"/>
                <w:szCs w:val="24"/>
                <w:vertAlign w:val="subscript"/>
              </w:rPr>
              <w:t>new</w:t>
            </w:r>
          </w:p>
        </w:tc>
        <w:tc>
          <w:tcPr>
            <w:tcW w:w="2605"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Godišnja potrošnja energije novog uređaja</w:t>
            </w:r>
          </w:p>
        </w:tc>
        <w:tc>
          <w:tcPr>
            <w:tcW w:w="682"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kWh/god</w:t>
            </w:r>
          </w:p>
        </w:tc>
        <w:tc>
          <w:tcPr>
            <w:tcW w:w="1197"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U slučaju korištenja referentnih vrijednosti, dokumentacija koju je potrebno priložiti/posjedovati kao dokaz o provedbi mjere i verifikaciju ulaznog podatka za izračun ušteda jest zapisnik o primopredaji kućanskih uređaja i/ili račun za isporučene uređaje, iz kojeg je razvidan broj i tip kućanskog uređaja.</w:t>
      </w: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U slučaju korištenja specifičnih vrijednosti, uz zapisnik o primopredaji i/ili račun za isporučene uređaje, potrebno je priložiti/posjedovati i energetsku oznaku za svaki uređaj i/ili izvještaj o korigiranoj potrošnji energije kućanskog uređaja. Korigirane potrošnje u odnosu na energetsku oznaku u izvještaju treba opravdati, npr. povećan/smanjen broj ciklusa kod rada sušilica i perilica. Izvještaj izrađuje ovlašteni projektant elektrotehnike ili osoba ovlaštena za provođenje energetskog pregleda i energetskog certificiranja zgrada ili velikog poduzeća u elektrotehničkom dijelu.</w:t>
      </w:r>
    </w:p>
    <w:p w:rsidR="006B236B" w:rsidRPr="00AD2B03" w:rsidRDefault="006B236B" w:rsidP="006B236B">
      <w:pPr>
        <w:spacing w:after="0" w:line="240" w:lineRule="auto"/>
        <w:contextualSpacing/>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Referentne vrijednosti</w:t>
      </w:r>
    </w:p>
    <w:p w:rsidR="006B236B" w:rsidRPr="00AD2B03" w:rsidRDefault="006B236B" w:rsidP="006B236B">
      <w:pPr>
        <w:spacing w:after="0" w:line="240" w:lineRule="auto"/>
        <w:contextualSpacing/>
        <w:rPr>
          <w:rFonts w:ascii="Times New Roman" w:eastAsia="Calibri" w:hAnsi="Times New Roman" w:cs="Times New Roman"/>
          <w:b/>
          <w:sz w:val="24"/>
          <w:szCs w:val="24"/>
        </w:rPr>
      </w:pP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U nedostatku specifičnih vrijednosti potrebno je koristiti sljedeće referentne vrijednosti.</w:t>
      </w: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Godišnja potrošnja starog uređaja u slučaju zamjene postojećih uređaja</w:t>
      </w:r>
      <w:r w:rsidRPr="00AD2B03">
        <w:rPr>
          <w:rStyle w:val="Referencafusnote"/>
          <w:rFonts w:ascii="Times New Roman" w:hAnsi="Times New Roman" w:cs="Times New Roman"/>
          <w:sz w:val="24"/>
          <w:szCs w:val="24"/>
        </w:rPr>
        <w:footnoteReference w:id="61"/>
      </w:r>
      <w:r w:rsidRPr="00AD2B03">
        <w:rPr>
          <w:rFonts w:ascii="Times New Roman" w:hAnsi="Times New Roman" w:cs="Times New Roman"/>
          <w:sz w:val="24"/>
          <w:szCs w:val="24"/>
        </w:rPr>
        <w:t>:</w:t>
      </w:r>
    </w:p>
    <w:tbl>
      <w:tblPr>
        <w:tblStyle w:val="Reetkatablice"/>
        <w:tblW w:w="5000" w:type="pct"/>
        <w:tblLook w:val="04A0" w:firstRow="1" w:lastRow="0" w:firstColumn="1" w:lastColumn="0" w:noHBand="0" w:noVBand="1"/>
      </w:tblPr>
      <w:tblGrid>
        <w:gridCol w:w="1921"/>
        <w:gridCol w:w="3847"/>
        <w:gridCol w:w="3292"/>
      </w:tblGrid>
      <w:tr w:rsidR="006B236B" w:rsidRPr="00AD2B03" w:rsidTr="006B236B">
        <w:tc>
          <w:tcPr>
            <w:tcW w:w="5000" w:type="pct"/>
            <w:gridSpan w:val="3"/>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Referentne vrijednosti: godišnja potrošnja starog uređaja u slučaju zamjene postojećih uređaja</w:t>
            </w:r>
          </w:p>
        </w:tc>
      </w:tr>
      <w:tr w:rsidR="006B236B" w:rsidRPr="00AD2B03" w:rsidTr="006B236B">
        <w:tc>
          <w:tcPr>
            <w:tcW w:w="1060"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ACE</w:t>
            </w:r>
            <w:r w:rsidRPr="00AD2B03">
              <w:rPr>
                <w:rFonts w:ascii="Times New Roman" w:hAnsi="Times New Roman" w:cs="Times New Roman"/>
                <w:sz w:val="24"/>
                <w:szCs w:val="24"/>
                <w:vertAlign w:val="subscript"/>
              </w:rPr>
              <w:t>int</w:t>
            </w:r>
            <w:r w:rsidRPr="00AD2B03">
              <w:rPr>
                <w:rFonts w:ascii="Times New Roman" w:hAnsi="Times New Roman" w:cs="Times New Roman"/>
                <w:sz w:val="24"/>
                <w:szCs w:val="24"/>
              </w:rPr>
              <w:t xml:space="preserve"> [kWh/god.]</w:t>
            </w: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Hladnjak</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247</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Zamrzivač</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492</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Hladnjak sa zamrzivačem</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600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vertAlign w:val="subscript"/>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Televizor</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360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vertAlign w:val="subscript"/>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Perilica rublja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314</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Sušilica rublja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750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Perilica posuđa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345</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Godišnja potrošnja starog uređaja u slučaju kupovine novog uređaja</w:t>
      </w:r>
      <w:r w:rsidRPr="00AD2B03">
        <w:rPr>
          <w:rStyle w:val="Referencafusnote"/>
          <w:rFonts w:ascii="Times New Roman" w:hAnsi="Times New Roman" w:cs="Times New Roman"/>
          <w:sz w:val="24"/>
          <w:szCs w:val="24"/>
        </w:rPr>
        <w:footnoteReference w:id="62"/>
      </w:r>
      <w:r w:rsidRPr="00AD2B03">
        <w:rPr>
          <w:rFonts w:ascii="Times New Roman" w:hAnsi="Times New Roman" w:cs="Times New Roman"/>
          <w:sz w:val="24"/>
          <w:szCs w:val="24"/>
        </w:rPr>
        <w:t>:</w:t>
      </w:r>
    </w:p>
    <w:tbl>
      <w:tblPr>
        <w:tblStyle w:val="Reetkatablice"/>
        <w:tblW w:w="5000" w:type="pct"/>
        <w:tblLook w:val="04A0" w:firstRow="1" w:lastRow="0" w:firstColumn="1" w:lastColumn="0" w:noHBand="0" w:noVBand="1"/>
      </w:tblPr>
      <w:tblGrid>
        <w:gridCol w:w="1921"/>
        <w:gridCol w:w="3847"/>
        <w:gridCol w:w="3292"/>
      </w:tblGrid>
      <w:tr w:rsidR="006B236B" w:rsidRPr="00AD2B03" w:rsidTr="006B236B">
        <w:tc>
          <w:tcPr>
            <w:tcW w:w="5000" w:type="pct"/>
            <w:gridSpan w:val="3"/>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Referentne vrijednosti: godišnja potrošnja starog uređaja u slučaju kupovine novog uređaja</w:t>
            </w:r>
          </w:p>
        </w:tc>
      </w:tr>
      <w:tr w:rsidR="006B236B" w:rsidRPr="00AD2B03" w:rsidTr="006B236B">
        <w:tc>
          <w:tcPr>
            <w:tcW w:w="1060"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ACE</w:t>
            </w:r>
            <w:r w:rsidRPr="00AD2B03">
              <w:rPr>
                <w:rFonts w:ascii="Times New Roman" w:hAnsi="Times New Roman" w:cs="Times New Roman"/>
                <w:sz w:val="24"/>
                <w:szCs w:val="24"/>
                <w:vertAlign w:val="subscript"/>
              </w:rPr>
              <w:t>int</w:t>
            </w:r>
            <w:r w:rsidRPr="00AD2B03">
              <w:rPr>
                <w:rFonts w:ascii="Times New Roman" w:hAnsi="Times New Roman" w:cs="Times New Roman"/>
                <w:sz w:val="24"/>
                <w:szCs w:val="24"/>
              </w:rPr>
              <w:t xml:space="preserve"> [kWh/god.]</w:t>
            </w: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Hladnjak</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110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Zamrzivač</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221</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Hladnjak sa zamrzivačem</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260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vertAlign w:val="subscript"/>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Televizor</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180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vertAlign w:val="subscript"/>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Perilica rublja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196</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Sušilica rublja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320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Perilica posuđa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249</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lastRenderedPageBreak/>
        <w:t>Godišnja potrošnja novog uređaja</w:t>
      </w:r>
      <w:r w:rsidRPr="00AD2B03">
        <w:rPr>
          <w:rStyle w:val="Referencafusnote"/>
          <w:rFonts w:ascii="Times New Roman" w:hAnsi="Times New Roman" w:cs="Times New Roman"/>
          <w:sz w:val="24"/>
          <w:szCs w:val="24"/>
        </w:rPr>
        <w:footnoteReference w:id="63"/>
      </w:r>
      <w:r w:rsidRPr="00AD2B03">
        <w:rPr>
          <w:rFonts w:ascii="Times New Roman" w:hAnsi="Times New Roman" w:cs="Times New Roman"/>
          <w:sz w:val="24"/>
          <w:szCs w:val="24"/>
        </w:rPr>
        <w:t>:</w:t>
      </w:r>
    </w:p>
    <w:tbl>
      <w:tblPr>
        <w:tblStyle w:val="Reetkatablice"/>
        <w:tblW w:w="5000" w:type="pct"/>
        <w:tblLook w:val="04A0" w:firstRow="1" w:lastRow="0" w:firstColumn="1" w:lastColumn="0" w:noHBand="0" w:noVBand="1"/>
      </w:tblPr>
      <w:tblGrid>
        <w:gridCol w:w="1921"/>
        <w:gridCol w:w="3847"/>
        <w:gridCol w:w="3292"/>
      </w:tblGrid>
      <w:tr w:rsidR="006B236B" w:rsidRPr="00AD2B03" w:rsidTr="006B236B">
        <w:tc>
          <w:tcPr>
            <w:tcW w:w="5000" w:type="pct"/>
            <w:gridSpan w:val="3"/>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Referentne vrijednosti: godišnja potrošnja novog uređaja</w:t>
            </w:r>
          </w:p>
        </w:tc>
      </w:tr>
      <w:tr w:rsidR="006B236B" w:rsidRPr="00AD2B03" w:rsidTr="006B236B">
        <w:tc>
          <w:tcPr>
            <w:tcW w:w="1060"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ACE</w:t>
            </w:r>
            <w:r w:rsidRPr="00AD2B03">
              <w:rPr>
                <w:rFonts w:ascii="Times New Roman" w:hAnsi="Times New Roman" w:cs="Times New Roman"/>
                <w:sz w:val="24"/>
                <w:szCs w:val="24"/>
                <w:vertAlign w:val="subscript"/>
              </w:rPr>
              <w:t>new</w:t>
            </w:r>
            <w:r w:rsidRPr="00AD2B03">
              <w:rPr>
                <w:rFonts w:ascii="Times New Roman" w:hAnsi="Times New Roman" w:cs="Times New Roman"/>
                <w:sz w:val="24"/>
                <w:szCs w:val="24"/>
              </w:rPr>
              <w:t xml:space="preserve"> [kWh/god.]</w:t>
            </w: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Hladnjak</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90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Zamrzivač</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180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Hladnjak sa zamrzivačem</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210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vertAlign w:val="subscript"/>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Televizor</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145</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vertAlign w:val="subscript"/>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Perilica rublja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177</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Sušilica rublja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232</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Perilica posuđa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217</w:t>
            </w:r>
          </w:p>
        </w:tc>
      </w:tr>
    </w:tbl>
    <w:p w:rsidR="006B236B" w:rsidRPr="00AD2B03" w:rsidRDefault="006B236B" w:rsidP="006B236B">
      <w:pPr>
        <w:spacing w:after="0" w:line="240" w:lineRule="auto"/>
        <w:contextualSpacing/>
        <w:rPr>
          <w:rFonts w:ascii="Times New Roman" w:eastAsia="Calibri" w:hAnsi="Times New Roman" w:cs="Times New Roman"/>
          <w:b/>
          <w:sz w:val="24"/>
          <w:szCs w:val="24"/>
        </w:rPr>
      </w:pPr>
    </w:p>
    <w:p w:rsidR="006B236B" w:rsidRPr="00AD2B03" w:rsidRDefault="006B236B" w:rsidP="006B236B">
      <w:pPr>
        <w:rPr>
          <w:rFonts w:ascii="Times New Roman" w:eastAsia="Calibri" w:hAnsi="Times New Roman" w:cs="Times New Roman"/>
          <w:bCs/>
          <w:sz w:val="24"/>
          <w:szCs w:val="24"/>
        </w:rPr>
      </w:pPr>
      <w:r w:rsidRPr="00AD2B03">
        <w:rPr>
          <w:rFonts w:ascii="Times New Roman" w:eastAsia="Calibri" w:hAnsi="Times New Roman" w:cs="Times New Roman"/>
          <w:bCs/>
          <w:sz w:val="24"/>
          <w:szCs w:val="24"/>
        </w:rPr>
        <w:t>Jedinične uštede</w:t>
      </w:r>
      <w:r w:rsidRPr="00AD2B03">
        <w:rPr>
          <w:rStyle w:val="Referencafusnote"/>
          <w:rFonts w:ascii="Times New Roman" w:hAnsi="Times New Roman" w:cs="Times New Roman"/>
          <w:bCs/>
          <w:sz w:val="24"/>
          <w:szCs w:val="24"/>
        </w:rPr>
        <w:footnoteReference w:id="64"/>
      </w:r>
      <w:r w:rsidRPr="00AD2B03">
        <w:rPr>
          <w:rFonts w:ascii="Times New Roman" w:eastAsia="Calibri" w:hAnsi="Times New Roman" w:cs="Times New Roman"/>
          <w:bCs/>
          <w:sz w:val="24"/>
          <w:szCs w:val="24"/>
        </w:rPr>
        <w:t xml:space="preserve">: </w:t>
      </w:r>
    </w:p>
    <w:tbl>
      <w:tblPr>
        <w:tblStyle w:val="Reetkatablice"/>
        <w:tblW w:w="5000" w:type="pct"/>
        <w:tblLook w:val="04A0" w:firstRow="1" w:lastRow="0" w:firstColumn="1" w:lastColumn="0" w:noHBand="0" w:noVBand="1"/>
      </w:tblPr>
      <w:tblGrid>
        <w:gridCol w:w="1921"/>
        <w:gridCol w:w="3847"/>
        <w:gridCol w:w="3292"/>
      </w:tblGrid>
      <w:tr w:rsidR="006B236B" w:rsidRPr="00AD2B03" w:rsidTr="006B236B">
        <w:tc>
          <w:tcPr>
            <w:tcW w:w="5000" w:type="pct"/>
            <w:gridSpan w:val="3"/>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Referentne vrijednosti: jedinične uštede za pojedine kućanske uređaje u slučaju kupovine novog uređaja</w:t>
            </w:r>
          </w:p>
        </w:tc>
      </w:tr>
      <w:tr w:rsidR="006B236B" w:rsidRPr="00AD2B03" w:rsidTr="006B236B">
        <w:tc>
          <w:tcPr>
            <w:tcW w:w="1060"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UFES</w:t>
            </w:r>
            <w:r w:rsidRPr="00AD2B03">
              <w:rPr>
                <w:rFonts w:ascii="Times New Roman" w:hAnsi="Times New Roman" w:cs="Times New Roman"/>
                <w:i/>
                <w:sz w:val="24"/>
                <w:szCs w:val="24"/>
                <w:vertAlign w:val="subscript"/>
              </w:rPr>
              <w:t>i</w:t>
            </w:r>
            <w:r w:rsidRPr="00AD2B03">
              <w:rPr>
                <w:rFonts w:ascii="Times New Roman" w:hAnsi="Times New Roman" w:cs="Times New Roman"/>
                <w:sz w:val="24"/>
                <w:szCs w:val="24"/>
              </w:rPr>
              <w:t xml:space="preserve"> [</w:t>
            </w:r>
            <w:r w:rsidRPr="00AD2B03">
              <w:rPr>
                <w:rFonts w:ascii="Times New Roman" w:hAnsi="Times New Roman" w:cs="Times New Roman"/>
                <w:i/>
                <w:sz w:val="24"/>
                <w:szCs w:val="24"/>
              </w:rPr>
              <w:t>kWh/(uređaj x god.)]</w:t>
            </w:r>
            <w:r w:rsidRPr="00AD2B03">
              <w:rPr>
                <w:rFonts w:ascii="Times New Roman" w:hAnsi="Times New Roman" w:cs="Times New Roman"/>
                <w:sz w:val="24"/>
                <w:szCs w:val="24"/>
              </w:rPr>
              <w:t>]</w:t>
            </w: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Hladnjak</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20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Zamrzivač</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41</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Hladnjak sa zamrzivačem</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50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vertAlign w:val="subscript"/>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Televizor</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35</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vertAlign w:val="subscript"/>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Perilica rublja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19</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Sušilica rublja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88</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Perilica posuđa</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32</w:t>
            </w:r>
          </w:p>
        </w:tc>
      </w:tr>
    </w:tbl>
    <w:p w:rsidR="006B236B" w:rsidRPr="00AD2B03" w:rsidRDefault="006B236B" w:rsidP="006B236B">
      <w:pPr>
        <w:keepNext/>
        <w:spacing w:after="0" w:line="240" w:lineRule="auto"/>
        <w:rPr>
          <w:rFonts w:ascii="Times New Roman" w:hAnsi="Times New Roman" w:cs="Times New Roman"/>
          <w:i/>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Smanjenje emisija stakleničkih plinova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Formula za izračun godišnjeg smanjenja emisije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eepNext/>
        <w:kinsoku w:val="0"/>
        <w:overflowPunct w:val="0"/>
        <w:spacing w:after="0" w:line="240" w:lineRule="auto"/>
        <w:rPr>
          <w:rFonts w:ascii="Times New Roman" w:eastAsia="Calibri" w:hAnsi="Times New Roman" w:cs="Times New Roman"/>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0"/>
        <w:gridCol w:w="3897"/>
        <w:gridCol w:w="2198"/>
      </w:tblGrid>
      <w:tr w:rsidR="006B236B" w:rsidRPr="00AD2B03" w:rsidTr="006B236B">
        <w:trPr>
          <w:trHeight w:val="318"/>
        </w:trPr>
        <w:tc>
          <w:tcPr>
            <w:tcW w:w="2970"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970"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389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za električnu energiju</w:t>
            </w:r>
          </w:p>
        </w:tc>
        <w:tc>
          <w:tcPr>
            <w:tcW w:w="219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970"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[k</w:t>
            </w:r>
            <w:r w:rsidRPr="00AD2B03">
              <w:rPr>
                <w:rFonts w:ascii="Times New Roman" w:eastAsia="Calibri" w:hAnsi="Times New Roman" w:cs="Times New Roman"/>
                <w:sz w:val="24"/>
                <w:szCs w:val="24"/>
              </w:rPr>
              <w:t>Wh/god</w:t>
            </w:r>
            <w:r w:rsidRPr="00AD2B03">
              <w:rPr>
                <w:rFonts w:ascii="Times New Roman" w:eastAsia="Calibri" w:hAnsi="Times New Roman" w:cs="Times New Roman"/>
                <w:bCs/>
                <w:spacing w:val="-1"/>
                <w:position w:val="1"/>
                <w:sz w:val="24"/>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keepNext/>
        <w:spacing w:after="0" w:line="240" w:lineRule="auto"/>
        <w:rPr>
          <w:rFonts w:ascii="Times New Roman" w:eastAsia="Calibri" w:hAnsi="Times New Roman" w:cs="Times New Roman"/>
          <w:color w:val="FF0000"/>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44"/>
        <w:gridCol w:w="2926"/>
      </w:tblGrid>
      <w:tr w:rsidR="006B236B" w:rsidRPr="00AD2B03" w:rsidTr="006B236B">
        <w:trPr>
          <w:trHeight w:val="318"/>
        </w:trPr>
        <w:tc>
          <w:tcPr>
            <w:tcW w:w="304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 (za električnu energiju)</w:t>
            </w:r>
          </w:p>
        </w:tc>
        <w:tc>
          <w:tcPr>
            <w:tcW w:w="2926"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0,159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Životni vijek mjere</w:t>
      </w:r>
    </w:p>
    <w:p w:rsidR="006B236B" w:rsidRPr="00AD2B03" w:rsidRDefault="006B236B" w:rsidP="006B236B">
      <w:pPr>
        <w:keepNext/>
        <w:spacing w:after="0" w:line="240" w:lineRule="auto"/>
        <w:rPr>
          <w:rFonts w:ascii="Times New Roman" w:eastAsia="Calibri"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3388"/>
        <w:gridCol w:w="2207"/>
      </w:tblGrid>
      <w:tr w:rsidR="006B236B" w:rsidRPr="00AD2B03" w:rsidTr="006B236B">
        <w:trPr>
          <w:cantSplit/>
          <w:trHeight w:val="318"/>
        </w:trPr>
        <w:tc>
          <w:tcPr>
            <w:tcW w:w="3470"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Hladnjaci, ledenice, kombinacije</w:t>
            </w:r>
          </w:p>
        </w:tc>
        <w:tc>
          <w:tcPr>
            <w:tcW w:w="3388"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15 godina</w:t>
            </w:r>
          </w:p>
        </w:tc>
        <w:tc>
          <w:tcPr>
            <w:tcW w:w="220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r w:rsidR="006B236B" w:rsidRPr="00AD2B03" w:rsidTr="006B236B">
        <w:trPr>
          <w:cantSplit/>
          <w:trHeight w:val="318"/>
        </w:trPr>
        <w:tc>
          <w:tcPr>
            <w:tcW w:w="3470"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Perilice posuđa, perilice rublja</w:t>
            </w:r>
          </w:p>
        </w:tc>
        <w:tc>
          <w:tcPr>
            <w:tcW w:w="3388"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12 godina</w:t>
            </w:r>
          </w:p>
        </w:tc>
        <w:tc>
          <w:tcPr>
            <w:tcW w:w="220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r w:rsidR="006B236B" w:rsidRPr="00AD2B03" w:rsidTr="006B236B">
        <w:trPr>
          <w:cantSplit/>
          <w:trHeight w:val="318"/>
        </w:trPr>
        <w:tc>
          <w:tcPr>
            <w:tcW w:w="3470"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Televizori</w:t>
            </w:r>
          </w:p>
        </w:tc>
        <w:tc>
          <w:tcPr>
            <w:tcW w:w="3388"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3 godine</w:t>
            </w:r>
          </w:p>
        </w:tc>
        <w:tc>
          <w:tcPr>
            <w:tcW w:w="220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rPr>
      </w:pPr>
      <w:bookmarkStart w:id="828" w:name="_Toc402141449"/>
      <w:bookmarkStart w:id="829" w:name="_Toc399230865"/>
      <w:bookmarkStart w:id="830" w:name="_Toc399849184"/>
      <w:bookmarkStart w:id="831" w:name="_Toc399849679"/>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832" w:name="_Toc403133888"/>
      <w:bookmarkStart w:id="833" w:name="_Toc403133926"/>
      <w:bookmarkStart w:id="834" w:name="_Toc411502214"/>
      <w:bookmarkStart w:id="835" w:name="_Toc411503500"/>
      <w:r w:rsidRPr="00AD2B03">
        <w:rPr>
          <w:rFonts w:ascii="Times New Roman" w:hAnsi="Times New Roman" w:cs="Times New Roman"/>
          <w:sz w:val="24"/>
          <w:szCs w:val="24"/>
          <w:u w:val="single"/>
        </w:rPr>
        <w:lastRenderedPageBreak/>
        <w:t>Zamjena postojeće ili instalacija nove uredske oprem</w:t>
      </w:r>
      <w:bookmarkEnd w:id="828"/>
      <w:bookmarkEnd w:id="832"/>
      <w:bookmarkEnd w:id="833"/>
      <w:r w:rsidRPr="00AD2B03">
        <w:rPr>
          <w:rFonts w:ascii="Times New Roman" w:hAnsi="Times New Roman" w:cs="Times New Roman"/>
          <w:sz w:val="24"/>
          <w:szCs w:val="24"/>
          <w:u w:val="single"/>
        </w:rPr>
        <w:t>e</w:t>
      </w:r>
      <w:bookmarkEnd w:id="834"/>
      <w:bookmarkEnd w:id="835"/>
      <w:r w:rsidRPr="00AD2B03">
        <w:rPr>
          <w:rFonts w:ascii="Times New Roman" w:hAnsi="Times New Roman" w:cs="Times New Roman"/>
          <w:sz w:val="24"/>
          <w:szCs w:val="24"/>
          <w:u w:val="single"/>
        </w:rPr>
        <w:t xml:space="preserve"> </w:t>
      </w:r>
      <w:bookmarkEnd w:id="829"/>
      <w:bookmarkEnd w:id="830"/>
      <w:bookmarkEnd w:id="831"/>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Ova metoda daje način određivanja ušteda energije koja je rezultat zamjene postojeće uredske opreme novom, energetski učinkovitijom ili je rezultat nabavke potpuno nove, energetski učinkovite opreme.</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se izračunava kao razlika godišnje potrošnje energije postojećih uređaja u referentnoj godini i potrošnje energije novih prodanih ili instaliranih uređaja. Jedinične uštede energije treba izračunavati za svaki tip uredske opreme posebno (računala, zasloni, pisači i dr.). </w:t>
      </w: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Ukupne godišnje uštede energije u neposrednoj potrošnji dobivaju se množenjem ukupnih jediničnih ušteda energije s brojem uređaja prodanih ili instaliranih u sklopu mjere poboljšanja energetske učinkovitosti.</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Način određivanja ušteda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Formula za izračun ušteda</w:t>
      </w:r>
    </w:p>
    <w:p w:rsidR="006B236B" w:rsidRPr="00AD2B03" w:rsidRDefault="006B236B" w:rsidP="006B236B">
      <w:pPr>
        <w:autoSpaceDE w:val="0"/>
        <w:autoSpaceDN w:val="0"/>
        <w:adjustRightInd w:val="0"/>
        <w:spacing w:after="0" w:line="240" w:lineRule="auto"/>
        <w:rPr>
          <w:rFonts w:ascii="Times New Roman" w:eastAsia="MinionPro-BoldCn" w:hAnsi="Times New Roman" w:cs="Times New Roman"/>
          <w:b/>
          <w:bCs/>
          <w:sz w:val="24"/>
          <w:szCs w:val="24"/>
        </w:rPr>
      </w:pPr>
    </w:p>
    <w:p w:rsidR="006B236B" w:rsidRPr="00AD2B03" w:rsidRDefault="006B236B" w:rsidP="006B236B">
      <w:pPr>
        <w:autoSpaceDE w:val="0"/>
        <w:autoSpaceDN w:val="0"/>
        <w:adjustRightInd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Formule za </w:t>
      </w:r>
      <w:r w:rsidRPr="00AD2B03">
        <w:rPr>
          <w:rFonts w:ascii="Times New Roman" w:eastAsia="MinionPro-BoldCn" w:hAnsi="Times New Roman" w:cs="Times New Roman"/>
          <w:bCs/>
          <w:sz w:val="24"/>
          <w:szCs w:val="24"/>
        </w:rPr>
        <w:t xml:space="preserve">izračun ušteda energije ostvarenih zamjenom postojeće ili instalacijom nove, </w:t>
      </w:r>
      <w:r w:rsidRPr="00AD2B03">
        <w:rPr>
          <w:rFonts w:ascii="Times New Roman" w:eastAsia="Calibri" w:hAnsi="Times New Roman" w:cs="Times New Roman"/>
          <w:sz w:val="24"/>
          <w:szCs w:val="24"/>
        </w:rPr>
        <w:t>učinkovitije uredske opreme: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AEC</m:t>
              </m:r>
            </m:e>
            <m:sub>
              <m:r>
                <w:rPr>
                  <w:rFonts w:ascii="Cambria Math" w:eastAsia="Calibri" w:hAnsi="Cambria Math" w:cs="Times New Roman"/>
                  <w:sz w:val="24"/>
                  <w:szCs w:val="24"/>
                </w:rPr>
                <m:t>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AEC</m:t>
              </m:r>
            </m:e>
            <m:sub>
              <m:r>
                <w:rPr>
                  <w:rFonts w:ascii="Cambria Math" w:eastAsia="Calibri" w:hAnsi="Cambria Math" w:cs="Times New Roman"/>
                  <w:sz w:val="24"/>
                  <w:szCs w:val="24"/>
                </w:rPr>
                <m:t>new</m:t>
              </m:r>
            </m:sub>
          </m:sSub>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FES=</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 xml:space="preserve"> </m:t>
              </m:r>
            </m:sub>
          </m:sSub>
          <m:r>
            <w:rPr>
              <w:rFonts w:ascii="Cambria Math" w:eastAsia="Calibri" w:hAnsi="Cambria Math" w:cs="Times New Roman"/>
              <w:sz w:val="24"/>
              <w:szCs w:val="24"/>
            </w:rPr>
            <m:t>×N</m:t>
          </m:r>
        </m:oMath>
      </m:oMathPara>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2"/>
        <w:gridCol w:w="6168"/>
      </w:tblGrid>
      <w:tr w:rsidR="006B236B" w:rsidRPr="00AD2B03" w:rsidTr="006B236B">
        <w:trPr>
          <w:trHeight w:val="318"/>
        </w:trPr>
        <w:tc>
          <w:tcPr>
            <w:tcW w:w="1596"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UFES [kWh/(jedinica x god)</w:t>
            </w:r>
            <w:r w:rsidRPr="00AD2B03">
              <w:rPr>
                <w:rFonts w:ascii="Times New Roman" w:eastAsia="Calibri" w:hAnsi="Times New Roman" w:cs="Times New Roman"/>
                <w:bCs/>
                <w:spacing w:val="-1"/>
                <w:position w:val="1"/>
                <w:sz w:val="24"/>
                <w:szCs w:val="24"/>
              </w:rPr>
              <w:t>]</w:t>
            </w:r>
          </w:p>
        </w:tc>
        <w:tc>
          <w:tcPr>
            <w:tcW w:w="3404"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596"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AEC</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[kWh/god]</w:t>
            </w:r>
          </w:p>
        </w:tc>
        <w:tc>
          <w:tcPr>
            <w:tcW w:w="3404"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Godišnja potrošnja energije stare opreme</w:t>
            </w:r>
          </w:p>
        </w:tc>
      </w:tr>
      <w:tr w:rsidR="006B236B" w:rsidRPr="00AD2B03" w:rsidTr="006B236B">
        <w:trPr>
          <w:trHeight w:val="318"/>
        </w:trPr>
        <w:tc>
          <w:tcPr>
            <w:tcW w:w="1596" w:type="pct"/>
            <w:tcBorders>
              <w:bottom w:val="single" w:sz="4" w:space="0" w:color="auto"/>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AEC</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 xml:space="preserve"> [kWh/god]</w:t>
            </w:r>
          </w:p>
        </w:tc>
        <w:tc>
          <w:tcPr>
            <w:tcW w:w="3404"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Godišnja potrošnja energije nove opreme</w:t>
            </w:r>
          </w:p>
        </w:tc>
      </w:tr>
      <w:tr w:rsidR="006B236B" w:rsidRPr="00AD2B03" w:rsidTr="006B236B">
        <w:trPr>
          <w:trHeight w:val="318"/>
        </w:trPr>
        <w:tc>
          <w:tcPr>
            <w:tcW w:w="1596" w:type="pct"/>
            <w:tcBorders>
              <w:top w:val="single" w:sz="4" w:space="0" w:color="auto"/>
              <w:left w:val="single" w:sz="4" w:space="0" w:color="auto"/>
              <w:bottom w:val="single" w:sz="4" w:space="0" w:color="auto"/>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c>
          <w:tcPr>
            <w:tcW w:w="3404" w:type="pct"/>
            <w:tcBorders>
              <w:top w:val="single" w:sz="4" w:space="0" w:color="auto"/>
              <w:left w:val="nil"/>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r>
      <w:tr w:rsidR="006B236B" w:rsidRPr="00AD2B03" w:rsidTr="006B236B">
        <w:trPr>
          <w:trHeight w:val="318"/>
        </w:trPr>
        <w:tc>
          <w:tcPr>
            <w:tcW w:w="159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3404"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zamijenjenih uređaja</w:t>
            </w:r>
          </w:p>
        </w:tc>
      </w:tr>
      <w:tr w:rsidR="006B236B" w:rsidRPr="00AD2B03" w:rsidTr="006B236B">
        <w:trPr>
          <w:trHeight w:val="318"/>
        </w:trPr>
        <w:tc>
          <w:tcPr>
            <w:tcW w:w="159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 [kWh/god]</w:t>
            </w:r>
          </w:p>
        </w:tc>
        <w:tc>
          <w:tcPr>
            <w:tcW w:w="3404"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Potrebni ulazni podaci i dokumentacija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za izračun ušteda su godišnja potrošnja energije novog i starog uređaja (ukoliko se radi o zamjeni) te broj zamijenjenih uređaja.</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keepNext/>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specifični za pojedini projekt:</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4161"/>
        <w:gridCol w:w="1227"/>
        <w:gridCol w:w="2709"/>
      </w:tblGrid>
      <w:tr w:rsidR="006B236B" w:rsidRPr="00AD2B03" w:rsidTr="006B236B">
        <w:trPr>
          <w:trHeight w:val="318"/>
        </w:trPr>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2302"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zamijenjenih uređaja</w:t>
            </w:r>
          </w:p>
        </w:tc>
        <w:tc>
          <w:tcPr>
            <w:tcW w:w="682"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500"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8"/>
        </w:trPr>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AEC</w:t>
            </w:r>
            <w:r w:rsidRPr="00AD2B03">
              <w:rPr>
                <w:rFonts w:ascii="Times New Roman" w:eastAsia="Calibri" w:hAnsi="Times New Roman" w:cs="Times New Roman"/>
                <w:sz w:val="24"/>
                <w:szCs w:val="24"/>
                <w:vertAlign w:val="subscript"/>
              </w:rPr>
              <w:t>init</w:t>
            </w:r>
          </w:p>
        </w:tc>
        <w:tc>
          <w:tcPr>
            <w:tcW w:w="2302"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Godišnja potrošnja energije stare opreme</w:t>
            </w:r>
          </w:p>
        </w:tc>
        <w:tc>
          <w:tcPr>
            <w:tcW w:w="682"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kWh/god</w:t>
            </w:r>
          </w:p>
        </w:tc>
        <w:tc>
          <w:tcPr>
            <w:tcW w:w="1500"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AEC</w:t>
            </w:r>
            <w:r w:rsidRPr="00AD2B03">
              <w:rPr>
                <w:rFonts w:ascii="Times New Roman" w:eastAsia="Calibri" w:hAnsi="Times New Roman" w:cs="Times New Roman"/>
                <w:sz w:val="24"/>
                <w:szCs w:val="24"/>
                <w:vertAlign w:val="subscript"/>
              </w:rPr>
              <w:t>new</w:t>
            </w:r>
          </w:p>
        </w:tc>
        <w:tc>
          <w:tcPr>
            <w:tcW w:w="2302"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Godišnja potrošnja energije nove opreme</w:t>
            </w:r>
          </w:p>
        </w:tc>
        <w:tc>
          <w:tcPr>
            <w:tcW w:w="682"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kWh/god</w:t>
            </w:r>
          </w:p>
        </w:tc>
        <w:tc>
          <w:tcPr>
            <w:tcW w:w="1500"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Uštede je moguće izračunati korištenjem podataka specifičnih za svaki projekt ili korištenjem referentnih vrijednosti.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korištenja referentnih vrijednosti, dokumentacija koju je potrebno priložiti/posjedovati kao dokaz o provedbi mjere i verifikaciju ulaznog podatka za izračun ušteda jest zapisnik o primopredaji uredske opreme i/ili račun za isporučene uređaje, iz kojeg je razvidan broj i tip opreme.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korištenja specifičnih vrijednosti, uz zapisnik o primopredaji i/ili račun za isporučenu opremu, potrebno je priložiti/posjedovati i izvještaj o potrošnji energije uredske opreme. Potrošnju energije potrebno je utvrditi za svaki segment rada (iz tehničke specifikacije ili provođenjem mjerenja) – potrošnja u radu opreme, potrošnja u stanju pripravnosti i potrošnja u stanju isključenosti. Izvještaj izrađuje ovlašteni projektant elektrotehnike ili osoba ovlaštena za provođenje energetskog pregleda i energetskog certificiranja zgrada ili velikog poduzeća u elektrotehničkom dijelu.</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Referentne vrijednosti</w:t>
      </w:r>
    </w:p>
    <w:p w:rsidR="006B236B" w:rsidRPr="00AD2B03" w:rsidRDefault="006B236B" w:rsidP="006B236B">
      <w:pPr>
        <w:keepNext/>
        <w:keepLines/>
        <w:spacing w:after="0" w:line="240" w:lineRule="auto"/>
        <w:rPr>
          <w:rFonts w:ascii="Times New Roman" w:eastAsia="Calibri" w:hAnsi="Times New Roman" w:cs="Times New Roman"/>
          <w:sz w:val="24"/>
          <w:szCs w:val="24"/>
        </w:rPr>
      </w:pPr>
    </w:p>
    <w:p w:rsidR="006B236B" w:rsidRPr="00AD2B03" w:rsidRDefault="006B236B" w:rsidP="006B236B">
      <w:pPr>
        <w:keepNext/>
        <w:keepLines/>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nedostatku podataka specifičnih za pojedini projekt, trebaju se koristiti referentne vrijednosti:</w:t>
      </w:r>
    </w:p>
    <w:p w:rsidR="006B236B" w:rsidRPr="00AD2B03" w:rsidRDefault="006B236B" w:rsidP="006B236B">
      <w:pPr>
        <w:keepNext/>
        <w:keepLines/>
        <w:kinsoku w:val="0"/>
        <w:overflowPunct w:val="0"/>
        <w:spacing w:after="0" w:line="240" w:lineRule="auto"/>
        <w:rPr>
          <w:rFonts w:ascii="Times New Roman" w:eastAsia="Calibri" w:hAnsi="Times New Roman" w:cs="Times New Roman"/>
          <w:sz w:val="24"/>
          <w:szCs w:val="24"/>
        </w:rPr>
      </w:pP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Godišnja potrošnja stare opreme</w:t>
      </w:r>
      <w:r w:rsidRPr="00AD2B03">
        <w:rPr>
          <w:rStyle w:val="Referencafusnote"/>
          <w:rFonts w:ascii="Times New Roman" w:hAnsi="Times New Roman" w:cs="Times New Roman"/>
          <w:sz w:val="24"/>
          <w:szCs w:val="24"/>
        </w:rPr>
        <w:footnoteReference w:id="65"/>
      </w:r>
      <w:r w:rsidRPr="00AD2B03">
        <w:rPr>
          <w:rFonts w:ascii="Times New Roman" w:hAnsi="Times New Roman" w:cs="Times New Roman"/>
          <w:sz w:val="24"/>
          <w:szCs w:val="24"/>
        </w:rPr>
        <w:t>:</w:t>
      </w:r>
    </w:p>
    <w:tbl>
      <w:tblPr>
        <w:tblStyle w:val="Reetkatablice"/>
        <w:tblW w:w="5000" w:type="pct"/>
        <w:tblLook w:val="04A0" w:firstRow="1" w:lastRow="0" w:firstColumn="1" w:lastColumn="0" w:noHBand="0" w:noVBand="1"/>
      </w:tblPr>
      <w:tblGrid>
        <w:gridCol w:w="1921"/>
        <w:gridCol w:w="3847"/>
        <w:gridCol w:w="3292"/>
      </w:tblGrid>
      <w:tr w:rsidR="006B236B" w:rsidRPr="00AD2B03" w:rsidTr="006B236B">
        <w:tc>
          <w:tcPr>
            <w:tcW w:w="5000" w:type="pct"/>
            <w:gridSpan w:val="3"/>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Referentne vrijednosti: godišnja potrošnja stare opreme</w:t>
            </w:r>
          </w:p>
        </w:tc>
      </w:tr>
      <w:tr w:rsidR="006B236B" w:rsidRPr="00AD2B03" w:rsidTr="006B236B">
        <w:tc>
          <w:tcPr>
            <w:tcW w:w="1060"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ACE</w:t>
            </w:r>
            <w:r w:rsidRPr="00AD2B03">
              <w:rPr>
                <w:rFonts w:ascii="Times New Roman" w:hAnsi="Times New Roman" w:cs="Times New Roman"/>
                <w:sz w:val="24"/>
                <w:szCs w:val="24"/>
                <w:vertAlign w:val="subscript"/>
              </w:rPr>
              <w:t>int</w:t>
            </w:r>
            <w:r w:rsidRPr="00AD2B03">
              <w:rPr>
                <w:rFonts w:ascii="Times New Roman" w:hAnsi="Times New Roman" w:cs="Times New Roman"/>
                <w:sz w:val="24"/>
                <w:szCs w:val="24"/>
              </w:rPr>
              <w:t xml:space="preserve"> [kWh/god.]</w:t>
            </w: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Stolno računalo</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200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Prijenosno računalo</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56</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Zaslon</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150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vertAlign w:val="subscript"/>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Fotokopirni uređaj</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480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Server</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1.200</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Godišnja potrošnja nove opreme</w:t>
      </w:r>
      <w:r w:rsidRPr="00AD2B03">
        <w:rPr>
          <w:rStyle w:val="Referencafusnote"/>
          <w:rFonts w:ascii="Times New Roman" w:hAnsi="Times New Roman" w:cs="Times New Roman"/>
          <w:sz w:val="24"/>
          <w:szCs w:val="24"/>
        </w:rPr>
        <w:footnoteReference w:id="66"/>
      </w:r>
      <w:r w:rsidRPr="00AD2B03">
        <w:rPr>
          <w:rFonts w:ascii="Times New Roman" w:hAnsi="Times New Roman" w:cs="Times New Roman"/>
          <w:sz w:val="24"/>
          <w:szCs w:val="24"/>
        </w:rPr>
        <w:t>:</w:t>
      </w:r>
    </w:p>
    <w:tbl>
      <w:tblPr>
        <w:tblStyle w:val="Reetkatablice"/>
        <w:tblW w:w="5000" w:type="pct"/>
        <w:tblLook w:val="04A0" w:firstRow="1" w:lastRow="0" w:firstColumn="1" w:lastColumn="0" w:noHBand="0" w:noVBand="1"/>
      </w:tblPr>
      <w:tblGrid>
        <w:gridCol w:w="1921"/>
        <w:gridCol w:w="3847"/>
        <w:gridCol w:w="3292"/>
      </w:tblGrid>
      <w:tr w:rsidR="006B236B" w:rsidRPr="00AD2B03" w:rsidTr="006B236B">
        <w:tc>
          <w:tcPr>
            <w:tcW w:w="5000" w:type="pct"/>
            <w:gridSpan w:val="3"/>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Referentne vrijednosti: godišnja potrošnja nove opreme</w:t>
            </w:r>
          </w:p>
        </w:tc>
      </w:tr>
      <w:tr w:rsidR="006B236B" w:rsidRPr="00AD2B03" w:rsidTr="006B236B">
        <w:tc>
          <w:tcPr>
            <w:tcW w:w="1060"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ACE</w:t>
            </w:r>
            <w:r w:rsidRPr="00AD2B03">
              <w:rPr>
                <w:rFonts w:ascii="Times New Roman" w:hAnsi="Times New Roman" w:cs="Times New Roman"/>
                <w:sz w:val="24"/>
                <w:szCs w:val="24"/>
                <w:vertAlign w:val="subscript"/>
              </w:rPr>
              <w:t>new</w:t>
            </w:r>
            <w:r w:rsidRPr="00AD2B03">
              <w:rPr>
                <w:rFonts w:ascii="Times New Roman" w:hAnsi="Times New Roman" w:cs="Times New Roman"/>
                <w:sz w:val="24"/>
                <w:szCs w:val="24"/>
              </w:rPr>
              <w:t xml:space="preserve"> [kWh/god.]</w:t>
            </w: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Stolno računalo</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80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Prijenosno računalo</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20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Zaslon</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37</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vertAlign w:val="subscript"/>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Fotokopirni uređaj</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390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Server</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750</w:t>
            </w:r>
          </w:p>
        </w:tc>
      </w:tr>
    </w:tbl>
    <w:p w:rsidR="006B236B" w:rsidRPr="00AD2B03" w:rsidRDefault="006B236B" w:rsidP="006B236B">
      <w:pPr>
        <w:keepNext/>
        <w:keepLines/>
        <w:spacing w:after="0" w:line="240" w:lineRule="auto"/>
        <w:rPr>
          <w:rFonts w:ascii="Times New Roman" w:eastAsia="Calibri" w:hAnsi="Times New Roman" w:cs="Times New Roman"/>
          <w:sz w:val="24"/>
          <w:szCs w:val="24"/>
        </w:rPr>
      </w:pP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Jedinične uštede</w:t>
      </w:r>
      <w:r w:rsidRPr="00AD2B03">
        <w:rPr>
          <w:rStyle w:val="Referencafusnote"/>
          <w:rFonts w:ascii="Times New Roman" w:hAnsi="Times New Roman" w:cs="Times New Roman"/>
          <w:sz w:val="24"/>
          <w:szCs w:val="24"/>
        </w:rPr>
        <w:footnoteReference w:id="67"/>
      </w:r>
      <w:r w:rsidRPr="00AD2B03">
        <w:rPr>
          <w:rFonts w:ascii="Times New Roman" w:hAnsi="Times New Roman" w:cs="Times New Roman"/>
          <w:sz w:val="24"/>
          <w:szCs w:val="24"/>
        </w:rPr>
        <w:t>:</w:t>
      </w:r>
    </w:p>
    <w:tbl>
      <w:tblPr>
        <w:tblStyle w:val="Reetkatablice"/>
        <w:tblW w:w="5000" w:type="pct"/>
        <w:tblLook w:val="04A0" w:firstRow="1" w:lastRow="0" w:firstColumn="1" w:lastColumn="0" w:noHBand="0" w:noVBand="1"/>
      </w:tblPr>
      <w:tblGrid>
        <w:gridCol w:w="1921"/>
        <w:gridCol w:w="3847"/>
        <w:gridCol w:w="3292"/>
      </w:tblGrid>
      <w:tr w:rsidR="006B236B" w:rsidRPr="00AD2B03" w:rsidTr="006B236B">
        <w:tc>
          <w:tcPr>
            <w:tcW w:w="5000" w:type="pct"/>
            <w:gridSpan w:val="3"/>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Referentne vrijednosti: jedinične uštede za uredsku opremu</w:t>
            </w:r>
          </w:p>
        </w:tc>
      </w:tr>
      <w:tr w:rsidR="006B236B" w:rsidRPr="00AD2B03" w:rsidTr="006B236B">
        <w:tc>
          <w:tcPr>
            <w:tcW w:w="1060" w:type="pct"/>
            <w:vMerge w:val="restar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UFES</w:t>
            </w:r>
            <w:r w:rsidRPr="00AD2B03">
              <w:rPr>
                <w:rFonts w:ascii="Times New Roman" w:hAnsi="Times New Roman" w:cs="Times New Roman"/>
                <w:i/>
                <w:sz w:val="24"/>
                <w:szCs w:val="24"/>
                <w:vertAlign w:val="subscript"/>
              </w:rPr>
              <w:t>i</w:t>
            </w:r>
            <w:r w:rsidRPr="00AD2B03">
              <w:rPr>
                <w:rFonts w:ascii="Times New Roman" w:hAnsi="Times New Roman" w:cs="Times New Roman"/>
                <w:sz w:val="24"/>
                <w:szCs w:val="24"/>
              </w:rPr>
              <w:t xml:space="preserve"> [</w:t>
            </w:r>
            <w:r w:rsidRPr="00AD2B03">
              <w:rPr>
                <w:rFonts w:ascii="Times New Roman" w:hAnsi="Times New Roman" w:cs="Times New Roman"/>
                <w:i/>
                <w:sz w:val="24"/>
                <w:szCs w:val="24"/>
              </w:rPr>
              <w:t>kWh/(jedinica x god.)]</w:t>
            </w:r>
            <w:r w:rsidRPr="00AD2B03">
              <w:rPr>
                <w:rFonts w:ascii="Times New Roman" w:hAnsi="Times New Roman" w:cs="Times New Roman"/>
                <w:sz w:val="24"/>
                <w:szCs w:val="24"/>
              </w:rPr>
              <w:t>]</w:t>
            </w: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Stolno računalo</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120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Prijenosno računalo</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36</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Zaslon</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113</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vertAlign w:val="subscript"/>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Fotokopirni uređaj</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90</w:t>
            </w:r>
          </w:p>
        </w:tc>
      </w:tr>
      <w:tr w:rsidR="006B236B" w:rsidRPr="00AD2B03" w:rsidTr="006B236B">
        <w:tc>
          <w:tcPr>
            <w:tcW w:w="1060" w:type="pct"/>
            <w:vMerge/>
          </w:tcPr>
          <w:p w:rsidR="006B236B" w:rsidRPr="00AD2B03" w:rsidRDefault="006B236B" w:rsidP="006B236B">
            <w:pPr>
              <w:rPr>
                <w:rFonts w:ascii="Times New Roman" w:hAnsi="Times New Roman" w:cs="Times New Roman"/>
                <w:sz w:val="24"/>
                <w:szCs w:val="24"/>
              </w:rPr>
            </w:pPr>
          </w:p>
        </w:tc>
        <w:tc>
          <w:tcPr>
            <w:tcW w:w="212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Server</w:t>
            </w:r>
          </w:p>
        </w:tc>
        <w:tc>
          <w:tcPr>
            <w:tcW w:w="181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color w:val="000000"/>
                <w:sz w:val="24"/>
                <w:szCs w:val="24"/>
              </w:rPr>
              <w:t>450</w:t>
            </w:r>
          </w:p>
        </w:tc>
      </w:tr>
    </w:tbl>
    <w:p w:rsidR="006B236B" w:rsidRPr="00AD2B03" w:rsidRDefault="006B236B" w:rsidP="006B236B">
      <w:pPr>
        <w:spacing w:after="0" w:line="240" w:lineRule="auto"/>
        <w:contextualSpacing/>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Smanjenje emisija stakleničkih plinova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Formula za izračun godišnjeg smanjenja emisije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70"/>
        <w:gridCol w:w="3897"/>
        <w:gridCol w:w="2198"/>
      </w:tblGrid>
      <w:tr w:rsidR="006B236B" w:rsidRPr="00AD2B03" w:rsidTr="006B236B">
        <w:trPr>
          <w:trHeight w:val="318"/>
        </w:trPr>
        <w:tc>
          <w:tcPr>
            <w:tcW w:w="2970"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970"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389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za električnu energiju</w:t>
            </w:r>
          </w:p>
        </w:tc>
        <w:tc>
          <w:tcPr>
            <w:tcW w:w="219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970"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6095"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energije u neposrednoj potrošnji</w:t>
            </w:r>
          </w:p>
        </w:tc>
      </w:tr>
    </w:tbl>
    <w:p w:rsidR="006B236B" w:rsidRPr="00AD2B03" w:rsidRDefault="006B236B" w:rsidP="006B236B">
      <w:pPr>
        <w:spacing w:after="0" w:line="240" w:lineRule="auto"/>
        <w:rPr>
          <w:rFonts w:ascii="Times New Roman" w:eastAsia="Calibri" w:hAnsi="Times New Roman" w:cs="Times New Roman"/>
          <w:color w:val="FF0000"/>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44"/>
        <w:gridCol w:w="2926"/>
      </w:tblGrid>
      <w:tr w:rsidR="006B236B" w:rsidRPr="00AD2B03" w:rsidTr="006B236B">
        <w:trPr>
          <w:trHeight w:val="318"/>
        </w:trPr>
        <w:tc>
          <w:tcPr>
            <w:tcW w:w="304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 (za električnu energiju)</w:t>
            </w:r>
          </w:p>
        </w:tc>
        <w:tc>
          <w:tcPr>
            <w:tcW w:w="2926"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0,159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Životni vijek mjere</w:t>
      </w:r>
    </w:p>
    <w:p w:rsidR="006B236B" w:rsidRPr="00AD2B03" w:rsidRDefault="006B236B" w:rsidP="006B236B">
      <w:pPr>
        <w:spacing w:after="0" w:line="240" w:lineRule="auto"/>
        <w:rPr>
          <w:rFonts w:ascii="Times New Roman" w:eastAsia="Calibri"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3903"/>
        <w:gridCol w:w="2195"/>
      </w:tblGrid>
      <w:tr w:rsidR="006B236B" w:rsidRPr="00AD2B03" w:rsidTr="006B236B">
        <w:trPr>
          <w:trHeight w:val="318"/>
        </w:trPr>
        <w:tc>
          <w:tcPr>
            <w:tcW w:w="296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3903"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3 godine</w:t>
            </w:r>
          </w:p>
        </w:tc>
        <w:tc>
          <w:tcPr>
            <w:tcW w:w="2195"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b/>
          <w:sz w:val="24"/>
          <w:szCs w:val="24"/>
        </w:rPr>
      </w:pPr>
      <w:r w:rsidRPr="00AD2B03">
        <w:rPr>
          <w:rFonts w:ascii="Times New Roman" w:eastAsia="Calibri" w:hAnsi="Times New Roman" w:cs="Times New Roman"/>
          <w:b/>
          <w:sz w:val="24"/>
          <w:szCs w:val="24"/>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836" w:name="_Toc411502215"/>
      <w:bookmarkStart w:id="837" w:name="_Toc411503501"/>
      <w:r w:rsidRPr="00AD2B03">
        <w:rPr>
          <w:rFonts w:ascii="Times New Roman" w:hAnsi="Times New Roman" w:cs="Times New Roman"/>
          <w:sz w:val="24"/>
          <w:szCs w:val="24"/>
          <w:u w:val="single"/>
        </w:rPr>
        <w:lastRenderedPageBreak/>
        <w:t>Zamjena postojećih ili instalacija novih rasvjetnih tijela u kućanstvima</w:t>
      </w:r>
      <w:bookmarkEnd w:id="761"/>
      <w:bookmarkEnd w:id="762"/>
      <w:bookmarkEnd w:id="763"/>
      <w:bookmarkEnd w:id="764"/>
      <w:bookmarkEnd w:id="836"/>
      <w:bookmarkEnd w:id="837"/>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Uobičajeno se radi o zamjeni žarulja sa žarnom niti ili kompaktnih fluorescentnih žarulja (eng. </w:t>
      </w:r>
      <w:r w:rsidRPr="00AD2B03">
        <w:rPr>
          <w:rFonts w:ascii="Times New Roman" w:eastAsia="Calibri" w:hAnsi="Times New Roman" w:cs="Times New Roman"/>
          <w:i/>
          <w:sz w:val="24"/>
          <w:szCs w:val="24"/>
        </w:rPr>
        <w:t>compact fluorescent lamp</w:t>
      </w:r>
      <w:r w:rsidRPr="00AD2B03">
        <w:rPr>
          <w:rFonts w:ascii="Times New Roman" w:eastAsia="Calibri" w:hAnsi="Times New Roman" w:cs="Times New Roman"/>
          <w:sz w:val="24"/>
          <w:szCs w:val="24"/>
        </w:rPr>
        <w:t xml:space="preserve"> - CFL) rasvjetom sa svjetlećim diodama (eng. </w:t>
      </w:r>
      <w:r w:rsidRPr="00AD2B03">
        <w:rPr>
          <w:rFonts w:ascii="Times New Roman" w:eastAsia="Calibri" w:hAnsi="Times New Roman" w:cs="Times New Roman"/>
          <w:i/>
          <w:sz w:val="24"/>
          <w:szCs w:val="24"/>
        </w:rPr>
        <w:t>light-emitting diode</w:t>
      </w:r>
      <w:r w:rsidRPr="00AD2B03">
        <w:rPr>
          <w:rFonts w:ascii="Times New Roman" w:eastAsia="Calibri" w:hAnsi="Times New Roman" w:cs="Times New Roman"/>
          <w:sz w:val="24"/>
          <w:szCs w:val="24"/>
        </w:rPr>
        <w:t xml:space="preserve"> - LED).</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Izračun jediničnih ušteda temelji se na manjoj instaliranoj snazi žarulja s učinkovitom tehnologijom u odnosu na neučinkovite. Ukupne godišnje uštede određuju se množenjem razlike u instaliranoj snazi s prosječnim brojem sati rada rasvjete.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Način određivanja ušteda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Formula za izračun</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Formule za izračun ušteda energije ostvarenih zamjenom postojećih ili instalacijom novih rasvjetnih tijela u kućanstvima: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i/>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new</m:t>
                  </m:r>
                </m:sub>
              </m:sSub>
            </m:num>
            <m:den>
              <m:r>
                <w:rPr>
                  <w:rFonts w:ascii="Cambria Math" w:eastAsia="Calibri" w:hAnsi="Cambria Math" w:cs="Times New Roman"/>
                  <w:sz w:val="24"/>
                  <w:szCs w:val="24"/>
                </w:rPr>
                <m:t>1000</m:t>
              </m:r>
            </m:den>
          </m:f>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m:t>
              </m:r>
            </m:sub>
          </m:sSub>
        </m:oMath>
      </m:oMathPara>
    </w:p>
    <w:p w:rsidR="006B236B" w:rsidRPr="00AD2B03" w:rsidRDefault="006B236B" w:rsidP="006B236B">
      <w:pPr>
        <w:spacing w:after="0" w:line="240" w:lineRule="auto"/>
        <w:rPr>
          <w:rFonts w:ascii="Times New Roman" w:eastAsia="Calibri" w:hAnsi="Times New Roman" w:cs="Times New Roman"/>
          <w:i/>
          <w:sz w:val="24"/>
          <w:szCs w:val="24"/>
        </w:rPr>
      </w:pPr>
    </w:p>
    <w:p w:rsidR="006B236B" w:rsidRPr="00AD2B03" w:rsidRDefault="006B236B" w:rsidP="006B236B">
      <w:pPr>
        <w:spacing w:after="0" w:line="240" w:lineRule="auto"/>
        <w:jc w:val="center"/>
        <w:rPr>
          <w:rFonts w:ascii="Times New Roman" w:eastAsia="Calibri" w:hAnsi="Times New Roman" w:cs="Times New Roman"/>
          <w:i/>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(R-1)</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new</m:t>
                  </m:r>
                </m:sub>
              </m:sSub>
            </m:num>
            <m:den>
              <m:r>
                <w:rPr>
                  <w:rFonts w:ascii="Cambria Math" w:eastAsia="Calibri" w:hAnsi="Cambria Math" w:cs="Times New Roman"/>
                  <w:sz w:val="24"/>
                  <w:szCs w:val="24"/>
                </w:rPr>
                <m:t>1000</m:t>
              </m:r>
            </m:den>
          </m:f>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m:t>
              </m:r>
            </m:sub>
          </m:sSub>
        </m:oMath>
      </m:oMathPara>
    </w:p>
    <w:p w:rsidR="006B236B" w:rsidRPr="00AD2B03" w:rsidRDefault="006B236B" w:rsidP="006B236B">
      <w:pPr>
        <w:spacing w:after="0" w:line="240" w:lineRule="auto"/>
        <w:rPr>
          <w:rFonts w:ascii="Times New Roman" w:eastAsia="Calibri" w:hAnsi="Times New Roman" w:cs="Times New Roman"/>
          <w:i/>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i</m:t>
                  </m:r>
                </m:sub>
              </m:sSub>
            </m:e>
          </m:nary>
        </m:oMath>
      </m:oMathPara>
    </w:p>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eepNext/>
        <w:keepLines/>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6250"/>
      </w:tblGrid>
      <w:tr w:rsidR="006B236B" w:rsidRPr="00AD2B03" w:rsidTr="006B236B">
        <w:trPr>
          <w:trHeight w:val="318"/>
        </w:trPr>
        <w:tc>
          <w:tcPr>
            <w:tcW w:w="1551"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kWh/jedinica/god</w:t>
            </w:r>
            <w:r w:rsidRPr="00AD2B03">
              <w:rPr>
                <w:rFonts w:ascii="Times New Roman" w:eastAsia="Calibri" w:hAnsi="Times New Roman" w:cs="Times New Roman"/>
                <w:bCs/>
                <w:spacing w:val="-1"/>
                <w:position w:val="1"/>
                <w:sz w:val="24"/>
                <w:szCs w:val="24"/>
              </w:rPr>
              <w:t>]</w:t>
            </w:r>
          </w:p>
        </w:tc>
        <w:tc>
          <w:tcPr>
            <w:tcW w:w="3449"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551"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[W]</w:t>
            </w:r>
          </w:p>
        </w:tc>
        <w:tc>
          <w:tcPr>
            <w:tcW w:w="3449"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prije mjere</w:t>
            </w:r>
          </w:p>
        </w:tc>
      </w:tr>
      <w:tr w:rsidR="006B236B" w:rsidRPr="00AD2B03" w:rsidTr="006B236B">
        <w:trPr>
          <w:trHeight w:val="318"/>
        </w:trPr>
        <w:tc>
          <w:tcPr>
            <w:tcW w:w="1551"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 xml:space="preserve"> [W]</w:t>
            </w:r>
          </w:p>
        </w:tc>
        <w:tc>
          <w:tcPr>
            <w:tcW w:w="3449"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nakon mjere</w:t>
            </w:r>
          </w:p>
        </w:tc>
      </w:tr>
      <w:tr w:rsidR="006B236B" w:rsidRPr="00AD2B03" w:rsidTr="006B236B">
        <w:trPr>
          <w:trHeight w:val="318"/>
        </w:trPr>
        <w:tc>
          <w:tcPr>
            <w:tcW w:w="1551"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w:t>
            </w:r>
            <w:r w:rsidRPr="00AD2B03">
              <w:rPr>
                <w:rFonts w:ascii="Times New Roman" w:eastAsia="Calibri" w:hAnsi="Times New Roman" w:cs="Times New Roman"/>
                <w:sz w:val="24"/>
                <w:szCs w:val="24"/>
              </w:rPr>
              <w:t xml:space="preserve"> [h/god]</w:t>
            </w:r>
          </w:p>
        </w:tc>
        <w:tc>
          <w:tcPr>
            <w:tcW w:w="3449"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sati rada žarulje godišnje</w:t>
            </w:r>
          </w:p>
        </w:tc>
      </w:tr>
      <w:tr w:rsidR="006B236B" w:rsidRPr="00AD2B03" w:rsidTr="006B236B">
        <w:trPr>
          <w:trHeight w:val="318"/>
        </w:trPr>
        <w:tc>
          <w:tcPr>
            <w:tcW w:w="1551"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w:t>
            </w:r>
          </w:p>
        </w:tc>
        <w:tc>
          <w:tcPr>
            <w:tcW w:w="3449"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Prosječan omjer električne snage prije i nakon zamjene žarulja.</w:t>
            </w: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Ukoliko nije poznata instalirana snaga prije zamjene, već samo tip žarulje, moguće je pretpostaviti snagu prije zamjene, a pritom vrijedi jednakost: P</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=R x P</w:t>
            </w:r>
            <w:r w:rsidRPr="00AD2B03">
              <w:rPr>
                <w:rFonts w:ascii="Times New Roman" w:eastAsia="Calibri" w:hAnsi="Times New Roman" w:cs="Times New Roman"/>
                <w:sz w:val="24"/>
                <w:szCs w:val="24"/>
                <w:vertAlign w:val="subscript"/>
              </w:rPr>
              <w:t>new</w:t>
            </w:r>
          </w:p>
        </w:tc>
      </w:tr>
      <w:tr w:rsidR="006B236B" w:rsidRPr="00AD2B03" w:rsidTr="006B236B">
        <w:trPr>
          <w:trHeight w:val="318"/>
        </w:trPr>
        <w:tc>
          <w:tcPr>
            <w:tcW w:w="1551"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c>
          <w:tcPr>
            <w:tcW w:w="3449"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r>
      <w:tr w:rsidR="006B236B" w:rsidRPr="00AD2B03" w:rsidTr="006B236B">
        <w:trPr>
          <w:trHeight w:val="318"/>
        </w:trPr>
        <w:tc>
          <w:tcPr>
            <w:tcW w:w="1551"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 [kWh/god]</w:t>
            </w:r>
          </w:p>
        </w:tc>
        <w:tc>
          <w:tcPr>
            <w:tcW w:w="3449"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Ukupne godišnje uštede energije u neposrednoj potrošnji</w:t>
            </w:r>
          </w:p>
        </w:tc>
      </w:tr>
      <w:tr w:rsidR="006B236B" w:rsidRPr="00AD2B03" w:rsidTr="006B236B">
        <w:trPr>
          <w:trHeight w:val="318"/>
        </w:trPr>
        <w:tc>
          <w:tcPr>
            <w:tcW w:w="1551"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3449"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zamijenjenih žarulja</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Potrebni ulazni podaci i dokumentacija</w:t>
      </w:r>
    </w:p>
    <w:p w:rsidR="006B236B" w:rsidRPr="00AD2B03" w:rsidRDefault="006B236B" w:rsidP="006B236B">
      <w:pPr>
        <w:keepNext/>
        <w:spacing w:after="0" w:line="240" w:lineRule="auto"/>
        <w:jc w:val="both"/>
        <w:rPr>
          <w:rFonts w:ascii="Times New Roman" w:eastAsia="Calibri" w:hAnsi="Times New Roman" w:cs="Times New Roman"/>
          <w:sz w:val="24"/>
          <w:szCs w:val="24"/>
        </w:rPr>
      </w:pPr>
    </w:p>
    <w:p w:rsidR="006B236B" w:rsidRPr="00AD2B03" w:rsidRDefault="006B236B" w:rsidP="006B236B">
      <w:pPr>
        <w:keepNext/>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Obvezni podaci za izračun ušteda su broj novih žarulja te tip novih i zamijenjenih žarulja. Međutim, preporuča se da se uvijek gdje je moguće pri izračunu koristi snaga novih, učinkovitijih žarulja te snaga starih žarulja koje se zamjenjuju.</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Korištenjem referente vrijednosti za UFES moguće je utvrditi ukupne uštede energije.</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slučaju instalacije novih žarulja instalirana snaga prije mjere (P</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odgovara referentnoj vrijednosti za CFL žarulje, odnosno priznaju se uštede samo u slučajevima kada nova žarulja ostvaruje svjetlosnu iskoristivost preko 60 lm/W.</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specifični za pojedini projekt:</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4203"/>
        <w:gridCol w:w="1829"/>
        <w:gridCol w:w="2201"/>
      </w:tblGrid>
      <w:tr w:rsidR="006B236B" w:rsidRPr="00AD2B03" w:rsidTr="006B236B">
        <w:trPr>
          <w:trHeight w:val="318"/>
        </w:trPr>
        <w:tc>
          <w:tcPr>
            <w:tcW w:w="515" w:type="pct"/>
            <w:tcBorders>
              <w:right w:val="nil"/>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init</w:t>
            </w:r>
          </w:p>
        </w:tc>
        <w:tc>
          <w:tcPr>
            <w:tcW w:w="2378" w:type="pct"/>
            <w:tcBorders>
              <w:left w:val="nil"/>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žarulje prije mjere</w:t>
            </w:r>
          </w:p>
        </w:tc>
        <w:tc>
          <w:tcPr>
            <w:tcW w:w="834"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w:t>
            </w:r>
          </w:p>
        </w:tc>
        <w:tc>
          <w:tcPr>
            <w:tcW w:w="127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new</w:t>
            </w:r>
          </w:p>
        </w:tc>
        <w:tc>
          <w:tcPr>
            <w:tcW w:w="2378"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žarulje nakon mjere</w:t>
            </w:r>
          </w:p>
        </w:tc>
        <w:tc>
          <w:tcPr>
            <w:tcW w:w="83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w:t>
            </w:r>
          </w:p>
        </w:tc>
        <w:tc>
          <w:tcPr>
            <w:tcW w:w="1273"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w:t>
            </w:r>
          </w:p>
        </w:tc>
        <w:tc>
          <w:tcPr>
            <w:tcW w:w="2378"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sati rada stare žarulja godišnje</w:t>
            </w:r>
          </w:p>
        </w:tc>
        <w:tc>
          <w:tcPr>
            <w:tcW w:w="83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h/god</w:t>
            </w:r>
          </w:p>
        </w:tc>
        <w:tc>
          <w:tcPr>
            <w:tcW w:w="1273"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2378"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zamijenjenih žarulja</w:t>
            </w:r>
          </w:p>
        </w:tc>
        <w:tc>
          <w:tcPr>
            <w:tcW w:w="83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27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8"/>
        </w:trPr>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w:t>
            </w:r>
          </w:p>
        </w:tc>
        <w:tc>
          <w:tcPr>
            <w:tcW w:w="2378"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Prosječan omjer električne snage prije i nakon mjere</w:t>
            </w:r>
          </w:p>
        </w:tc>
        <w:tc>
          <w:tcPr>
            <w:tcW w:w="83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27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UFES</w:t>
            </w:r>
          </w:p>
        </w:tc>
        <w:tc>
          <w:tcPr>
            <w:tcW w:w="2378"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w:t>
            </w:r>
          </w:p>
        </w:tc>
        <w:tc>
          <w:tcPr>
            <w:tcW w:w="83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kWh/žarulja/god</w:t>
            </w:r>
          </w:p>
        </w:tc>
        <w:tc>
          <w:tcPr>
            <w:tcW w:w="127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Uštede je moguće izračunati korištenjem podataka specifičnih za svaki projekt ili korištenjem referentnih vrijednosti.</w:t>
      </w: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U slučaju korištenja referentnih vrijednosti, dokumentacija koju je potrebno priložiti/posjedovati kao dokaz o provedbi mjere i verifikaciju ulaznog podatka za izračun ušteda jest zapisnik o primopredaji rasvjetnih tijela i/ili račun za isporučena rasvjetna tijela, iz kojeg je razvidan broj i tip rasvjete.</w:t>
      </w: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U slučaju korištenja specifičnih vrijednosti, uz zapisnik o primopredaji i/ili račun za isporučenu rasvjetu, potrebno je priložiti/posjedovati i izvještaj o potrošnji energije rasvjete. Potrebno je utvrditi stvarnu početnu instaliranu snage rasvjete, novu instaliranu snagu rasvjete te broj radnih sati. Izvještaj izrađuje ovlašteni projektant elektrotehnike ili osoba ovlaštena za provođenje energetskog pregleda i energetskog certificiranja zgrada ili velikog poduzeća u elektrotehničkom dijelu.</w:t>
      </w:r>
    </w:p>
    <w:p w:rsidR="006B236B" w:rsidRPr="00AD2B03" w:rsidRDefault="006B236B" w:rsidP="006B236B">
      <w:pPr>
        <w:spacing w:after="0" w:line="240" w:lineRule="auto"/>
        <w:contextualSpacing/>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Referentne vrijednosti</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keepNext/>
        <w:keepLines/>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 nedostatku podataka specifičnih za pojedini projekt, trebaju se koristiti referentne vrijednosti:</w:t>
      </w:r>
    </w:p>
    <w:p w:rsidR="006B236B" w:rsidRPr="00AD2B03" w:rsidRDefault="006B236B" w:rsidP="006B236B">
      <w:pPr>
        <w:keepNext/>
        <w:keepLines/>
        <w:kinsoku w:val="0"/>
        <w:overflowPunct w:val="0"/>
        <w:spacing w:after="0" w:line="240" w:lineRule="auto"/>
        <w:rPr>
          <w:rFonts w:ascii="Times New Roman" w:eastAsia="Calibri" w:hAnsi="Times New Roman" w:cs="Times New Roman"/>
          <w:sz w:val="24"/>
          <w:szCs w:val="24"/>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16"/>
        <w:gridCol w:w="6244"/>
      </w:tblGrid>
      <w:tr w:rsidR="006B236B" w:rsidRPr="00AD2B03" w:rsidTr="006B236B">
        <w:trPr>
          <w:trHeight w:val="318"/>
        </w:trPr>
        <w:tc>
          <w:tcPr>
            <w:tcW w:w="5000" w:type="pct"/>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keepLines/>
              <w:spacing w:after="0" w:line="240" w:lineRule="auto"/>
              <w:rPr>
                <w:rFonts w:ascii="Times New Roman" w:eastAsia="Calibri" w:hAnsi="Times New Roman" w:cs="Times New Roman"/>
                <w:b/>
                <w:sz w:val="24"/>
                <w:szCs w:val="24"/>
              </w:rPr>
            </w:pPr>
            <w:r w:rsidRPr="00AD2B03">
              <w:rPr>
                <w:rFonts w:ascii="Times New Roman" w:eastAsia="Calibri" w:hAnsi="Times New Roman" w:cs="Times New Roman"/>
                <w:b/>
                <w:sz w:val="24"/>
                <w:szCs w:val="24"/>
              </w:rPr>
              <w:t>Referentne vrijednosti:</w:t>
            </w:r>
          </w:p>
        </w:tc>
      </w:tr>
      <w:tr w:rsidR="006B236B" w:rsidRPr="00AD2B03" w:rsidTr="006B2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15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w:t>
            </w:r>
            <w:r w:rsidRPr="00AD2B03">
              <w:rPr>
                <w:rFonts w:ascii="Times New Roman" w:eastAsia="Calibri" w:hAnsi="Times New Roman" w:cs="Times New Roman"/>
                <w:sz w:val="24"/>
                <w:szCs w:val="24"/>
              </w:rPr>
              <w:t xml:space="preserve"> [h/god]</w:t>
            </w:r>
          </w:p>
        </w:tc>
        <w:tc>
          <w:tcPr>
            <w:tcW w:w="344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800</w:t>
            </w:r>
          </w:p>
        </w:tc>
      </w:tr>
      <w:tr w:rsidR="006B236B" w:rsidRPr="00AD2B03" w:rsidTr="006B2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1554"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P</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[W]</w:t>
            </w:r>
          </w:p>
        </w:tc>
        <w:tc>
          <w:tcPr>
            <w:tcW w:w="3446"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60 za žarulju sa žarnom niti</w:t>
            </w:r>
          </w:p>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15 za CFL žarulju </w:t>
            </w:r>
          </w:p>
        </w:tc>
      </w:tr>
      <w:tr w:rsidR="006B236B" w:rsidRPr="00AD2B03" w:rsidTr="006B2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1554"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 xml:space="preserve"> [W]</w:t>
            </w:r>
            <w:r w:rsidRPr="00AD2B03">
              <w:rPr>
                <w:rFonts w:ascii="Times New Roman" w:eastAsia="Calibri" w:hAnsi="Times New Roman" w:cs="Times New Roman"/>
                <w:sz w:val="24"/>
                <w:szCs w:val="24"/>
                <w:vertAlign w:val="superscript"/>
              </w:rPr>
              <w:t xml:space="preserve"> </w:t>
            </w:r>
          </w:p>
        </w:tc>
        <w:tc>
          <w:tcPr>
            <w:tcW w:w="3446"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7</w:t>
            </w:r>
          </w:p>
        </w:tc>
      </w:tr>
      <w:tr w:rsidR="006B236B" w:rsidRPr="00AD2B03" w:rsidTr="006B2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155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w:t>
            </w:r>
          </w:p>
        </w:tc>
        <w:tc>
          <w:tcPr>
            <w:tcW w:w="344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8,57 za omjer žarulje sa žarnom niti i LED žarulje</w:t>
            </w: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2,14 za omjer CFL žarulje i LED žarulje</w:t>
            </w:r>
          </w:p>
        </w:tc>
      </w:tr>
      <w:tr w:rsidR="006B236B" w:rsidRPr="00AD2B03" w:rsidTr="006B2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8"/>
        </w:trPr>
        <w:tc>
          <w:tcPr>
            <w:tcW w:w="1554"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kWh/žarulja/god</w:t>
            </w:r>
            <w:r w:rsidRPr="00AD2B03">
              <w:rPr>
                <w:rFonts w:ascii="Times New Roman" w:eastAsia="Calibri" w:hAnsi="Times New Roman" w:cs="Times New Roman"/>
                <w:bCs/>
                <w:spacing w:val="-1"/>
                <w:position w:val="1"/>
                <w:sz w:val="24"/>
                <w:szCs w:val="24"/>
              </w:rPr>
              <w:t>]</w:t>
            </w:r>
          </w:p>
        </w:tc>
        <w:tc>
          <w:tcPr>
            <w:tcW w:w="3446"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42,4 - zamjene žarulja sa žarnom niti s LED žaruljama</w:t>
            </w:r>
          </w:p>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6,4 - zamjene CFL žarulja s LED žaruljama</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Smanjenje emisija stakleničkih plinova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Formula za izračun godišnjeg smanjenja emisije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0" w:type="auto"/>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67"/>
        <w:gridCol w:w="4036"/>
        <w:gridCol w:w="2044"/>
      </w:tblGrid>
      <w:tr w:rsidR="006B236B" w:rsidRPr="00AD2B03" w:rsidTr="006B236B">
        <w:trPr>
          <w:trHeight w:val="318"/>
        </w:trPr>
        <w:tc>
          <w:tcPr>
            <w:tcW w:w="2923"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/god/god</w:t>
            </w:r>
            <w:r w:rsidRPr="00AD2B03">
              <w:rPr>
                <w:rFonts w:ascii="Times New Roman" w:eastAsia="Calibri" w:hAnsi="Times New Roman" w:cs="Times New Roman"/>
                <w:bCs/>
                <w:spacing w:val="-1"/>
                <w:position w:val="1"/>
                <w:sz w:val="24"/>
                <w:szCs w:val="24"/>
              </w:rPr>
              <w:t>]</w:t>
            </w:r>
          </w:p>
        </w:tc>
        <w:tc>
          <w:tcPr>
            <w:tcW w:w="6252"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923"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4160"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za električnu energiju</w:t>
            </w:r>
          </w:p>
        </w:tc>
        <w:tc>
          <w:tcPr>
            <w:tcW w:w="2092"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923"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6252"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finalne energije</w:t>
            </w:r>
          </w:p>
        </w:tc>
      </w:tr>
    </w:tbl>
    <w:p w:rsidR="006B236B" w:rsidRPr="00AD2B03" w:rsidRDefault="006B236B" w:rsidP="006B236B">
      <w:pPr>
        <w:spacing w:after="0" w:line="240" w:lineRule="auto"/>
        <w:rPr>
          <w:rFonts w:ascii="Times New Roman" w:eastAsia="Calibri" w:hAnsi="Times New Roman" w:cs="Times New Roman"/>
          <w:b/>
          <w:sz w:val="24"/>
          <w:szCs w:val="24"/>
        </w:rPr>
      </w:pPr>
    </w:p>
    <w:tbl>
      <w:tblPr>
        <w:tblW w:w="0" w:type="auto"/>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26"/>
        <w:gridCol w:w="2926"/>
      </w:tblGrid>
      <w:tr w:rsidR="006B236B" w:rsidRPr="00AD2B03" w:rsidTr="006B236B">
        <w:trPr>
          <w:trHeight w:val="318"/>
        </w:trPr>
        <w:tc>
          <w:tcPr>
            <w:tcW w:w="2926"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 (za električnu energiju)</w:t>
            </w:r>
          </w:p>
        </w:tc>
        <w:tc>
          <w:tcPr>
            <w:tcW w:w="2926"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0,159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Životni vijek mjere</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925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8"/>
        <w:gridCol w:w="4052"/>
        <w:gridCol w:w="2252"/>
      </w:tblGrid>
      <w:tr w:rsidR="006B236B" w:rsidRPr="00AD2B03" w:rsidTr="006B236B">
        <w:trPr>
          <w:trHeight w:val="318"/>
        </w:trPr>
        <w:tc>
          <w:tcPr>
            <w:tcW w:w="2926" w:type="dxa"/>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020" w:type="dxa"/>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15 godina</w:t>
            </w:r>
          </w:p>
        </w:tc>
        <w:tc>
          <w:tcPr>
            <w:tcW w:w="2234" w:type="dxa"/>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b/>
          <w:bCs/>
          <w:sz w:val="24"/>
          <w:szCs w:val="24"/>
          <w:u w:val="single"/>
        </w:rPr>
      </w:pPr>
      <w:bookmarkStart w:id="838" w:name="_Toc399230867"/>
      <w:bookmarkStart w:id="839" w:name="_Toc399849186"/>
      <w:bookmarkStart w:id="840" w:name="_Toc402191210"/>
      <w:bookmarkStart w:id="841" w:name="_Toc402191275"/>
      <w:r w:rsidRPr="00AD2B03">
        <w:rPr>
          <w:rFonts w:ascii="Times New Roman" w:eastAsia="Calibri" w:hAnsi="Times New Roman" w:cs="Times New Roman"/>
          <w:sz w:val="24"/>
          <w:szCs w:val="24"/>
          <w:u w:val="single"/>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842" w:name="_Toc411502216"/>
      <w:bookmarkStart w:id="843" w:name="_Toc411503502"/>
      <w:r w:rsidRPr="00AD2B03">
        <w:rPr>
          <w:rFonts w:ascii="Times New Roman" w:hAnsi="Times New Roman" w:cs="Times New Roman"/>
          <w:sz w:val="24"/>
          <w:szCs w:val="24"/>
          <w:u w:val="single"/>
        </w:rPr>
        <w:lastRenderedPageBreak/>
        <w:t>Zamjena, poboljšanje ili instalacija novih rasvjetnih sustava i njegovih komponenti u zgradama uslužnog i industrijskog sektora</w:t>
      </w:r>
      <w:bookmarkEnd w:id="838"/>
      <w:bookmarkEnd w:id="839"/>
      <w:bookmarkEnd w:id="840"/>
      <w:bookmarkEnd w:id="841"/>
      <w:bookmarkEnd w:id="842"/>
      <w:bookmarkEnd w:id="843"/>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Uobičajeno se radi o zamjeni zastarjelih žarulja sa žarnom niti, fluorescentnih cijevi i živinih žarulja učinkovitijim fluorescentnim cijevima ili LED rasvjetom.</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Razlikuju se dva tipična slučaja:</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8800B8">
      <w:pPr>
        <w:numPr>
          <w:ilvl w:val="0"/>
          <w:numId w:val="60"/>
        </w:numPr>
        <w:spacing w:after="0" w:line="240" w:lineRule="auto"/>
        <w:ind w:left="568" w:hanging="284"/>
        <w:contextualSpacing/>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Zamjena žarulja. Izračun jediničnih ušteda temelji se na manjoj instaliranoj snazi žarulja s učinkovitom tehnologijom u odnosu na one neučinkovite. Ukupne godišnje uštede određuju se na temelju razlike u instaliranoj snazi i na temelju prosječnog broja sati rada rasvjete.</w:t>
      </w:r>
    </w:p>
    <w:p w:rsidR="006B236B" w:rsidRPr="00AD2B03" w:rsidRDefault="006B236B" w:rsidP="006B236B">
      <w:pPr>
        <w:spacing w:after="0" w:line="240" w:lineRule="auto"/>
        <w:ind w:left="568" w:hanging="284"/>
        <w:jc w:val="both"/>
        <w:rPr>
          <w:rFonts w:ascii="Times New Roman" w:eastAsia="Calibri" w:hAnsi="Times New Roman" w:cs="Times New Roman"/>
          <w:sz w:val="24"/>
          <w:szCs w:val="24"/>
        </w:rPr>
      </w:pPr>
    </w:p>
    <w:p w:rsidR="006B236B" w:rsidRPr="00AD2B03" w:rsidRDefault="006B236B" w:rsidP="008800B8">
      <w:pPr>
        <w:numPr>
          <w:ilvl w:val="0"/>
          <w:numId w:val="60"/>
        </w:numPr>
        <w:spacing w:after="0" w:line="240" w:lineRule="auto"/>
        <w:ind w:left="568" w:hanging="284"/>
        <w:contextualSpacing/>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Rekonstrukcija sustava rasvjete. U ovom slučaju ne mijenjaju se samo žarulje, već se rekonstruiraju sustavi i podsustavi rasvjete u zgradama uslužnog i industrijskog sektora. Pritom broj žarulja nakon mjere ne treba odgovarati broju instaliranih žarulja prije mjere.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Način određivanja ušteda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Formula za izračun</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Formule za izračun ušteda energije ostvarenih zamjenom, poboljšanjem ili instalacijom novih rasvjetnih sustava u zgradama uslužnog sektora i industriji promatraju se u dva slučaja: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u w:val="single"/>
        </w:rPr>
        <w:t xml:space="preserve">a. </w:t>
      </w:r>
      <w:r w:rsidRPr="00AD2B03">
        <w:rPr>
          <w:rFonts w:ascii="Times New Roman" w:eastAsia="Calibri" w:hAnsi="Times New Roman" w:cs="Times New Roman"/>
          <w:i/>
          <w:sz w:val="24"/>
          <w:szCs w:val="24"/>
          <w:u w:val="single"/>
        </w:rPr>
        <w:t>Zamjena žarulja</w:t>
      </w:r>
      <w:r w:rsidRPr="00AD2B03">
        <w:rPr>
          <w:rFonts w:ascii="Times New Roman" w:eastAsia="Calibri" w:hAnsi="Times New Roman" w:cs="Times New Roman"/>
          <w:sz w:val="24"/>
          <w:szCs w:val="24"/>
        </w:rPr>
        <w:t>, pritom se uštede računaju koristeći formule:</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jc w:val="center"/>
        <w:rPr>
          <w:rFonts w:ascii="Times New Roman" w:eastAsia="Calibri" w:hAnsi="Times New Roman" w:cs="Times New Roman"/>
          <w:i/>
          <w:sz w:val="24"/>
          <w:szCs w:val="24"/>
        </w:rPr>
      </w:pPr>
      <m:oMathPara>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init</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new</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hnew</m:t>
                  </m:r>
                </m:sub>
              </m:sSub>
            </m:num>
            <m:den>
              <m:r>
                <w:rPr>
                  <w:rFonts w:ascii="Cambria Math" w:eastAsia="Calibri" w:hAnsi="Cambria Math" w:cs="Times New Roman"/>
                  <w:sz w:val="24"/>
                  <w:szCs w:val="24"/>
                </w:rPr>
                <m:t>1000</m:t>
              </m:r>
            </m:den>
          </m:f>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i/>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new</m:t>
                  </m:r>
                </m:sub>
              </m:sSub>
              <m:r>
                <w:rPr>
                  <w:rFonts w:ascii="Cambria Math" w:eastAsia="Calibri" w:hAnsi="Cambria Math" w:cs="Times New Roman"/>
                  <w:sz w:val="24"/>
                  <w:szCs w:val="24"/>
                </w:rPr>
                <m:t>×r</m:t>
              </m:r>
            </m:num>
            <m:den>
              <m:r>
                <w:rPr>
                  <w:rFonts w:ascii="Cambria Math" w:eastAsia="Calibri" w:hAnsi="Cambria Math" w:cs="Times New Roman"/>
                  <w:sz w:val="24"/>
                  <w:szCs w:val="24"/>
                </w:rPr>
                <m:t>1000</m:t>
              </m:r>
            </m:den>
          </m:f>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m:t>
              </m:r>
            </m:sub>
          </m:sSub>
        </m:oMath>
      </m:oMathPara>
    </w:p>
    <w:p w:rsidR="006B236B" w:rsidRPr="00AD2B03" w:rsidRDefault="006B236B" w:rsidP="006B236B">
      <w:pPr>
        <w:spacing w:after="0" w:line="240" w:lineRule="auto"/>
        <w:rPr>
          <w:rFonts w:ascii="Times New Roman" w:eastAsia="Calibri" w:hAnsi="Times New Roman" w:cs="Times New Roman"/>
          <w:i/>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linit</m:t>
                  </m:r>
                </m:sub>
              </m:sSub>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i</m:t>
                  </m:r>
                </m:sub>
              </m:sSub>
            </m:e>
          </m:nary>
        </m:oMath>
      </m:oMathPara>
    </w:p>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eepNext/>
        <w:keepLines/>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6331"/>
      </w:tblGrid>
      <w:tr w:rsidR="006B236B" w:rsidRPr="00AD2B03" w:rsidTr="006B236B">
        <w:trPr>
          <w:trHeight w:val="318"/>
        </w:trPr>
        <w:tc>
          <w:tcPr>
            <w:tcW w:w="1506"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kWh/jedinica/god</w:t>
            </w:r>
            <w:r w:rsidRPr="00AD2B03">
              <w:rPr>
                <w:rFonts w:ascii="Times New Roman" w:eastAsia="Calibri" w:hAnsi="Times New Roman" w:cs="Times New Roman"/>
                <w:bCs/>
                <w:spacing w:val="-1"/>
                <w:position w:val="1"/>
                <w:sz w:val="24"/>
                <w:szCs w:val="24"/>
              </w:rPr>
              <w:t>]</w:t>
            </w:r>
          </w:p>
        </w:tc>
        <w:tc>
          <w:tcPr>
            <w:tcW w:w="3494"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506"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[W]</w:t>
            </w:r>
          </w:p>
        </w:tc>
        <w:tc>
          <w:tcPr>
            <w:tcW w:w="3494"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žarulje prije mjere</w:t>
            </w: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 xml:space="preserve"> [W]</w:t>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žarulje nakon mjere</w:t>
            </w: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hinit</w:t>
            </w:r>
            <w:r w:rsidRPr="00AD2B03">
              <w:rPr>
                <w:rFonts w:ascii="Times New Roman" w:eastAsia="Calibri" w:hAnsi="Times New Roman" w:cs="Times New Roman"/>
                <w:sz w:val="24"/>
                <w:szCs w:val="24"/>
              </w:rPr>
              <w:t xml:space="preserve"> [h/god]</w:t>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sati rada stare žarulje godišnje</w:t>
            </w: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hnew</w:t>
            </w:r>
            <w:r w:rsidRPr="00AD2B03">
              <w:rPr>
                <w:rFonts w:ascii="Times New Roman" w:eastAsia="Calibri" w:hAnsi="Times New Roman" w:cs="Times New Roman"/>
                <w:sz w:val="24"/>
                <w:szCs w:val="24"/>
              </w:rPr>
              <w:t xml:space="preserve"> [h/god]</w:t>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sati rada nove žarulje godišnje</w:t>
            </w: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Uobičajeno vrijedi da je n</w:t>
            </w:r>
            <w:r w:rsidRPr="00AD2B03">
              <w:rPr>
                <w:rFonts w:ascii="Times New Roman" w:eastAsia="Calibri" w:hAnsi="Times New Roman" w:cs="Times New Roman"/>
                <w:sz w:val="24"/>
                <w:szCs w:val="24"/>
                <w:vertAlign w:val="subscript"/>
              </w:rPr>
              <w:t>hnew</w:t>
            </w: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hinit</w:t>
            </w:r>
            <w:r w:rsidRPr="00AD2B03">
              <w:rPr>
                <w:rFonts w:ascii="Times New Roman" w:eastAsia="Calibri" w:hAnsi="Times New Roman" w:cs="Times New Roman"/>
                <w:sz w:val="24"/>
                <w:szCs w:val="24"/>
              </w:rPr>
              <w:t xml:space="preserve"> osim ako se kroz mjeru EnU ne uvede i nova strategija upravljanja rasvjetom. Učinak nove strategije upravljanja može se u obzir uzeti redukcijskim </w:t>
            </w:r>
            <w:r w:rsidRPr="00AD2B03">
              <w:rPr>
                <w:rFonts w:ascii="Times New Roman" w:eastAsia="Calibri" w:hAnsi="Times New Roman" w:cs="Times New Roman"/>
                <w:sz w:val="24"/>
                <w:szCs w:val="24"/>
              </w:rPr>
              <w:lastRenderedPageBreak/>
              <w:t>faktorom r koji ovisi o primijenjenoj strategiji upravljanja rasvjetom, a pri tome vrijedi jednakost n</w:t>
            </w:r>
            <w:r w:rsidRPr="00AD2B03">
              <w:rPr>
                <w:rFonts w:ascii="Times New Roman" w:eastAsia="Calibri" w:hAnsi="Times New Roman" w:cs="Times New Roman"/>
                <w:sz w:val="24"/>
                <w:szCs w:val="24"/>
                <w:vertAlign w:val="subscript"/>
              </w:rPr>
              <w:t>hnew</w:t>
            </w: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hinit</w:t>
            </w:r>
            <w:r w:rsidRPr="00AD2B03">
              <w:rPr>
                <w:rFonts w:ascii="Times New Roman" w:eastAsia="Calibri" w:hAnsi="Times New Roman" w:cs="Times New Roman"/>
                <w:sz w:val="24"/>
                <w:szCs w:val="24"/>
              </w:rPr>
              <w:t xml:space="preserve"> x r</w:t>
            </w: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r</w:t>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Redukcijski faktor koji ovisi o primijenjenoj strategiji upravljanja rasvjetom</w:t>
            </w: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w:t>
            </w:r>
            <w:r w:rsidRPr="00AD2B03">
              <w:rPr>
                <w:rFonts w:ascii="Times New Roman" w:eastAsia="Calibri" w:hAnsi="Times New Roman" w:cs="Times New Roman"/>
                <w:sz w:val="24"/>
                <w:szCs w:val="24"/>
              </w:rPr>
              <w:t xml:space="preserve"> [h/god]</w:t>
            </w:r>
            <w:r w:rsidRPr="00AD2B03">
              <w:rPr>
                <w:rFonts w:ascii="Times New Roman" w:eastAsia="Calibri" w:hAnsi="Times New Roman" w:cs="Times New Roman"/>
                <w:sz w:val="24"/>
                <w:szCs w:val="24"/>
                <w:vertAlign w:val="subscript"/>
              </w:rPr>
              <w:tab/>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Referentni broj radnih sati sustava rasvjete godišnje (h)</w:t>
            </w: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vertAlign w:val="subscript"/>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linit</w:t>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zamijenjenih žarulja</w:t>
            </w:r>
          </w:p>
        </w:tc>
      </w:tr>
      <w:tr w:rsidR="006B236B" w:rsidRPr="00AD2B03" w:rsidTr="006B236B">
        <w:trPr>
          <w:trHeight w:val="318"/>
        </w:trPr>
        <w:tc>
          <w:tcPr>
            <w:tcW w:w="1506"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c>
          <w:tcPr>
            <w:tcW w:w="3494"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 [kWh/god]</w:t>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Ukupne godišnje uštede energije u neposrednoj potrošnji</w:t>
            </w:r>
          </w:p>
        </w:tc>
      </w:tr>
    </w:tbl>
    <w:p w:rsidR="006B236B" w:rsidRPr="00AD2B03" w:rsidRDefault="006B236B" w:rsidP="006B236B">
      <w:pPr>
        <w:kinsoku w:val="0"/>
        <w:overflowPunct w:val="0"/>
        <w:spacing w:after="0" w:line="240" w:lineRule="auto"/>
        <w:rPr>
          <w:rFonts w:ascii="Times New Roman" w:eastAsia="Calibri" w:hAnsi="Times New Roman" w:cs="Times New Roman"/>
          <w:i/>
          <w:sz w:val="24"/>
          <w:szCs w:val="24"/>
          <w:vertAlign w:val="subscript"/>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u w:val="single"/>
        </w:rPr>
        <w:t xml:space="preserve">b. </w:t>
      </w:r>
      <w:r w:rsidRPr="00AD2B03">
        <w:rPr>
          <w:rFonts w:ascii="Times New Roman" w:eastAsia="Calibri" w:hAnsi="Times New Roman" w:cs="Times New Roman"/>
          <w:i/>
          <w:sz w:val="24"/>
          <w:szCs w:val="24"/>
          <w:u w:val="single"/>
        </w:rPr>
        <w:t>Rekonstrukcija rasvjete</w:t>
      </w:r>
      <w:r w:rsidRPr="00AD2B03">
        <w:rPr>
          <w:rFonts w:ascii="Times New Roman" w:eastAsia="Calibri" w:hAnsi="Times New Roman" w:cs="Times New Roman"/>
          <w:sz w:val="24"/>
          <w:szCs w:val="24"/>
        </w:rPr>
        <w:t>, pritom se uštede računaju koristeći formule: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u w:val="single"/>
        </w:rPr>
      </w:pPr>
    </w:p>
    <w:p w:rsidR="006B236B" w:rsidRPr="00AD2B03" w:rsidRDefault="006B236B" w:rsidP="006B236B">
      <w:pPr>
        <w:spacing w:after="0" w:line="240" w:lineRule="auto"/>
        <w:jc w:val="center"/>
        <w:rPr>
          <w:rFonts w:ascii="Times New Roman" w:eastAsia="Calibri" w:hAnsi="Times New Roman" w:cs="Times New Roman"/>
          <w:i/>
          <w:sz w:val="24"/>
          <w:szCs w:val="24"/>
        </w:rPr>
      </w:pPr>
      <m:oMathPara>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init</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hinit</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linit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new</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hnew</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lnew</m:t>
                  </m:r>
                </m:sub>
              </m:sSub>
            </m:num>
            <m:den>
              <m:r>
                <w:rPr>
                  <w:rFonts w:ascii="Cambria Math" w:eastAsia="Calibri" w:hAnsi="Cambria Math" w:cs="Times New Roman"/>
                  <w:sz w:val="24"/>
                  <w:szCs w:val="24"/>
                </w:rPr>
                <m:t>1000</m:t>
              </m:r>
            </m:den>
          </m:f>
        </m:oMath>
      </m:oMathPara>
    </w:p>
    <w:p w:rsidR="006B236B" w:rsidRPr="00AD2B03" w:rsidRDefault="006B236B" w:rsidP="006B236B">
      <w:pPr>
        <w:spacing w:after="0" w:line="240" w:lineRule="auto"/>
        <w:rPr>
          <w:rFonts w:ascii="Times New Roman" w:eastAsia="Calibri" w:hAnsi="Times New Roman" w:cs="Times New Roman"/>
          <w:i/>
          <w:sz w:val="24"/>
          <w:szCs w:val="24"/>
        </w:rPr>
      </w:pPr>
    </w:p>
    <w:p w:rsidR="006B236B" w:rsidRPr="00AD2B03" w:rsidRDefault="006B236B" w:rsidP="006B236B">
      <w:pPr>
        <w:spacing w:after="0" w:line="240" w:lineRule="auto"/>
        <w:jc w:val="center"/>
        <w:rPr>
          <w:rFonts w:ascii="Times New Roman" w:eastAsia="Calibri" w:hAnsi="Times New Roman" w:cs="Times New Roman"/>
          <w:i/>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init</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linit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new</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lnew</m:t>
                  </m:r>
                </m:sub>
              </m:sSub>
              <m:r>
                <w:rPr>
                  <w:rFonts w:ascii="Cambria Math" w:eastAsia="Calibri" w:hAnsi="Cambria Math" w:cs="Times New Roman"/>
                  <w:sz w:val="24"/>
                  <w:szCs w:val="24"/>
                </w:rPr>
                <m:t>×r</m:t>
              </m:r>
            </m:num>
            <m:den>
              <m:r>
                <w:rPr>
                  <w:rFonts w:ascii="Cambria Math" w:eastAsia="Calibri" w:hAnsi="Cambria Math" w:cs="Times New Roman"/>
                  <w:sz w:val="24"/>
                  <w:szCs w:val="24"/>
                </w:rPr>
                <m:t>1000</m:t>
              </m:r>
            </m:den>
          </m:f>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m:t>
              </m:r>
            </m:sub>
          </m:sSub>
        </m:oMath>
      </m:oMathPara>
    </w:p>
    <w:p w:rsidR="006B236B" w:rsidRPr="00AD2B03" w:rsidRDefault="006B236B" w:rsidP="006B236B">
      <w:pPr>
        <w:spacing w:after="0" w:line="240" w:lineRule="auto"/>
        <w:rPr>
          <w:rFonts w:ascii="Times New Roman" w:eastAsia="Calibri" w:hAnsi="Times New Roman" w:cs="Times New Roman"/>
          <w:i/>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i</m:t>
                  </m:r>
                </m:sub>
              </m:sSub>
            </m:e>
          </m:nary>
        </m:oMath>
      </m:oMathPara>
    </w:p>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eepNext/>
        <w:keepLines/>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6331"/>
      </w:tblGrid>
      <w:tr w:rsidR="006B236B" w:rsidRPr="00AD2B03" w:rsidTr="006B236B">
        <w:trPr>
          <w:trHeight w:val="318"/>
        </w:trPr>
        <w:tc>
          <w:tcPr>
            <w:tcW w:w="1506"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kWh/jedinica/god</w:t>
            </w:r>
            <w:r w:rsidRPr="00AD2B03">
              <w:rPr>
                <w:rFonts w:ascii="Times New Roman" w:eastAsia="Calibri" w:hAnsi="Times New Roman" w:cs="Times New Roman"/>
                <w:bCs/>
                <w:spacing w:val="-1"/>
                <w:position w:val="1"/>
                <w:sz w:val="24"/>
                <w:szCs w:val="24"/>
              </w:rPr>
              <w:t>]</w:t>
            </w:r>
          </w:p>
        </w:tc>
        <w:tc>
          <w:tcPr>
            <w:tcW w:w="3494"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506"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[W]</w:t>
            </w:r>
          </w:p>
        </w:tc>
        <w:tc>
          <w:tcPr>
            <w:tcW w:w="3494" w:type="pct"/>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žarulje prije mjere</w:t>
            </w: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 xml:space="preserve"> [W]</w:t>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žarulje nakon mjere</w:t>
            </w: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hinit</w:t>
            </w:r>
            <w:r w:rsidRPr="00AD2B03">
              <w:rPr>
                <w:rFonts w:ascii="Times New Roman" w:eastAsia="Calibri" w:hAnsi="Times New Roman" w:cs="Times New Roman"/>
                <w:sz w:val="24"/>
                <w:szCs w:val="24"/>
              </w:rPr>
              <w:t xml:space="preserve"> [h/god]</w:t>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sati rada stare žarulje godišnje</w:t>
            </w: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hnew</w:t>
            </w:r>
            <w:r w:rsidRPr="00AD2B03">
              <w:rPr>
                <w:rFonts w:ascii="Times New Roman" w:eastAsia="Calibri" w:hAnsi="Times New Roman" w:cs="Times New Roman"/>
                <w:sz w:val="24"/>
                <w:szCs w:val="24"/>
              </w:rPr>
              <w:t xml:space="preserve"> [h/god]</w:t>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sati rada nove žarulje godišnje</w:t>
            </w: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Uobičajeno vrijedi da je n</w:t>
            </w:r>
            <w:r w:rsidRPr="00AD2B03">
              <w:rPr>
                <w:rFonts w:ascii="Times New Roman" w:eastAsia="Calibri" w:hAnsi="Times New Roman" w:cs="Times New Roman"/>
                <w:sz w:val="24"/>
                <w:szCs w:val="24"/>
                <w:vertAlign w:val="subscript"/>
              </w:rPr>
              <w:t>hnew</w:t>
            </w: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hinit</w:t>
            </w:r>
            <w:r w:rsidRPr="00AD2B03">
              <w:rPr>
                <w:rFonts w:ascii="Times New Roman" w:eastAsia="Calibri" w:hAnsi="Times New Roman" w:cs="Times New Roman"/>
                <w:sz w:val="24"/>
                <w:szCs w:val="24"/>
              </w:rPr>
              <w:t xml:space="preserve"> osim ako se kroz mjeru EnU ne uvede i nova strategija upravljanja rasvjetom. Učinak nove strategije upravljanja može se u obzir uzeti redukcijskim faktorom r koji ovisi o primijenjenoj strategiji upravljanja rasvjetom, a pri tome vrijedi jednakost n</w:t>
            </w:r>
            <w:r w:rsidRPr="00AD2B03">
              <w:rPr>
                <w:rFonts w:ascii="Times New Roman" w:eastAsia="Calibri" w:hAnsi="Times New Roman" w:cs="Times New Roman"/>
                <w:sz w:val="24"/>
                <w:szCs w:val="24"/>
                <w:vertAlign w:val="subscript"/>
              </w:rPr>
              <w:t>hnew</w:t>
            </w: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hinit</w:t>
            </w:r>
            <w:r w:rsidRPr="00AD2B03">
              <w:rPr>
                <w:rFonts w:ascii="Times New Roman" w:eastAsia="Calibri" w:hAnsi="Times New Roman" w:cs="Times New Roman"/>
                <w:sz w:val="24"/>
                <w:szCs w:val="24"/>
              </w:rPr>
              <w:t xml:space="preserve"> x r</w:t>
            </w: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w:t>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Redukcijski faktor koji ovisi o primijenjenoj strategiji upravljanja rasvjetom</w:t>
            </w: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w:t>
            </w:r>
            <w:r w:rsidRPr="00AD2B03">
              <w:rPr>
                <w:rFonts w:ascii="Times New Roman" w:eastAsia="Calibri" w:hAnsi="Times New Roman" w:cs="Times New Roman"/>
                <w:sz w:val="24"/>
                <w:szCs w:val="24"/>
              </w:rPr>
              <w:t xml:space="preserve"> [h/god]</w:t>
            </w:r>
            <w:r w:rsidRPr="00AD2B03">
              <w:rPr>
                <w:rFonts w:ascii="Times New Roman" w:eastAsia="Calibri" w:hAnsi="Times New Roman" w:cs="Times New Roman"/>
                <w:sz w:val="24"/>
                <w:szCs w:val="24"/>
                <w:vertAlign w:val="subscript"/>
              </w:rPr>
              <w:tab/>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Referentni broj radnih sati sustava rasvjete godišnje </w:t>
            </w: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vertAlign w:val="subscript"/>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linit</w:t>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žarulja prije mjere</w:t>
            </w: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vertAlign w:val="subscript"/>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lnew</w:t>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žarulja nakon mjere</w:t>
            </w:r>
          </w:p>
        </w:tc>
      </w:tr>
      <w:tr w:rsidR="006B236B" w:rsidRPr="00AD2B03" w:rsidTr="006B236B">
        <w:trPr>
          <w:trHeight w:val="318"/>
        </w:trPr>
        <w:tc>
          <w:tcPr>
            <w:tcW w:w="1506"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rekonstruiranih sustava ili podsustava rasvjete u projektu</w:t>
            </w:r>
          </w:p>
        </w:tc>
      </w:tr>
      <w:tr w:rsidR="006B236B" w:rsidRPr="00AD2B03" w:rsidTr="006B236B">
        <w:trPr>
          <w:trHeight w:val="318"/>
        </w:trPr>
        <w:tc>
          <w:tcPr>
            <w:tcW w:w="1506"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c>
          <w:tcPr>
            <w:tcW w:w="3494"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r>
      <w:tr w:rsidR="006B236B" w:rsidRPr="00AD2B03" w:rsidTr="006B236B">
        <w:trPr>
          <w:trHeight w:val="318"/>
        </w:trPr>
        <w:tc>
          <w:tcPr>
            <w:tcW w:w="1506"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 [kWh/god]</w:t>
            </w:r>
          </w:p>
        </w:tc>
        <w:tc>
          <w:tcPr>
            <w:tcW w:w="3494"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Ukupne godišnje uštede energije u neposrednoj potrošnji</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Snaga se u slučaju rasvjete u zgradama uslužnog i industrijskog sektora mora računati na način da se zbroje gubici u starteru i prigušnici te u transformatoru i mreži. U postojećim sustavima rasvjete sa živinim žaruljama ti gubici su oko 15% na prigušnici, a oko 4% u transformatoru i mreži te snagu same žarulje treba povećati za 19%. Prilikom ugradnje novih žarulja te zamjene prigušnice gubici uobičajeno iznose oko 10%, a u transformatoru i mreži ostaju oko 4% što znači da pri izračunu snagu žarulje treba povećati za 14%.</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Potrebni ulazni podaci i dokumentacija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 slučaju a. obvezni podaci za izračun ušteda su broj zamijenjenih odnosno novih žarulja te vrsta stare i nove žarulje (fluorescentna cijev, živina žarulja i dr.). Korištenjem referente vrijednosti za UFES moguće je utvrditi ukupne uštede energije. Ipak, preporuča se da se koristi snaga starih i novih žarulja. </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slučaju instalacije nove rasvjete za instaliranu snagu prije mjere uzimaju se referentne vrijednosti kao za CFL žarulje, odnosno priznaju se uštede samo u slučajevima kada nova žarulja ostvaruje svjetlosnu iskoristivost od preko 60 lm/W pri manjim instaliranim snagama žarulja. Pri većim instaliranim snagama koriste se referentne vrijednosti za metal halogene žarulje, odnosno priznaju se uštede samo kada nova žarulja ostvaruje svjetlosnu iskoristivost od preko 75 lm/W.</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slučaju b. obavezni podaci za izračun ušteda su broj, snaga te vrsta novih i zamijenjenih žarulja te broj rekonstruiranih sustava rasvjete. Za ostale podatke mogu se koristiti referentne vrijednosti ukoliko nema stvarnih podataka.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specifični za pojedini projekt:</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2684"/>
        <w:gridCol w:w="1829"/>
        <w:gridCol w:w="1946"/>
        <w:gridCol w:w="1782"/>
      </w:tblGrid>
      <w:tr w:rsidR="006B236B" w:rsidRPr="00AD2B03" w:rsidTr="006B236B">
        <w:trPr>
          <w:trHeight w:val="318"/>
        </w:trPr>
        <w:tc>
          <w:tcPr>
            <w:tcW w:w="2817" w:type="pct"/>
            <w:gridSpan w:val="3"/>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Slučaj</w:t>
            </w:r>
          </w:p>
        </w:tc>
        <w:tc>
          <w:tcPr>
            <w:tcW w:w="1137"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p>
        </w:tc>
        <w:tc>
          <w:tcPr>
            <w:tcW w:w="1046"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b.</w:t>
            </w:r>
          </w:p>
        </w:tc>
      </w:tr>
      <w:tr w:rsidR="006B236B" w:rsidRPr="00AD2B03" w:rsidTr="006B236B">
        <w:tc>
          <w:tcPr>
            <w:tcW w:w="515" w:type="pct"/>
            <w:tcBorders>
              <w:right w:val="nil"/>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init</w:t>
            </w:r>
          </w:p>
        </w:tc>
        <w:tc>
          <w:tcPr>
            <w:tcW w:w="1544" w:type="pct"/>
            <w:tcBorders>
              <w:left w:val="nil"/>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prije mjere</w:t>
            </w:r>
          </w:p>
        </w:tc>
        <w:tc>
          <w:tcPr>
            <w:tcW w:w="758"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w:t>
            </w:r>
          </w:p>
        </w:tc>
        <w:tc>
          <w:tcPr>
            <w:tcW w:w="1137"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1046" w:type="pct"/>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new</w:t>
            </w:r>
          </w:p>
        </w:tc>
        <w:tc>
          <w:tcPr>
            <w:tcW w:w="1544"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nakon mjere</w:t>
            </w:r>
          </w:p>
        </w:tc>
        <w:tc>
          <w:tcPr>
            <w:tcW w:w="75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w:t>
            </w:r>
          </w:p>
        </w:tc>
        <w:tc>
          <w:tcPr>
            <w:tcW w:w="1137"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1046" w:type="pct"/>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hinit</w:t>
            </w:r>
          </w:p>
        </w:tc>
        <w:tc>
          <w:tcPr>
            <w:tcW w:w="1544"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sati rada stare žarulje godišnje</w:t>
            </w:r>
          </w:p>
        </w:tc>
        <w:tc>
          <w:tcPr>
            <w:tcW w:w="75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h/god</w:t>
            </w:r>
          </w:p>
        </w:tc>
        <w:tc>
          <w:tcPr>
            <w:tcW w:w="1137"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1046"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hnew</w:t>
            </w:r>
          </w:p>
        </w:tc>
        <w:tc>
          <w:tcPr>
            <w:tcW w:w="1544"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sati rada nove žarulje godišnje</w:t>
            </w:r>
          </w:p>
        </w:tc>
        <w:tc>
          <w:tcPr>
            <w:tcW w:w="75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h/god</w:t>
            </w:r>
          </w:p>
        </w:tc>
        <w:tc>
          <w:tcPr>
            <w:tcW w:w="1137"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1046"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w:t>
            </w:r>
          </w:p>
        </w:tc>
        <w:tc>
          <w:tcPr>
            <w:tcW w:w="1544"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Redukcijski faktor</w:t>
            </w:r>
          </w:p>
        </w:tc>
        <w:tc>
          <w:tcPr>
            <w:tcW w:w="75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137"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1046"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w:t>
            </w:r>
          </w:p>
        </w:tc>
        <w:tc>
          <w:tcPr>
            <w:tcW w:w="1544"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Referentni broj sati rada žarulja godišnje</w:t>
            </w:r>
          </w:p>
        </w:tc>
        <w:tc>
          <w:tcPr>
            <w:tcW w:w="75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h/god</w:t>
            </w:r>
          </w:p>
        </w:tc>
        <w:tc>
          <w:tcPr>
            <w:tcW w:w="1137"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1046"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vertAlign w:val="subscript"/>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linit</w:t>
            </w:r>
          </w:p>
        </w:tc>
        <w:tc>
          <w:tcPr>
            <w:tcW w:w="1544"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žarulja prije mjere</w:t>
            </w:r>
          </w:p>
        </w:tc>
        <w:tc>
          <w:tcPr>
            <w:tcW w:w="75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137"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c>
          <w:tcPr>
            <w:tcW w:w="1046"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vertAlign w:val="subscript"/>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lnew</w:t>
            </w:r>
          </w:p>
        </w:tc>
        <w:tc>
          <w:tcPr>
            <w:tcW w:w="1544"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žarulja nakon mjere</w:t>
            </w:r>
          </w:p>
        </w:tc>
        <w:tc>
          <w:tcPr>
            <w:tcW w:w="75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137"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c>
          <w:tcPr>
            <w:tcW w:w="1046"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1544"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rekonstruiranih sustava rasvjete</w:t>
            </w:r>
          </w:p>
        </w:tc>
        <w:tc>
          <w:tcPr>
            <w:tcW w:w="75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137"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046" w:type="pct"/>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8"/>
        </w:trPr>
        <w:tc>
          <w:tcPr>
            <w:tcW w:w="515"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UFES</w:t>
            </w:r>
          </w:p>
        </w:tc>
        <w:tc>
          <w:tcPr>
            <w:tcW w:w="1544"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w:t>
            </w:r>
          </w:p>
        </w:tc>
        <w:tc>
          <w:tcPr>
            <w:tcW w:w="75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kWh/žarulja/god</w:t>
            </w:r>
          </w:p>
        </w:tc>
        <w:tc>
          <w:tcPr>
            <w:tcW w:w="1137"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1046"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lastRenderedPageBreak/>
        <w:t>Uštede je moguće izračunati korištenjem podataka specifičnih za svaki projekt ili korištenjem referentnih vrijednosti.</w:t>
      </w: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U slučaju korištenja referentnih vrijednosti, dokumentacija koju je potrebno priložiti/posjedovati kao dokaz o provedbi mjere i verifikaciju ulaznog podatka za izračun ušteda jest zapisnik o primopredaji rasvjetnih tijela ili svjetiljki i/ili račun za isporučena rasvjetna tijela/svjetiljke, iz kojeg je razvidan broj i tip rasvjete.</w:t>
      </w: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U slučaju korištenja specifičnih vrijednosti, uz zapisnik o primopredaji i/ili račun za isporučenu rasvjetu, potrebno je priložiti/posjedovati i izvještaj o potrošnji energije rasvjete. Potrebno je utvrditi stvarnu staru instaliranu snage rasvjete, novu instaliranu snagu rasvjete te broj radnih sati. Izvještaj izrađuje ovlašteni projektant elektrotehnike ili osoba ovlaštena za provođenje energetskog pregleda i energetskog certificiranja zgrada ili velikog poduzeća u elektrotehničkom dijelu.</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Referentne vrijednosti</w:t>
      </w:r>
    </w:p>
    <w:p w:rsidR="006B236B" w:rsidRPr="00AD2B03" w:rsidRDefault="006B236B" w:rsidP="006B236B">
      <w:pPr>
        <w:keepNext/>
        <w:keepLines/>
        <w:spacing w:after="0" w:line="240" w:lineRule="auto"/>
        <w:rPr>
          <w:rFonts w:ascii="Times New Roman" w:eastAsia="Calibri" w:hAnsi="Times New Roman" w:cs="Times New Roman"/>
          <w:b/>
          <w:sz w:val="24"/>
          <w:szCs w:val="24"/>
        </w:rPr>
      </w:pPr>
    </w:p>
    <w:p w:rsidR="006B236B" w:rsidRPr="00AD2B03" w:rsidRDefault="006B236B" w:rsidP="006B236B">
      <w:pPr>
        <w:keepNext/>
        <w:keepLines/>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nedostatku podataka specifičnih za pojedini projekt, trebaju se koristiti referentne vrijednosti:</w:t>
      </w:r>
    </w:p>
    <w:p w:rsidR="006B236B" w:rsidRPr="00AD2B03" w:rsidRDefault="006B236B" w:rsidP="006B236B">
      <w:pPr>
        <w:keepNext/>
        <w:keepLines/>
        <w:kinsoku w:val="0"/>
        <w:overflowPunct w:val="0"/>
        <w:spacing w:after="0" w:line="240" w:lineRule="auto"/>
        <w:rPr>
          <w:rFonts w:ascii="Times New Roman" w:eastAsia="Calibri" w:hAnsi="Times New Roman" w:cs="Times New Roman"/>
          <w:sz w:val="24"/>
          <w:szCs w:val="24"/>
        </w:rPr>
      </w:pPr>
    </w:p>
    <w:tbl>
      <w:tblPr>
        <w:tblW w:w="9377" w:type="dxa"/>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094"/>
        <w:gridCol w:w="7262"/>
        <w:gridCol w:w="21"/>
      </w:tblGrid>
      <w:tr w:rsidR="006B236B" w:rsidRPr="00AD2B03" w:rsidTr="006B236B">
        <w:trPr>
          <w:gridAfter w:val="1"/>
          <w:wAfter w:w="21" w:type="dxa"/>
          <w:trHeight w:val="318"/>
        </w:trPr>
        <w:tc>
          <w:tcPr>
            <w:tcW w:w="9356"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keepNext/>
              <w:keepLines/>
              <w:spacing w:after="0" w:line="240" w:lineRule="auto"/>
              <w:rPr>
                <w:rFonts w:ascii="Times New Roman" w:eastAsia="Calibri" w:hAnsi="Times New Roman" w:cs="Times New Roman"/>
                <w:b/>
                <w:sz w:val="24"/>
                <w:szCs w:val="24"/>
              </w:rPr>
            </w:pPr>
            <w:r w:rsidRPr="00AD2B03">
              <w:rPr>
                <w:rFonts w:ascii="Times New Roman" w:eastAsia="Calibri" w:hAnsi="Times New Roman" w:cs="Times New Roman"/>
                <w:b/>
                <w:sz w:val="24"/>
                <w:szCs w:val="24"/>
              </w:rPr>
              <w:t>Referentne vrijednosti:</w:t>
            </w:r>
          </w:p>
        </w:tc>
      </w:tr>
      <w:tr w:rsidR="006B236B" w:rsidRPr="00AD2B03" w:rsidTr="006B2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rPr>
        <w:tc>
          <w:tcPr>
            <w:tcW w:w="2094" w:type="dxa"/>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w:t>
            </w:r>
            <w:r w:rsidRPr="00AD2B03">
              <w:rPr>
                <w:rFonts w:ascii="Times New Roman" w:eastAsia="Calibri" w:hAnsi="Times New Roman" w:cs="Times New Roman"/>
                <w:sz w:val="24"/>
                <w:szCs w:val="24"/>
              </w:rPr>
              <w:t xml:space="preserve"> [h/god]</w:t>
            </w:r>
          </w:p>
        </w:tc>
        <w:tc>
          <w:tcPr>
            <w:tcW w:w="7283" w:type="dxa"/>
            <w:gridSpan w:val="2"/>
          </w:tcPr>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850 – za uredske zgrade</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520 – za obrazovne zgrade</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2.875 – za bolnice</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1.365 – za hotele i restorane</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775 – za zgradu za sport</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2.165 – za trgovine</w:t>
            </w:r>
          </w:p>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hAnsi="Times New Roman" w:cs="Times New Roman"/>
                <w:sz w:val="24"/>
                <w:szCs w:val="24"/>
              </w:rPr>
              <w:t>3.600 – za industrijske hale</w:t>
            </w:r>
          </w:p>
        </w:tc>
      </w:tr>
      <w:tr w:rsidR="006B236B" w:rsidRPr="00AD2B03" w:rsidTr="006B2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rPr>
        <w:tc>
          <w:tcPr>
            <w:tcW w:w="2094" w:type="dxa"/>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w:t>
            </w:r>
          </w:p>
        </w:tc>
        <w:tc>
          <w:tcPr>
            <w:tcW w:w="7283" w:type="dxa"/>
            <w:gridSpan w:val="2"/>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1 - bez strategije upravljanja</w:t>
            </w:r>
          </w:p>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0,9 - djelomično gašenje-paljenje (zoniranje prostorija)</w:t>
            </w:r>
          </w:p>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0,9 - vremensko upravljanje</w:t>
            </w:r>
          </w:p>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0,8 - senzori prisutnosti</w:t>
            </w:r>
          </w:p>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0,8 - prilagodba intenzitetu dnevne svjetlosti</w:t>
            </w:r>
          </w:p>
        </w:tc>
      </w:tr>
      <w:tr w:rsidR="006B236B" w:rsidRPr="00AD2B03" w:rsidTr="006B2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rPr>
        <w:tc>
          <w:tcPr>
            <w:tcW w:w="2094" w:type="dxa"/>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hAnsi="Times New Roman" w:cs="Times New Roman"/>
                <w:sz w:val="24"/>
                <w:szCs w:val="24"/>
              </w:rPr>
              <w:t>P</w:t>
            </w:r>
            <w:r w:rsidRPr="00AD2B03">
              <w:rPr>
                <w:rFonts w:ascii="Times New Roman" w:hAnsi="Times New Roman" w:cs="Times New Roman"/>
                <w:sz w:val="24"/>
                <w:szCs w:val="24"/>
                <w:vertAlign w:val="subscript"/>
              </w:rPr>
              <w:t xml:space="preserve">init </w:t>
            </w:r>
            <w:r w:rsidRPr="00AD2B03">
              <w:rPr>
                <w:rFonts w:ascii="Times New Roman" w:hAnsi="Times New Roman" w:cs="Times New Roman"/>
                <w:sz w:val="24"/>
                <w:szCs w:val="24"/>
              </w:rPr>
              <w:t>[W]</w:t>
            </w:r>
          </w:p>
        </w:tc>
        <w:tc>
          <w:tcPr>
            <w:tcW w:w="7283" w:type="dxa"/>
            <w:gridSpan w:val="2"/>
            <w:vAlign w:val="center"/>
          </w:tcPr>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60 – za žarulje sa žarnom niti</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15 – za fluokompaktne žarulje</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46 – za fluorescentne cijevi sa elektromagnetskom prigušnicom</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38 – za fluorescentne cijevi sa elektroničkom prigušnicom</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180 – za natrijeve žarulje</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500 – za živine žarulje</w:t>
            </w:r>
          </w:p>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hAnsi="Times New Roman" w:cs="Times New Roman"/>
                <w:sz w:val="24"/>
                <w:szCs w:val="24"/>
              </w:rPr>
              <w:t>300 – za metalhalogene žarulje</w:t>
            </w:r>
          </w:p>
        </w:tc>
      </w:tr>
      <w:tr w:rsidR="006B236B" w:rsidRPr="00AD2B03" w:rsidTr="006B23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
        </w:trPr>
        <w:tc>
          <w:tcPr>
            <w:tcW w:w="2094" w:type="dxa"/>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hAnsi="Times New Roman" w:cs="Times New Roman"/>
                <w:sz w:val="24"/>
                <w:szCs w:val="24"/>
              </w:rPr>
              <w:t>P</w:t>
            </w:r>
            <w:r w:rsidRPr="00AD2B03">
              <w:rPr>
                <w:rFonts w:ascii="Times New Roman" w:hAnsi="Times New Roman" w:cs="Times New Roman"/>
                <w:sz w:val="24"/>
                <w:szCs w:val="24"/>
                <w:vertAlign w:val="subscript"/>
              </w:rPr>
              <w:t>new</w:t>
            </w:r>
            <w:r w:rsidRPr="00AD2B03" w:rsidDel="005A01CA">
              <w:rPr>
                <w:rFonts w:ascii="Times New Roman" w:eastAsia="Calibri" w:hAnsi="Times New Roman" w:cs="Times New Roman"/>
                <w:sz w:val="24"/>
                <w:szCs w:val="24"/>
              </w:rPr>
              <w:t xml:space="preserve"> </w:t>
            </w:r>
            <w:r w:rsidRPr="00AD2B03">
              <w:rPr>
                <w:rFonts w:ascii="Times New Roman" w:hAnsi="Times New Roman" w:cs="Times New Roman"/>
                <w:sz w:val="24"/>
                <w:szCs w:val="24"/>
              </w:rPr>
              <w:t>[W]</w:t>
            </w:r>
          </w:p>
        </w:tc>
        <w:tc>
          <w:tcPr>
            <w:tcW w:w="7283" w:type="dxa"/>
            <w:gridSpan w:val="2"/>
            <w:vAlign w:val="center"/>
          </w:tcPr>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7 – kod zamjene žarulje sa žarnom niti s LED žaruljom</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7 – kod zamjene fluokompaktne žarulje s LED žaruljom</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30 – kod zamjene fluorescentne cijevi sa T5 fluorescentnom cijevi sa elektroničkom prigušnicom</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20 – kod zamjene fluorescentne cijevi sa LED cijevima</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60  – kod zamjene visokotlačne natrijeve žarulje novom LED svjetiljkom</w:t>
            </w:r>
          </w:p>
          <w:p w:rsidR="006B236B" w:rsidRPr="00AD2B03" w:rsidRDefault="006B236B" w:rsidP="006B236B">
            <w:pPr>
              <w:spacing w:after="0"/>
              <w:rPr>
                <w:rFonts w:ascii="Times New Roman" w:hAnsi="Times New Roman" w:cs="Times New Roman"/>
                <w:sz w:val="24"/>
                <w:szCs w:val="24"/>
              </w:rPr>
            </w:pPr>
            <w:r w:rsidRPr="00AD2B03">
              <w:rPr>
                <w:rFonts w:ascii="Times New Roman" w:hAnsi="Times New Roman" w:cs="Times New Roman"/>
                <w:sz w:val="24"/>
                <w:szCs w:val="24"/>
              </w:rPr>
              <w:t>110  – kod zamjene živine žarulje novom LED svjetiljkom</w:t>
            </w:r>
          </w:p>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hAnsi="Times New Roman" w:cs="Times New Roman"/>
                <w:sz w:val="24"/>
                <w:szCs w:val="24"/>
              </w:rPr>
              <w:t>110 – kod zamjene metalhalogene žarulje novom LED svjetiljkom</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lastRenderedPageBreak/>
        <w:t>Napomena: Tamo gdje je primjenjivo, vrijednosti snaga u prethodnoj tablici sadrže i gubitke na predspojnim napravama</w:t>
      </w:r>
    </w:p>
    <w:p w:rsidR="006B236B" w:rsidRPr="00AD2B03" w:rsidRDefault="006B236B" w:rsidP="006B236B">
      <w:pPr>
        <w:spacing w:after="0" w:line="240" w:lineRule="auto"/>
        <w:contextualSpacing/>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sz w:val="24"/>
          <w:szCs w:val="24"/>
        </w:rPr>
      </w:pPr>
      <w:r w:rsidRPr="00AD2B03">
        <w:rPr>
          <w:rFonts w:ascii="Times New Roman" w:eastAsia="Calibri" w:hAnsi="Times New Roman" w:cs="Times New Roman"/>
          <w:b/>
          <w:sz w:val="24"/>
          <w:szCs w:val="24"/>
        </w:rPr>
        <w:t>Smanjenje emisija stakleničkih plinova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Formula za izračun godišnjeg smanjenja emisije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9238" w:type="dxa"/>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57"/>
        <w:gridCol w:w="4043"/>
        <w:gridCol w:w="2338"/>
      </w:tblGrid>
      <w:tr w:rsidR="006B236B" w:rsidRPr="00AD2B03" w:rsidTr="006B236B">
        <w:trPr>
          <w:trHeight w:val="318"/>
        </w:trPr>
        <w:tc>
          <w:tcPr>
            <w:tcW w:w="285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6381"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85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4043"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za električnu energiju</w:t>
            </w:r>
          </w:p>
        </w:tc>
        <w:tc>
          <w:tcPr>
            <w:tcW w:w="233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85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6381"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finalne energije</w:t>
            </w:r>
          </w:p>
        </w:tc>
      </w:tr>
    </w:tbl>
    <w:p w:rsidR="006B236B" w:rsidRPr="00AD2B03" w:rsidRDefault="006B236B" w:rsidP="006B236B">
      <w:pPr>
        <w:spacing w:after="0" w:line="240" w:lineRule="auto"/>
        <w:rPr>
          <w:rFonts w:ascii="Times New Roman" w:eastAsia="Calibri" w:hAnsi="Times New Roman" w:cs="Times New Roman"/>
          <w:sz w:val="24"/>
          <w:szCs w:val="24"/>
        </w:rPr>
      </w:pPr>
    </w:p>
    <w:tbl>
      <w:tblPr>
        <w:tblW w:w="0" w:type="auto"/>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926"/>
        <w:gridCol w:w="2926"/>
      </w:tblGrid>
      <w:tr w:rsidR="006B236B" w:rsidRPr="00AD2B03" w:rsidTr="006B236B">
        <w:trPr>
          <w:trHeight w:val="318"/>
        </w:trPr>
        <w:tc>
          <w:tcPr>
            <w:tcW w:w="2926"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 (za električnu energiju)</w:t>
            </w:r>
          </w:p>
        </w:tc>
        <w:tc>
          <w:tcPr>
            <w:tcW w:w="2926"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0,159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Životni vijek mjere</w:t>
      </w:r>
    </w:p>
    <w:p w:rsidR="006B236B" w:rsidRPr="00AD2B03" w:rsidRDefault="006B236B" w:rsidP="006B236B">
      <w:pPr>
        <w:spacing w:after="0" w:line="240" w:lineRule="auto"/>
        <w:rPr>
          <w:rFonts w:ascii="Times New Roman" w:eastAsia="Calibri" w:hAnsi="Times New Roman" w:cs="Times New Roman"/>
          <w:sz w:val="24"/>
          <w:szCs w:val="24"/>
        </w:rPr>
      </w:pP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3"/>
        <w:gridCol w:w="3905"/>
        <w:gridCol w:w="2381"/>
      </w:tblGrid>
      <w:tr w:rsidR="006B236B" w:rsidRPr="00AD2B03" w:rsidTr="006B236B">
        <w:trPr>
          <w:trHeight w:val="318"/>
        </w:trPr>
        <w:tc>
          <w:tcPr>
            <w:tcW w:w="2923"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3905"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12 godina</w:t>
            </w:r>
          </w:p>
        </w:tc>
        <w:tc>
          <w:tcPr>
            <w:tcW w:w="2381"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eastAsia="Calibri" w:hAnsi="Times New Roman" w:cs="Times New Roman"/>
          <w:sz w:val="24"/>
          <w:szCs w:val="24"/>
        </w:rPr>
      </w:pPr>
      <w:bookmarkStart w:id="844" w:name="_Toc399230868"/>
      <w:bookmarkStart w:id="845" w:name="_Toc399849187"/>
      <w:bookmarkStart w:id="846" w:name="_Toc402191211"/>
      <w:bookmarkStart w:id="847" w:name="_Toc402191276"/>
    </w:p>
    <w:p w:rsidR="006B236B" w:rsidRPr="00AD2B03" w:rsidRDefault="006B236B" w:rsidP="006B236B">
      <w:pPr>
        <w:spacing w:after="0" w:line="48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r w:rsidRPr="00AD2B03">
        <w:rPr>
          <w:rFonts w:ascii="Times New Roman" w:hAnsi="Times New Roman" w:cs="Times New Roman"/>
          <w:sz w:val="24"/>
          <w:szCs w:val="24"/>
          <w:u w:val="single"/>
        </w:rPr>
        <w:lastRenderedPageBreak/>
        <w:t>Ugradnja opreme za regulaciju tehničkih sustava</w:t>
      </w:r>
    </w:p>
    <w:p w:rsidR="006B236B" w:rsidRPr="000E01CA" w:rsidRDefault="006B236B" w:rsidP="000E01CA">
      <w:pPr>
        <w:spacing w:after="0" w:line="240" w:lineRule="auto"/>
        <w:jc w:val="both"/>
        <w:rPr>
          <w:rFonts w:ascii="Times New Roman" w:hAnsi="Times New Roman" w:cs="Times New Roman"/>
          <w:sz w:val="24"/>
          <w:szCs w:val="24"/>
          <w:lang w:eastAsia="hr-HR"/>
        </w:rPr>
      </w:pPr>
      <w:r w:rsidRPr="000E01CA">
        <w:rPr>
          <w:rFonts w:ascii="Times New Roman" w:hAnsi="Times New Roman" w:cs="Times New Roman"/>
          <w:sz w:val="24"/>
          <w:szCs w:val="24"/>
          <w:lang w:eastAsia="hr-HR"/>
        </w:rPr>
        <w:t xml:space="preserve"> </w:t>
      </w: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Opremom za regulaciju smatra se oprema koja omogućava upravljanje i regulaciju rada uređaja i tehničkih sustava prema potrebama krajnjeg korisnika. Ugradnja senzora, elektroničke opreme za komunikaciju u uređaje te opremu za nadzor i regulaciju rada tehničkih sustava omogućava se primanje i slanje podataka o načinu rada i vrijednostima radnih parametara u većoj vremenskoj rezoluciji. Na osnovi prikupljenih podataka, podešavanjem opreme, postavljaju se optimalni radni parametri i režim rada prema stvarnim potrebama korisnika, čime se eliminira nepotrebna potrošnja energije i ostvaruju energetske uštede. Prilikom ugradnje opreme za regulaciju tehničkih sustava potrebno je analizirati i uvođenje  sustave kontrole CO</w:t>
      </w:r>
      <w:r w:rsidRPr="00AD2B03">
        <w:rPr>
          <w:rFonts w:ascii="Times New Roman" w:hAnsi="Times New Roman" w:cs="Times New Roman"/>
          <w:sz w:val="24"/>
          <w:szCs w:val="24"/>
          <w:vertAlign w:val="subscript"/>
          <w:lang w:eastAsia="hr-HR"/>
        </w:rPr>
        <w:t>2</w:t>
      </w:r>
      <w:r w:rsidRPr="00AD2B03">
        <w:rPr>
          <w:rFonts w:ascii="Times New Roman" w:hAnsi="Times New Roman" w:cs="Times New Roman"/>
          <w:sz w:val="24"/>
          <w:szCs w:val="24"/>
          <w:lang w:eastAsia="hr-HR"/>
        </w:rPr>
        <w:t xml:space="preserve"> i CO u cilju sigurnog boravka ljudi u prostoru , posebice tamo gdje se priprema hrana odnosno gdje se koristi otvoreni plamen.  U nastavku se razrađuje nekoliko tipičnih mjera koje uključuju regulaciju sustava gdje je unutar svake potrebno analizirati i ugradnju sustava kontrole CO</w:t>
      </w:r>
      <w:r w:rsidRPr="00AD2B03">
        <w:rPr>
          <w:rFonts w:ascii="Times New Roman" w:hAnsi="Times New Roman" w:cs="Times New Roman"/>
          <w:sz w:val="24"/>
          <w:szCs w:val="24"/>
          <w:vertAlign w:val="subscript"/>
          <w:lang w:eastAsia="hr-HR"/>
        </w:rPr>
        <w:t>2</w:t>
      </w:r>
      <w:r w:rsidRPr="00AD2B03">
        <w:rPr>
          <w:rFonts w:ascii="Times New Roman" w:hAnsi="Times New Roman" w:cs="Times New Roman"/>
          <w:sz w:val="24"/>
          <w:szCs w:val="24"/>
          <w:lang w:eastAsia="hr-HR"/>
        </w:rPr>
        <w:t xml:space="preserve"> i CO u prostoru. </w:t>
      </w: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Naslov20"/>
        <w:numPr>
          <w:ilvl w:val="1"/>
          <w:numId w:val="61"/>
        </w:numPr>
        <w:rPr>
          <w:rFonts w:ascii="Times New Roman" w:hAnsi="Times New Roman" w:cs="Times New Roman"/>
          <w:sz w:val="24"/>
          <w:szCs w:val="24"/>
          <w:u w:val="single"/>
        </w:rPr>
      </w:pPr>
      <w:r w:rsidRPr="00AD2B03">
        <w:rPr>
          <w:rFonts w:ascii="Times New Roman" w:hAnsi="Times New Roman" w:cs="Times New Roman"/>
          <w:smallCaps w:val="0"/>
          <w:sz w:val="24"/>
          <w:szCs w:val="24"/>
          <w:u w:val="single"/>
        </w:rPr>
        <w:t>Ugradnja opreme za regulaciju sustava grijanja</w:t>
      </w:r>
      <w:r w:rsidRPr="00AD2B03">
        <w:rPr>
          <w:rFonts w:ascii="Times New Roman" w:hAnsi="Times New Roman" w:cs="Times New Roman"/>
          <w:sz w:val="24"/>
          <w:szCs w:val="24"/>
          <w:u w:val="single"/>
        </w:rPr>
        <w:t xml:space="preserve"> </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Oprema za regulaciju sustava grijanja u zgradi kod krajnjih korisnika podrazumijeva elemente za regulaciju topline na ogrjevnim tijelima, kao krajnjim elementima u centralnom sustavu grijanja za predaju toplinske energije u prostor za potrebe regulacije temperature zraka u krajnjem prostoru koji se grije. Mogu se ugrađivati uređaji za regulaciju odavanja topline sukladno propisima iz područja tržišta toplinskom energijom:</w:t>
      </w:r>
    </w:p>
    <w:p w:rsidR="006B236B" w:rsidRPr="00AD2B03" w:rsidRDefault="006B236B" w:rsidP="008800B8">
      <w:pPr>
        <w:pStyle w:val="Odlomakpopisa"/>
        <w:keepLines/>
        <w:numPr>
          <w:ilvl w:val="0"/>
          <w:numId w:val="76"/>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lastRenderedPageBreak/>
        <w:t>Klasični termostatski radijatorski set i</w:t>
      </w:r>
    </w:p>
    <w:p w:rsidR="006B236B" w:rsidRPr="00AD2B03" w:rsidRDefault="006B236B" w:rsidP="008800B8">
      <w:pPr>
        <w:pStyle w:val="Odlomakpopisa"/>
        <w:keepLines/>
        <w:numPr>
          <w:ilvl w:val="0"/>
          <w:numId w:val="76"/>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Elektronički termostatski radijatorski set (programabilni regulator).</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Uštede koje su rezultat ove mjere mogu se odrediti korištenjem metode 4. „Nova  instalacija  ili  zamjena  sustava  grijanja  i  sustava  za  pripremu  potrošne  tople  vode  (PTV)  u  stambenim  zgradama  i  zgradama  uslužnog  sektora“ koja obuhvaća sve elemente sustav grijanja (proizvodnja, distribucija i odaja toplinske energije) sukladno propisima iz područja tržišta toplinskom energijom te koristi pristup procijenjenih ušteda energije: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UFES=</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init</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new</m:t>
                      </m:r>
                    </m:sub>
                  </m:sSub>
                </m:den>
              </m:f>
            </m:e>
          </m:d>
          <m:r>
            <w:rPr>
              <w:rFonts w:ascii="Cambria Math" w:hAnsi="Cambria Math" w:cs="Times New Roman"/>
              <w:sz w:val="24"/>
              <w:szCs w:val="24"/>
            </w:rPr>
            <m:t>x SHD x A</m:t>
          </m:r>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 xml:space="preserve">FES= </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ub>
            <m:sup/>
            <m:e>
              <m:sSub>
                <m:sSubPr>
                  <m:ctrlPr>
                    <w:rPr>
                      <w:rFonts w:ascii="Cambria Math" w:hAnsi="Cambria Math" w:cs="Times New Roman"/>
                      <w:i/>
                      <w:sz w:val="24"/>
                      <w:szCs w:val="24"/>
                    </w:rPr>
                  </m:ctrlPr>
                </m:sSubPr>
                <m:e>
                  <m:r>
                    <w:rPr>
                      <w:rFonts w:ascii="Cambria Math" w:hAnsi="Cambria Math" w:cs="Times New Roman"/>
                      <w:sz w:val="24"/>
                      <w:szCs w:val="24"/>
                    </w:rPr>
                    <m:t>UFES</m:t>
                  </m:r>
                </m:e>
                <m:sub>
                  <m:r>
                    <w:rPr>
                      <w:rFonts w:ascii="Cambria Math" w:hAnsi="Cambria Math" w:cs="Times New Roman"/>
                      <w:sz w:val="24"/>
                      <w:szCs w:val="24"/>
                    </w:rPr>
                    <m:t>i</m:t>
                  </m:r>
                </m:sub>
              </m:sSub>
            </m:e>
          </m:nary>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[kWh/jedinica x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jedinična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η</w:t>
            </w:r>
            <w:r w:rsidRPr="00AD2B03">
              <w:rPr>
                <w:rFonts w:ascii="Times New Roman" w:hAnsi="Times New Roman" w:cs="Times New Roman"/>
                <w:iCs/>
                <w:sz w:val="24"/>
                <w:szCs w:val="24"/>
                <w:vertAlign w:val="subscript"/>
              </w:rPr>
              <w:t>init</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učinkovitost sustava grijanja prije ugradnje opreme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η</w:t>
            </w:r>
            <w:r w:rsidRPr="00AD2B03">
              <w:rPr>
                <w:rFonts w:ascii="Times New Roman" w:hAnsi="Times New Roman" w:cs="Times New Roman"/>
                <w:iCs/>
                <w:sz w:val="24"/>
                <w:szCs w:val="24"/>
                <w:vertAlign w:val="subscript"/>
              </w:rPr>
              <w:t>new</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učinkovitost sustava grijanja nakon ugradnje opreme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SHD</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 xml:space="preserve"> x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specifične godišnje toplinske potrebe zgrade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A</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m</w:t>
            </w:r>
            <w:r w:rsidRPr="00AD2B03">
              <w:rPr>
                <w:rFonts w:ascii="Times New Roman" w:hAnsi="Times New Roman" w:cs="Times New Roman"/>
                <w:iCs/>
                <w:sz w:val="24"/>
                <w:szCs w:val="24"/>
                <w:vertAlign w:val="superscript"/>
              </w:rPr>
              <w:t>2</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ploština korisne površine zgrade</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  ušteda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S obzirom da se ugradnjom opreme za regulaciju sustava grijanja poboljšava učinkovitost sustava predaje (emisije) toplinske energije, gornja formula može se za potrebe ove mjere napisati na sljedeći način</w:t>
      </w:r>
      <w:r w:rsidRPr="00AD2B03">
        <w:rPr>
          <w:rStyle w:val="Referencafusnote"/>
          <w:rFonts w:ascii="Times New Roman" w:hAnsi="Times New Roman" w:cs="Times New Roman"/>
          <w:sz w:val="24"/>
          <w:szCs w:val="24"/>
        </w:rPr>
        <w:footnoteReference w:id="68"/>
      </w:r>
      <w:r w:rsidRPr="00AD2B03">
        <w:rPr>
          <w:rFonts w:ascii="Times New Roman" w:hAnsi="Times New Roman" w:cs="Times New Roman"/>
          <w:sz w:val="24"/>
          <w:szCs w:val="24"/>
        </w:rPr>
        <w:t>:</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UFES=</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boiler</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dis</m:t>
                  </m:r>
                </m:sub>
              </m:sSub>
            </m:den>
          </m:f>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init_em</m:t>
                      </m:r>
                    </m:sub>
                  </m:sSub>
                </m:den>
              </m:f>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m:t>
                  </m:r>
                </m:num>
                <m:den>
                  <m:sSub>
                    <m:sSubPr>
                      <m:ctrlPr>
                        <w:rPr>
                          <w:rFonts w:ascii="Cambria Math" w:hAnsi="Cambria Math" w:cs="Times New Roman"/>
                          <w:i/>
                          <w:sz w:val="24"/>
                          <w:szCs w:val="24"/>
                        </w:rPr>
                      </m:ctrlPr>
                    </m:sSubPr>
                    <m:e>
                      <m:r>
                        <w:rPr>
                          <w:rFonts w:ascii="Cambria Math" w:hAnsi="Cambria Math" w:cs="Times New Roman"/>
                          <w:sz w:val="24"/>
                          <w:szCs w:val="24"/>
                        </w:rPr>
                        <m:t>η</m:t>
                      </m:r>
                    </m:e>
                    <m:sub>
                      <m:r>
                        <w:rPr>
                          <w:rFonts w:ascii="Cambria Math" w:hAnsi="Cambria Math" w:cs="Times New Roman"/>
                          <w:sz w:val="24"/>
                          <w:szCs w:val="24"/>
                        </w:rPr>
                        <m:t>new_em</m:t>
                      </m:r>
                    </m:sub>
                  </m:sSub>
                </m:den>
              </m:f>
            </m:e>
          </m:d>
          <m:r>
            <w:rPr>
              <w:rFonts w:ascii="Cambria Math" w:hAnsi="Cambria Math" w:cs="Times New Roman"/>
              <w:sz w:val="24"/>
              <w:szCs w:val="24"/>
            </w:rPr>
            <m:t>x SHD x A</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002"/>
        <w:gridCol w:w="8058"/>
      </w:tblGrid>
      <w:tr w:rsidR="006B236B" w:rsidRPr="00AD2B03" w:rsidTr="006B236B">
        <w:tc>
          <w:tcPr>
            <w:tcW w:w="553"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η</w:t>
            </w:r>
            <w:r w:rsidRPr="00AD2B03">
              <w:rPr>
                <w:rFonts w:ascii="Times New Roman" w:hAnsi="Times New Roman" w:cs="Times New Roman"/>
                <w:iCs/>
                <w:sz w:val="24"/>
                <w:szCs w:val="24"/>
                <w:vertAlign w:val="subscript"/>
              </w:rPr>
              <w:t>init_em</w:t>
            </w:r>
          </w:p>
        </w:tc>
        <w:tc>
          <w:tcPr>
            <w:tcW w:w="444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učinkovitost podsustava predaje (emisije) toplinske energije prije ugradnje opreme</w:t>
            </w:r>
          </w:p>
        </w:tc>
      </w:tr>
      <w:tr w:rsidR="006B236B" w:rsidRPr="00AD2B03" w:rsidTr="006B236B">
        <w:tc>
          <w:tcPr>
            <w:tcW w:w="553"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η</w:t>
            </w:r>
            <w:r w:rsidRPr="00AD2B03">
              <w:rPr>
                <w:rFonts w:ascii="Times New Roman" w:hAnsi="Times New Roman" w:cs="Times New Roman"/>
                <w:iCs/>
                <w:sz w:val="24"/>
                <w:szCs w:val="24"/>
                <w:vertAlign w:val="subscript"/>
              </w:rPr>
              <w:t>new_em</w:t>
            </w:r>
          </w:p>
        </w:tc>
        <w:tc>
          <w:tcPr>
            <w:tcW w:w="444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učinkovitost podsustava grijanja (emisije) toplinske energije nakon ugradnje opreme</w:t>
            </w:r>
          </w:p>
        </w:tc>
      </w:tr>
      <w:tr w:rsidR="006B236B" w:rsidRPr="00AD2B03" w:rsidTr="006B236B">
        <w:tc>
          <w:tcPr>
            <w:tcW w:w="553"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η</w:t>
            </w:r>
            <w:r w:rsidRPr="00AD2B03">
              <w:rPr>
                <w:rFonts w:ascii="Times New Roman" w:hAnsi="Times New Roman" w:cs="Times New Roman"/>
                <w:iCs/>
                <w:sz w:val="24"/>
                <w:szCs w:val="24"/>
                <w:vertAlign w:val="subscript"/>
              </w:rPr>
              <w:t>boiler</w:t>
            </w:r>
          </w:p>
        </w:tc>
        <w:tc>
          <w:tcPr>
            <w:tcW w:w="444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učinkovitost podsustava proizvodnje toplinske energije</w:t>
            </w:r>
          </w:p>
        </w:tc>
      </w:tr>
      <w:tr w:rsidR="006B236B" w:rsidRPr="00AD2B03" w:rsidTr="006B236B">
        <w:tc>
          <w:tcPr>
            <w:tcW w:w="553"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η</w:t>
            </w:r>
            <w:r w:rsidRPr="00AD2B03">
              <w:rPr>
                <w:rFonts w:ascii="Times New Roman" w:hAnsi="Times New Roman" w:cs="Times New Roman"/>
                <w:iCs/>
                <w:sz w:val="24"/>
                <w:szCs w:val="24"/>
                <w:vertAlign w:val="subscript"/>
              </w:rPr>
              <w:t>dis</w:t>
            </w:r>
          </w:p>
        </w:tc>
        <w:tc>
          <w:tcPr>
            <w:tcW w:w="444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učinkovitost podsustava distribucije sustava toplinske energije</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Potrebni ulazni podaci za izračun ušteda su:</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62"/>
        <w:gridCol w:w="8098"/>
      </w:tblGrid>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lastRenderedPageBreak/>
              <w:t>η</w:t>
            </w:r>
            <w:r w:rsidRPr="00AD2B03">
              <w:rPr>
                <w:rFonts w:ascii="Times New Roman" w:hAnsi="Times New Roman" w:cs="Times New Roman"/>
                <w:iCs/>
                <w:sz w:val="24"/>
                <w:szCs w:val="24"/>
                <w:vertAlign w:val="subscript"/>
              </w:rPr>
              <w:t>init_em</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učinkovitost podsustava predaje (emisije) toplinske energije prije ugradnje opreme</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η</w:t>
            </w:r>
            <w:r w:rsidRPr="00AD2B03">
              <w:rPr>
                <w:rFonts w:ascii="Times New Roman" w:hAnsi="Times New Roman" w:cs="Times New Roman"/>
                <w:iCs/>
                <w:sz w:val="24"/>
                <w:szCs w:val="24"/>
                <w:vertAlign w:val="subscript"/>
              </w:rPr>
              <w:t>new_em</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učinkovitost podsustava predaje (emisije) toplinske energije nakon ugradnje opreme</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η</w:t>
            </w:r>
            <w:r w:rsidRPr="00AD2B03">
              <w:rPr>
                <w:rFonts w:ascii="Times New Roman" w:hAnsi="Times New Roman" w:cs="Times New Roman"/>
                <w:iCs/>
                <w:sz w:val="24"/>
                <w:szCs w:val="24"/>
                <w:vertAlign w:val="subscript"/>
              </w:rPr>
              <w:t>boiler</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učinkovitost podsustava proizvodnje toplinske energije</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η</w:t>
            </w:r>
            <w:r w:rsidRPr="00AD2B03">
              <w:rPr>
                <w:rFonts w:ascii="Times New Roman" w:hAnsi="Times New Roman" w:cs="Times New Roman"/>
                <w:iCs/>
                <w:sz w:val="24"/>
                <w:szCs w:val="24"/>
                <w:vertAlign w:val="subscript"/>
              </w:rPr>
              <w:t>dis</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učinkovitost podsustava distribucije toplinske energije</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SHD</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specifične godišnje toplinske potrebe zgrade</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A</w:t>
            </w:r>
          </w:p>
        </w:tc>
        <w:tc>
          <w:tcPr>
            <w:tcW w:w="446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ploština korisne površine zgrade</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Uštede energije moguće je izračunati uz korištenje svih podataka specifičnih za pojedini projekt. U slučaju korištenja ulaznih podatak specifičnih za projekt, 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74"/>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zapisnik o primopredaji opreme za automatsku regulaciju sustav grijanja u zgradi i/ili račun za isporučenu opremu,</w:t>
      </w:r>
    </w:p>
    <w:p w:rsidR="006B236B" w:rsidRPr="00AD2B03" w:rsidRDefault="006B236B" w:rsidP="008800B8">
      <w:pPr>
        <w:pStyle w:val="Odlomakpopisa"/>
        <w:keepLines/>
        <w:numPr>
          <w:ilvl w:val="0"/>
          <w:numId w:val="74"/>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izvještaj o energetskom pregledu ili projektna dokumentacija iz koje su razvidni podatci o učinkovitosti podsustava, specifičnim godišnjim toplinskim potrebama i korisnoj površini zgrade/dijela zgrade u kojem je ugrađena oprema za automatsku regulaciju.</w:t>
      </w:r>
    </w:p>
    <w:p w:rsidR="006B236B" w:rsidRPr="00AD2B03" w:rsidRDefault="006B236B" w:rsidP="006B236B">
      <w:pPr>
        <w:pStyle w:val="Odlomakpopisa"/>
        <w:spacing w:after="0"/>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U nedostatku specifičnih podataka za pojedini projekt, uštede se mogu izračunati uz potpuno ili djelomično korištenje referentnih vrijednosti. Jedni ulazni podatak koji mora biti poznat jest ploština korisne površine zgrade, gdje se ugrađuje oprema za regulaciju. Dokumentacija koju je potrebno priložiti/posjedovati kao dokaz o provedbi mjere i verifikaciju ulaznog podatka u ovom slučaju je zapisnik o primopredaji opreme za automatsku regulaciju sustav grijanja u zgradi i/ili račun za isporučenu opremu, s iskazanom ukupnom površinom koju obuhvaća ugrađena oprema. </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Referentne vrijednosti ovise o ugrađenoj opremi za regulaciju kao i o sektoru u kojem se mjera provodi (Prilog B, Tablice 1 i 2). </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4785"/>
        <w:gridCol w:w="4275"/>
      </w:tblGrid>
      <w:tr w:rsidR="006B236B" w:rsidRPr="00AD2B03" w:rsidTr="006B236B">
        <w:tc>
          <w:tcPr>
            <w:tcW w:w="2641"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SHD [kWh/m</w:t>
            </w:r>
            <w:r w:rsidRPr="00AD2B03">
              <w:rPr>
                <w:rFonts w:ascii="Times New Roman" w:hAnsi="Times New Roman" w:cs="Times New Roman"/>
                <w:sz w:val="24"/>
                <w:szCs w:val="24"/>
                <w:vertAlign w:val="superscript"/>
              </w:rPr>
              <w:t>2</w:t>
            </w:r>
            <w:r w:rsidRPr="00AD2B03">
              <w:rPr>
                <w:rFonts w:ascii="Times New Roman" w:hAnsi="Times New Roman" w:cs="Times New Roman"/>
                <w:sz w:val="24"/>
                <w:szCs w:val="24"/>
              </w:rPr>
              <w:t>]</w:t>
            </w:r>
          </w:p>
        </w:tc>
        <w:tc>
          <w:tcPr>
            <w:tcW w:w="235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 xml:space="preserve">Prilog B, </w:t>
            </w:r>
            <w:r w:rsidRPr="00AD2B03">
              <w:rPr>
                <w:rFonts w:ascii="Times New Roman" w:hAnsi="Times New Roman" w:cs="Times New Roman"/>
                <w:sz w:val="24"/>
                <w:szCs w:val="24"/>
              </w:rPr>
              <w:fldChar w:fldCharType="begin"/>
            </w:r>
            <w:r w:rsidRPr="00AD2B03">
              <w:rPr>
                <w:rFonts w:ascii="Times New Roman" w:hAnsi="Times New Roman" w:cs="Times New Roman"/>
                <w:sz w:val="24"/>
                <w:szCs w:val="24"/>
              </w:rPr>
              <w:instrText xml:space="preserve"> REF _Ref403234832 \h  \* MERGEFORMAT </w:instrText>
            </w:r>
            <w:r w:rsidRPr="00AD2B03">
              <w:rPr>
                <w:rFonts w:ascii="Times New Roman" w:hAnsi="Times New Roman" w:cs="Times New Roman"/>
                <w:sz w:val="24"/>
                <w:szCs w:val="24"/>
              </w:rPr>
            </w:r>
            <w:r w:rsidRPr="00AD2B03">
              <w:rPr>
                <w:rFonts w:ascii="Times New Roman" w:hAnsi="Times New Roman" w:cs="Times New Roman"/>
                <w:sz w:val="24"/>
                <w:szCs w:val="24"/>
              </w:rPr>
              <w:fldChar w:fldCharType="separate"/>
            </w:r>
            <w:r w:rsidRPr="00AD2B03">
              <w:rPr>
                <w:rFonts w:ascii="Times New Roman" w:eastAsia="Calibri" w:hAnsi="Times New Roman" w:cs="Times New Roman"/>
                <w:bCs/>
                <w:sz w:val="24"/>
                <w:szCs w:val="24"/>
              </w:rPr>
              <w:t xml:space="preserve">Tablica </w:t>
            </w:r>
            <w:r w:rsidRPr="00AD2B03">
              <w:rPr>
                <w:rFonts w:ascii="Times New Roman" w:eastAsia="Calibri" w:hAnsi="Times New Roman" w:cs="Times New Roman"/>
                <w:bCs/>
                <w:noProof/>
                <w:sz w:val="24"/>
                <w:szCs w:val="24"/>
              </w:rPr>
              <w:t>1</w:t>
            </w:r>
            <w:r w:rsidRPr="00AD2B03">
              <w:rPr>
                <w:rFonts w:ascii="Times New Roman" w:hAnsi="Times New Roman" w:cs="Times New Roman"/>
                <w:sz w:val="24"/>
                <w:szCs w:val="24"/>
              </w:rPr>
              <w:fldChar w:fldCharType="end"/>
            </w:r>
          </w:p>
        </w:tc>
      </w:tr>
      <w:tr w:rsidR="006B236B" w:rsidRPr="00AD2B03" w:rsidTr="006B236B">
        <w:tc>
          <w:tcPr>
            <w:tcW w:w="2641"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 xml:space="preserve">Učinkoviotst podustsva </w:t>
            </w:r>
          </w:p>
        </w:tc>
        <w:tc>
          <w:tcPr>
            <w:tcW w:w="2359" w:type="pct"/>
          </w:tcPr>
          <w:p w:rsidR="006B236B" w:rsidRPr="00AD2B03" w:rsidRDefault="006B236B" w:rsidP="006B236B">
            <w:pPr>
              <w:jc w:val="center"/>
              <w:rPr>
                <w:rFonts w:ascii="Times New Roman" w:hAnsi="Times New Roman" w:cs="Times New Roman"/>
                <w:sz w:val="24"/>
                <w:szCs w:val="24"/>
              </w:rPr>
            </w:pPr>
          </w:p>
        </w:tc>
      </w:tr>
      <w:tr w:rsidR="006B236B" w:rsidRPr="00AD2B03" w:rsidTr="006B236B">
        <w:tc>
          <w:tcPr>
            <w:tcW w:w="2641"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i/>
                <w:sz w:val="24"/>
                <w:szCs w:val="24"/>
              </w:rPr>
              <w:t>η</w:t>
            </w:r>
            <w:r w:rsidRPr="00AD2B03">
              <w:rPr>
                <w:rFonts w:ascii="Times New Roman" w:hAnsi="Times New Roman" w:cs="Times New Roman"/>
                <w:i/>
                <w:sz w:val="24"/>
                <w:szCs w:val="24"/>
                <w:vertAlign w:val="subscript"/>
              </w:rPr>
              <w:t>boiler</w:t>
            </w:r>
          </w:p>
        </w:tc>
        <w:tc>
          <w:tcPr>
            <w:tcW w:w="235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0,84</w:t>
            </w:r>
          </w:p>
        </w:tc>
      </w:tr>
      <w:tr w:rsidR="006B236B" w:rsidRPr="00AD2B03" w:rsidTr="006B236B">
        <w:tc>
          <w:tcPr>
            <w:tcW w:w="2641"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i/>
                <w:sz w:val="24"/>
                <w:szCs w:val="24"/>
              </w:rPr>
              <w:t>η</w:t>
            </w:r>
            <w:r w:rsidRPr="00AD2B03">
              <w:rPr>
                <w:rFonts w:ascii="Times New Roman" w:hAnsi="Times New Roman" w:cs="Times New Roman"/>
                <w:i/>
                <w:sz w:val="24"/>
                <w:szCs w:val="24"/>
                <w:vertAlign w:val="subscript"/>
              </w:rPr>
              <w:t>dis</w:t>
            </w:r>
          </w:p>
        </w:tc>
        <w:tc>
          <w:tcPr>
            <w:tcW w:w="235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0,93</w:t>
            </w:r>
          </w:p>
        </w:tc>
      </w:tr>
      <w:tr w:rsidR="006B236B" w:rsidRPr="00AD2B03" w:rsidTr="006B236B">
        <w:tc>
          <w:tcPr>
            <w:tcW w:w="2641"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i/>
                <w:sz w:val="24"/>
                <w:szCs w:val="24"/>
              </w:rPr>
              <w:t>η</w:t>
            </w:r>
            <w:r w:rsidRPr="00AD2B03">
              <w:rPr>
                <w:rFonts w:ascii="Times New Roman" w:hAnsi="Times New Roman" w:cs="Times New Roman"/>
                <w:i/>
                <w:sz w:val="24"/>
                <w:szCs w:val="24"/>
                <w:vertAlign w:val="subscript"/>
              </w:rPr>
              <w:t>init_em</w:t>
            </w:r>
          </w:p>
        </w:tc>
        <w:tc>
          <w:tcPr>
            <w:tcW w:w="235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0,78</w:t>
            </w:r>
          </w:p>
        </w:tc>
      </w:tr>
      <w:tr w:rsidR="006B236B" w:rsidRPr="00AD2B03" w:rsidTr="006B236B">
        <w:tc>
          <w:tcPr>
            <w:tcW w:w="2641"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i/>
                <w:sz w:val="24"/>
                <w:szCs w:val="24"/>
              </w:rPr>
              <w:t>η</w:t>
            </w:r>
            <w:r w:rsidRPr="00AD2B03">
              <w:rPr>
                <w:rFonts w:ascii="Times New Roman" w:hAnsi="Times New Roman" w:cs="Times New Roman"/>
                <w:i/>
                <w:sz w:val="24"/>
                <w:szCs w:val="24"/>
                <w:vertAlign w:val="subscript"/>
              </w:rPr>
              <w:t>new_em</w:t>
            </w:r>
          </w:p>
        </w:tc>
        <w:tc>
          <w:tcPr>
            <w:tcW w:w="235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0,93 – za klasični termostatski radijatorski set</w:t>
            </w:r>
          </w:p>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0,97 – za elektronički termostatski radijatorski set (programabilni regulator)*</w:t>
            </w:r>
          </w:p>
        </w:tc>
      </w:tr>
    </w:tbl>
    <w:p w:rsidR="006B236B" w:rsidRPr="00AD2B03" w:rsidRDefault="006B236B" w:rsidP="006B236B">
      <w:pPr>
        <w:spacing w:after="0" w:line="240" w:lineRule="auto"/>
        <w:jc w:val="both"/>
        <w:rPr>
          <w:rFonts w:ascii="Times New Roman" w:hAnsi="Times New Roman" w:cs="Times New Roman"/>
          <w:i/>
          <w:iCs/>
          <w:sz w:val="24"/>
          <w:szCs w:val="24"/>
        </w:rPr>
      </w:pPr>
      <w:r w:rsidRPr="00AD2B03">
        <w:rPr>
          <w:rFonts w:ascii="Times New Roman" w:hAnsi="Times New Roman" w:cs="Times New Roman"/>
          <w:i/>
          <w:iCs/>
          <w:sz w:val="24"/>
          <w:szCs w:val="24"/>
        </w:rPr>
        <w:t>*Vrijednosti su definirane prema normi HRN EN 15316-2-1 (Sustavi grijanja u zgradama. Metoda za izračun energetskih zahtjeva sustava i učinkovitosti sustava. Sustavi emisije toplinske energije)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kućanstava, moguće je definirati referentnu vrijednost za (</w:t>
      </w:r>
      <w:r w:rsidRPr="00AD2B03">
        <w:rPr>
          <w:rFonts w:ascii="Times New Roman" w:hAnsi="Times New Roman" w:cs="Times New Roman"/>
          <w:i/>
          <w:sz w:val="24"/>
          <w:szCs w:val="24"/>
        </w:rPr>
        <w:t>SHD x A</w:t>
      </w:r>
      <w:r w:rsidRPr="00AD2B03">
        <w:rPr>
          <w:rFonts w:ascii="Times New Roman" w:hAnsi="Times New Roman" w:cs="Times New Roman"/>
          <w:sz w:val="24"/>
          <w:szCs w:val="24"/>
        </w:rPr>
        <w:t xml:space="preserve">) koja predstavlja prosječnu potrošnju kućanstva za grijanje i iznosi 12.400 kWh/god (ova je vrijednost utvrđena u poglavlju 1.1.1.4). U slučaju provedbe mjere u uslužnom sektoru, nužno je poznavati vrijednosti </w:t>
      </w:r>
      <w:r w:rsidRPr="00AD2B03">
        <w:rPr>
          <w:rFonts w:ascii="Times New Roman" w:hAnsi="Times New Roman" w:cs="Times New Roman"/>
          <w:i/>
          <w:sz w:val="24"/>
          <w:szCs w:val="24"/>
        </w:rPr>
        <w:t>SHD</w:t>
      </w:r>
      <w:r w:rsidRPr="00AD2B03">
        <w:rPr>
          <w:rFonts w:ascii="Times New Roman" w:hAnsi="Times New Roman" w:cs="Times New Roman"/>
          <w:sz w:val="24"/>
          <w:szCs w:val="24"/>
        </w:rPr>
        <w:t xml:space="preserve"> i </w:t>
      </w:r>
      <w:r w:rsidRPr="00AD2B03">
        <w:rPr>
          <w:rFonts w:ascii="Times New Roman" w:hAnsi="Times New Roman" w:cs="Times New Roman"/>
          <w:i/>
          <w:sz w:val="24"/>
          <w:szCs w:val="24"/>
        </w:rPr>
        <w:t>A</w:t>
      </w:r>
      <w:r w:rsidRPr="00AD2B03">
        <w:rPr>
          <w:rFonts w:ascii="Times New Roman" w:hAnsi="Times New Roman" w:cs="Times New Roman"/>
          <w:sz w:val="24"/>
          <w:szCs w:val="24"/>
        </w:rPr>
        <w:t xml:space="preserve"> za zgradu u kojoj se mjera provodi. </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lastRenderedPageBreak/>
        <w:t>Smanjenje  emisija  stakleničkih  plinova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Godišnje  smanjenje  emisija  ovisi  o  vrsti  goriva/energije  korištene  u  sustavu  grijanja. Formula  za  izračun  godišnjeg  smanjenja  emisije  stakleničkih  plinova: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=FES x e/1000</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korišteno gorivo/toplinsku energiju, a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r w:rsidRPr="00AD2B03">
              <w:rPr>
                <w:rFonts w:ascii="Times New Roman" w:hAnsi="Times New Roman" w:cs="Times New Roman"/>
                <w:iCs/>
                <w:sz w:val="24"/>
                <w:szCs w:val="24"/>
              </w:rPr>
              <w:t xml:space="preserve"> – ukoliko nije poznato koje se gorivo koristi, uzima se faktor za prirodni plin</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5 godina</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mallCaps/>
          <w:sz w:val="24"/>
          <w:szCs w:val="24"/>
          <w:u w:val="single"/>
        </w:rPr>
      </w:pPr>
    </w:p>
    <w:p w:rsidR="006B236B" w:rsidRPr="00AD2B03" w:rsidRDefault="006B236B" w:rsidP="006B236B">
      <w:pPr>
        <w:spacing w:after="0" w:line="240" w:lineRule="auto"/>
        <w:rPr>
          <w:rFonts w:ascii="Times New Roman" w:eastAsia="Times New Roman" w:hAnsi="Times New Roman" w:cs="Times New Roman"/>
          <w:b/>
          <w:bCs/>
          <w:sz w:val="24"/>
          <w:szCs w:val="24"/>
          <w:u w:val="single"/>
          <w:lang w:eastAsia="hr-HR"/>
        </w:rPr>
      </w:pPr>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r w:rsidRPr="00AD2B03">
        <w:rPr>
          <w:rFonts w:ascii="Times New Roman" w:hAnsi="Times New Roman" w:cs="Times New Roman"/>
          <w:smallCaps w:val="0"/>
          <w:sz w:val="24"/>
          <w:szCs w:val="24"/>
          <w:u w:val="single"/>
        </w:rPr>
        <w:t xml:space="preserve">Ugradnja opreme za automatsku regulaciju sustava rasvjete </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Oprema za regulaciju sustava rasvjete upravlja radom rasvjete prilagođavajući isti prema stvarnim potrebama, uzimajući u obzir okupiranost prostora i/ili dostupnost prirodnog osvjetljenja. Navedeno uključuje: </w:t>
      </w:r>
    </w:p>
    <w:p w:rsidR="006B236B" w:rsidRPr="00AD2B03" w:rsidRDefault="006B236B" w:rsidP="008800B8">
      <w:pPr>
        <w:pStyle w:val="Odlomakpopisa"/>
        <w:keepLines/>
        <w:numPr>
          <w:ilvl w:val="0"/>
          <w:numId w:val="48"/>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Senzore osvijetljenosti;</w:t>
      </w:r>
    </w:p>
    <w:p w:rsidR="006B236B" w:rsidRPr="00AD2B03" w:rsidRDefault="006B236B" w:rsidP="008800B8">
      <w:pPr>
        <w:pStyle w:val="Odlomakpopisa"/>
        <w:keepLines/>
        <w:numPr>
          <w:ilvl w:val="0"/>
          <w:numId w:val="48"/>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Vremensko upravljanje;</w:t>
      </w:r>
    </w:p>
    <w:p w:rsidR="006B236B" w:rsidRPr="00AD2B03" w:rsidRDefault="006B236B" w:rsidP="008800B8">
      <w:pPr>
        <w:pStyle w:val="Odlomakpopisa"/>
        <w:keepLines/>
        <w:numPr>
          <w:ilvl w:val="0"/>
          <w:numId w:val="48"/>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 xml:space="preserve">Djelomično paljenje gašenje (zoniranje) i  </w:t>
      </w:r>
    </w:p>
    <w:p w:rsidR="006B236B" w:rsidRPr="00AD2B03" w:rsidRDefault="006B236B" w:rsidP="008800B8">
      <w:pPr>
        <w:pStyle w:val="Odlomakpopisa"/>
        <w:keepLines/>
        <w:numPr>
          <w:ilvl w:val="0"/>
          <w:numId w:val="48"/>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Senzore prisutnosti.</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Procijenjene uštede.</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  ušteda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Formula za izračun ušteda energije ostvarenih ugradnjom opreme za automatsku regulaciju sustava rasvjete u zgradama uslužnog i industrijskog sektora temelji se na formuli: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rPr>
          <w:rFonts w:ascii="Cambria Math" w:hAnsi="Cambria Math" w:cs="Times New Roman"/>
          <w:sz w:val="24"/>
          <w:szCs w:val="24"/>
          <w:oMath/>
        </w:rPr>
      </w:pPr>
      <m:oMathPara>
        <m:oMathParaPr>
          <m:jc m:val="center"/>
        </m:oMathParaPr>
        <m:oMath>
          <m:r>
            <w:rPr>
              <w:rFonts w:ascii="Cambria Math" w:hAnsi="Cambria Math" w:cs="Times New Roman"/>
              <w:sz w:val="24"/>
              <w:szCs w:val="24"/>
            </w:rPr>
            <m:t>UFES=</m:t>
          </m:r>
          <m:f>
            <m:fPr>
              <m:ctrlPr>
                <w:rPr>
                  <w:rFonts w:ascii="Cambria Math" w:hAnsi="Cambria Math" w:cs="Times New Roman"/>
                  <w:i/>
                  <w:sz w:val="24"/>
                  <w:szCs w:val="24"/>
                </w:rPr>
              </m:ctrlPr>
            </m:fPr>
            <m:num>
              <m:r>
                <w:rPr>
                  <w:rFonts w:ascii="Cambria Math" w:hAnsi="Cambria Math" w:cs="Times New Roman"/>
                  <w:sz w:val="24"/>
                  <w:szCs w:val="24"/>
                </w:rPr>
                <m:t xml:space="preserve">P x (1-r) x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h</m:t>
                  </m:r>
                </m:sub>
              </m:sSub>
            </m:num>
            <m:den>
              <m:r>
                <w:rPr>
                  <w:rFonts w:ascii="Cambria Math" w:hAnsi="Cambria Math" w:cs="Times New Roman"/>
                  <w:sz w:val="24"/>
                  <w:szCs w:val="24"/>
                </w:rPr>
                <m:t>1000</m:t>
              </m:r>
            </m:den>
          </m:f>
        </m:oMath>
      </m:oMathPara>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 xml:space="preserve">FES=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sub>
            <m:sup/>
            <m:e>
              <m:r>
                <w:rPr>
                  <w:rFonts w:ascii="Cambria Math" w:hAnsi="Cambria Math" w:cs="Times New Roman"/>
                  <w:sz w:val="24"/>
                  <w:szCs w:val="24"/>
                </w:rPr>
                <m:t>UFES</m:t>
              </m:r>
            </m:e>
          </m:nary>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UFES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[kWh/(jedinca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jedinična ušteda energije ugradnjom jednog seta opreme za automatsku regulaciju sustava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lastRenderedPageBreak/>
              <w:t>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instalirana snaga svih izvora svijetlosti sa pripadajućim gubicima na predspojnim napravama kojim upravlja ugrađena oprema za automatsku regulaciju</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r</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redukcijski faktor koji ovisi o novo primijenjenoj strategiji upravljanja rasvjetom (ugrađenom opremom za automatsku regulaciju sustava rasvjete) prema donjoj tablici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n</w:t>
            </w:r>
            <w:r w:rsidRPr="00AD2B03">
              <w:rPr>
                <w:rFonts w:ascii="Times New Roman" w:hAnsi="Times New Roman" w:cs="Times New Roman"/>
                <w:iCs/>
                <w:sz w:val="24"/>
                <w:szCs w:val="24"/>
                <w:vertAlign w:val="subscript"/>
              </w:rPr>
              <w:t>h</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referentni godišnji sati rada sustava rasvjete prema donjoj tablici</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Formula za izračun ušteda energije ostvarenih ugradnjom opreme za automatsku regulaciju sustava rasvjete u kućanstvima</w:t>
      </w:r>
      <w:r w:rsidRPr="00AD2B03">
        <w:rPr>
          <w:rStyle w:val="Referencafusnote"/>
          <w:rFonts w:ascii="Times New Roman" w:hAnsi="Times New Roman" w:cs="Times New Roman"/>
          <w:sz w:val="24"/>
          <w:szCs w:val="24"/>
        </w:rPr>
        <w:footnoteReference w:id="69"/>
      </w:r>
      <w:r w:rsidRPr="00AD2B03">
        <w:rPr>
          <w:rFonts w:ascii="Times New Roman" w:hAnsi="Times New Roman" w:cs="Times New Roman"/>
          <w:sz w:val="24"/>
          <w:szCs w:val="24"/>
        </w:rPr>
        <w:t>:</w:t>
      </w:r>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 xml:space="preserve">FES=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sub>
            <m:sup/>
            <m:e>
              <m:sSub>
                <m:sSubPr>
                  <m:ctrlPr>
                    <w:rPr>
                      <w:rFonts w:ascii="Cambria Math" w:hAnsi="Cambria Math" w:cs="Times New Roman"/>
                      <w:i/>
                      <w:sz w:val="24"/>
                      <w:szCs w:val="24"/>
                    </w:rPr>
                  </m:ctrlPr>
                </m:sSubPr>
                <m:e>
                  <m:r>
                    <w:rPr>
                      <w:rFonts w:ascii="Cambria Math" w:hAnsi="Cambria Math" w:cs="Times New Roman"/>
                      <w:sz w:val="24"/>
                      <w:szCs w:val="24"/>
                    </w:rPr>
                    <m:t>NU</m:t>
                  </m:r>
                </m:e>
                <m:sub>
                  <m:r>
                    <w:rPr>
                      <w:rFonts w:ascii="Cambria Math" w:hAnsi="Cambria Math" w:cs="Times New Roman"/>
                      <w:sz w:val="24"/>
                      <w:szCs w:val="24"/>
                    </w:rPr>
                    <m:t>i</m:t>
                  </m:r>
                </m:sub>
              </m:sSub>
            </m:e>
          </m:nary>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NU</w:t>
            </w:r>
            <w:r w:rsidRPr="00AD2B03">
              <w:rPr>
                <w:rFonts w:ascii="Times New Roman" w:hAnsi="Times New Roman" w:cs="Times New Roman"/>
                <w:iCs/>
                <w:sz w:val="24"/>
                <w:szCs w:val="24"/>
                <w:vertAlign w:val="subscript"/>
              </w:rPr>
              <w:t>i</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[kWh/(jedinica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normirana godišnja ušteda energije jednog seta opreme za automatsku regulaciju sustava prema donjoj tablici</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Potrebni ulazni podaci za izračun ušteda su:</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62"/>
        <w:gridCol w:w="8098"/>
      </w:tblGrid>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w:t>
            </w:r>
          </w:p>
        </w:tc>
        <w:tc>
          <w:tcPr>
            <w:tcW w:w="4469" w:type="pct"/>
          </w:tcPr>
          <w:p w:rsidR="006B236B" w:rsidRPr="00AD2B03" w:rsidRDefault="006B236B" w:rsidP="006B236B">
            <w:pPr>
              <w:jc w:val="both"/>
              <w:rPr>
                <w:rFonts w:ascii="Times New Roman" w:hAnsi="Times New Roman" w:cs="Times New Roman"/>
                <w:iCs/>
                <w:sz w:val="24"/>
                <w:szCs w:val="24"/>
              </w:rPr>
            </w:pPr>
            <w:r w:rsidRPr="00AD2B03">
              <w:rPr>
                <w:rFonts w:ascii="Times New Roman" w:hAnsi="Times New Roman" w:cs="Times New Roman"/>
                <w:iCs/>
                <w:sz w:val="24"/>
                <w:szCs w:val="24"/>
              </w:rPr>
              <w:t>u sektoru usluga i industrije instalirana snaga svih izvora svijetlosti sa pripadajućim gubicima na predspojnim napravama kojim upravlja ugrađena oprema za automatsku regulaciju, zasebno grupirana prema tipu opreme koja je ugrađena za automatsku regulaciju rada sustava rasvjete (senzori osvijetljenosti, vremensko upravljanje, djelomično paljenje gašenje, senzori prisutnosti) i</w:t>
            </w:r>
          </w:p>
        </w:tc>
      </w:tr>
      <w:tr w:rsidR="006B236B" w:rsidRPr="00AD2B03" w:rsidTr="006B236B">
        <w:tc>
          <w:tcPr>
            <w:tcW w:w="531" w:type="pct"/>
          </w:tcPr>
          <w:p w:rsidR="006B236B" w:rsidRPr="00AD2B03" w:rsidRDefault="006B236B" w:rsidP="006B236B">
            <w:pPr>
              <w:rPr>
                <w:rFonts w:ascii="Times New Roman" w:hAnsi="Times New Roman" w:cs="Times New Roman"/>
                <w:iCs/>
                <w:sz w:val="24"/>
                <w:szCs w:val="24"/>
              </w:rPr>
            </w:pPr>
          </w:p>
        </w:tc>
        <w:tc>
          <w:tcPr>
            <w:tcW w:w="4469" w:type="pct"/>
          </w:tcPr>
          <w:p w:rsidR="006B236B" w:rsidRPr="00AD2B03" w:rsidRDefault="006B236B" w:rsidP="006B236B">
            <w:pPr>
              <w:jc w:val="both"/>
              <w:rPr>
                <w:rFonts w:ascii="Times New Roman" w:hAnsi="Times New Roman" w:cs="Times New Roman"/>
                <w:iCs/>
                <w:sz w:val="24"/>
                <w:szCs w:val="24"/>
              </w:rPr>
            </w:pPr>
            <w:r w:rsidRPr="00AD2B03">
              <w:rPr>
                <w:rFonts w:ascii="Times New Roman" w:hAnsi="Times New Roman" w:cs="Times New Roman"/>
                <w:iCs/>
                <w:sz w:val="24"/>
                <w:szCs w:val="24"/>
              </w:rPr>
              <w:t>broj ugrađene opreme za automatsku regulaciju sustava rasvjete u kućanstvima</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75"/>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zapisnik o primopredaji opreme za automatsku regulaciju rasvjete i/ili račun za isporučenu opremu,</w:t>
      </w:r>
    </w:p>
    <w:p w:rsidR="006B236B" w:rsidRPr="00AD2B03" w:rsidRDefault="006B236B" w:rsidP="008800B8">
      <w:pPr>
        <w:pStyle w:val="Odlomakpopisa"/>
        <w:keepLines/>
        <w:numPr>
          <w:ilvl w:val="0"/>
          <w:numId w:val="75"/>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izvještaj o instaliranoj rasvjeti koja je upravljana ugrađenom opremom za automatsku regulaciju rasvjete. Minimalno, izvještaj mora sadržavati instaliranu snagu predmetne rasvjete.</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Izvještaj može biti i sastavni dio izvještaja o energetskom pregledu ili projektne dokumentacije, a potrebno ga je posjedovati za ugradnju opreme za automatsku regulaciju sustava rasvjete u zgradama uslužnog i industrijskog sektora.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Za provedbu mjere u kućanstvima, uz korištenje normirane godišnje uštede </w:t>
      </w:r>
      <w:r w:rsidRPr="00AD2B03">
        <w:rPr>
          <w:rFonts w:ascii="Times New Roman" w:hAnsi="Times New Roman" w:cs="Times New Roman"/>
          <w:i/>
          <w:sz w:val="24"/>
          <w:szCs w:val="24"/>
        </w:rPr>
        <w:t>NU</w:t>
      </w:r>
      <w:r w:rsidRPr="00AD2B03">
        <w:rPr>
          <w:rFonts w:ascii="Times New Roman" w:hAnsi="Times New Roman" w:cs="Times New Roman"/>
          <w:i/>
          <w:sz w:val="24"/>
          <w:szCs w:val="24"/>
          <w:vertAlign w:val="subscript"/>
        </w:rPr>
        <w:t>i</w:t>
      </w:r>
      <w:r w:rsidRPr="00AD2B03">
        <w:rPr>
          <w:rFonts w:ascii="Times New Roman" w:hAnsi="Times New Roman" w:cs="Times New Roman"/>
          <w:sz w:val="24"/>
          <w:szCs w:val="24"/>
        </w:rPr>
        <w:t>, potreban je samo zapisnik o primopredaji opreme za automatsku regulaciju rasvjete i/ili račun za isporučenu opremu, iz kojega će biti razvidan broj ugrađene opreme za automatsku regulaciju sustava rasvjete u kućanstvima.</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lastRenderedPageBreak/>
        <w:t>Referentne vrijednosti</w:t>
      </w:r>
    </w:p>
    <w:tbl>
      <w:tblPr>
        <w:tblStyle w:val="GridTable1Light1"/>
        <w:tblW w:w="5000" w:type="pct"/>
        <w:tblLook w:val="04A0" w:firstRow="1" w:lastRow="0" w:firstColumn="1" w:lastColumn="0" w:noHBand="0" w:noVBand="1"/>
      </w:tblPr>
      <w:tblGrid>
        <w:gridCol w:w="1776"/>
        <w:gridCol w:w="1781"/>
        <w:gridCol w:w="5503"/>
      </w:tblGrid>
      <w:tr w:rsidR="006B236B" w:rsidRPr="00AD2B03" w:rsidTr="006B23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Sektor usluga i industrija</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980" w:type="pct"/>
          </w:tcPr>
          <w:p w:rsidR="006B236B" w:rsidRPr="00AD2B03" w:rsidRDefault="006B236B" w:rsidP="006B236B">
            <w:pPr>
              <w:rPr>
                <w:rFonts w:ascii="Times New Roman" w:hAnsi="Times New Roman" w:cs="Times New Roman"/>
                <w:sz w:val="24"/>
                <w:szCs w:val="24"/>
                <w:vertAlign w:val="subscript"/>
              </w:rPr>
            </w:pPr>
            <w:r w:rsidRPr="00AD2B03">
              <w:rPr>
                <w:rFonts w:ascii="Times New Roman" w:hAnsi="Times New Roman" w:cs="Times New Roman"/>
                <w:sz w:val="24"/>
                <w:szCs w:val="24"/>
              </w:rPr>
              <w:t>n</w:t>
            </w:r>
            <w:r w:rsidRPr="00AD2B03">
              <w:rPr>
                <w:rFonts w:ascii="Times New Roman" w:hAnsi="Times New Roman" w:cs="Times New Roman"/>
                <w:sz w:val="24"/>
                <w:szCs w:val="24"/>
                <w:vertAlign w:val="subscript"/>
              </w:rPr>
              <w:t>h</w:t>
            </w:r>
          </w:p>
        </w:tc>
        <w:tc>
          <w:tcPr>
            <w:tcW w:w="983"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[h/god]</w:t>
            </w:r>
          </w:p>
        </w:tc>
        <w:tc>
          <w:tcPr>
            <w:tcW w:w="3037"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850 – za uredske zgrade</w:t>
            </w:r>
          </w:p>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520 – za obrazovne zgrade</w:t>
            </w:r>
          </w:p>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2.875 – za bolnice</w:t>
            </w:r>
          </w:p>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1.365 – za hotele i restorane</w:t>
            </w:r>
          </w:p>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775 – za zgradu za sport</w:t>
            </w:r>
          </w:p>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2.165 – za trgovine</w:t>
            </w:r>
          </w:p>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3.600 – za industrijske hale</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98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r</w:t>
            </w:r>
          </w:p>
        </w:tc>
        <w:tc>
          <w:tcPr>
            <w:tcW w:w="983"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w:t>
            </w:r>
          </w:p>
        </w:tc>
        <w:tc>
          <w:tcPr>
            <w:tcW w:w="3037"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0,9 – djelomično gašenje-paljenje (zoniranje prostorija)</w:t>
            </w:r>
          </w:p>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0,9 – vremensko upravljanje</w:t>
            </w:r>
          </w:p>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0,8 – senzori prisutnosti</w:t>
            </w:r>
          </w:p>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0,8 – prilagodba intenzitetu dnevne svijetlosti</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Referentne vrijednosti prema referentnim vrijednostima pravilnika o metodama za određivanje uštede energije Republike Slovenije:</w:t>
      </w:r>
    </w:p>
    <w:p w:rsidR="006B236B" w:rsidRPr="00AD2B03" w:rsidRDefault="006B236B" w:rsidP="006B236B">
      <w:pPr>
        <w:spacing w:after="0" w:line="240" w:lineRule="auto"/>
        <w:jc w:val="both"/>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776"/>
        <w:gridCol w:w="2589"/>
        <w:gridCol w:w="4695"/>
      </w:tblGrid>
      <w:tr w:rsidR="006B236B" w:rsidRPr="00AD2B03" w:rsidTr="006B236B">
        <w:tc>
          <w:tcPr>
            <w:tcW w:w="5000" w:type="pct"/>
            <w:gridSpan w:val="3"/>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Sektor kućanstva</w:t>
            </w:r>
          </w:p>
        </w:tc>
      </w:tr>
      <w:tr w:rsidR="006B236B" w:rsidRPr="00AD2B03" w:rsidTr="006B236B">
        <w:tc>
          <w:tcPr>
            <w:tcW w:w="980" w:type="pct"/>
          </w:tcPr>
          <w:p w:rsidR="006B236B" w:rsidRPr="00AD2B03" w:rsidRDefault="006B236B" w:rsidP="006B236B">
            <w:pPr>
              <w:rPr>
                <w:rFonts w:ascii="Times New Roman" w:hAnsi="Times New Roman" w:cs="Times New Roman"/>
                <w:sz w:val="24"/>
                <w:szCs w:val="24"/>
                <w:vertAlign w:val="subscript"/>
              </w:rPr>
            </w:pPr>
            <w:r w:rsidRPr="00AD2B03">
              <w:rPr>
                <w:rFonts w:ascii="Times New Roman" w:hAnsi="Times New Roman" w:cs="Times New Roman"/>
                <w:sz w:val="24"/>
                <w:szCs w:val="24"/>
              </w:rPr>
              <w:t>NU</w:t>
            </w:r>
            <w:r w:rsidRPr="00AD2B03">
              <w:rPr>
                <w:rFonts w:ascii="Times New Roman" w:hAnsi="Times New Roman" w:cs="Times New Roman"/>
                <w:sz w:val="24"/>
                <w:szCs w:val="24"/>
                <w:vertAlign w:val="subscript"/>
              </w:rPr>
              <w:t>i</w:t>
            </w:r>
          </w:p>
        </w:tc>
        <w:tc>
          <w:tcPr>
            <w:tcW w:w="142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[kWh/(jedinica god)]</w:t>
            </w:r>
          </w:p>
        </w:tc>
        <w:tc>
          <w:tcPr>
            <w:tcW w:w="259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40</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 xml:space="preserve">=FES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EL</m:t>
              </m:r>
            </m:sub>
          </m:sSub>
          <m:r>
            <w:rPr>
              <w:rFonts w:ascii="Cambria Math" w:hAnsi="Cambria Math" w:cs="Times New Roman"/>
              <w:sz w:val="24"/>
              <w:szCs w:val="24"/>
            </w:rPr>
            <m:t>/1000</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EL</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električnu energiju 0,159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10 godina</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highlight w:val="yellow"/>
        </w:rPr>
      </w:pPr>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r w:rsidRPr="00AD2B03">
        <w:rPr>
          <w:rFonts w:ascii="Times New Roman" w:hAnsi="Times New Roman" w:cs="Times New Roman"/>
          <w:smallCaps w:val="0"/>
          <w:sz w:val="24"/>
          <w:szCs w:val="24"/>
          <w:u w:val="single"/>
        </w:rPr>
        <w:t xml:space="preserve">Ugradnja opreme za automatsku regulaciju potrošnje električnih trošila </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Oprema za automatsku regulaciju potrošnje električnih trošila u zgradi prije svega uključuje prekidače za eliminiranje gubitaka u režimu rada čekanja (eng. </w:t>
      </w:r>
      <w:r w:rsidRPr="00AD2B03">
        <w:rPr>
          <w:rFonts w:ascii="Times New Roman" w:hAnsi="Times New Roman" w:cs="Times New Roman"/>
          <w:i/>
          <w:sz w:val="24"/>
          <w:szCs w:val="24"/>
        </w:rPr>
        <w:t>stand-by</w:t>
      </w:r>
      <w:r w:rsidRPr="00AD2B03">
        <w:rPr>
          <w:rFonts w:ascii="Times New Roman" w:hAnsi="Times New Roman" w:cs="Times New Roman"/>
          <w:sz w:val="24"/>
          <w:szCs w:val="24"/>
        </w:rPr>
        <w:t>) te daljinski upravljive programibilne utičnice.</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Procijenjene uštede.</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lastRenderedPageBreak/>
        <w:t>Formula  za  izračun  ušteda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Formula za izračun ušteda ugradnje opreme za automatsku regulaciju potrošnje električnih trošila</w:t>
      </w:r>
      <w:r w:rsidRPr="00AD2B03">
        <w:rPr>
          <w:rStyle w:val="Referencafusnote"/>
          <w:rFonts w:ascii="Times New Roman" w:hAnsi="Times New Roman" w:cs="Times New Roman"/>
          <w:sz w:val="24"/>
          <w:szCs w:val="24"/>
        </w:rPr>
        <w:footnoteReference w:id="70"/>
      </w:r>
      <w:r w:rsidRPr="00AD2B03">
        <w:rPr>
          <w:rFonts w:ascii="Times New Roman" w:hAnsi="Times New Roman" w:cs="Times New Roman"/>
          <w:sz w:val="24"/>
          <w:szCs w:val="24"/>
        </w:rPr>
        <w:t>:</w:t>
      </w:r>
    </w:p>
    <w:p w:rsidR="006B236B" w:rsidRPr="00AD2B03" w:rsidRDefault="006B236B" w:rsidP="006B236B">
      <w:pPr>
        <w:spacing w:after="0" w:line="240" w:lineRule="auto"/>
        <w:rPr>
          <w:rFonts w:ascii="Cambria Math" w:hAnsi="Cambria Math" w:cs="Times New Roman"/>
          <w:sz w:val="24"/>
          <w:szCs w:val="24"/>
          <w:oMath/>
        </w:rPr>
      </w:pPr>
      <m:oMathPara>
        <m:oMathParaPr>
          <m:jc m:val="center"/>
        </m:oMathParaPr>
        <m:oMath>
          <m:r>
            <w:rPr>
              <w:rFonts w:ascii="Cambria Math" w:hAnsi="Cambria Math" w:cs="Times New Roman"/>
              <w:sz w:val="24"/>
              <w:szCs w:val="24"/>
            </w:rPr>
            <m:t>UFES=</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G</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SB</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a</m:t>
                  </m:r>
                </m:sub>
              </m:sSub>
            </m:num>
            <m:den>
              <m:r>
                <w:rPr>
                  <w:rFonts w:ascii="Cambria Math" w:hAnsi="Cambria Math" w:cs="Times New Roman"/>
                  <w:sz w:val="24"/>
                  <w:szCs w:val="24"/>
                </w:rPr>
                <m:t>1000</m:t>
              </m:r>
            </m:den>
          </m:f>
        </m:oMath>
      </m:oMathPara>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 xml:space="preserve">FES= </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m:t>
              </m:r>
            </m:sub>
            <m:sup/>
            <m:e>
              <m:r>
                <w:rPr>
                  <w:rFonts w:ascii="Cambria Math" w:hAnsi="Cambria Math" w:cs="Times New Roman"/>
                  <w:sz w:val="24"/>
                  <w:szCs w:val="24"/>
                </w:rPr>
                <m:t>UFES</m:t>
              </m:r>
            </m:e>
          </m:nary>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UFES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[kWh/(jedinca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jedinična ušteda energije ugradnjom jednog seta opreme za automatsku regulaciju potrošnje električnih trošila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P</w:t>
            </w:r>
            <w:r w:rsidRPr="00AD2B03">
              <w:rPr>
                <w:rFonts w:ascii="Times New Roman" w:hAnsi="Times New Roman" w:cs="Times New Roman"/>
                <w:iCs/>
                <w:sz w:val="24"/>
                <w:szCs w:val="24"/>
                <w:vertAlign w:val="subscript"/>
              </w:rPr>
              <w:t>G</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snaga svih uređaja u režimu rada čekanja (tzv. stand-by) priključenih na jedan set opreme za automatsku regulaciju potrošnje električnih trošila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P</w:t>
            </w:r>
            <w:r w:rsidRPr="00AD2B03">
              <w:rPr>
                <w:rFonts w:ascii="Times New Roman" w:hAnsi="Times New Roman" w:cs="Times New Roman"/>
                <w:iCs/>
                <w:sz w:val="24"/>
                <w:szCs w:val="24"/>
                <w:vertAlign w:val="subscript"/>
              </w:rPr>
              <w:t>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snaga opreme za automatsku regulaciju potrošnje električnih trošila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t</w:t>
            </w:r>
            <w:r w:rsidRPr="00AD2B03">
              <w:rPr>
                <w:rFonts w:ascii="Times New Roman" w:hAnsi="Times New Roman" w:cs="Times New Roman"/>
                <w:iCs/>
                <w:sz w:val="24"/>
                <w:szCs w:val="24"/>
                <w:vertAlign w:val="subscript"/>
              </w:rPr>
              <w:t>SB</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godišnji sati rada kada su uređaji u režimu rada čekanja (tzv. stand-by)</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t</w:t>
            </w:r>
            <w:r w:rsidRPr="00AD2B03">
              <w:rPr>
                <w:rFonts w:ascii="Times New Roman" w:hAnsi="Times New Roman" w:cs="Times New Roman"/>
                <w:iCs/>
                <w:sz w:val="24"/>
                <w:szCs w:val="24"/>
                <w:vertAlign w:val="subscript"/>
              </w:rPr>
              <w:t>a</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godišnji sati rada kada je oprema za automatsku regulaciju potrošnje električnih trošila u pogonu</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Potrebni ulazni podaci za izračun ušteda su:</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P</w:t>
            </w:r>
            <w:r w:rsidRPr="00AD2B03">
              <w:rPr>
                <w:rFonts w:ascii="Times New Roman" w:hAnsi="Times New Roman" w:cs="Times New Roman"/>
                <w:iCs/>
                <w:sz w:val="24"/>
                <w:szCs w:val="24"/>
                <w:vertAlign w:val="subscript"/>
              </w:rPr>
              <w:t>G</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snaga svih uređaja u režimu rada čekanja (tzv. stand-by) priključenih na jedan set opreme za automatsku regulaciju potrošnje električnih trošila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P</w:t>
            </w:r>
            <w:r w:rsidRPr="00AD2B03">
              <w:rPr>
                <w:rFonts w:ascii="Times New Roman" w:hAnsi="Times New Roman" w:cs="Times New Roman"/>
                <w:iCs/>
                <w:sz w:val="24"/>
                <w:szCs w:val="24"/>
                <w:vertAlign w:val="subscript"/>
              </w:rPr>
              <w:t>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snaga opreme za automatsku regulaciju potrošnje električnih trošila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t</w:t>
            </w:r>
            <w:r w:rsidRPr="00AD2B03">
              <w:rPr>
                <w:rFonts w:ascii="Times New Roman" w:hAnsi="Times New Roman" w:cs="Times New Roman"/>
                <w:iCs/>
                <w:sz w:val="24"/>
                <w:szCs w:val="24"/>
                <w:vertAlign w:val="subscript"/>
              </w:rPr>
              <w:t>SB</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godišnji sati rada kada su uređaji u režimu rada čekanja (tzv. stand-by)</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t</w:t>
            </w:r>
            <w:r w:rsidRPr="00AD2B03">
              <w:rPr>
                <w:rFonts w:ascii="Times New Roman" w:hAnsi="Times New Roman" w:cs="Times New Roman"/>
                <w:iCs/>
                <w:sz w:val="24"/>
                <w:szCs w:val="24"/>
                <w:vertAlign w:val="subscript"/>
              </w:rPr>
              <w:t>a</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godišnji sati rada kada je oprema za automatsku regulaciju potrošnje električnih trošila u pogonu</w:t>
            </w:r>
          </w:p>
        </w:tc>
      </w:tr>
      <w:tr w:rsidR="006B236B" w:rsidRPr="00AD2B03" w:rsidTr="006B236B">
        <w:trPr>
          <w:trHeight w:val="109"/>
        </w:trPr>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i</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ugrađenih setova opreme za automatsku regulaciju potrošnje električnih trošila</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Uštede je moguće izračunati korištenjem podataka specifičnih za svaki projekt ili korištenjem referentnih vrijednosti.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U slučaju korištenja referentnih vrijednosti, dokumentacija koju je potrebno priložiti/posjedovati kao dokaz o provedbi mjere i verifikaciju ulaznog podatka za izračun ušteda jest zapisnik o primopredaji opreme za automatsku regulaciju potrošnje električnih </w:t>
      </w:r>
      <w:r w:rsidRPr="00AD2B03">
        <w:rPr>
          <w:rFonts w:ascii="Times New Roman" w:hAnsi="Times New Roman" w:cs="Times New Roman"/>
          <w:sz w:val="24"/>
          <w:szCs w:val="24"/>
        </w:rPr>
        <w:lastRenderedPageBreak/>
        <w:t>trošila i/ili račun za isporučenu opremu, iz kojeg je razvidan broj ugrađenih setova opreme za automatsku regulaciju potrošnje električnih trošila.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U slučaju korištenja specifičnih vrijednosti, uz zapisnik o primopredaji i/ili račun za isporučenu opremu, potrebno je priložiti/posjedovati i izvještaj o instaliranim uređajima koji su upravljani ugrađenom opremom za automatsku regulaciju potrošnje električnih trošila. Izvještaj mora sadržavati izmjerenu ukupnu snagu uređaja u režimu rada čekanja, izmjerenu snagu opreme za automatsku regulaciju potrošnje električnih trošila te podatak o godišnjim satima rada kada su uređaji u režimu rada čekanja (tzv. </w:t>
      </w:r>
      <w:r w:rsidRPr="00AD2B03">
        <w:rPr>
          <w:rFonts w:ascii="Times New Roman" w:hAnsi="Times New Roman" w:cs="Times New Roman"/>
          <w:i/>
          <w:sz w:val="24"/>
          <w:szCs w:val="24"/>
        </w:rPr>
        <w:t>stand-by</w:t>
      </w:r>
      <w:r w:rsidRPr="00AD2B03">
        <w:rPr>
          <w:rFonts w:ascii="Times New Roman" w:hAnsi="Times New Roman" w:cs="Times New Roman"/>
          <w:sz w:val="24"/>
          <w:szCs w:val="24"/>
        </w:rPr>
        <w:t>).</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Referentne vrijednosti</w:t>
      </w:r>
      <w:r w:rsidRPr="00AD2B03">
        <w:rPr>
          <w:rStyle w:val="Referencafusnote"/>
          <w:rFonts w:ascii="Times New Roman" w:hAnsi="Times New Roman" w:cs="Times New Roman"/>
          <w:sz w:val="24"/>
          <w:szCs w:val="24"/>
        </w:rPr>
        <w:footnoteReference w:id="71"/>
      </w:r>
      <w:r w:rsidRPr="00AD2B03">
        <w:rPr>
          <w:rFonts w:ascii="Times New Roman" w:hAnsi="Times New Roman" w:cs="Times New Roman"/>
          <w:sz w:val="24"/>
          <w:szCs w:val="24"/>
        </w:rPr>
        <w:t>:</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776"/>
        <w:gridCol w:w="2265"/>
        <w:gridCol w:w="5019"/>
      </w:tblGrid>
      <w:tr w:rsidR="006B236B" w:rsidRPr="00AD2B03" w:rsidTr="006B236B">
        <w:tc>
          <w:tcPr>
            <w:tcW w:w="5000" w:type="pct"/>
            <w:gridSpan w:val="3"/>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Referentne vrijednosti</w:t>
            </w:r>
          </w:p>
        </w:tc>
      </w:tr>
      <w:tr w:rsidR="006B236B" w:rsidRPr="00AD2B03" w:rsidTr="006B236B">
        <w:tc>
          <w:tcPr>
            <w:tcW w:w="980" w:type="pct"/>
          </w:tcPr>
          <w:p w:rsidR="006B236B" w:rsidRPr="00AD2B03" w:rsidRDefault="006B236B" w:rsidP="006B236B">
            <w:pPr>
              <w:rPr>
                <w:rFonts w:ascii="Times New Roman" w:hAnsi="Times New Roman" w:cs="Times New Roman"/>
                <w:sz w:val="24"/>
                <w:szCs w:val="24"/>
                <w:vertAlign w:val="subscript"/>
              </w:rPr>
            </w:pPr>
            <w:r w:rsidRPr="00AD2B03">
              <w:rPr>
                <w:rFonts w:ascii="Times New Roman" w:hAnsi="Times New Roman" w:cs="Times New Roman"/>
                <w:sz w:val="24"/>
                <w:szCs w:val="24"/>
              </w:rPr>
              <w:t>P</w:t>
            </w:r>
            <w:r w:rsidRPr="00AD2B03">
              <w:rPr>
                <w:rFonts w:ascii="Times New Roman" w:hAnsi="Times New Roman" w:cs="Times New Roman"/>
                <w:sz w:val="24"/>
                <w:szCs w:val="24"/>
                <w:vertAlign w:val="subscript"/>
              </w:rPr>
              <w:t>G</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[W]</w:t>
            </w:r>
          </w:p>
        </w:tc>
        <w:tc>
          <w:tcPr>
            <w:tcW w:w="276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5,14</w:t>
            </w:r>
          </w:p>
        </w:tc>
      </w:tr>
      <w:tr w:rsidR="006B236B" w:rsidRPr="00AD2B03" w:rsidTr="006B236B">
        <w:tc>
          <w:tcPr>
            <w:tcW w:w="980" w:type="pct"/>
          </w:tcPr>
          <w:p w:rsidR="006B236B" w:rsidRPr="00AD2B03" w:rsidRDefault="006B236B" w:rsidP="006B236B">
            <w:pPr>
              <w:rPr>
                <w:rFonts w:ascii="Times New Roman" w:hAnsi="Times New Roman" w:cs="Times New Roman"/>
                <w:sz w:val="24"/>
                <w:szCs w:val="24"/>
                <w:vertAlign w:val="subscript"/>
              </w:rPr>
            </w:pPr>
            <w:r w:rsidRPr="00AD2B03">
              <w:rPr>
                <w:rFonts w:ascii="Times New Roman" w:hAnsi="Times New Roman" w:cs="Times New Roman"/>
                <w:sz w:val="24"/>
                <w:szCs w:val="24"/>
              </w:rPr>
              <w:t>P</w:t>
            </w:r>
            <w:r w:rsidRPr="00AD2B03">
              <w:rPr>
                <w:rFonts w:ascii="Times New Roman" w:hAnsi="Times New Roman" w:cs="Times New Roman"/>
                <w:sz w:val="24"/>
                <w:szCs w:val="24"/>
                <w:vertAlign w:val="subscript"/>
              </w:rPr>
              <w:t>P</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[W]</w:t>
            </w:r>
          </w:p>
        </w:tc>
        <w:tc>
          <w:tcPr>
            <w:tcW w:w="276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0,50</w:t>
            </w:r>
          </w:p>
        </w:tc>
      </w:tr>
      <w:tr w:rsidR="006B236B" w:rsidRPr="00AD2B03" w:rsidTr="006B236B">
        <w:tc>
          <w:tcPr>
            <w:tcW w:w="980" w:type="pct"/>
          </w:tcPr>
          <w:p w:rsidR="006B236B" w:rsidRPr="00AD2B03" w:rsidRDefault="006B236B" w:rsidP="006B236B">
            <w:pPr>
              <w:rPr>
                <w:rFonts w:ascii="Times New Roman" w:hAnsi="Times New Roman" w:cs="Times New Roman"/>
                <w:sz w:val="24"/>
                <w:szCs w:val="24"/>
                <w:vertAlign w:val="subscript"/>
              </w:rPr>
            </w:pPr>
            <w:r w:rsidRPr="00AD2B03">
              <w:rPr>
                <w:rFonts w:ascii="Times New Roman" w:hAnsi="Times New Roman" w:cs="Times New Roman"/>
                <w:sz w:val="24"/>
                <w:szCs w:val="24"/>
              </w:rPr>
              <w:t>t</w:t>
            </w:r>
            <w:r w:rsidRPr="00AD2B03">
              <w:rPr>
                <w:rFonts w:ascii="Times New Roman" w:hAnsi="Times New Roman" w:cs="Times New Roman"/>
                <w:sz w:val="24"/>
                <w:szCs w:val="24"/>
                <w:vertAlign w:val="subscript"/>
              </w:rPr>
              <w:t>SB</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[h/god]</w:t>
            </w:r>
          </w:p>
        </w:tc>
        <w:tc>
          <w:tcPr>
            <w:tcW w:w="276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7.300</w:t>
            </w:r>
          </w:p>
        </w:tc>
      </w:tr>
      <w:tr w:rsidR="006B236B" w:rsidRPr="00AD2B03" w:rsidTr="006B236B">
        <w:tc>
          <w:tcPr>
            <w:tcW w:w="980" w:type="pct"/>
          </w:tcPr>
          <w:p w:rsidR="006B236B" w:rsidRPr="00AD2B03" w:rsidRDefault="006B236B" w:rsidP="006B236B">
            <w:pPr>
              <w:rPr>
                <w:rFonts w:ascii="Times New Roman" w:hAnsi="Times New Roman" w:cs="Times New Roman"/>
                <w:sz w:val="24"/>
                <w:szCs w:val="24"/>
                <w:vertAlign w:val="subscript"/>
              </w:rPr>
            </w:pPr>
            <w:r w:rsidRPr="00AD2B03">
              <w:rPr>
                <w:rFonts w:ascii="Times New Roman" w:hAnsi="Times New Roman" w:cs="Times New Roman"/>
                <w:sz w:val="24"/>
                <w:szCs w:val="24"/>
              </w:rPr>
              <w:t>t</w:t>
            </w:r>
            <w:r w:rsidRPr="00AD2B03">
              <w:rPr>
                <w:rFonts w:ascii="Times New Roman" w:hAnsi="Times New Roman" w:cs="Times New Roman"/>
                <w:sz w:val="24"/>
                <w:szCs w:val="24"/>
                <w:vertAlign w:val="subscript"/>
              </w:rPr>
              <w:t>a</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[h/god]</w:t>
            </w:r>
          </w:p>
        </w:tc>
        <w:tc>
          <w:tcPr>
            <w:tcW w:w="276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8.760</w:t>
            </w:r>
          </w:p>
        </w:tc>
      </w:tr>
      <w:tr w:rsidR="006B236B" w:rsidRPr="00AD2B03" w:rsidTr="006B236B">
        <w:tc>
          <w:tcPr>
            <w:tcW w:w="98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UFES</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[kWh/(jedinica god)]</w:t>
            </w:r>
          </w:p>
        </w:tc>
        <w:tc>
          <w:tcPr>
            <w:tcW w:w="276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33,10</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 xml:space="preserve">=FES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EL</m:t>
              </m:r>
            </m:sub>
          </m:sSub>
          <m:r>
            <w:rPr>
              <w:rFonts w:ascii="Cambria Math" w:hAnsi="Cambria Math" w:cs="Times New Roman"/>
              <w:sz w:val="24"/>
              <w:szCs w:val="24"/>
            </w:rPr>
            <m:t>/1000</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EL</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električnu energiju 0,159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bl>
    <w:p w:rsidR="006B236B" w:rsidRPr="00AD2B03" w:rsidRDefault="006B236B" w:rsidP="008800B8">
      <w:pPr>
        <w:pStyle w:val="Naslov20"/>
        <w:numPr>
          <w:ilvl w:val="2"/>
          <w:numId w:val="61"/>
        </w:numPr>
        <w:rPr>
          <w:rFonts w:ascii="Times New Roman" w:hAnsi="Times New Roman" w:cs="Times New Roman"/>
          <w:sz w:val="24"/>
          <w:szCs w:val="24"/>
        </w:rPr>
      </w:pPr>
      <w:r w:rsidRPr="00AD2B03">
        <w:rPr>
          <w:rFonts w:ascii="Times New Roman" w:hAnsi="Times New Roman" w:cs="Times New Roman"/>
          <w:smallCaps w:val="0"/>
          <w:sz w:val="24"/>
          <w:szCs w:val="24"/>
        </w:rPr>
        <w:t>Životni vijek mjere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 godine</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 </w:t>
      </w:r>
    </w:p>
    <w:p w:rsidR="006B236B" w:rsidRPr="00AD2B03" w:rsidRDefault="006B236B" w:rsidP="006B236B">
      <w:pPr>
        <w:spacing w:after="0" w:line="240" w:lineRule="auto"/>
        <w:rPr>
          <w:rFonts w:ascii="Times New Roman" w:hAnsi="Times New Roman" w:cs="Times New Roman"/>
          <w:sz w:val="24"/>
          <w:szCs w:val="24"/>
          <w:highlight w:val="yellow"/>
        </w:rPr>
      </w:pPr>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r w:rsidRPr="00AD2B03">
        <w:rPr>
          <w:rFonts w:ascii="Times New Roman" w:hAnsi="Times New Roman" w:cs="Times New Roman"/>
          <w:smallCaps w:val="0"/>
          <w:sz w:val="24"/>
          <w:szCs w:val="24"/>
          <w:u w:val="single"/>
        </w:rPr>
        <w:t>Ugradnja opreme za hidrauličko uravnoteženje sustava grijanja</w:t>
      </w: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Ugradnjom termostatskih radijatorskih setova na ogrjevna tijela nekadašnji sustav grijanja s konstantnim protokom postaje centralni sustav grijanja s promjenjivim protokom. S osnovnim ciljem postizanja ravnomjerne raspodjele ogrjevnog medija/topline u cijevnom razvodu centralnog sustava grijanja, potrebno je provesti hidrauličko uravnoteženje sustava grijanja ugradnjom automatskih ventila za hidrauličko uravnoteženje sustava grijanja. Određivanje </w:t>
      </w:r>
      <w:r w:rsidRPr="00AD2B03">
        <w:rPr>
          <w:rFonts w:ascii="Times New Roman" w:hAnsi="Times New Roman" w:cs="Times New Roman"/>
          <w:sz w:val="24"/>
          <w:szCs w:val="24"/>
          <w:lang w:eastAsia="hr-HR"/>
        </w:rPr>
        <w:lastRenderedPageBreak/>
        <w:t>odgovarajuće veličine automatskih veličina za hidrauličko balansiranje i pozicije u sklopu cijevnog razvoda sustava grijanja mora biti provedeno od strane ovlaštenog strojarskog projektanta.</w:t>
      </w:r>
    </w:p>
    <w:p w:rsidR="006B236B" w:rsidRPr="00AD2B03" w:rsidRDefault="006B236B" w:rsidP="006B236B">
      <w:pPr>
        <w:spacing w:after="0" w:line="240" w:lineRule="auto"/>
        <w:jc w:val="both"/>
        <w:rPr>
          <w:rFonts w:ascii="Times New Roman" w:hAnsi="Times New Roman" w:cs="Times New Roman"/>
          <w:sz w:val="24"/>
          <w:szCs w:val="24"/>
          <w:highlight w:val="yellow"/>
          <w:lang w:eastAsia="hr-HR"/>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Mjera stoga obuhvaća ugradnju termostatskih radijatorskih setova i automatskih ventila za hidrauličko uravnoteženje sustava grijanja.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Mjera se odnosi samo na zgrade sa centralnim sustavom grijanja na kotlovnicu ili preko zajedničke toplinske podstanice.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Procijenjene uštede.</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  ušteda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Formula za izračun ušteda energije ostvarenih ugradnjom opreme za hidrauličko uravnoteženje sustava grijanja je: </w:t>
      </w:r>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UFES=</m:t>
          </m:r>
          <m:f>
            <m:fPr>
              <m:ctrlPr>
                <w:rPr>
                  <w:rFonts w:ascii="Cambria Math" w:hAnsi="Cambria Math" w:cs="Times New Roman"/>
                  <w:i/>
                  <w:sz w:val="24"/>
                  <w:szCs w:val="24"/>
                </w:rPr>
              </m:ctrlPr>
            </m:fPr>
            <m:num>
              <m:r>
                <w:rPr>
                  <w:rFonts w:ascii="Cambria Math" w:hAnsi="Cambria Math" w:cs="Times New Roman"/>
                  <w:sz w:val="24"/>
                  <w:szCs w:val="24"/>
                </w:rPr>
                <m:t>SHD x A</m:t>
              </m:r>
            </m:num>
            <m:den>
              <m:r>
                <w:rPr>
                  <w:rFonts w:ascii="Cambria Math" w:hAnsi="Cambria Math" w:cs="Times New Roman"/>
                  <w:sz w:val="24"/>
                  <w:szCs w:val="24"/>
                </w:rPr>
                <m:t>η</m:t>
              </m:r>
            </m:den>
          </m:f>
          <m:r>
            <w:rPr>
              <w:rFonts w:ascii="Cambria Math" w:hAnsi="Cambria Math" w:cs="Times New Roman"/>
              <w:sz w:val="24"/>
              <w:szCs w:val="24"/>
            </w:rPr>
            <m:t xml:space="preserve"> x f</m:t>
          </m:r>
        </m:oMath>
      </m:oMathPara>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FES=</m:t>
          </m:r>
          <m:nary>
            <m:naryPr>
              <m:chr m:val="∑"/>
              <m:limLoc m:val="undOvr"/>
              <m:supHide m:val="1"/>
              <m:ctrlPr>
                <w:rPr>
                  <w:rFonts w:ascii="Cambria Math" w:hAnsi="Cambria Math" w:cs="Times New Roman"/>
                  <w:i/>
                  <w:sz w:val="24"/>
                  <w:szCs w:val="24"/>
                </w:rPr>
              </m:ctrlPr>
            </m:naryPr>
            <m:sub>
              <m:r>
                <w:rPr>
                  <w:rFonts w:ascii="Cambria Math" w:hAnsi="Cambria Math" w:cs="Times New Roman"/>
                  <w:sz w:val="24"/>
                  <w:szCs w:val="24"/>
                </w:rPr>
                <m:t>i</m:t>
              </m:r>
            </m:sub>
            <m:sup/>
            <m:e>
              <m:sSub>
                <m:sSubPr>
                  <m:ctrlPr>
                    <w:rPr>
                      <w:rFonts w:ascii="Cambria Math" w:hAnsi="Cambria Math" w:cs="Times New Roman"/>
                      <w:i/>
                      <w:sz w:val="24"/>
                      <w:szCs w:val="24"/>
                    </w:rPr>
                  </m:ctrlPr>
                </m:sSubPr>
                <m:e>
                  <m:r>
                    <w:rPr>
                      <w:rFonts w:ascii="Cambria Math" w:hAnsi="Cambria Math" w:cs="Times New Roman"/>
                      <w:sz w:val="24"/>
                      <w:szCs w:val="24"/>
                    </w:rPr>
                    <m:t>UFES</m:t>
                  </m:r>
                </m:e>
                <m:sub>
                  <m:r>
                    <w:rPr>
                      <w:rFonts w:ascii="Cambria Math" w:hAnsi="Cambria Math" w:cs="Times New Roman"/>
                      <w:sz w:val="24"/>
                      <w:szCs w:val="24"/>
                    </w:rPr>
                    <m:t>i</m:t>
                  </m:r>
                </m:sub>
              </m:sSub>
            </m:e>
          </m:nary>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[kWh/jedinica x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jedinična godišnja ušteda energije u neposrednoj potrošnji zbog ugradnje opreme za hidrauličko uravnoteženje sustava grijanja u zgradi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 zbog ugradnje opreme za hidrauličko uravnoteženje sustava grijanja u zgradama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η</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učinkovitost sustava grijanja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SHD</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 xml:space="preserve"> x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specifične godišnje toplinske potrebe zgrade</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A</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m</w:t>
            </w:r>
            <w:r w:rsidRPr="00AD2B03">
              <w:rPr>
                <w:rFonts w:ascii="Times New Roman" w:hAnsi="Times New Roman" w:cs="Times New Roman"/>
                <w:iCs/>
                <w:sz w:val="24"/>
                <w:szCs w:val="24"/>
                <w:vertAlign w:val="superscript"/>
              </w:rPr>
              <w:t>2</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ploština korisne površine zgrade</w:t>
            </w:r>
          </w:p>
        </w:tc>
      </w:tr>
      <w:tr w:rsidR="006B236B" w:rsidRPr="00AD2B03" w:rsidTr="006B236B">
        <w:trPr>
          <w:trHeight w:val="127"/>
        </w:trPr>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w:t>
            </w:r>
          </w:p>
        </w:tc>
        <w:tc>
          <w:tcPr>
            <w:tcW w:w="1206" w:type="pct"/>
          </w:tcPr>
          <w:p w:rsidR="006B236B" w:rsidRPr="00AD2B03" w:rsidRDefault="006B236B" w:rsidP="006B236B">
            <w:pPr>
              <w:rPr>
                <w:rFonts w:ascii="Times New Roman" w:hAnsi="Times New Roman" w:cs="Times New Roman"/>
                <w:iCs/>
                <w:sz w:val="24"/>
                <w:szCs w:val="24"/>
              </w:rPr>
            </w:pP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faktor uštede energije </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Uštede energije mogu se izračunati korištenjem sljedećih podataka specifičnih za svaku pojedinačnu zgradu:</w:t>
      </w:r>
    </w:p>
    <w:p w:rsidR="006B236B" w:rsidRPr="00AD2B03" w:rsidRDefault="006B236B" w:rsidP="006B236B">
      <w:pPr>
        <w:spacing w:after="0" w:line="240" w:lineRule="auto"/>
        <w:jc w:val="both"/>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8087"/>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η</w:t>
            </w:r>
          </w:p>
        </w:tc>
        <w:tc>
          <w:tcPr>
            <w:tcW w:w="4463"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učinkovitost sustava grijanja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SHD</w:t>
            </w:r>
          </w:p>
        </w:tc>
        <w:tc>
          <w:tcPr>
            <w:tcW w:w="4463"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specifične godišnje toplinske potrebe zgrade (projektirana vrijednost, vrijednost iz energetskog certifikata)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A</w:t>
            </w:r>
          </w:p>
        </w:tc>
        <w:tc>
          <w:tcPr>
            <w:tcW w:w="4463"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ploština korisne površine zgrade</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korištenja ulaznih podataka specifičnih za svaki pojedinačni projekt, 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77"/>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zapisnik o primopredaji opreme za hidrauličko uravnoteženje sustava,</w:t>
      </w:r>
    </w:p>
    <w:p w:rsidR="006B236B" w:rsidRPr="00AD2B03" w:rsidRDefault="006B236B" w:rsidP="008800B8">
      <w:pPr>
        <w:pStyle w:val="Odlomakpopisa"/>
        <w:keepLines/>
        <w:numPr>
          <w:ilvl w:val="0"/>
          <w:numId w:val="77"/>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lastRenderedPageBreak/>
        <w:t>izvještaj o energetskom pregledu, projektna dokumentacija ili druga slična dokumentacija iz koje su razvidni podatci o učinkovitosti sustava, specifičnim godišnjim toplinskim potrebama i korisnoj površini zgrade.</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U nedostatku specifičnih podataka za pojedini projekt, uštede se mogu izračunati uz potpuno ili djelomično korištenje referentnih vrijednosti. Jedni ulazni podatak koji mora biti poznat jest ploština korisne površine zgrade, gdje se ugrađuje oprema za hidrauličko uravnoteženje sustava. Dokumentacija koju je potrebno priložiti/posjedovati kao dokaz o provedbi mjere i verifikaciju ulaznog podatka u ovom slučaju je zapisnik o primopredaji opreme za hidrauličko uravnoteženje sustava, s iskazanom ukupnom površinom koju obuhvaća ugrađena oprema. </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Referentne vrijednosti</w:t>
      </w:r>
      <w:r w:rsidRPr="00AD2B03">
        <w:rPr>
          <w:rStyle w:val="Referencafusnote"/>
          <w:rFonts w:ascii="Times New Roman" w:hAnsi="Times New Roman" w:cs="Times New Roman"/>
          <w:sz w:val="24"/>
          <w:szCs w:val="24"/>
        </w:rPr>
        <w:footnoteReference w:id="72"/>
      </w:r>
      <w:r w:rsidRPr="00AD2B03">
        <w:rPr>
          <w:rFonts w:ascii="Times New Roman" w:hAnsi="Times New Roman" w:cs="Times New Roman"/>
          <w:sz w:val="24"/>
          <w:szCs w:val="24"/>
        </w:rPr>
        <w:t>:</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776"/>
        <w:gridCol w:w="2265"/>
        <w:gridCol w:w="5019"/>
      </w:tblGrid>
      <w:tr w:rsidR="006B236B" w:rsidRPr="00AD2B03" w:rsidTr="006B236B">
        <w:tc>
          <w:tcPr>
            <w:tcW w:w="5000" w:type="pct"/>
            <w:gridSpan w:val="3"/>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Referentne vrijednosti</w:t>
            </w:r>
          </w:p>
        </w:tc>
      </w:tr>
      <w:tr w:rsidR="006B236B" w:rsidRPr="00AD2B03" w:rsidTr="006B236B">
        <w:tc>
          <w:tcPr>
            <w:tcW w:w="980" w:type="pct"/>
          </w:tcPr>
          <w:p w:rsidR="006B236B" w:rsidRPr="00AD2B03" w:rsidRDefault="006B236B" w:rsidP="006B236B">
            <w:pPr>
              <w:rPr>
                <w:rFonts w:ascii="Times New Roman" w:hAnsi="Times New Roman" w:cs="Times New Roman"/>
                <w:sz w:val="24"/>
                <w:szCs w:val="24"/>
                <w:vertAlign w:val="subscript"/>
              </w:rPr>
            </w:pPr>
            <w:r w:rsidRPr="00AD2B03">
              <w:rPr>
                <w:rFonts w:ascii="Times New Roman" w:hAnsi="Times New Roman" w:cs="Times New Roman"/>
                <w:i/>
                <w:sz w:val="24"/>
                <w:szCs w:val="24"/>
              </w:rPr>
              <w:t>η</w:t>
            </w:r>
          </w:p>
        </w:tc>
        <w:tc>
          <w:tcPr>
            <w:tcW w:w="1250" w:type="pct"/>
          </w:tcPr>
          <w:p w:rsidR="006B236B" w:rsidRPr="00AD2B03" w:rsidRDefault="006B236B" w:rsidP="006B236B">
            <w:pPr>
              <w:jc w:val="center"/>
              <w:rPr>
                <w:rFonts w:ascii="Times New Roman" w:hAnsi="Times New Roman" w:cs="Times New Roman"/>
                <w:sz w:val="24"/>
                <w:szCs w:val="24"/>
              </w:rPr>
            </w:pPr>
          </w:p>
        </w:tc>
        <w:tc>
          <w:tcPr>
            <w:tcW w:w="277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0,710 – za kotlovnice</w:t>
            </w:r>
          </w:p>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 – za sustave daljinskog grijanja</w:t>
            </w:r>
          </w:p>
        </w:tc>
      </w:tr>
      <w:tr w:rsidR="006B236B" w:rsidRPr="00AD2B03" w:rsidTr="006B236B">
        <w:tc>
          <w:tcPr>
            <w:tcW w:w="980" w:type="pct"/>
          </w:tcPr>
          <w:p w:rsidR="006B236B" w:rsidRPr="00AD2B03" w:rsidRDefault="006B236B" w:rsidP="006B236B">
            <w:pPr>
              <w:rPr>
                <w:rFonts w:ascii="Times New Roman" w:hAnsi="Times New Roman" w:cs="Times New Roman"/>
                <w:sz w:val="24"/>
                <w:szCs w:val="24"/>
                <w:vertAlign w:val="subscript"/>
              </w:rPr>
            </w:pPr>
            <w:r w:rsidRPr="00AD2B03">
              <w:rPr>
                <w:rFonts w:ascii="Times New Roman" w:hAnsi="Times New Roman" w:cs="Times New Roman"/>
                <w:i/>
                <w:sz w:val="24"/>
                <w:szCs w:val="24"/>
              </w:rPr>
              <w:t>SHD</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i/>
                <w:sz w:val="24"/>
                <w:szCs w:val="24"/>
              </w:rPr>
              <w:t>[kWh/m</w:t>
            </w:r>
            <w:r w:rsidRPr="00AD2B03">
              <w:rPr>
                <w:rFonts w:ascii="Times New Roman" w:hAnsi="Times New Roman" w:cs="Times New Roman"/>
                <w:i/>
                <w:sz w:val="24"/>
                <w:szCs w:val="24"/>
                <w:vertAlign w:val="superscript"/>
              </w:rPr>
              <w:t>2</w:t>
            </w:r>
            <w:r w:rsidRPr="00AD2B03">
              <w:rPr>
                <w:rFonts w:ascii="Times New Roman" w:hAnsi="Times New Roman" w:cs="Times New Roman"/>
                <w:i/>
                <w:sz w:val="24"/>
                <w:szCs w:val="24"/>
              </w:rPr>
              <w:t xml:space="preserve"> x god]</w:t>
            </w:r>
          </w:p>
        </w:tc>
        <w:tc>
          <w:tcPr>
            <w:tcW w:w="277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 xml:space="preserve">Prilog B, </w:t>
            </w:r>
            <w:r w:rsidRPr="00AD2B03">
              <w:rPr>
                <w:rFonts w:ascii="Times New Roman" w:hAnsi="Times New Roman" w:cs="Times New Roman"/>
                <w:sz w:val="24"/>
                <w:szCs w:val="24"/>
              </w:rPr>
              <w:fldChar w:fldCharType="begin"/>
            </w:r>
            <w:r w:rsidRPr="00AD2B03">
              <w:rPr>
                <w:rFonts w:ascii="Times New Roman" w:hAnsi="Times New Roman" w:cs="Times New Roman"/>
                <w:sz w:val="24"/>
                <w:szCs w:val="24"/>
              </w:rPr>
              <w:instrText xml:space="preserve"> REF _Ref403234832 \h  \* MERGEFORMAT </w:instrText>
            </w:r>
            <w:r w:rsidRPr="00AD2B03">
              <w:rPr>
                <w:rFonts w:ascii="Times New Roman" w:hAnsi="Times New Roman" w:cs="Times New Roman"/>
                <w:sz w:val="24"/>
                <w:szCs w:val="24"/>
              </w:rPr>
            </w:r>
            <w:r w:rsidRPr="00AD2B03">
              <w:rPr>
                <w:rFonts w:ascii="Times New Roman" w:hAnsi="Times New Roman" w:cs="Times New Roman"/>
                <w:sz w:val="24"/>
                <w:szCs w:val="24"/>
              </w:rPr>
              <w:fldChar w:fldCharType="separate"/>
            </w:r>
            <w:r w:rsidRPr="00AD2B03">
              <w:rPr>
                <w:rFonts w:ascii="Times New Roman" w:eastAsia="Calibri" w:hAnsi="Times New Roman" w:cs="Times New Roman"/>
                <w:bCs/>
                <w:sz w:val="24"/>
                <w:szCs w:val="24"/>
              </w:rPr>
              <w:t xml:space="preserve">Tablica </w:t>
            </w:r>
            <w:r w:rsidRPr="00AD2B03">
              <w:rPr>
                <w:rFonts w:ascii="Times New Roman" w:eastAsia="Calibri" w:hAnsi="Times New Roman" w:cs="Times New Roman"/>
                <w:bCs/>
                <w:noProof/>
                <w:sz w:val="24"/>
                <w:szCs w:val="24"/>
              </w:rPr>
              <w:t>1</w:t>
            </w:r>
            <w:r w:rsidRPr="00AD2B03">
              <w:rPr>
                <w:rFonts w:ascii="Times New Roman" w:hAnsi="Times New Roman" w:cs="Times New Roman"/>
                <w:sz w:val="24"/>
                <w:szCs w:val="24"/>
              </w:rPr>
              <w:fldChar w:fldCharType="end"/>
            </w:r>
          </w:p>
        </w:tc>
      </w:tr>
      <w:tr w:rsidR="006B236B" w:rsidRPr="00AD2B03" w:rsidTr="006B236B">
        <w:tc>
          <w:tcPr>
            <w:tcW w:w="980" w:type="pct"/>
          </w:tcPr>
          <w:p w:rsidR="006B236B" w:rsidRPr="00AD2B03" w:rsidRDefault="006B236B" w:rsidP="006B236B">
            <w:pPr>
              <w:rPr>
                <w:rFonts w:ascii="Times New Roman" w:hAnsi="Times New Roman" w:cs="Times New Roman"/>
                <w:sz w:val="24"/>
                <w:szCs w:val="24"/>
                <w:vertAlign w:val="subscript"/>
              </w:rPr>
            </w:pPr>
            <w:r w:rsidRPr="00AD2B03">
              <w:rPr>
                <w:rFonts w:ascii="Times New Roman" w:hAnsi="Times New Roman" w:cs="Times New Roman"/>
                <w:sz w:val="24"/>
                <w:szCs w:val="24"/>
              </w:rPr>
              <w:t>f</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w:t>
            </w:r>
          </w:p>
        </w:tc>
        <w:tc>
          <w:tcPr>
            <w:tcW w:w="277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10</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=FES x e/1000</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toplinsku energiju 0,275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PP</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prirodni plin 0,214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bl>
    <w:p w:rsidR="006B236B" w:rsidRPr="00AD2B03" w:rsidRDefault="006B236B" w:rsidP="008800B8">
      <w:pPr>
        <w:pStyle w:val="Naslov20"/>
        <w:numPr>
          <w:ilvl w:val="2"/>
          <w:numId w:val="61"/>
        </w:numPr>
        <w:spacing w:after="0" w:line="240" w:lineRule="auto"/>
        <w:rPr>
          <w:rFonts w:ascii="Times New Roman" w:hAnsi="Times New Roman" w:cs="Times New Roman"/>
          <w:sz w:val="24"/>
          <w:szCs w:val="24"/>
        </w:rPr>
      </w:pPr>
      <w:r w:rsidRPr="00AD2B03">
        <w:rPr>
          <w:rFonts w:ascii="Times New Roman" w:hAnsi="Times New Roman" w:cs="Times New Roman"/>
          <w:smallCaps w:val="0"/>
          <w:sz w:val="24"/>
          <w:szCs w:val="24"/>
        </w:rPr>
        <w:t>Životni vijek mjere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10 godina</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r w:rsidRPr="00AD2B03">
        <w:rPr>
          <w:rFonts w:ascii="Times New Roman" w:hAnsi="Times New Roman" w:cs="Times New Roman"/>
          <w:smallCaps w:val="0"/>
          <w:sz w:val="24"/>
          <w:szCs w:val="24"/>
          <w:u w:val="single"/>
        </w:rPr>
        <w:t>Zamjena regulatora za grijanje i zagrijavanje potrošne tople vode</w:t>
      </w: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Regulator za grijanje i zagrijavanje potrošne tople vode, obuhvaća regulacijski uređaj sa svim osjetnicima temperature i tlaka koji omogućavaju regulaciju sustava za grijanje sukladno vanjskim uvjetima i potrebama krajnjeg korisnika. Naime, u postojećim toplinskim podstanicama postoji velik broj regulatora za grijanje i zagrijavanje potrošne tople vode starije generacije, koji nemaju mogućnost podešavanja naprednih funkcija za regulaciju te nemaju funkciju spajanja na sustav daljinskog nadzora i upravljanja. Ugradnjom regulatora za grijanje i zagrijavanje potrošne tople vode s naprednim ECO funkcijama osigurati će se optimalna </w:t>
      </w:r>
      <w:r w:rsidRPr="00AD2B03">
        <w:rPr>
          <w:rFonts w:ascii="Times New Roman" w:hAnsi="Times New Roman" w:cs="Times New Roman"/>
          <w:sz w:val="24"/>
          <w:szCs w:val="24"/>
          <w:lang w:eastAsia="hr-HR"/>
        </w:rPr>
        <w:lastRenderedPageBreak/>
        <w:t xml:space="preserve">regulacija na razini toplinske podstanice, kao i rad cijelog sustava u optimalnim uvjetima, čime se omogućava odgovor na potražnju pri čemu se rad uređaja i tehničkih sustava optimizira te se na taj način ostvaruju uštede u potrošnji energije. </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Procijenjene uštede.</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  ušteda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Formula za izračun ušteda energije ostvarenih ugradnjom regulatora za grijanje i zagrijavanje potrošne tople vode u toplinske podstanice je</w:t>
      </w:r>
      <w:r w:rsidRPr="00AD2B03">
        <w:rPr>
          <w:rStyle w:val="Referencafusnote"/>
          <w:rFonts w:ascii="Times New Roman" w:hAnsi="Times New Roman" w:cs="Times New Roman"/>
          <w:sz w:val="24"/>
          <w:szCs w:val="24"/>
        </w:rPr>
        <w:footnoteReference w:id="73"/>
      </w:r>
      <w:r w:rsidRPr="00AD2B03">
        <w:rPr>
          <w:rFonts w:ascii="Times New Roman" w:hAnsi="Times New Roman" w:cs="Times New Roman"/>
          <w:sz w:val="24"/>
          <w:szCs w:val="24"/>
        </w:rPr>
        <w:t>:</w:t>
      </w:r>
    </w:p>
    <w:p w:rsidR="006B236B" w:rsidRPr="00AD2B03" w:rsidRDefault="006B236B" w:rsidP="006B236B">
      <w:pPr>
        <w:spacing w:after="0" w:line="240" w:lineRule="auto"/>
        <w:rPr>
          <w:rFonts w:ascii="Times New Roman" w:hAnsi="Times New Roman" w:cs="Times New Roman"/>
          <w:sz w:val="24"/>
          <w:szCs w:val="24"/>
        </w:rPr>
      </w:pPr>
      <m:oMathPara>
        <m:oMath>
          <m:r>
            <m:rPr>
              <m:sty m:val="p"/>
            </m:rPr>
            <w:rPr>
              <w:rFonts w:ascii="Cambria Math" w:hAnsi="Cambria Math" w:cs="Times New Roman"/>
              <w:sz w:val="24"/>
              <w:szCs w:val="24"/>
            </w:rPr>
            <w:br/>
          </m:r>
        </m:oMath>
        <m:oMath>
          <m:r>
            <w:rPr>
              <w:rFonts w:ascii="Cambria Math" w:hAnsi="Cambria Math" w:cs="Times New Roman"/>
              <w:sz w:val="24"/>
              <w:szCs w:val="24"/>
            </w:rPr>
            <m:t xml:space="preserve">UFES= </m:t>
          </m:r>
          <m:d>
            <m:dPr>
              <m:ctrlPr>
                <w:rPr>
                  <w:rFonts w:ascii="Cambria Math" w:hAnsi="Cambria Math" w:cs="Times New Roman"/>
                  <w:i/>
                  <w:sz w:val="24"/>
                  <w:szCs w:val="24"/>
                </w:rPr>
              </m:ctrlPr>
            </m:dPr>
            <m:e>
              <m:r>
                <w:rPr>
                  <w:rFonts w:ascii="Cambria Math" w:hAnsi="Cambria Math" w:cs="Times New Roman"/>
                  <w:sz w:val="24"/>
                  <w:szCs w:val="24"/>
                </w:rPr>
                <m:t>SHD+ SWD</m:t>
              </m:r>
            </m:e>
          </m:d>
          <m:r>
            <w:rPr>
              <w:rFonts w:ascii="Cambria Math" w:hAnsi="Cambria Math" w:cs="Times New Roman"/>
              <w:sz w:val="24"/>
              <w:szCs w:val="24"/>
            </w:rPr>
            <m:t>×A×k</m:t>
          </m:r>
        </m:oMath>
      </m:oMathPara>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FES=</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N</m:t>
              </m:r>
            </m:sup>
            <m:e>
              <m:sSub>
                <m:sSubPr>
                  <m:ctrlPr>
                    <w:rPr>
                      <w:rFonts w:ascii="Cambria Math" w:hAnsi="Cambria Math" w:cs="Times New Roman"/>
                      <w:i/>
                      <w:sz w:val="24"/>
                      <w:szCs w:val="24"/>
                    </w:rPr>
                  </m:ctrlPr>
                </m:sSubPr>
                <m:e>
                  <m:r>
                    <w:rPr>
                      <w:rFonts w:ascii="Cambria Math" w:hAnsi="Cambria Math" w:cs="Times New Roman"/>
                      <w:sz w:val="24"/>
                      <w:szCs w:val="24"/>
                    </w:rPr>
                    <m:t>UFES</m:t>
                  </m:r>
                </m:e>
                <m:sub>
                  <m:r>
                    <w:rPr>
                      <w:rFonts w:ascii="Cambria Math" w:hAnsi="Cambria Math" w:cs="Times New Roman"/>
                      <w:sz w:val="24"/>
                      <w:szCs w:val="24"/>
                    </w:rPr>
                    <m:t>i</m:t>
                  </m:r>
                </m:sub>
              </m:sSub>
            </m:e>
          </m:nary>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973"/>
        <w:gridCol w:w="2457"/>
        <w:gridCol w:w="5630"/>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UFES </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jedinična ušteda toplinske energije uslijed rekonstrukcije toplinske podstanice za grijanje i pripremu potrošne tople vode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SHD</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godišnja potrebna toplinska energija za grijanje zgrade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SWD</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specifične godišnje potrebe energije za pripremu PTV</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A</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površina zgrade ili etaže koja se opskrbljuje toplinom i PTV-om iz toplinske podstanice </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t>
            </w:r>
          </w:p>
        </w:tc>
        <w:tc>
          <w:tcPr>
            <w:tcW w:w="1356" w:type="pct"/>
          </w:tcPr>
          <w:p w:rsidR="006B236B" w:rsidRPr="00AD2B03" w:rsidRDefault="006B236B" w:rsidP="006B236B">
            <w:pPr>
              <w:rPr>
                <w:rFonts w:ascii="Times New Roman" w:hAnsi="Times New Roman" w:cs="Times New Roman"/>
                <w:iCs/>
                <w:sz w:val="24"/>
                <w:szCs w:val="24"/>
              </w:rPr>
            </w:pP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(normirani) uštede energije zamjenom regulatora u toplinskoj podstanici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35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0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Uštede energije mogu se izračunati korištenjem sljedećih podataka specifičnih za svaku pojedinačnu zgradu:</w:t>
      </w:r>
    </w:p>
    <w:tbl>
      <w:tblPr>
        <w:tblStyle w:val="Reetkatablice"/>
        <w:tblW w:w="5000" w:type="pct"/>
        <w:tblLook w:val="04A0" w:firstRow="1" w:lastRow="0" w:firstColumn="1" w:lastColumn="0" w:noHBand="0" w:noVBand="1"/>
      </w:tblPr>
      <w:tblGrid>
        <w:gridCol w:w="973"/>
        <w:gridCol w:w="8087"/>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vertAlign w:val="subscript"/>
              </w:rPr>
            </w:pPr>
            <w:r w:rsidRPr="00AD2B03">
              <w:rPr>
                <w:rFonts w:ascii="Times New Roman" w:hAnsi="Times New Roman" w:cs="Times New Roman"/>
                <w:iCs/>
                <w:sz w:val="24"/>
                <w:szCs w:val="24"/>
              </w:rPr>
              <w:t>SHD</w:t>
            </w:r>
          </w:p>
        </w:tc>
        <w:tc>
          <w:tcPr>
            <w:tcW w:w="4463"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specifične godišnje toplinske potrebe zgrade (projektirana vrijednost, vrijednost iz energetskog certifikata)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SWD</w:t>
            </w:r>
          </w:p>
        </w:tc>
        <w:tc>
          <w:tcPr>
            <w:tcW w:w="4463"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specifične godišnje potrebe energije  za  pripremu  PTV</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A</w:t>
            </w:r>
          </w:p>
        </w:tc>
        <w:tc>
          <w:tcPr>
            <w:tcW w:w="4463"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ploština korisne površine zgrade</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korištenja ulaznih podataka specifičnih za svaki pojedinačni projekt, dokumentacija koju je potrebno priložiti/posjedovati kao dokaz o provedbi mjere i verifikaciju ulaznog podatka za izračun ušteda je sljedeća:</w:t>
      </w:r>
    </w:p>
    <w:p w:rsidR="006B236B" w:rsidRPr="00AD2B03" w:rsidRDefault="006B236B" w:rsidP="008800B8">
      <w:pPr>
        <w:pStyle w:val="Odlomakpopisa"/>
        <w:keepLines/>
        <w:numPr>
          <w:ilvl w:val="0"/>
          <w:numId w:val="78"/>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zapisnik o primopredaji opreme za regulaciju u toplinskoj podstanici,</w:t>
      </w:r>
    </w:p>
    <w:p w:rsidR="006B236B" w:rsidRPr="00AD2B03" w:rsidRDefault="006B236B" w:rsidP="008800B8">
      <w:pPr>
        <w:pStyle w:val="Odlomakpopisa"/>
        <w:keepLines/>
        <w:numPr>
          <w:ilvl w:val="0"/>
          <w:numId w:val="78"/>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izvještaj o energetskom pregledu, projektna dokumentacija ili druga slična dokumentacija iz koje su razvidni podatci o specifičnim godišnjim toplinskim potrebama za grijanje i za potrošnu toplu vodu te o korisnoj površini zgrade/dijela zgrade koja se opskrbljuje iz toplinske podstanice.</w:t>
      </w:r>
    </w:p>
    <w:p w:rsidR="006B236B" w:rsidRPr="00AD2B03" w:rsidRDefault="006B236B" w:rsidP="006B236B">
      <w:pPr>
        <w:pStyle w:val="Odlomakpopisa"/>
        <w:spacing w:after="0"/>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U nedostatku specifičnih podataka za pojedini projekt, uštede se mogu izračunati uz djelomično korištenje referentnih vrijednosti. Jedni ulazni podatak koji mora biti poznat jest ploština korisne površine zgrade, gdje se ugrađuje oprema za regulaciju. Dokumentacija koju je potrebno priložiti/posjedovati kao dokaz o provedbi mjere i verifikaciju ulaznog podatka u ovom slučaju je zapisnik o primopredaji opreme za regulaciju, s iskazanom ukupnom površinom koju obuhvaća ugrađena oprema. </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Referentne vrijednosti</w:t>
      </w:r>
      <w:r w:rsidRPr="00AD2B03">
        <w:rPr>
          <w:rStyle w:val="Referencafusnote"/>
          <w:rFonts w:ascii="Times New Roman" w:hAnsi="Times New Roman" w:cs="Times New Roman"/>
          <w:sz w:val="24"/>
          <w:szCs w:val="24"/>
        </w:rPr>
        <w:footnoteReference w:id="74"/>
      </w:r>
      <w:r w:rsidRPr="00AD2B03">
        <w:rPr>
          <w:rFonts w:ascii="Times New Roman" w:hAnsi="Times New Roman" w:cs="Times New Roman"/>
          <w:sz w:val="24"/>
          <w:szCs w:val="24"/>
        </w:rPr>
        <w:t>:</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775"/>
        <w:gridCol w:w="2265"/>
        <w:gridCol w:w="2510"/>
        <w:gridCol w:w="2510"/>
      </w:tblGrid>
      <w:tr w:rsidR="006B236B" w:rsidRPr="00AD2B03" w:rsidTr="006B236B">
        <w:tc>
          <w:tcPr>
            <w:tcW w:w="5000" w:type="pct"/>
            <w:gridSpan w:val="4"/>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t>Referentne vrijednosti</w:t>
            </w:r>
          </w:p>
        </w:tc>
      </w:tr>
      <w:tr w:rsidR="006B236B" w:rsidRPr="00AD2B03" w:rsidTr="006B236B">
        <w:tc>
          <w:tcPr>
            <w:tcW w:w="980" w:type="pct"/>
          </w:tcPr>
          <w:p w:rsidR="006B236B" w:rsidRPr="00AD2B03" w:rsidRDefault="006B236B" w:rsidP="006B236B">
            <w:pPr>
              <w:rPr>
                <w:rFonts w:ascii="Times New Roman" w:hAnsi="Times New Roman" w:cs="Times New Roman"/>
                <w:sz w:val="24"/>
                <w:szCs w:val="24"/>
                <w:vertAlign w:val="subscript"/>
              </w:rPr>
            </w:pPr>
            <w:r w:rsidRPr="00AD2B03">
              <w:rPr>
                <w:rFonts w:ascii="Times New Roman" w:hAnsi="Times New Roman" w:cs="Times New Roman"/>
                <w:i/>
                <w:sz w:val="24"/>
                <w:szCs w:val="24"/>
              </w:rPr>
              <w:t>SHD</w:t>
            </w:r>
          </w:p>
        </w:tc>
        <w:tc>
          <w:tcPr>
            <w:tcW w:w="1250"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[kWh/m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 xml:space="preserve"> x god]</w:t>
            </w:r>
          </w:p>
        </w:tc>
        <w:tc>
          <w:tcPr>
            <w:tcW w:w="2770"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 xml:space="preserve">Prilog B, </w:t>
            </w:r>
            <w:r w:rsidRPr="00AD2B03">
              <w:rPr>
                <w:rFonts w:ascii="Times New Roman" w:hAnsi="Times New Roman" w:cs="Times New Roman"/>
                <w:sz w:val="24"/>
                <w:szCs w:val="24"/>
              </w:rPr>
              <w:fldChar w:fldCharType="begin"/>
            </w:r>
            <w:r w:rsidRPr="00AD2B03">
              <w:rPr>
                <w:rFonts w:ascii="Times New Roman" w:hAnsi="Times New Roman" w:cs="Times New Roman"/>
                <w:sz w:val="24"/>
                <w:szCs w:val="24"/>
              </w:rPr>
              <w:instrText xml:space="preserve"> REF _Ref403234832 \h  \* MERGEFORMAT </w:instrText>
            </w:r>
            <w:r w:rsidRPr="00AD2B03">
              <w:rPr>
                <w:rFonts w:ascii="Times New Roman" w:hAnsi="Times New Roman" w:cs="Times New Roman"/>
                <w:sz w:val="24"/>
                <w:szCs w:val="24"/>
              </w:rPr>
            </w:r>
            <w:r w:rsidRPr="00AD2B03">
              <w:rPr>
                <w:rFonts w:ascii="Times New Roman" w:hAnsi="Times New Roman" w:cs="Times New Roman"/>
                <w:sz w:val="24"/>
                <w:szCs w:val="24"/>
              </w:rPr>
              <w:fldChar w:fldCharType="separate"/>
            </w:r>
            <w:r w:rsidRPr="00AD2B03">
              <w:rPr>
                <w:rFonts w:ascii="Times New Roman" w:eastAsia="Calibri" w:hAnsi="Times New Roman" w:cs="Times New Roman"/>
                <w:bCs/>
                <w:sz w:val="24"/>
                <w:szCs w:val="24"/>
              </w:rPr>
              <w:t xml:space="preserve">Tablica </w:t>
            </w:r>
            <w:r w:rsidRPr="00AD2B03">
              <w:rPr>
                <w:rFonts w:ascii="Times New Roman" w:eastAsia="Calibri" w:hAnsi="Times New Roman" w:cs="Times New Roman"/>
                <w:bCs/>
                <w:noProof/>
                <w:sz w:val="24"/>
                <w:szCs w:val="24"/>
              </w:rPr>
              <w:t>1</w:t>
            </w:r>
            <w:r w:rsidRPr="00AD2B03">
              <w:rPr>
                <w:rFonts w:ascii="Times New Roman" w:hAnsi="Times New Roman" w:cs="Times New Roman"/>
                <w:sz w:val="24"/>
                <w:szCs w:val="24"/>
              </w:rPr>
              <w:fldChar w:fldCharType="end"/>
            </w:r>
          </w:p>
        </w:tc>
      </w:tr>
      <w:tr w:rsidR="006B236B" w:rsidRPr="00AD2B03" w:rsidTr="006B236B">
        <w:trPr>
          <w:trHeight w:val="80"/>
        </w:trPr>
        <w:tc>
          <w:tcPr>
            <w:tcW w:w="980" w:type="pct"/>
            <w:vMerge w:val="restart"/>
          </w:tcPr>
          <w:p w:rsidR="006B236B" w:rsidRPr="00AD2B03" w:rsidRDefault="006B236B" w:rsidP="006B236B">
            <w:pPr>
              <w:rPr>
                <w:rFonts w:ascii="Times New Roman" w:hAnsi="Times New Roman" w:cs="Times New Roman"/>
                <w:i/>
                <w:sz w:val="24"/>
                <w:szCs w:val="24"/>
              </w:rPr>
            </w:pPr>
            <w:r w:rsidRPr="00AD2B03">
              <w:rPr>
                <w:rFonts w:ascii="Times New Roman" w:hAnsi="Times New Roman" w:cs="Times New Roman"/>
                <w:i/>
                <w:sz w:val="24"/>
                <w:szCs w:val="24"/>
              </w:rPr>
              <w:t>SWD</w:t>
            </w:r>
          </w:p>
        </w:tc>
        <w:tc>
          <w:tcPr>
            <w:tcW w:w="1250" w:type="pct"/>
            <w:vMerge w:val="restar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[kWh/m</w:t>
            </w:r>
            <w:r w:rsidRPr="00AD2B03">
              <w:rPr>
                <w:rFonts w:ascii="Times New Roman" w:hAnsi="Times New Roman" w:cs="Times New Roman"/>
                <w:iCs/>
                <w:sz w:val="24"/>
                <w:szCs w:val="24"/>
                <w:vertAlign w:val="superscript"/>
              </w:rPr>
              <w:t>2</w:t>
            </w:r>
            <w:r w:rsidRPr="00AD2B03">
              <w:rPr>
                <w:rFonts w:ascii="Times New Roman" w:hAnsi="Times New Roman" w:cs="Times New Roman"/>
                <w:iCs/>
                <w:sz w:val="24"/>
                <w:szCs w:val="24"/>
              </w:rPr>
              <w:t xml:space="preserve"> x god]</w:t>
            </w:r>
          </w:p>
        </w:tc>
        <w:tc>
          <w:tcPr>
            <w:tcW w:w="2770"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Stambene zgrade</w:t>
            </w:r>
          </w:p>
        </w:tc>
      </w:tr>
      <w:tr w:rsidR="006B236B" w:rsidRPr="00AD2B03" w:rsidTr="006B236B">
        <w:trPr>
          <w:trHeight w:val="80"/>
        </w:trPr>
        <w:tc>
          <w:tcPr>
            <w:tcW w:w="980" w:type="pct"/>
            <w:vMerge/>
          </w:tcPr>
          <w:p w:rsidR="006B236B" w:rsidRPr="00AD2B03" w:rsidRDefault="006B236B" w:rsidP="006B236B">
            <w:pPr>
              <w:rPr>
                <w:rFonts w:ascii="Times New Roman" w:hAnsi="Times New Roman" w:cs="Times New Roman"/>
                <w:i/>
                <w:sz w:val="24"/>
                <w:szCs w:val="24"/>
              </w:rPr>
            </w:pPr>
          </w:p>
        </w:tc>
        <w:tc>
          <w:tcPr>
            <w:tcW w:w="1250" w:type="pct"/>
            <w:vMerge/>
          </w:tcPr>
          <w:p w:rsidR="006B236B" w:rsidRPr="00AD2B03" w:rsidRDefault="006B236B" w:rsidP="006B236B">
            <w:pPr>
              <w:jc w:val="center"/>
              <w:rPr>
                <w:rFonts w:ascii="Times New Roman" w:hAnsi="Times New Roman" w:cs="Times New Roman"/>
                <w:i/>
                <w:sz w:val="24"/>
                <w:szCs w:val="24"/>
              </w:rPr>
            </w:pPr>
          </w:p>
        </w:tc>
        <w:tc>
          <w:tcPr>
            <w:tcW w:w="138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12,5</w:t>
            </w:r>
          </w:p>
        </w:tc>
        <w:tc>
          <w:tcPr>
            <w:tcW w:w="138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 tri stambene jedinice</w:t>
            </w:r>
          </w:p>
        </w:tc>
      </w:tr>
      <w:tr w:rsidR="006B236B" w:rsidRPr="00AD2B03" w:rsidTr="006B236B">
        <w:trPr>
          <w:trHeight w:val="80"/>
        </w:trPr>
        <w:tc>
          <w:tcPr>
            <w:tcW w:w="980" w:type="pct"/>
            <w:vMerge/>
          </w:tcPr>
          <w:p w:rsidR="006B236B" w:rsidRPr="00AD2B03" w:rsidRDefault="006B236B" w:rsidP="006B236B">
            <w:pPr>
              <w:rPr>
                <w:rFonts w:ascii="Times New Roman" w:hAnsi="Times New Roman" w:cs="Times New Roman"/>
                <w:i/>
                <w:sz w:val="24"/>
                <w:szCs w:val="24"/>
              </w:rPr>
            </w:pPr>
          </w:p>
        </w:tc>
        <w:tc>
          <w:tcPr>
            <w:tcW w:w="1250" w:type="pct"/>
            <w:vMerge/>
          </w:tcPr>
          <w:p w:rsidR="006B236B" w:rsidRPr="00AD2B03" w:rsidRDefault="006B236B" w:rsidP="006B236B">
            <w:pPr>
              <w:jc w:val="center"/>
              <w:rPr>
                <w:rFonts w:ascii="Times New Roman" w:hAnsi="Times New Roman" w:cs="Times New Roman"/>
                <w:i/>
                <w:sz w:val="24"/>
                <w:szCs w:val="24"/>
              </w:rPr>
            </w:pPr>
          </w:p>
        </w:tc>
        <w:tc>
          <w:tcPr>
            <w:tcW w:w="138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16,0</w:t>
            </w:r>
          </w:p>
        </w:tc>
        <w:tc>
          <w:tcPr>
            <w:tcW w:w="138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&gt; tri stambene jedinice</w:t>
            </w:r>
          </w:p>
        </w:tc>
      </w:tr>
      <w:tr w:rsidR="006B236B" w:rsidRPr="00AD2B03" w:rsidTr="006B236B">
        <w:trPr>
          <w:trHeight w:val="80"/>
        </w:trPr>
        <w:tc>
          <w:tcPr>
            <w:tcW w:w="980" w:type="pct"/>
            <w:vMerge/>
          </w:tcPr>
          <w:p w:rsidR="006B236B" w:rsidRPr="00AD2B03" w:rsidRDefault="006B236B" w:rsidP="006B236B">
            <w:pPr>
              <w:rPr>
                <w:rFonts w:ascii="Times New Roman" w:hAnsi="Times New Roman" w:cs="Times New Roman"/>
                <w:i/>
                <w:sz w:val="24"/>
                <w:szCs w:val="24"/>
              </w:rPr>
            </w:pPr>
          </w:p>
        </w:tc>
        <w:tc>
          <w:tcPr>
            <w:tcW w:w="1250" w:type="pct"/>
            <w:vMerge/>
          </w:tcPr>
          <w:p w:rsidR="006B236B" w:rsidRPr="00AD2B03" w:rsidRDefault="006B236B" w:rsidP="006B236B">
            <w:pPr>
              <w:jc w:val="center"/>
              <w:rPr>
                <w:rFonts w:ascii="Times New Roman" w:hAnsi="Times New Roman" w:cs="Times New Roman"/>
                <w:i/>
                <w:sz w:val="24"/>
                <w:szCs w:val="24"/>
              </w:rPr>
            </w:pPr>
          </w:p>
        </w:tc>
        <w:tc>
          <w:tcPr>
            <w:tcW w:w="2770"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Zgrade uslužnog sektora</w:t>
            </w:r>
          </w:p>
        </w:tc>
      </w:tr>
      <w:tr w:rsidR="006B236B" w:rsidRPr="00AD2B03" w:rsidTr="006B236B">
        <w:trPr>
          <w:trHeight w:val="80"/>
        </w:trPr>
        <w:tc>
          <w:tcPr>
            <w:tcW w:w="980" w:type="pct"/>
            <w:vMerge/>
          </w:tcPr>
          <w:p w:rsidR="006B236B" w:rsidRPr="00AD2B03" w:rsidRDefault="006B236B" w:rsidP="006B236B">
            <w:pPr>
              <w:rPr>
                <w:rFonts w:ascii="Times New Roman" w:hAnsi="Times New Roman" w:cs="Times New Roman"/>
                <w:i/>
                <w:sz w:val="24"/>
                <w:szCs w:val="24"/>
              </w:rPr>
            </w:pPr>
          </w:p>
        </w:tc>
        <w:tc>
          <w:tcPr>
            <w:tcW w:w="1250" w:type="pct"/>
            <w:vMerge/>
          </w:tcPr>
          <w:p w:rsidR="006B236B" w:rsidRPr="00AD2B03" w:rsidRDefault="006B236B" w:rsidP="006B236B">
            <w:pPr>
              <w:jc w:val="center"/>
              <w:rPr>
                <w:rFonts w:ascii="Times New Roman" w:hAnsi="Times New Roman" w:cs="Times New Roman"/>
                <w:i/>
                <w:sz w:val="24"/>
                <w:szCs w:val="24"/>
              </w:rPr>
            </w:pPr>
          </w:p>
        </w:tc>
        <w:tc>
          <w:tcPr>
            <w:tcW w:w="138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3,5</w:t>
            </w:r>
          </w:p>
        </w:tc>
        <w:tc>
          <w:tcPr>
            <w:tcW w:w="138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javne i komercijalne zgrade (bolnice, kaznionice, vojarne, domovi, hoteli, sportski objekti i dr.)</w:t>
            </w:r>
          </w:p>
        </w:tc>
      </w:tr>
      <w:tr w:rsidR="006B236B" w:rsidRPr="00AD2B03" w:rsidTr="006B236B">
        <w:trPr>
          <w:trHeight w:val="80"/>
        </w:trPr>
        <w:tc>
          <w:tcPr>
            <w:tcW w:w="980" w:type="pct"/>
            <w:vMerge/>
          </w:tcPr>
          <w:p w:rsidR="006B236B" w:rsidRPr="00AD2B03" w:rsidRDefault="006B236B" w:rsidP="006B236B">
            <w:pPr>
              <w:rPr>
                <w:rFonts w:ascii="Times New Roman" w:hAnsi="Times New Roman" w:cs="Times New Roman"/>
                <w:i/>
                <w:sz w:val="24"/>
                <w:szCs w:val="24"/>
              </w:rPr>
            </w:pPr>
          </w:p>
        </w:tc>
        <w:tc>
          <w:tcPr>
            <w:tcW w:w="1250" w:type="pct"/>
            <w:vMerge/>
          </w:tcPr>
          <w:p w:rsidR="006B236B" w:rsidRPr="00AD2B03" w:rsidRDefault="006B236B" w:rsidP="006B236B">
            <w:pPr>
              <w:jc w:val="center"/>
              <w:rPr>
                <w:rFonts w:ascii="Times New Roman" w:hAnsi="Times New Roman" w:cs="Times New Roman"/>
                <w:i/>
                <w:sz w:val="24"/>
                <w:szCs w:val="24"/>
              </w:rPr>
            </w:pPr>
          </w:p>
        </w:tc>
        <w:tc>
          <w:tcPr>
            <w:tcW w:w="138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0,5</w:t>
            </w:r>
          </w:p>
        </w:tc>
        <w:tc>
          <w:tcPr>
            <w:tcW w:w="138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ostale zgrade uslužnog sektora</w:t>
            </w:r>
          </w:p>
        </w:tc>
      </w:tr>
      <w:tr w:rsidR="006B236B" w:rsidRPr="00AD2B03" w:rsidTr="006B236B">
        <w:tc>
          <w:tcPr>
            <w:tcW w:w="980" w:type="pct"/>
          </w:tcPr>
          <w:p w:rsidR="006B236B" w:rsidRPr="00AD2B03" w:rsidRDefault="006B236B" w:rsidP="006B236B">
            <w:pPr>
              <w:rPr>
                <w:rFonts w:ascii="Times New Roman" w:hAnsi="Times New Roman" w:cs="Times New Roman"/>
                <w:sz w:val="24"/>
                <w:szCs w:val="24"/>
                <w:vertAlign w:val="subscript"/>
              </w:rPr>
            </w:pPr>
            <w:r w:rsidRPr="00AD2B03">
              <w:rPr>
                <w:rFonts w:ascii="Times New Roman" w:hAnsi="Times New Roman" w:cs="Times New Roman"/>
                <w:sz w:val="24"/>
                <w:szCs w:val="24"/>
              </w:rPr>
              <w:t>k</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w:t>
            </w:r>
          </w:p>
        </w:tc>
        <w:tc>
          <w:tcPr>
            <w:tcW w:w="2770"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0,02</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CO2</m:t>
              </m:r>
            </m:sub>
          </m:sSub>
          <m:r>
            <w:rPr>
              <w:rFonts w:ascii="Cambria Math" w:hAnsi="Cambria Math" w:cs="Times New Roman"/>
              <w:sz w:val="24"/>
              <w:szCs w:val="24"/>
            </w:rPr>
            <m:t>=FES x e/1000</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tbl>
      <w:tblPr>
        <w:tblStyle w:val="Reetkatablice"/>
        <w:tblW w:w="5000" w:type="pct"/>
        <w:tblLook w:val="04A0" w:firstRow="1" w:lastRow="0" w:firstColumn="1" w:lastColumn="0" w:noHBand="0" w:noVBand="1"/>
      </w:tblPr>
      <w:tblGrid>
        <w:gridCol w:w="973"/>
        <w:gridCol w:w="2185"/>
        <w:gridCol w:w="5902"/>
      </w:tblGrid>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CO2</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w:t>
            </w:r>
          </w:p>
        </w:tc>
      </w:tr>
      <w:tr w:rsidR="006B236B" w:rsidRPr="00AD2B03" w:rsidTr="006B236B">
        <w:tc>
          <w:tcPr>
            <w:tcW w:w="53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TE</w:t>
            </w:r>
          </w:p>
        </w:tc>
        <w:tc>
          <w:tcPr>
            <w:tcW w:w="120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257"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toplinsku energiju 0,275 prema Prilogu B, </w:t>
            </w:r>
            <w:r w:rsidRPr="00AD2B03">
              <w:rPr>
                <w:rFonts w:ascii="Times New Roman" w:hAnsi="Times New Roman" w:cs="Times New Roman"/>
                <w:iCs/>
                <w:sz w:val="24"/>
                <w:szCs w:val="24"/>
                <w:highlight w:val="green"/>
              </w:rPr>
              <w:fldChar w:fldCharType="begin"/>
            </w:r>
            <w:r w:rsidRPr="00AD2B03">
              <w:rPr>
                <w:rFonts w:ascii="Times New Roman" w:hAnsi="Times New Roman" w:cs="Times New Roman"/>
                <w:iCs/>
                <w:sz w:val="24"/>
                <w:szCs w:val="24"/>
              </w:rPr>
              <w:instrText xml:space="preserve"> REF _Ref69976518 \h </w:instrText>
            </w:r>
            <w:r w:rsidRPr="00AD2B03">
              <w:rPr>
                <w:rFonts w:ascii="Times New Roman" w:hAnsi="Times New Roman" w:cs="Times New Roman"/>
                <w:iCs/>
                <w:sz w:val="24"/>
                <w:szCs w:val="24"/>
                <w:highlight w:val="green"/>
              </w:rPr>
              <w:instrText xml:space="preserve"> \* MERGEFORMAT </w:instrText>
            </w:r>
            <w:r w:rsidRPr="00AD2B03">
              <w:rPr>
                <w:rFonts w:ascii="Times New Roman" w:hAnsi="Times New Roman" w:cs="Times New Roman"/>
                <w:iCs/>
                <w:sz w:val="24"/>
                <w:szCs w:val="24"/>
                <w:highlight w:val="green"/>
              </w:rPr>
            </w:r>
            <w:r w:rsidRPr="00AD2B03">
              <w:rPr>
                <w:rFonts w:ascii="Times New Roman" w:hAnsi="Times New Roman" w:cs="Times New Roman"/>
                <w:iCs/>
                <w:sz w:val="24"/>
                <w:szCs w:val="24"/>
                <w:highlight w:val="green"/>
              </w:rPr>
              <w:fldChar w:fldCharType="separate"/>
            </w:r>
            <w:r w:rsidRPr="00AD2B03">
              <w:rPr>
                <w:rFonts w:ascii="Times New Roman" w:eastAsia="MinionPro-BoldCn" w:hAnsi="Times New Roman" w:cs="Times New Roman"/>
                <w:bCs/>
                <w:iCs/>
                <w:sz w:val="24"/>
                <w:szCs w:val="24"/>
              </w:rPr>
              <w:t xml:space="preserve">Tablica </w:t>
            </w:r>
            <w:r w:rsidRPr="00AD2B03">
              <w:rPr>
                <w:rFonts w:ascii="Times New Roman" w:eastAsia="MinionPro-BoldCn" w:hAnsi="Times New Roman" w:cs="Times New Roman"/>
                <w:bCs/>
                <w:iCs/>
                <w:noProof/>
                <w:sz w:val="24"/>
                <w:szCs w:val="24"/>
              </w:rPr>
              <w:t>3</w:t>
            </w:r>
            <w:r w:rsidRPr="00AD2B03">
              <w:rPr>
                <w:rFonts w:ascii="Times New Roman" w:hAnsi="Times New Roman" w:cs="Times New Roman"/>
                <w:iCs/>
                <w:sz w:val="24"/>
                <w:szCs w:val="24"/>
                <w:highlight w:val="green"/>
              </w:rPr>
              <w:fldChar w:fldCharType="end"/>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p w:rsidR="006B236B" w:rsidRPr="00AD2B03" w:rsidRDefault="006B236B" w:rsidP="006B236B">
      <w:pPr>
        <w:spacing w:after="0" w:line="240" w:lineRule="auto"/>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10 godina</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eastAsia="Calibri" w:hAnsi="Times New Roman" w:cs="Times New Roman"/>
          <w:sz w:val="24"/>
          <w:szCs w:val="24"/>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848" w:name="_Toc411502217"/>
      <w:bookmarkStart w:id="849" w:name="_Toc411503503"/>
      <w:r w:rsidRPr="00AD2B03">
        <w:rPr>
          <w:rFonts w:ascii="Times New Roman" w:hAnsi="Times New Roman" w:cs="Times New Roman"/>
          <w:sz w:val="24"/>
          <w:szCs w:val="24"/>
          <w:u w:val="single"/>
        </w:rPr>
        <w:lastRenderedPageBreak/>
        <w:t>zamjena ili instalacija novog sustava javne rasvjete</w:t>
      </w:r>
      <w:bookmarkEnd w:id="844"/>
      <w:bookmarkEnd w:id="845"/>
      <w:bookmarkEnd w:id="846"/>
      <w:bookmarkEnd w:id="847"/>
      <w:bookmarkEnd w:id="848"/>
      <w:bookmarkEnd w:id="849"/>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Uobičajeno se zamjenjuju cijele svjetiljke sa živinim žaruljama, metal-halogenim odnosno natrijevim žaruljama novom visokoučinkovitom LED rasvjetom. Dodatno, moguće je uvesti naprednije oblike upravljanja radom sustava javne rasvjete poput redukcija svjetlosnog toka u zadanim vremenskim periodima.</w:t>
      </w: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Razlikuju se dva tipična slučaja:</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8800B8">
      <w:pPr>
        <w:numPr>
          <w:ilvl w:val="0"/>
          <w:numId w:val="54"/>
        </w:numPr>
        <w:spacing w:after="0" w:line="240" w:lineRule="auto"/>
        <w:ind w:left="568" w:hanging="284"/>
        <w:contextualSpacing/>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Zamjena postojećih žarulja s novim, učinkovitijima. Ovaj slučaj karakterističan je za situaciju kada postojeća rasvjeta zadovoljava zahtjeve norme HR EN 13201 i važećih zakona u području javne rasvjete te se mijenjaju samo rasvjetna tijela. U ovom slučaju uštede se računaju na temelju razlike u instaliranoj snazi rasvjetnih tijela te referentnog broja sati rada javne rasvjete godišnje.</w:t>
      </w:r>
    </w:p>
    <w:p w:rsidR="006B236B" w:rsidRPr="00AD2B03" w:rsidRDefault="006B236B" w:rsidP="006B236B">
      <w:pPr>
        <w:spacing w:after="0" w:line="240" w:lineRule="auto"/>
        <w:ind w:left="568" w:hanging="284"/>
        <w:jc w:val="both"/>
        <w:rPr>
          <w:rFonts w:ascii="Times New Roman" w:eastAsia="Calibri" w:hAnsi="Times New Roman" w:cs="Times New Roman"/>
          <w:sz w:val="24"/>
          <w:szCs w:val="24"/>
        </w:rPr>
      </w:pPr>
    </w:p>
    <w:p w:rsidR="006B236B" w:rsidRPr="00AD2B03" w:rsidRDefault="006B236B" w:rsidP="008800B8">
      <w:pPr>
        <w:numPr>
          <w:ilvl w:val="0"/>
          <w:numId w:val="54"/>
        </w:numPr>
        <w:spacing w:after="0" w:line="240" w:lineRule="auto"/>
        <w:ind w:left="568" w:hanging="284"/>
        <w:contextualSpacing/>
        <w:jc w:val="both"/>
        <w:rPr>
          <w:rFonts w:ascii="Times New Roman" w:eastAsia="Calibri" w:hAnsi="Times New Roman" w:cs="Times New Roman"/>
          <w:color w:val="ED7D31"/>
          <w:sz w:val="24"/>
          <w:szCs w:val="24"/>
        </w:rPr>
      </w:pPr>
      <w:r w:rsidRPr="00AD2B03">
        <w:rPr>
          <w:rFonts w:ascii="Times New Roman" w:eastAsia="Calibri" w:hAnsi="Times New Roman" w:cs="Times New Roman"/>
          <w:sz w:val="24"/>
          <w:szCs w:val="24"/>
        </w:rPr>
        <w:t xml:space="preserve">Rekonstrukcija sustava javne rasvjete te ugradnja novih, učinkovitijih rasvjetnih tijela i žarulja. Ovaj slučaj je karakterističan za slučaj kada postojeći sustav javne rasvjete ne zadovoljava zahtjeve norme HR EN 13201 te se prilikom sufinanciranja mjera energetske učinkovitosti zahtjeva rekonstrukcija sustava kako bi se zadovoljili zahtjevi navedene norme i ostalih važećih zakona i tehničke regulative. Pri izračunu ušteda energije u ovom slučaju simulira se rasvjetna situacija s postojećim tehnologijama uz zadovoljavanje pokazatelja sigurnosti u prometu propisanih normom HRN EN 13201 te se izračunavaju pripadni energetski pokazatelji za takvu konfiguraciju (instalirana snaga u kW i godišnja potrošnja energije u kWh/god). Tako simulirano stanje čini </w:t>
      </w:r>
      <w:r w:rsidRPr="00AD2B03">
        <w:rPr>
          <w:rFonts w:ascii="Times New Roman" w:eastAsia="Calibri" w:hAnsi="Times New Roman" w:cs="Times New Roman"/>
          <w:i/>
          <w:sz w:val="24"/>
          <w:szCs w:val="24"/>
        </w:rPr>
        <w:t xml:space="preserve">referentno postojeće stanje </w:t>
      </w:r>
      <w:r w:rsidRPr="00AD2B03">
        <w:rPr>
          <w:rFonts w:ascii="Times New Roman" w:eastAsia="Calibri" w:hAnsi="Times New Roman" w:cs="Times New Roman"/>
          <w:sz w:val="24"/>
          <w:szCs w:val="24"/>
        </w:rPr>
        <w:t xml:space="preserve">i u obzir se uzima kroz </w:t>
      </w:r>
      <w:r w:rsidRPr="00AD2B03">
        <w:rPr>
          <w:rFonts w:ascii="Times New Roman" w:eastAsia="Calibri" w:hAnsi="Times New Roman" w:cs="Times New Roman"/>
          <w:i/>
          <w:sz w:val="24"/>
          <w:szCs w:val="24"/>
        </w:rPr>
        <w:t xml:space="preserve">faktor simulacije. </w:t>
      </w:r>
      <w:r w:rsidRPr="00AD2B03">
        <w:rPr>
          <w:rFonts w:ascii="Times New Roman" w:eastAsia="Calibri" w:hAnsi="Times New Roman" w:cs="Times New Roman"/>
          <w:sz w:val="24"/>
          <w:szCs w:val="24"/>
        </w:rPr>
        <w:t>Ovaj slučaj uključuje i instalaciju novog sustava javne rasvjete. Kod izgradnje nove javne rasvjete simulacija se izrađuje sa natrijevim izvorima svjetlosti nazivne snage 70, 150 ili 250 W kao proračunska pretpostavka postojećeg stanja.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Način određivanje ušteda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Formula za izračun</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8800B8">
      <w:pPr>
        <w:numPr>
          <w:ilvl w:val="0"/>
          <w:numId w:val="59"/>
        </w:numPr>
        <w:spacing w:after="0" w:line="240" w:lineRule="auto"/>
        <w:ind w:left="357" w:hanging="357"/>
        <w:contextualSpacing/>
        <w:rPr>
          <w:rFonts w:ascii="Times New Roman" w:eastAsia="Calibri" w:hAnsi="Times New Roman" w:cs="Times New Roman"/>
          <w:i/>
          <w:sz w:val="24"/>
          <w:szCs w:val="24"/>
          <w:u w:val="single"/>
        </w:rPr>
      </w:pPr>
      <w:r w:rsidRPr="00AD2B03">
        <w:rPr>
          <w:rFonts w:ascii="Times New Roman" w:eastAsia="Calibri" w:hAnsi="Times New Roman" w:cs="Times New Roman"/>
          <w:i/>
          <w:sz w:val="24"/>
          <w:szCs w:val="24"/>
          <w:u w:val="single"/>
        </w:rPr>
        <w:t>Zamjena rasvjetnih tijela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b/>
          <w:sz w:val="24"/>
          <w:szCs w:val="24"/>
        </w:rPr>
      </w:pPr>
      <w:r w:rsidRPr="00AD2B03">
        <w:rPr>
          <w:rFonts w:ascii="Times New Roman" w:eastAsia="Calibri" w:hAnsi="Times New Roman" w:cs="Times New Roman"/>
          <w:sz w:val="24"/>
          <w:szCs w:val="24"/>
        </w:rPr>
        <w:t>Formule za izračun ušteda energije ostvarenih zamjenom rasvjetnih tijela u sustavima javne rasvjete: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center"/>
        <w:rPr>
          <w:rFonts w:ascii="Times New Roman" w:eastAsia="Calibri" w:hAnsi="Times New Roman" w:cs="Times New Roman"/>
          <w:i/>
          <w:sz w:val="24"/>
          <w:szCs w:val="24"/>
        </w:rPr>
      </w:pPr>
      <m:oMathPara>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init</m:t>
                  </m:r>
                </m:sub>
              </m:sSub>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new</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hnew</m:t>
                  </m:r>
                </m:sub>
              </m:sSub>
            </m:num>
            <m:den>
              <m:r>
                <w:rPr>
                  <w:rFonts w:ascii="Cambria Math" w:eastAsia="Calibri" w:hAnsi="Cambria Math" w:cs="Times New Roman"/>
                  <w:sz w:val="24"/>
                  <w:szCs w:val="24"/>
                </w:rPr>
                <m:t>1000</m:t>
              </m:r>
            </m:den>
          </m:f>
        </m:oMath>
      </m:oMathPara>
    </w:p>
    <w:p w:rsidR="006B236B" w:rsidRPr="00AD2B03" w:rsidRDefault="006B236B" w:rsidP="006B236B">
      <w:pPr>
        <w:spacing w:after="0" w:line="240" w:lineRule="auto"/>
        <w:rPr>
          <w:rFonts w:ascii="Times New Roman" w:eastAsia="Calibri" w:hAnsi="Times New Roman" w:cs="Times New Roman"/>
          <w:i/>
          <w:sz w:val="24"/>
          <w:szCs w:val="24"/>
        </w:rPr>
      </w:pPr>
    </w:p>
    <w:p w:rsidR="006B236B" w:rsidRPr="00AD2B03" w:rsidRDefault="006B236B" w:rsidP="006B236B">
      <w:pPr>
        <w:spacing w:after="0" w:line="240" w:lineRule="auto"/>
        <w:jc w:val="center"/>
        <w:rPr>
          <w:rFonts w:ascii="Times New Roman" w:eastAsia="Calibri" w:hAnsi="Times New Roman" w:cs="Times New Roman"/>
          <w:i/>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new</m:t>
                  </m:r>
                </m:sub>
              </m:sSub>
              <m:r>
                <w:rPr>
                  <w:rFonts w:ascii="Cambria Math" w:eastAsia="Calibri" w:hAnsi="Cambria Math" w:cs="Times New Roman"/>
                  <w:sz w:val="24"/>
                  <w:szCs w:val="24"/>
                </w:rPr>
                <m:t>×r</m:t>
              </m:r>
            </m:num>
            <m:den>
              <m:r>
                <w:rPr>
                  <w:rFonts w:ascii="Cambria Math" w:eastAsia="Calibri" w:hAnsi="Cambria Math" w:cs="Times New Roman"/>
                  <w:sz w:val="24"/>
                  <w:szCs w:val="24"/>
                </w:rPr>
                <m:t>1000</m:t>
              </m:r>
            </m:den>
          </m:f>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m:t>
              </m:r>
            </m:sub>
          </m:sSub>
        </m:oMath>
      </m:oMathPara>
    </w:p>
    <w:p w:rsidR="006B236B" w:rsidRPr="00AD2B03" w:rsidRDefault="006B236B" w:rsidP="006B236B">
      <w:pPr>
        <w:spacing w:after="0" w:line="240" w:lineRule="auto"/>
        <w:rPr>
          <w:rFonts w:ascii="Times New Roman" w:eastAsia="Calibri" w:hAnsi="Times New Roman" w:cs="Times New Roman"/>
          <w:i/>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FES=UFES×N</m:t>
          </m:r>
        </m:oMath>
      </m:oMathPara>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6393"/>
      </w:tblGrid>
      <w:tr w:rsidR="006B236B" w:rsidRPr="00AD2B03" w:rsidTr="006B236B">
        <w:trPr>
          <w:trHeight w:val="318"/>
        </w:trPr>
        <w:tc>
          <w:tcPr>
            <w:tcW w:w="1472"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kWh/žarulja/god</w:t>
            </w:r>
            <w:r w:rsidRPr="00AD2B03">
              <w:rPr>
                <w:rFonts w:ascii="Times New Roman" w:eastAsia="Calibri" w:hAnsi="Times New Roman" w:cs="Times New Roman"/>
                <w:bCs/>
                <w:spacing w:val="-1"/>
                <w:position w:val="1"/>
                <w:sz w:val="24"/>
                <w:szCs w:val="24"/>
              </w:rPr>
              <w:t>]</w:t>
            </w:r>
          </w:p>
        </w:tc>
        <w:tc>
          <w:tcPr>
            <w:tcW w:w="352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472"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[W]</w:t>
            </w:r>
          </w:p>
        </w:tc>
        <w:tc>
          <w:tcPr>
            <w:tcW w:w="352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prije mjere</w:t>
            </w:r>
          </w:p>
        </w:tc>
      </w:tr>
      <w:tr w:rsidR="006B236B" w:rsidRPr="00AD2B03" w:rsidTr="006B236B">
        <w:trPr>
          <w:trHeight w:val="318"/>
        </w:trPr>
        <w:tc>
          <w:tcPr>
            <w:tcW w:w="1472"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 xml:space="preserve"> [W]</w:t>
            </w:r>
          </w:p>
        </w:tc>
        <w:tc>
          <w:tcPr>
            <w:tcW w:w="352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nakon mjere</w:t>
            </w:r>
          </w:p>
        </w:tc>
      </w:tr>
      <w:tr w:rsidR="006B236B" w:rsidRPr="00AD2B03" w:rsidTr="006B236B">
        <w:trPr>
          <w:trHeight w:val="318"/>
        </w:trPr>
        <w:tc>
          <w:tcPr>
            <w:tcW w:w="1472"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hinit</w:t>
            </w:r>
            <w:r w:rsidRPr="00AD2B03">
              <w:rPr>
                <w:rFonts w:ascii="Times New Roman" w:eastAsia="Calibri" w:hAnsi="Times New Roman" w:cs="Times New Roman"/>
                <w:sz w:val="24"/>
                <w:szCs w:val="24"/>
              </w:rPr>
              <w:t xml:space="preserve"> [h/god]</w:t>
            </w:r>
          </w:p>
        </w:tc>
        <w:tc>
          <w:tcPr>
            <w:tcW w:w="352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sati rada stare žarulje godišnje</w:t>
            </w:r>
          </w:p>
        </w:tc>
      </w:tr>
      <w:tr w:rsidR="006B236B" w:rsidRPr="00AD2B03" w:rsidTr="006B236B">
        <w:trPr>
          <w:trHeight w:val="318"/>
        </w:trPr>
        <w:tc>
          <w:tcPr>
            <w:tcW w:w="1472"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hnew</w:t>
            </w:r>
            <w:r w:rsidRPr="00AD2B03">
              <w:rPr>
                <w:rFonts w:ascii="Times New Roman" w:eastAsia="Calibri" w:hAnsi="Times New Roman" w:cs="Times New Roman"/>
                <w:sz w:val="24"/>
                <w:szCs w:val="24"/>
              </w:rPr>
              <w:t xml:space="preserve"> [h/god]</w:t>
            </w:r>
          </w:p>
        </w:tc>
        <w:tc>
          <w:tcPr>
            <w:tcW w:w="352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Broj sati rada nove žarulje godišnje. Uobičajeno vrijedi da je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hinit</m:t>
                  </m:r>
                </m:sub>
              </m:sSub>
            </m:oMath>
            <w:r w:rsidRPr="00AD2B03">
              <w:rPr>
                <w:rFonts w:ascii="Times New Roman" w:eastAsia="Calibri" w:hAnsi="Times New Roman" w:cs="Times New Roman"/>
                <w:sz w:val="24"/>
                <w:szCs w:val="24"/>
              </w:rPr>
              <w:t>=</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hnew</m:t>
                  </m:r>
                </m:sub>
              </m:sSub>
            </m:oMath>
            <w:r w:rsidRPr="00AD2B03">
              <w:rPr>
                <w:rFonts w:ascii="Times New Roman" w:eastAsia="Calibri" w:hAnsi="Times New Roman" w:cs="Times New Roman"/>
                <w:sz w:val="24"/>
                <w:szCs w:val="24"/>
              </w:rPr>
              <w:t xml:space="preserve"> osim ako se kroz mjeru EnU ne uvede i nova strategija upravljanja rasvjetom. Učinak nove strategije upravljanja može se u obzir uzeti redukcijskim faktorom r koji ovisi o primijenjenoj strategiji upravljanja rasvjetom, a pri tome vrijedi jednakost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hinit</m:t>
                  </m:r>
                </m:sub>
              </m:sSub>
            </m:oMath>
            <w:r w:rsidRPr="00AD2B03">
              <w:rPr>
                <w:rFonts w:ascii="Times New Roman" w:eastAsia="Calibri" w:hAnsi="Times New Roman" w:cs="Times New Roman"/>
                <w:sz w:val="24"/>
                <w:szCs w:val="24"/>
              </w:rPr>
              <w:t>=</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hnew</m:t>
                  </m:r>
                </m:sub>
              </m:sSub>
            </m:oMath>
            <w:r w:rsidRPr="00AD2B03">
              <w:rPr>
                <w:rFonts w:ascii="Times New Roman" w:eastAsia="Calibri" w:hAnsi="Times New Roman" w:cs="Times New Roman"/>
                <w:sz w:val="24"/>
                <w:szCs w:val="24"/>
              </w:rPr>
              <w:t xml:space="preserve"> x r</w:t>
            </w:r>
          </w:p>
        </w:tc>
      </w:tr>
      <w:tr w:rsidR="006B236B" w:rsidRPr="00AD2B03" w:rsidTr="006B236B">
        <w:trPr>
          <w:trHeight w:val="318"/>
        </w:trPr>
        <w:tc>
          <w:tcPr>
            <w:tcW w:w="1472"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w:t>
            </w:r>
          </w:p>
        </w:tc>
        <w:tc>
          <w:tcPr>
            <w:tcW w:w="352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Redukcijski faktor koji ovisi o primijenjenoj strategiji upravljanja javnom rasvjetom</w:t>
            </w:r>
          </w:p>
        </w:tc>
      </w:tr>
      <w:tr w:rsidR="006B236B" w:rsidRPr="00AD2B03" w:rsidTr="006B236B">
        <w:trPr>
          <w:trHeight w:val="318"/>
        </w:trPr>
        <w:tc>
          <w:tcPr>
            <w:tcW w:w="1472"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w:t>
            </w:r>
            <w:r w:rsidRPr="00AD2B03">
              <w:rPr>
                <w:rFonts w:ascii="Times New Roman" w:eastAsia="Calibri" w:hAnsi="Times New Roman" w:cs="Times New Roman"/>
                <w:sz w:val="24"/>
                <w:szCs w:val="24"/>
              </w:rPr>
              <w:t xml:space="preserve"> [h/god]</w:t>
            </w:r>
            <w:r w:rsidRPr="00AD2B03">
              <w:rPr>
                <w:rFonts w:ascii="Times New Roman" w:eastAsia="Calibri" w:hAnsi="Times New Roman" w:cs="Times New Roman"/>
                <w:sz w:val="24"/>
                <w:szCs w:val="24"/>
                <w:vertAlign w:val="subscript"/>
              </w:rPr>
              <w:tab/>
            </w:r>
          </w:p>
        </w:tc>
        <w:tc>
          <w:tcPr>
            <w:tcW w:w="352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radnih sati sustava rasvjete godišnje</w:t>
            </w:r>
          </w:p>
        </w:tc>
      </w:tr>
      <w:tr w:rsidR="006B236B" w:rsidRPr="00AD2B03" w:rsidTr="006B236B">
        <w:trPr>
          <w:trHeight w:val="318"/>
        </w:trPr>
        <w:tc>
          <w:tcPr>
            <w:tcW w:w="147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c>
          <w:tcPr>
            <w:tcW w:w="3528"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r>
      <w:tr w:rsidR="006B236B" w:rsidRPr="00AD2B03" w:rsidTr="006B236B">
        <w:trPr>
          <w:trHeight w:val="318"/>
        </w:trPr>
        <w:tc>
          <w:tcPr>
            <w:tcW w:w="1472"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 [kWh/god]</w:t>
            </w:r>
          </w:p>
        </w:tc>
        <w:tc>
          <w:tcPr>
            <w:tcW w:w="352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Ukupne godišnje uštede energije u neposrednoj potrošnji</w:t>
            </w:r>
          </w:p>
        </w:tc>
      </w:tr>
      <w:tr w:rsidR="006B236B" w:rsidRPr="00AD2B03" w:rsidTr="006B236B">
        <w:trPr>
          <w:trHeight w:val="318"/>
        </w:trPr>
        <w:tc>
          <w:tcPr>
            <w:tcW w:w="1472"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[broj žarulja]</w:t>
            </w:r>
          </w:p>
        </w:tc>
        <w:tc>
          <w:tcPr>
            <w:tcW w:w="352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starih žarulja (jednak je broju novih žarulja)</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0"/>
          <w:numId w:val="59"/>
        </w:numPr>
        <w:spacing w:after="0" w:line="240" w:lineRule="auto"/>
        <w:ind w:left="357" w:hanging="357"/>
        <w:contextualSpacing/>
        <w:rPr>
          <w:rFonts w:ascii="Times New Roman" w:eastAsia="Calibri" w:hAnsi="Times New Roman" w:cs="Times New Roman"/>
          <w:i/>
          <w:sz w:val="24"/>
          <w:szCs w:val="24"/>
          <w:u w:val="single"/>
        </w:rPr>
      </w:pPr>
      <w:r w:rsidRPr="00AD2B03">
        <w:rPr>
          <w:rFonts w:ascii="Times New Roman" w:eastAsia="Calibri" w:hAnsi="Times New Roman" w:cs="Times New Roman"/>
          <w:i/>
          <w:sz w:val="24"/>
          <w:szCs w:val="24"/>
          <w:u w:val="single"/>
        </w:rPr>
        <w:t>Poboljšanje, rekonstrukcija ili instalacija novih sustava javne rasvjete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slučaju kada dolazi do rekonstrukcije cijelog sustava javne rasvjete kako bi se ispunili zahtjevi norme HR EN 13201 i važećih zakona, koristi se faktor simulacije F</w:t>
      </w:r>
      <w:r w:rsidRPr="00AD2B03">
        <w:rPr>
          <w:rFonts w:ascii="Times New Roman" w:eastAsia="Calibri" w:hAnsi="Times New Roman" w:cs="Times New Roman"/>
          <w:sz w:val="24"/>
          <w:szCs w:val="24"/>
          <w:vertAlign w:val="subscript"/>
        </w:rPr>
        <w:t>S</w:t>
      </w:r>
      <w:r w:rsidRPr="00AD2B03">
        <w:rPr>
          <w:rFonts w:ascii="Times New Roman" w:eastAsia="Calibri" w:hAnsi="Times New Roman" w:cs="Times New Roman"/>
          <w:sz w:val="24"/>
          <w:szCs w:val="24"/>
        </w:rPr>
        <w:t>. Pri tome je pri izračunu ušteda potrebno promatrati cjelinu gdje se primjenjuju mjere, npr. ulicu ili trg. Dijeljenjem simuliranog broja žarulja (s kojim bi se ispunili zahtjevi norme HR EN 13201 i važećih zakona) i stvarnog broja žarulja prije primjene mjera izračunava se faktor simulacije:</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DE168E" w:rsidP="006B236B">
      <w:pPr>
        <w:spacing w:after="0" w:line="240" w:lineRule="auto"/>
        <w:rPr>
          <w:rFonts w:ascii="Times New Roman" w:eastAsia="Calibri" w:hAnsi="Times New Roman" w:cs="Times New Roman"/>
          <w:i/>
          <w:sz w:val="24"/>
          <w:szCs w:val="24"/>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S</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initS</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init</m:t>
                  </m:r>
                </m:sub>
              </m:sSub>
            </m:den>
          </m:f>
        </m:oMath>
      </m:oMathPara>
    </w:p>
    <w:p w:rsidR="006B236B" w:rsidRPr="00AD2B03" w:rsidRDefault="006B236B" w:rsidP="006B236B">
      <w:pPr>
        <w:spacing w:after="0" w:line="240" w:lineRule="auto"/>
        <w:rPr>
          <w:rFonts w:ascii="Times New Roman" w:eastAsia="Calibri" w:hAnsi="Times New Roman" w:cs="Times New Roman"/>
          <w:i/>
          <w:sz w:val="24"/>
          <w:szCs w:val="24"/>
        </w:rPr>
      </w:pPr>
    </w:p>
    <w:p w:rsidR="006B236B" w:rsidRPr="00AD2B03" w:rsidRDefault="006B236B" w:rsidP="006B236B">
      <w:pPr>
        <w:spacing w:after="0" w:line="240" w:lineRule="auto"/>
        <w:jc w:val="center"/>
        <w:rPr>
          <w:rFonts w:ascii="Times New Roman" w:eastAsia="Calibri" w:hAnsi="Times New Roman" w:cs="Times New Roman"/>
          <w:i/>
          <w:sz w:val="24"/>
          <w:szCs w:val="24"/>
        </w:rPr>
      </w:pPr>
      <m:oMathPara>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S</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init</m:t>
                      </m:r>
                    </m:sub>
                  </m:sSub>
                  <m:r>
                    <w:rPr>
                      <w:rFonts w:ascii="Cambria Math" w:eastAsia="Calibri" w:hAnsi="Cambria Math" w:cs="Times New Roman"/>
                      <w:sz w:val="24"/>
                      <w:szCs w:val="24"/>
                    </w:rPr>
                    <m:t>∙n</m:t>
                  </m:r>
                </m:e>
                <m:sub>
                  <m:r>
                    <w:rPr>
                      <w:rFonts w:ascii="Cambria Math" w:eastAsia="Calibri" w:hAnsi="Cambria Math" w:cs="Times New Roman"/>
                      <w:sz w:val="24"/>
                      <w:szCs w:val="24"/>
                    </w:rPr>
                    <m:t>hinit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new</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new</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hnew</m:t>
                  </m:r>
                </m:sub>
              </m:sSub>
            </m:num>
            <m:den>
              <m:r>
                <w:rPr>
                  <w:rFonts w:ascii="Cambria Math" w:eastAsia="Calibri" w:hAnsi="Cambria Math" w:cs="Times New Roman"/>
                  <w:sz w:val="24"/>
                  <w:szCs w:val="24"/>
                </w:rPr>
                <m:t>1000</m:t>
              </m:r>
            </m:den>
          </m:f>
        </m:oMath>
      </m:oMathPara>
    </w:p>
    <w:p w:rsidR="006B236B" w:rsidRPr="00AD2B03" w:rsidRDefault="006B236B" w:rsidP="006B236B">
      <w:pPr>
        <w:spacing w:after="0" w:line="240" w:lineRule="auto"/>
        <w:rPr>
          <w:rFonts w:ascii="Times New Roman" w:eastAsia="Calibri" w:hAnsi="Times New Roman" w:cs="Times New Roman"/>
          <w:i/>
          <w:sz w:val="24"/>
          <w:szCs w:val="24"/>
        </w:rPr>
      </w:pPr>
    </w:p>
    <w:p w:rsidR="006B236B" w:rsidRPr="00AD2B03" w:rsidRDefault="006B236B" w:rsidP="006B236B">
      <w:pPr>
        <w:spacing w:after="0" w:line="240" w:lineRule="auto"/>
        <w:jc w:val="center"/>
        <w:rPr>
          <w:rFonts w:ascii="Times New Roman" w:eastAsia="Calibri" w:hAnsi="Times New Roman" w:cs="Times New Roman"/>
          <w:i/>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S</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new</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new</m:t>
                  </m:r>
                </m:sub>
              </m:sSub>
              <m:r>
                <w:rPr>
                  <w:rFonts w:ascii="Cambria Math" w:eastAsia="Calibri" w:hAnsi="Cambria Math" w:cs="Times New Roman"/>
                  <w:sz w:val="24"/>
                  <w:szCs w:val="24"/>
                </w:rPr>
                <m:t>×r</m:t>
              </m:r>
            </m:num>
            <m:den>
              <m:r>
                <w:rPr>
                  <w:rFonts w:ascii="Cambria Math" w:eastAsia="Calibri" w:hAnsi="Cambria Math" w:cs="Times New Roman"/>
                  <w:sz w:val="24"/>
                  <w:szCs w:val="24"/>
                </w:rPr>
                <m:t>1000</m:t>
              </m:r>
            </m:den>
          </m:f>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m:t>
              </m:r>
            </m:sub>
          </m:sSub>
        </m:oMath>
      </m:oMathPara>
    </w:p>
    <w:p w:rsidR="006B236B" w:rsidRPr="00AD2B03" w:rsidRDefault="006B236B" w:rsidP="006B236B">
      <w:pPr>
        <w:spacing w:after="0" w:line="240" w:lineRule="auto"/>
        <w:jc w:val="center"/>
        <w:rPr>
          <w:rFonts w:ascii="Times New Roman" w:eastAsia="Calibri" w:hAnsi="Times New Roman" w:cs="Times New Roman"/>
          <w:i/>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i</m:t>
                  </m:r>
                </m:sub>
              </m:sSub>
            </m:e>
          </m:nary>
        </m:oMath>
      </m:oMathPara>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eepNext/>
        <w:keepLines/>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7049"/>
      </w:tblGrid>
      <w:tr w:rsidR="006B236B" w:rsidRPr="00AD2B03" w:rsidTr="006B236B">
        <w:trPr>
          <w:trHeight w:val="318"/>
        </w:trPr>
        <w:tc>
          <w:tcPr>
            <w:tcW w:w="11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[broj žarulja]</w:t>
            </w:r>
          </w:p>
        </w:tc>
        <w:tc>
          <w:tcPr>
            <w:tcW w:w="38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starih žarulja</w:t>
            </w:r>
          </w:p>
        </w:tc>
      </w:tr>
      <w:tr w:rsidR="006B236B" w:rsidRPr="00AD2B03" w:rsidTr="006B236B">
        <w:trPr>
          <w:trHeight w:val="318"/>
        </w:trPr>
        <w:tc>
          <w:tcPr>
            <w:tcW w:w="11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 xml:space="preserve">initS </w:t>
            </w:r>
          </w:p>
        </w:tc>
        <w:tc>
          <w:tcPr>
            <w:tcW w:w="38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Simulirani broj žarulja prije provođenja mjera</w:t>
            </w:r>
          </w:p>
        </w:tc>
      </w:tr>
      <w:tr w:rsidR="006B236B" w:rsidRPr="00AD2B03" w:rsidTr="006B236B">
        <w:trPr>
          <w:trHeight w:val="318"/>
        </w:trPr>
        <w:tc>
          <w:tcPr>
            <w:tcW w:w="1110" w:type="pct"/>
            <w:vAlign w:val="center"/>
          </w:tcPr>
          <w:p w:rsidR="006B236B" w:rsidRPr="00AD2B03" w:rsidRDefault="006B236B" w:rsidP="006B236B">
            <w:pPr>
              <w:spacing w:after="0" w:line="240" w:lineRule="auto"/>
              <w:rPr>
                <w:rFonts w:ascii="Times New Roman" w:eastAsia="Calibri" w:hAnsi="Times New Roman" w:cs="Times New Roman"/>
                <w:sz w:val="24"/>
                <w:szCs w:val="24"/>
                <w:vertAlign w:val="subscript"/>
              </w:rPr>
            </w:pPr>
            <w:r w:rsidRPr="00AD2B03">
              <w:rPr>
                <w:rFonts w:ascii="Times New Roman" w:eastAsia="Calibri" w:hAnsi="Times New Roman" w:cs="Times New Roman"/>
                <w:sz w:val="24"/>
                <w:szCs w:val="24"/>
              </w:rPr>
              <w:t>F</w:t>
            </w:r>
            <w:r w:rsidRPr="00AD2B03">
              <w:rPr>
                <w:rFonts w:ascii="Times New Roman" w:eastAsia="Calibri" w:hAnsi="Times New Roman" w:cs="Times New Roman"/>
                <w:sz w:val="24"/>
                <w:szCs w:val="24"/>
                <w:vertAlign w:val="subscript"/>
              </w:rPr>
              <w:t>S</w:t>
            </w:r>
          </w:p>
        </w:tc>
        <w:tc>
          <w:tcPr>
            <w:tcW w:w="3890" w:type="pct"/>
            <w:vAlign w:val="center"/>
          </w:tcPr>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Faktor simulacije:</w:t>
            </w:r>
          </w:p>
          <w:p w:rsidR="006B236B" w:rsidRPr="00AD2B03" w:rsidRDefault="006B236B" w:rsidP="006B236B">
            <w:pPr>
              <w:spacing w:after="0" w:line="240" w:lineRule="auto"/>
              <w:ind w:left="170"/>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&lt;1 u slučaju da postojeći sustav prelazi zahtjeve norme HR EN 13201</w:t>
            </w:r>
          </w:p>
          <w:p w:rsidR="006B236B" w:rsidRPr="00AD2B03" w:rsidRDefault="006B236B" w:rsidP="006B236B">
            <w:pPr>
              <w:spacing w:after="0" w:line="240" w:lineRule="auto"/>
              <w:ind w:left="170"/>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1 u slučaju da postojeći sustav zadovoljava zahtjeve norme HR EN 13201</w:t>
            </w:r>
          </w:p>
          <w:p w:rsidR="006B236B" w:rsidRPr="00AD2B03" w:rsidRDefault="006B236B" w:rsidP="006B236B">
            <w:pPr>
              <w:spacing w:after="0" w:line="240" w:lineRule="auto"/>
              <w:ind w:left="170"/>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&gt;1 u slučaju da postojeći sustav ne zadovoljava zahtjeve norme HR EN 13201 te simulacija pokazuje da bi trebalo smanjiti razmak između stupova ili povećati snagu postojećih sijalica</w:t>
            </w:r>
          </w:p>
        </w:tc>
      </w:tr>
      <w:tr w:rsidR="006B236B" w:rsidRPr="00AD2B03" w:rsidTr="006B236B">
        <w:trPr>
          <w:trHeight w:val="318"/>
        </w:trPr>
        <w:tc>
          <w:tcPr>
            <w:tcW w:w="11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kWh/žarulja/god</w:t>
            </w:r>
            <w:r w:rsidRPr="00AD2B03">
              <w:rPr>
                <w:rFonts w:ascii="Times New Roman" w:eastAsia="Calibri" w:hAnsi="Times New Roman" w:cs="Times New Roman"/>
                <w:bCs/>
                <w:spacing w:val="-1"/>
                <w:position w:val="1"/>
                <w:sz w:val="24"/>
                <w:szCs w:val="24"/>
              </w:rPr>
              <w:t>]</w:t>
            </w:r>
          </w:p>
        </w:tc>
        <w:tc>
          <w:tcPr>
            <w:tcW w:w="3890" w:type="pct"/>
            <w:vAlign w:val="center"/>
          </w:tcPr>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1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[W]</w:t>
            </w:r>
          </w:p>
        </w:tc>
        <w:tc>
          <w:tcPr>
            <w:tcW w:w="3890" w:type="pct"/>
            <w:vAlign w:val="center"/>
          </w:tcPr>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prije mjere</w:t>
            </w:r>
          </w:p>
        </w:tc>
      </w:tr>
      <w:tr w:rsidR="006B236B" w:rsidRPr="00AD2B03" w:rsidTr="006B236B">
        <w:trPr>
          <w:trHeight w:val="318"/>
        </w:trPr>
        <w:tc>
          <w:tcPr>
            <w:tcW w:w="11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 xml:space="preserve"> [W]</w:t>
            </w:r>
          </w:p>
        </w:tc>
        <w:tc>
          <w:tcPr>
            <w:tcW w:w="3890" w:type="pct"/>
            <w:vAlign w:val="center"/>
          </w:tcPr>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nakon mjere</w:t>
            </w:r>
          </w:p>
        </w:tc>
      </w:tr>
      <w:tr w:rsidR="006B236B" w:rsidRPr="00AD2B03" w:rsidTr="006B236B">
        <w:trPr>
          <w:trHeight w:val="318"/>
        </w:trPr>
        <w:tc>
          <w:tcPr>
            <w:tcW w:w="11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hinit</w:t>
            </w:r>
            <w:r w:rsidRPr="00AD2B03">
              <w:rPr>
                <w:rFonts w:ascii="Times New Roman" w:eastAsia="Calibri" w:hAnsi="Times New Roman" w:cs="Times New Roman"/>
                <w:sz w:val="24"/>
                <w:szCs w:val="24"/>
              </w:rPr>
              <w:t xml:space="preserve"> [h/god]</w:t>
            </w:r>
          </w:p>
        </w:tc>
        <w:tc>
          <w:tcPr>
            <w:tcW w:w="3890" w:type="pct"/>
            <w:vAlign w:val="center"/>
          </w:tcPr>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Broj sati rada stare žarulje godišnje</w:t>
            </w:r>
          </w:p>
        </w:tc>
      </w:tr>
      <w:tr w:rsidR="006B236B" w:rsidRPr="00AD2B03" w:rsidTr="006B236B">
        <w:trPr>
          <w:trHeight w:val="318"/>
        </w:trPr>
        <w:tc>
          <w:tcPr>
            <w:tcW w:w="11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hnew</w:t>
            </w:r>
            <w:r w:rsidRPr="00AD2B03">
              <w:rPr>
                <w:rFonts w:ascii="Times New Roman" w:eastAsia="Calibri" w:hAnsi="Times New Roman" w:cs="Times New Roman"/>
                <w:sz w:val="24"/>
                <w:szCs w:val="24"/>
              </w:rPr>
              <w:t xml:space="preserve"> [h/god]</w:t>
            </w:r>
          </w:p>
        </w:tc>
        <w:tc>
          <w:tcPr>
            <w:tcW w:w="3890" w:type="pct"/>
            <w:vAlign w:val="center"/>
          </w:tcPr>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Broj sati rada nove žarulje godišnje. Uobičajeno vrijedi da je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hinit</m:t>
                  </m:r>
                </m:sub>
              </m:sSub>
            </m:oMath>
            <w:r w:rsidRPr="00AD2B03">
              <w:rPr>
                <w:rFonts w:ascii="Times New Roman" w:eastAsia="Calibri" w:hAnsi="Times New Roman" w:cs="Times New Roman"/>
                <w:sz w:val="24"/>
                <w:szCs w:val="24"/>
              </w:rPr>
              <w:t>=</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hnew</m:t>
                  </m:r>
                </m:sub>
              </m:sSub>
            </m:oMath>
            <w:r w:rsidRPr="00AD2B03">
              <w:rPr>
                <w:rFonts w:ascii="Times New Roman" w:eastAsia="Calibri" w:hAnsi="Times New Roman" w:cs="Times New Roman"/>
                <w:sz w:val="24"/>
                <w:szCs w:val="24"/>
              </w:rPr>
              <w:t xml:space="preserve"> osim ako se kroz mjeru EnU ne uvede i nova strategija upravljanja rasvjetom. Učinak nove strategije upravljanja može se u obzir uzeti redukcijskim faktorom r koji ovisi o primijenjenoj strategiji upravljanja rasvjetom, a pri tome vrijedi jednakost </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hinit</m:t>
                  </m:r>
                </m:sub>
              </m:sSub>
            </m:oMath>
            <w:r w:rsidRPr="00AD2B03">
              <w:rPr>
                <w:rFonts w:ascii="Times New Roman" w:eastAsia="Calibri" w:hAnsi="Times New Roman" w:cs="Times New Roman"/>
                <w:sz w:val="24"/>
                <w:szCs w:val="24"/>
              </w:rPr>
              <w:t>=</w:t>
            </w: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n</m:t>
                  </m:r>
                </m:e>
                <m:sub>
                  <m:r>
                    <w:rPr>
                      <w:rFonts w:ascii="Cambria Math" w:eastAsia="Calibri" w:hAnsi="Cambria Math" w:cs="Times New Roman"/>
                      <w:sz w:val="24"/>
                      <w:szCs w:val="24"/>
                    </w:rPr>
                    <m:t>hnew</m:t>
                  </m:r>
                </m:sub>
              </m:sSub>
            </m:oMath>
            <w:r w:rsidRPr="00AD2B03">
              <w:rPr>
                <w:rFonts w:ascii="Times New Roman" w:eastAsia="Calibri" w:hAnsi="Times New Roman" w:cs="Times New Roman"/>
                <w:sz w:val="24"/>
                <w:szCs w:val="24"/>
              </w:rPr>
              <w:t xml:space="preserve"> x r</w:t>
            </w:r>
          </w:p>
        </w:tc>
      </w:tr>
      <w:tr w:rsidR="006B236B" w:rsidRPr="00AD2B03" w:rsidTr="006B236B">
        <w:trPr>
          <w:trHeight w:val="318"/>
        </w:trPr>
        <w:tc>
          <w:tcPr>
            <w:tcW w:w="11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w:t>
            </w:r>
          </w:p>
        </w:tc>
        <w:tc>
          <w:tcPr>
            <w:tcW w:w="38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Redukcijski faktor koji ovisi o primijenjenoj strategiji upravljanja javnom rasvjetom</w:t>
            </w:r>
          </w:p>
        </w:tc>
      </w:tr>
      <w:tr w:rsidR="006B236B" w:rsidRPr="00AD2B03" w:rsidTr="006B236B">
        <w:trPr>
          <w:trHeight w:val="318"/>
        </w:trPr>
        <w:tc>
          <w:tcPr>
            <w:tcW w:w="1110"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w:t>
            </w:r>
            <w:r w:rsidRPr="00AD2B03">
              <w:rPr>
                <w:rFonts w:ascii="Times New Roman" w:eastAsia="Calibri" w:hAnsi="Times New Roman" w:cs="Times New Roman"/>
                <w:sz w:val="24"/>
                <w:szCs w:val="24"/>
              </w:rPr>
              <w:t xml:space="preserve"> [h/god]</w:t>
            </w:r>
            <w:r w:rsidRPr="00AD2B03">
              <w:rPr>
                <w:rFonts w:ascii="Times New Roman" w:eastAsia="Calibri" w:hAnsi="Times New Roman" w:cs="Times New Roman"/>
                <w:sz w:val="24"/>
                <w:szCs w:val="24"/>
                <w:vertAlign w:val="subscript"/>
              </w:rPr>
              <w:tab/>
            </w:r>
          </w:p>
        </w:tc>
        <w:tc>
          <w:tcPr>
            <w:tcW w:w="38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radnih sati sustava rasvjete godišnje</w:t>
            </w:r>
          </w:p>
        </w:tc>
      </w:tr>
      <w:tr w:rsidR="006B236B" w:rsidRPr="00AD2B03" w:rsidTr="006B236B">
        <w:trPr>
          <w:trHeight w:val="318"/>
        </w:trPr>
        <w:tc>
          <w:tcPr>
            <w:tcW w:w="1110"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c>
          <w:tcPr>
            <w:tcW w:w="3890"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r>
      <w:tr w:rsidR="006B236B" w:rsidRPr="00AD2B03" w:rsidTr="006B236B">
        <w:trPr>
          <w:trHeight w:val="318"/>
        </w:trPr>
        <w:tc>
          <w:tcPr>
            <w:tcW w:w="11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 [kWh/god]</w:t>
            </w:r>
          </w:p>
        </w:tc>
        <w:tc>
          <w:tcPr>
            <w:tcW w:w="38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Ukupne godišnje uštede energije u neposrednoj potrošnji</w:t>
            </w:r>
          </w:p>
        </w:tc>
      </w:tr>
      <w:tr w:rsidR="006B236B" w:rsidRPr="00AD2B03" w:rsidTr="006B236B">
        <w:trPr>
          <w:trHeight w:val="318"/>
        </w:trPr>
        <w:tc>
          <w:tcPr>
            <w:tcW w:w="111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3890"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podsustava javne rasvjete rekonstruiran u projektu</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Snaga se u slučaju javne rasvjete mora računati na način da se zbroji snaga žarulja te gubici u prigušnici i transformatoru. U postojećim sustavima javne rasvjete gubici prigušnica iznose oko 21%, gubici u transformatoru i mreži oko 4% te snagu same žarulje treba povećati za 25%. Prilikom ugradnje novih žarulja te zamjene prigušnice gubici uobičajeno iznose oko 15% u prigušnici, a u transformatoru i mreži ostaju 4% te je potrebno snagu samih žarulja povećati za 19%.</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Potrebni ulazni podaci i dokumentacija</w:t>
      </w:r>
    </w:p>
    <w:p w:rsidR="006B236B" w:rsidRPr="00AD2B03" w:rsidRDefault="006B236B" w:rsidP="006B236B">
      <w:pPr>
        <w:keepNext/>
        <w:spacing w:after="0" w:line="240" w:lineRule="auto"/>
        <w:rPr>
          <w:rFonts w:ascii="Times New Roman" w:eastAsia="Calibri" w:hAnsi="Times New Roman" w:cs="Times New Roman"/>
          <w:b/>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Obvezni ulazni podaci za izračun ušteda u slučaju a.:</w:t>
      </w:r>
    </w:p>
    <w:p w:rsidR="006B236B" w:rsidRPr="00AD2B03" w:rsidRDefault="006B236B" w:rsidP="006B236B">
      <w:pPr>
        <w:keepNext/>
        <w:spacing w:after="0" w:line="240" w:lineRule="auto"/>
        <w:jc w:val="both"/>
        <w:rPr>
          <w:rFonts w:ascii="Times New Roman" w:eastAsia="Calibri" w:hAnsi="Times New Roman" w:cs="Times New Roman"/>
          <w:sz w:val="24"/>
          <w:szCs w:val="24"/>
        </w:rPr>
      </w:pPr>
    </w:p>
    <w:p w:rsidR="006B236B" w:rsidRPr="00AD2B03" w:rsidRDefault="006B236B" w:rsidP="008800B8">
      <w:pPr>
        <w:keepNext/>
        <w:numPr>
          <w:ilvl w:val="0"/>
          <w:numId w:val="58"/>
        </w:numPr>
        <w:spacing w:after="0" w:line="240" w:lineRule="auto"/>
        <w:ind w:left="568" w:hanging="284"/>
        <w:contextualSpacing/>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broj, vrsta i snaga zamijenjenih žarulja te broj sati rada godišnje ili redukcijski faktor ukoliko je postojala strategija upravljanja javnom rasvjetom</w:t>
      </w:r>
    </w:p>
    <w:p w:rsidR="006B236B" w:rsidRPr="00AD2B03" w:rsidRDefault="006B236B" w:rsidP="008800B8">
      <w:pPr>
        <w:numPr>
          <w:ilvl w:val="0"/>
          <w:numId w:val="58"/>
        </w:numPr>
        <w:spacing w:after="0" w:line="240" w:lineRule="auto"/>
        <w:ind w:left="568" w:hanging="284"/>
        <w:contextualSpacing/>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broj, vrsta i snaga novih žarulja, broj sati rada godišnje ili redukcijski faktor ukoliko je predviđena strategija upravljanja javnom rasvjetom</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S obzirom da u sustavima rasvjete postoje mjerni uređaji za potrošnju energije, preporuča se koristiti mjerene vrijednosti potrošnje električne energije prije i poslije provedbe mjere EnU, čime bi se dobila najtočnija ocjena ušteda, bez ulaganja velikih napora u prikupljanje podataka.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Obvezni ulazni podaci za izračun ušteda u slučaju b.:</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8800B8">
      <w:pPr>
        <w:numPr>
          <w:ilvl w:val="0"/>
          <w:numId w:val="58"/>
        </w:numPr>
        <w:spacing w:after="0" w:line="240" w:lineRule="auto"/>
        <w:ind w:left="568" w:hanging="284"/>
        <w:contextualSpacing/>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broj, vrsta i snaga zamijenjenih žarulja, određeni faktor simulacije te broj sati rada godišnje ili redukcijski faktor ukoliko je postojala strategija upravljanja javnom rasvjetom</w:t>
      </w:r>
    </w:p>
    <w:p w:rsidR="006B236B" w:rsidRPr="00AD2B03" w:rsidRDefault="006B236B" w:rsidP="008800B8">
      <w:pPr>
        <w:numPr>
          <w:ilvl w:val="0"/>
          <w:numId w:val="58"/>
        </w:numPr>
        <w:spacing w:after="0" w:line="240" w:lineRule="auto"/>
        <w:ind w:left="568" w:hanging="284"/>
        <w:contextualSpacing/>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broj, vrsta i snaga novih žarulja, broj sati rada godišnje ili redukcijski faktor ukoliko je predviđena strategija upravljanja javnom rasvjetom.</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ovom slučaju mjerena potrošnja energije prije i nakon mjere nije relevantan pokazatelj ušteda energije jer je provedena rekonstrukcija i povećanje kvalitete sustava javne rasvjete.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specifični za pojedini projekt:</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3091"/>
        <w:gridCol w:w="995"/>
        <w:gridCol w:w="2125"/>
        <w:gridCol w:w="1977"/>
      </w:tblGrid>
      <w:tr w:rsidR="006B236B" w:rsidRPr="00AD2B03" w:rsidTr="006B236B">
        <w:trPr>
          <w:trHeight w:val="290"/>
        </w:trPr>
        <w:tc>
          <w:tcPr>
            <w:tcW w:w="2736" w:type="pct"/>
            <w:gridSpan w:val="3"/>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Slučaj</w:t>
            </w:r>
          </w:p>
        </w:tc>
        <w:tc>
          <w:tcPr>
            <w:tcW w:w="1173"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p>
        </w:tc>
        <w:tc>
          <w:tcPr>
            <w:tcW w:w="1091"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b.</w:t>
            </w:r>
          </w:p>
        </w:tc>
      </w:tr>
      <w:tr w:rsidR="006B236B" w:rsidRPr="00AD2B03" w:rsidTr="006B236B">
        <w:trPr>
          <w:trHeight w:val="290"/>
        </w:trPr>
        <w:tc>
          <w:tcPr>
            <w:tcW w:w="481" w:type="pct"/>
            <w:tcBorders>
              <w:right w:val="nil"/>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w:t>
            </w:r>
          </w:p>
        </w:tc>
        <w:tc>
          <w:tcPr>
            <w:tcW w:w="1706" w:type="pct"/>
            <w:tcBorders>
              <w:left w:val="nil"/>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Instalirana snaga prije mjere </w:t>
            </w:r>
          </w:p>
        </w:tc>
        <w:tc>
          <w:tcPr>
            <w:tcW w:w="549"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w:t>
            </w:r>
          </w:p>
        </w:tc>
        <w:tc>
          <w:tcPr>
            <w:tcW w:w="1173"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c>
          <w:tcPr>
            <w:tcW w:w="1091"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w:t>
            </w:r>
            <w:r w:rsidRPr="00AD2B03">
              <w:rPr>
                <w:rFonts w:ascii="Times New Roman" w:eastAsia="Calibri" w:hAnsi="Times New Roman" w:cs="Times New Roman"/>
                <w:sz w:val="24"/>
                <w:szCs w:val="24"/>
                <w:vertAlign w:val="superscript"/>
              </w:rPr>
              <w:footnoteReference w:id="75"/>
            </w:r>
            <w:r w:rsidRPr="00AD2B03">
              <w:rPr>
                <w:rFonts w:ascii="Times New Roman" w:eastAsia="Calibri" w:hAnsi="Times New Roman" w:cs="Times New Roman"/>
                <w:sz w:val="24"/>
                <w:szCs w:val="24"/>
              </w:rPr>
              <w:t xml:space="preserve"> vrijednost</w:t>
            </w:r>
          </w:p>
        </w:tc>
      </w:tr>
      <w:tr w:rsidR="006B236B" w:rsidRPr="00AD2B03" w:rsidTr="006B236B">
        <w:trPr>
          <w:trHeight w:val="290"/>
        </w:trPr>
        <w:tc>
          <w:tcPr>
            <w:tcW w:w="481"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new</w:t>
            </w:r>
          </w:p>
        </w:tc>
        <w:tc>
          <w:tcPr>
            <w:tcW w:w="17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Instalirana snaga nakon mjere</w:t>
            </w:r>
          </w:p>
        </w:tc>
        <w:tc>
          <w:tcPr>
            <w:tcW w:w="549"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w:t>
            </w:r>
          </w:p>
        </w:tc>
        <w:tc>
          <w:tcPr>
            <w:tcW w:w="1173" w:type="pct"/>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c>
          <w:tcPr>
            <w:tcW w:w="1091" w:type="pct"/>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290"/>
        </w:trPr>
        <w:tc>
          <w:tcPr>
            <w:tcW w:w="481"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hinit</w:t>
            </w:r>
          </w:p>
        </w:tc>
        <w:tc>
          <w:tcPr>
            <w:tcW w:w="17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sati rada stare žarulje godišnje</w:t>
            </w:r>
          </w:p>
        </w:tc>
        <w:tc>
          <w:tcPr>
            <w:tcW w:w="549"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h/god</w:t>
            </w:r>
          </w:p>
        </w:tc>
        <w:tc>
          <w:tcPr>
            <w:tcW w:w="1173" w:type="pct"/>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1091" w:type="pct"/>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290"/>
        </w:trPr>
        <w:tc>
          <w:tcPr>
            <w:tcW w:w="481"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hnew</w:t>
            </w:r>
          </w:p>
        </w:tc>
        <w:tc>
          <w:tcPr>
            <w:tcW w:w="17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Broj sati rada nove žarulje godišnje. </w:t>
            </w:r>
          </w:p>
        </w:tc>
        <w:tc>
          <w:tcPr>
            <w:tcW w:w="549"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h/god</w:t>
            </w:r>
          </w:p>
        </w:tc>
        <w:tc>
          <w:tcPr>
            <w:tcW w:w="1173" w:type="pct"/>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1091" w:type="pct"/>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290"/>
        </w:trPr>
        <w:tc>
          <w:tcPr>
            <w:tcW w:w="481"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w:t>
            </w:r>
          </w:p>
        </w:tc>
        <w:tc>
          <w:tcPr>
            <w:tcW w:w="17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Redukcijski faktor koji ovisi o primijenjenoj strategiji upravljanja javnom rasvjetom</w:t>
            </w:r>
          </w:p>
        </w:tc>
        <w:tc>
          <w:tcPr>
            <w:tcW w:w="549"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173" w:type="pct"/>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1091" w:type="pct"/>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290"/>
        </w:trPr>
        <w:tc>
          <w:tcPr>
            <w:tcW w:w="481"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h</w:t>
            </w:r>
            <w:r w:rsidRPr="00AD2B03">
              <w:rPr>
                <w:rFonts w:ascii="Times New Roman" w:eastAsia="Calibri" w:hAnsi="Times New Roman" w:cs="Times New Roman"/>
                <w:sz w:val="24"/>
                <w:szCs w:val="24"/>
                <w:vertAlign w:val="subscript"/>
              </w:rPr>
              <w:tab/>
            </w:r>
          </w:p>
        </w:tc>
        <w:tc>
          <w:tcPr>
            <w:tcW w:w="17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Referentni broj radnih sati sustava rasvjete godišnje</w:t>
            </w:r>
          </w:p>
        </w:tc>
        <w:tc>
          <w:tcPr>
            <w:tcW w:w="549"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h/god</w:t>
            </w:r>
          </w:p>
        </w:tc>
        <w:tc>
          <w:tcPr>
            <w:tcW w:w="1173" w:type="pct"/>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1091" w:type="pct"/>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290"/>
        </w:trPr>
        <w:tc>
          <w:tcPr>
            <w:tcW w:w="481"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init</w:t>
            </w:r>
          </w:p>
        </w:tc>
        <w:tc>
          <w:tcPr>
            <w:tcW w:w="1706"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zamijenjenih žarulja</w:t>
            </w:r>
          </w:p>
        </w:tc>
        <w:tc>
          <w:tcPr>
            <w:tcW w:w="549"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17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c>
          <w:tcPr>
            <w:tcW w:w="1091"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r>
      <w:tr w:rsidR="006B236B" w:rsidRPr="00AD2B03" w:rsidTr="006B236B">
        <w:trPr>
          <w:trHeight w:val="290"/>
        </w:trPr>
        <w:tc>
          <w:tcPr>
            <w:tcW w:w="481" w:type="pct"/>
            <w:tcBorders>
              <w:right w:val="nil"/>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r w:rsidRPr="00AD2B03">
              <w:rPr>
                <w:rFonts w:ascii="Times New Roman" w:eastAsia="Calibri" w:hAnsi="Times New Roman" w:cs="Times New Roman"/>
                <w:sz w:val="24"/>
                <w:szCs w:val="24"/>
                <w:vertAlign w:val="subscript"/>
              </w:rPr>
              <w:t xml:space="preserve">S </w:t>
            </w:r>
          </w:p>
        </w:tc>
        <w:tc>
          <w:tcPr>
            <w:tcW w:w="1706" w:type="pct"/>
            <w:tcBorders>
              <w:left w:val="nil"/>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Simulirani broj žarulja prije provođenja mjera</w:t>
            </w:r>
          </w:p>
        </w:tc>
        <w:tc>
          <w:tcPr>
            <w:tcW w:w="549"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17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091"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290"/>
        </w:trPr>
        <w:tc>
          <w:tcPr>
            <w:tcW w:w="481" w:type="pct"/>
            <w:tcBorders>
              <w:right w:val="nil"/>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vertAlign w:val="subscript"/>
              </w:rPr>
            </w:pPr>
            <w:r w:rsidRPr="00AD2B03">
              <w:rPr>
                <w:rFonts w:ascii="Times New Roman" w:eastAsia="Calibri" w:hAnsi="Times New Roman" w:cs="Times New Roman"/>
                <w:sz w:val="24"/>
                <w:szCs w:val="24"/>
              </w:rPr>
              <w:t>F</w:t>
            </w:r>
            <w:r w:rsidRPr="00AD2B03">
              <w:rPr>
                <w:rFonts w:ascii="Times New Roman" w:eastAsia="Calibri" w:hAnsi="Times New Roman" w:cs="Times New Roman"/>
                <w:sz w:val="24"/>
                <w:szCs w:val="24"/>
                <w:vertAlign w:val="subscript"/>
              </w:rPr>
              <w:t>S</w:t>
            </w:r>
          </w:p>
        </w:tc>
        <w:tc>
          <w:tcPr>
            <w:tcW w:w="1706" w:type="pct"/>
            <w:tcBorders>
              <w:left w:val="nil"/>
            </w:tcBorders>
            <w:vAlign w:val="center"/>
          </w:tcPr>
          <w:p w:rsidR="006B236B" w:rsidRPr="00AD2B03" w:rsidRDefault="006B236B" w:rsidP="006B236B">
            <w:pPr>
              <w:keepNext/>
              <w:keepLine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Faktor simulacije</w:t>
            </w:r>
          </w:p>
        </w:tc>
        <w:tc>
          <w:tcPr>
            <w:tcW w:w="549"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173"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091"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Uštede je moguće izračunati korištenjem podataka specifičnih za svaki projekt ili korištenjem referentnih vrijednosti.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korištenja referentnih vrijednosti, dokumentacija koju je potrebno priložiti/posjedovati kao dokaz o provedbi mjere i verifikaciju ulaznog podatka za izračun ušteda jest zapisnik o primopredaji rasvjetnih tijela ili svjetiljki i/ili račun za isporučena rasvjetna tijela/svjetiljke, iz kojeg je razvidan broj i tip rasvjete.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korištenja specifičnih vrijednosti, uz zapisnik o primopredaji i/ili račun za isporučenu rasvjetu, potrebno je priložiti/posjedovati i izvještaj o potrošnji energije rasvjete. Potrebno je utvrditi stvarnu staru instaliranu snage rasvjete, novu instaliranu snagu rasvjete te broj radnih sati. Broj radnih sati se određuje za svako mjerno mjesto zasebno, odnosno u specifičnim slučajevima za svaku svjetiljku zasebno. Izvještaj izrađuje ovlašteni projektant elektrotehnike ili osoba ovlaštena za provođenje energetskog pregleda javne rasvjete.</w:t>
      </w:r>
    </w:p>
    <w:p w:rsidR="006B236B" w:rsidRPr="00AD2B03" w:rsidRDefault="006B236B" w:rsidP="006B236B">
      <w:pPr>
        <w:spacing w:after="0" w:line="240" w:lineRule="auto"/>
        <w:contextualSpacing/>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Referentne vrijednosti</w:t>
      </w:r>
    </w:p>
    <w:p w:rsidR="006B236B" w:rsidRPr="00AD2B03" w:rsidRDefault="006B236B" w:rsidP="006B236B">
      <w:pPr>
        <w:spacing w:after="0" w:line="240" w:lineRule="auto"/>
        <w:jc w:val="both"/>
        <w:rPr>
          <w:rFonts w:ascii="Times New Roman" w:eastAsia="Calibri" w:hAnsi="Times New Roman" w:cs="Times New Roman"/>
          <w:b/>
          <w:sz w:val="24"/>
          <w:szCs w:val="24"/>
        </w:rPr>
      </w:pPr>
    </w:p>
    <w:p w:rsidR="006B236B" w:rsidRDefault="006B236B" w:rsidP="00E73005">
      <w:pPr>
        <w:kinsoku w:val="0"/>
        <w:overflowPunct w:val="0"/>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nedostatku podataka specifičnih za pojedini projekt, trebaju se koristiti referentne vrijednosti</w:t>
      </w:r>
      <w:r w:rsidRPr="00AD2B03">
        <w:rPr>
          <w:rStyle w:val="Referencafusnote"/>
          <w:rFonts w:ascii="Times New Roman" w:hAnsi="Times New Roman" w:cs="Times New Roman"/>
          <w:sz w:val="24"/>
          <w:szCs w:val="24"/>
        </w:rPr>
        <w:footnoteReference w:id="76"/>
      </w:r>
      <w:r w:rsidRPr="00AD2B03">
        <w:rPr>
          <w:rFonts w:ascii="Times New Roman" w:eastAsia="Calibri" w:hAnsi="Times New Roman" w:cs="Times New Roman"/>
          <w:sz w:val="24"/>
          <w:szCs w:val="24"/>
        </w:rPr>
        <w:t>:</w:t>
      </w:r>
    </w:p>
    <w:p w:rsidR="00E73005" w:rsidRPr="00AD2B03" w:rsidRDefault="00E73005" w:rsidP="00E73005">
      <w:pPr>
        <w:kinsoku w:val="0"/>
        <w:overflowPunct w:val="0"/>
        <w:spacing w:after="0" w:line="240" w:lineRule="auto"/>
        <w:jc w:val="both"/>
        <w:rPr>
          <w:rFonts w:ascii="Times New Roman" w:eastAsia="Calibri" w:hAnsi="Times New Roman" w:cs="Times New Roman"/>
          <w:sz w:val="24"/>
          <w:szCs w:val="24"/>
        </w:rPr>
      </w:pPr>
    </w:p>
    <w:tbl>
      <w:tblPr>
        <w:tblStyle w:val="TableGrid5"/>
        <w:tblW w:w="5000" w:type="pct"/>
        <w:tblLook w:val="04A0" w:firstRow="1" w:lastRow="0" w:firstColumn="1" w:lastColumn="0" w:noHBand="0" w:noVBand="1"/>
      </w:tblPr>
      <w:tblGrid>
        <w:gridCol w:w="2096"/>
        <w:gridCol w:w="6964"/>
      </w:tblGrid>
      <w:tr w:rsidR="006B236B" w:rsidRPr="00AD2B03" w:rsidTr="006B236B">
        <w:trPr>
          <w:trHeight w:val="318"/>
        </w:trPr>
        <w:tc>
          <w:tcPr>
            <w:tcW w:w="5000" w:type="pct"/>
            <w:gridSpan w:val="2"/>
            <w:vAlign w:val="center"/>
          </w:tcPr>
          <w:p w:rsidR="006B236B" w:rsidRPr="00AD2B03" w:rsidRDefault="006B236B" w:rsidP="006B236B">
            <w:pPr>
              <w:keepNext/>
              <w:rPr>
                <w:rFonts w:ascii="Times New Roman" w:hAnsi="Times New Roman" w:cs="Times New Roman"/>
                <w:sz w:val="24"/>
                <w:szCs w:val="24"/>
              </w:rPr>
            </w:pPr>
            <w:r w:rsidRPr="00AD2B03">
              <w:rPr>
                <w:rFonts w:ascii="Times New Roman" w:hAnsi="Times New Roman" w:cs="Times New Roman"/>
                <w:b/>
                <w:sz w:val="24"/>
                <w:szCs w:val="24"/>
              </w:rPr>
              <w:lastRenderedPageBreak/>
              <w:t>Referentne vrijednosti:</w:t>
            </w:r>
          </w:p>
        </w:tc>
      </w:tr>
      <w:tr w:rsidR="006B236B" w:rsidRPr="00AD2B03" w:rsidTr="006B236B">
        <w:trPr>
          <w:trHeight w:val="318"/>
        </w:trPr>
        <w:tc>
          <w:tcPr>
            <w:tcW w:w="1157" w:type="pct"/>
            <w:vAlign w:val="center"/>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n</w:t>
            </w:r>
            <w:r w:rsidRPr="00AD2B03">
              <w:rPr>
                <w:rFonts w:ascii="Times New Roman" w:hAnsi="Times New Roman" w:cs="Times New Roman"/>
                <w:sz w:val="24"/>
                <w:szCs w:val="24"/>
                <w:vertAlign w:val="subscript"/>
              </w:rPr>
              <w:t xml:space="preserve">h </w:t>
            </w:r>
            <w:r w:rsidRPr="00AD2B03">
              <w:rPr>
                <w:rFonts w:ascii="Times New Roman" w:hAnsi="Times New Roman" w:cs="Times New Roman"/>
                <w:sz w:val="24"/>
                <w:szCs w:val="24"/>
              </w:rPr>
              <w:t>[h/god]</w:t>
            </w:r>
          </w:p>
        </w:tc>
        <w:tc>
          <w:tcPr>
            <w:tcW w:w="3843" w:type="pct"/>
            <w:vAlign w:val="center"/>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4.100 – u slučaju kada je poznata strategija upravljanja rasvjetom</w:t>
            </w: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3.572 – u slučaju kada nije poznata strategija upravljanja rasvjetom</w:t>
            </w:r>
          </w:p>
        </w:tc>
      </w:tr>
      <w:tr w:rsidR="006B236B" w:rsidRPr="00AD2B03" w:rsidTr="006B236B">
        <w:trPr>
          <w:trHeight w:val="318"/>
        </w:trPr>
        <w:tc>
          <w:tcPr>
            <w:tcW w:w="1157" w:type="pct"/>
            <w:vAlign w:val="center"/>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r</w:t>
            </w:r>
          </w:p>
        </w:tc>
        <w:tc>
          <w:tcPr>
            <w:tcW w:w="3843" w:type="pct"/>
            <w:vAlign w:val="center"/>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1 - bez kontrolne strategije</w:t>
            </w: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0,72 - 50% smanjenje snage od 23 do 6 sati</w:t>
            </w:r>
          </w:p>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0,65 - 100% smanjenje snage od 1 do 5 sati</w:t>
            </w:r>
          </w:p>
        </w:tc>
      </w:tr>
      <w:tr w:rsidR="006B236B" w:rsidRPr="00AD2B03" w:rsidTr="006B236B">
        <w:trPr>
          <w:trHeight w:val="318"/>
        </w:trPr>
        <w:tc>
          <w:tcPr>
            <w:tcW w:w="1157" w:type="pct"/>
            <w:vAlign w:val="center"/>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Fs</w:t>
            </w:r>
          </w:p>
        </w:tc>
        <w:tc>
          <w:tcPr>
            <w:tcW w:w="3843" w:type="pct"/>
            <w:vAlign w:val="center"/>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1,3</w:t>
            </w:r>
          </w:p>
        </w:tc>
      </w:tr>
      <w:tr w:rsidR="006B236B" w:rsidRPr="00AD2B03" w:rsidTr="006B236B">
        <w:trPr>
          <w:trHeight w:val="318"/>
        </w:trPr>
        <w:tc>
          <w:tcPr>
            <w:tcW w:w="115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w:t>
            </w:r>
            <w:r w:rsidRPr="00AD2B03">
              <w:rPr>
                <w:rFonts w:ascii="Times New Roman" w:hAnsi="Times New Roman" w:cs="Times New Roman"/>
                <w:sz w:val="24"/>
                <w:szCs w:val="24"/>
                <w:vertAlign w:val="subscript"/>
              </w:rPr>
              <w:t xml:space="preserve">init </w:t>
            </w:r>
            <w:r w:rsidRPr="00AD2B03">
              <w:rPr>
                <w:rFonts w:ascii="Times New Roman" w:hAnsi="Times New Roman" w:cs="Times New Roman"/>
                <w:sz w:val="24"/>
                <w:szCs w:val="24"/>
              </w:rPr>
              <w:t>[W]</w:t>
            </w:r>
          </w:p>
        </w:tc>
        <w:tc>
          <w:tcPr>
            <w:tcW w:w="384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85 – za natrijevu svjetiljku sa žaruljom snage 70 W (prometnice nižeg intenziteta)</w:t>
            </w: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155 – za živinu svjetiljku sa žaruljom snage 125 W (prometnice nižeg intenziteta)</w:t>
            </w: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180 – za natrijevu svjetiljku sa žaruljom snage 150 W (prometnice srednjeg intenziteta)</w:t>
            </w: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310 – za živinu svjetiljku sa žaruljom snage 250 W (prometnice srednjeg intenziteta)</w:t>
            </w: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300 – za natrijevu svjetiljku sa žaruljom snage 250 W (prometnice višeg intenziteta)</w:t>
            </w: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500 – za živinu svjetiljku sa živinu svjetiljku sa žaruljom snage 400 W (prometnice srednjeg intenziteta)</w:t>
            </w: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480 – za natrijevu svjetiljku sa žaruljom snage 400 W (prometnice najvišeg intenziteta i reflektori)</w:t>
            </w:r>
          </w:p>
        </w:tc>
      </w:tr>
      <w:tr w:rsidR="006B236B" w:rsidRPr="00AD2B03" w:rsidTr="006B236B">
        <w:trPr>
          <w:trHeight w:val="318"/>
        </w:trPr>
        <w:tc>
          <w:tcPr>
            <w:tcW w:w="1157"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w:t>
            </w:r>
            <w:r w:rsidRPr="00AD2B03">
              <w:rPr>
                <w:rFonts w:ascii="Times New Roman" w:hAnsi="Times New Roman" w:cs="Times New Roman"/>
                <w:sz w:val="24"/>
                <w:szCs w:val="24"/>
                <w:vertAlign w:val="subscript"/>
              </w:rPr>
              <w:t xml:space="preserve">new </w:t>
            </w:r>
            <w:r w:rsidRPr="00AD2B03">
              <w:rPr>
                <w:rFonts w:ascii="Times New Roman" w:hAnsi="Times New Roman" w:cs="Times New Roman"/>
                <w:sz w:val="24"/>
                <w:szCs w:val="24"/>
              </w:rPr>
              <w:t>[W]</w:t>
            </w:r>
          </w:p>
        </w:tc>
        <w:tc>
          <w:tcPr>
            <w:tcW w:w="3843"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30 – u slučaju LED svjetiljke koja mijenja svjetiljku sa natrijevom žaruljom od 70 W ili živinom od 125 W</w:t>
            </w: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60 – u slučaju LED svjetiljke koja mijenja svjetiljku sa natrijevom žaruljom od 150 W ili živinom od 250 W</w:t>
            </w: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100 – u slučaju LED svjetiljke koja mijenja svjetiljku sa natrijevom žaruljom od 250 W ili živinom od 400 W</w:t>
            </w: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130 – u slučaju LED svjetiljke koja mijenja svjetiljku sa natrijevom žaruljom od 400 W</w:t>
            </w:r>
          </w:p>
        </w:tc>
      </w:tr>
      <w:tr w:rsidR="006B236B" w:rsidRPr="00AD2B03" w:rsidTr="006B236B">
        <w:trPr>
          <w:trHeight w:val="318"/>
        </w:trPr>
        <w:tc>
          <w:tcPr>
            <w:tcW w:w="1157" w:type="pct"/>
            <w:vAlign w:val="center"/>
          </w:tcPr>
          <w:p w:rsidR="006B236B" w:rsidRPr="00AD2B03" w:rsidRDefault="006B236B" w:rsidP="006B236B">
            <w:pPr>
              <w:rPr>
                <w:rFonts w:ascii="Times New Roman" w:hAnsi="Times New Roman" w:cs="Times New Roman"/>
                <w:b/>
                <w:sz w:val="24"/>
                <w:szCs w:val="24"/>
              </w:rPr>
            </w:pPr>
            <w:r w:rsidRPr="00AD2B03">
              <w:rPr>
                <w:rFonts w:ascii="Times New Roman" w:hAnsi="Times New Roman" w:cs="Times New Roman"/>
                <w:sz w:val="24"/>
                <w:szCs w:val="24"/>
              </w:rPr>
              <w:t>UFES [kWh/</w:t>
            </w:r>
            <w:r w:rsidRPr="00AD2B03" w:rsidDel="008E30FD">
              <w:rPr>
                <w:rFonts w:ascii="Times New Roman" w:hAnsi="Times New Roman" w:cs="Times New Roman"/>
                <w:sz w:val="24"/>
                <w:szCs w:val="24"/>
              </w:rPr>
              <w:t xml:space="preserve"> </w:t>
            </w:r>
            <w:r w:rsidRPr="00AD2B03">
              <w:rPr>
                <w:rFonts w:ascii="Times New Roman" w:hAnsi="Times New Roman" w:cs="Times New Roman"/>
                <w:sz w:val="24"/>
                <w:szCs w:val="24"/>
              </w:rPr>
              <w:t>god po novo ugrađenoj svjetiljci]</w:t>
            </w:r>
          </w:p>
        </w:tc>
        <w:tc>
          <w:tcPr>
            <w:tcW w:w="3843" w:type="pct"/>
            <w:vAlign w:val="center"/>
          </w:tcPr>
          <w:p w:rsidR="006B236B" w:rsidRPr="00AD2B03" w:rsidRDefault="006B236B" w:rsidP="006B236B">
            <w:pPr>
              <w:ind w:left="567" w:hanging="567"/>
              <w:rPr>
                <w:rFonts w:ascii="Times New Roman" w:hAnsi="Times New Roman" w:cs="Times New Roman"/>
                <w:sz w:val="24"/>
                <w:szCs w:val="24"/>
              </w:rPr>
            </w:pPr>
            <w:r w:rsidRPr="00AD2B03">
              <w:rPr>
                <w:rFonts w:ascii="Times New Roman" w:hAnsi="Times New Roman" w:cs="Times New Roman"/>
                <w:sz w:val="24"/>
                <w:szCs w:val="24"/>
              </w:rPr>
              <w:t>336 – ukoliko su podaci o snagama nepoznati</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Napomena: Tamo gdje je primjenjivo, vrijednosti snaga u prethodnoj tablici sadrže i gubitke na predspojnim napravama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Smanjenje emisija stakleničkih plinova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Formula za izračun godišnjeg smanjenja emisije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0" w:type="auto"/>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717"/>
        <w:gridCol w:w="3969"/>
        <w:gridCol w:w="2261"/>
      </w:tblGrid>
      <w:tr w:rsidR="006B236B" w:rsidRPr="00AD2B03" w:rsidTr="006B236B">
        <w:trPr>
          <w:trHeight w:val="318"/>
        </w:trPr>
        <w:tc>
          <w:tcPr>
            <w:tcW w:w="271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6230"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71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3969"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za električnu energiju</w:t>
            </w:r>
          </w:p>
        </w:tc>
        <w:tc>
          <w:tcPr>
            <w:tcW w:w="2261"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 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71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6230"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finalne energije</w:t>
            </w:r>
          </w:p>
        </w:tc>
      </w:tr>
    </w:tbl>
    <w:p w:rsidR="006B236B" w:rsidRPr="00AD2B03" w:rsidRDefault="006B236B" w:rsidP="006B236B">
      <w:pPr>
        <w:spacing w:after="0" w:line="240" w:lineRule="auto"/>
        <w:rPr>
          <w:rFonts w:ascii="Times New Roman" w:eastAsia="Calibri" w:hAnsi="Times New Roman" w:cs="Times New Roman"/>
          <w:b/>
          <w:sz w:val="24"/>
          <w:szCs w:val="24"/>
        </w:rPr>
      </w:pPr>
    </w:p>
    <w:tbl>
      <w:tblPr>
        <w:tblW w:w="0" w:type="auto"/>
        <w:tblInd w:w="11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717"/>
        <w:gridCol w:w="3135"/>
      </w:tblGrid>
      <w:tr w:rsidR="006B236B" w:rsidRPr="00AD2B03" w:rsidTr="006B236B">
        <w:trPr>
          <w:trHeight w:val="318"/>
        </w:trPr>
        <w:tc>
          <w:tcPr>
            <w:tcW w:w="2717"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 (za električnu energiju)</w:t>
            </w:r>
          </w:p>
        </w:tc>
        <w:tc>
          <w:tcPr>
            <w:tcW w:w="3135"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0,159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r>
    </w:tbl>
    <w:p w:rsidR="006B236B" w:rsidRDefault="006B236B" w:rsidP="006B236B">
      <w:pPr>
        <w:spacing w:after="0" w:line="240" w:lineRule="auto"/>
        <w:rPr>
          <w:rFonts w:ascii="Times New Roman" w:eastAsia="Calibri" w:hAnsi="Times New Roman" w:cs="Times New Roman"/>
          <w:sz w:val="24"/>
          <w:szCs w:val="24"/>
        </w:rPr>
      </w:pPr>
    </w:p>
    <w:p w:rsidR="00E73005" w:rsidRPr="00AD2B03" w:rsidRDefault="00E73005" w:rsidP="006B236B">
      <w:pPr>
        <w:spacing w:after="0" w:line="240" w:lineRule="auto"/>
        <w:rPr>
          <w:rFonts w:ascii="Times New Roman" w:eastAsia="Calibri" w:hAnsi="Times New Roman" w:cs="Times New Roman"/>
          <w:sz w:val="24"/>
          <w:szCs w:val="24"/>
        </w:rPr>
      </w:pPr>
    </w:p>
    <w:p w:rsidR="006B236B" w:rsidRPr="00E73005"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E73005">
        <w:rPr>
          <w:rFonts w:ascii="Times New Roman" w:eastAsia="Calibri" w:hAnsi="Times New Roman" w:cs="Times New Roman"/>
          <w:b/>
          <w:sz w:val="24"/>
          <w:szCs w:val="24"/>
        </w:rPr>
        <w:t>Životni vijek mjere</w:t>
      </w:r>
    </w:p>
    <w:p w:rsidR="006B236B" w:rsidRPr="00AD2B03" w:rsidRDefault="006B236B" w:rsidP="006B236B">
      <w:pPr>
        <w:spacing w:after="0" w:line="240" w:lineRule="auto"/>
        <w:rPr>
          <w:rFonts w:ascii="Times New Roman" w:eastAsia="Calibri" w:hAnsi="Times New Roman" w:cs="Times New Roman"/>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3908"/>
        <w:gridCol w:w="2188"/>
      </w:tblGrid>
      <w:tr w:rsidR="006B236B" w:rsidRPr="00AD2B03" w:rsidTr="006B236B">
        <w:trPr>
          <w:trHeight w:val="318"/>
        </w:trPr>
        <w:tc>
          <w:tcPr>
            <w:tcW w:w="2923"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020"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13 godina</w:t>
            </w:r>
          </w:p>
        </w:tc>
        <w:tc>
          <w:tcPr>
            <w:tcW w:w="223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E73005" w:rsidRPr="00E73005" w:rsidRDefault="006B236B" w:rsidP="00E73005">
      <w:pPr>
        <w:pStyle w:val="Naslov20"/>
        <w:spacing w:before="0" w:after="0" w:line="240" w:lineRule="auto"/>
        <w:rPr>
          <w:rFonts w:ascii="Times New Roman" w:hAnsi="Times New Roman" w:cs="Times New Roman"/>
          <w:sz w:val="24"/>
          <w:szCs w:val="24"/>
          <w:u w:val="single"/>
        </w:rPr>
      </w:pPr>
      <w:bookmarkStart w:id="850" w:name="_Toc399230869"/>
      <w:bookmarkStart w:id="851" w:name="_Toc399849188"/>
      <w:bookmarkStart w:id="852" w:name="_Toc402191212"/>
      <w:bookmarkStart w:id="853" w:name="_Toc402191277"/>
      <w:bookmarkStart w:id="854" w:name="_Toc411502218"/>
      <w:bookmarkStart w:id="855" w:name="_Toc411503504"/>
      <w:r w:rsidRPr="00AD2B03">
        <w:rPr>
          <w:rFonts w:ascii="Times New Roman" w:hAnsi="Times New Roman" w:cs="Times New Roman"/>
          <w:sz w:val="24"/>
          <w:szCs w:val="24"/>
          <w:u w:val="single"/>
        </w:rPr>
        <w:t xml:space="preserve">Poticanje elektromobilnosti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Jedna od ključnih mjera poticanja energetske učinkovitosti u gradskom prometu je poticanje građana na korištenje električnih vozila (npr. električni bicikl, električni moped i sl.). Korištenjem takvih vozila u gradskom prometu potiče se čišći transport te se smanjuje onečišćenje zraka, jer električna vozila nemaju emisije štetnih plinova. Njihovim korištenjem smanjuje se potrošnja fosilnih goriva i zagađenost okoliša bukom te se doprinosi održivom razvoju društva. U obzir se uzimaju sljedeća vozila:</w:t>
      </w:r>
    </w:p>
    <w:p w:rsidR="006B236B" w:rsidRPr="00AD2B03" w:rsidRDefault="006B236B" w:rsidP="008800B8">
      <w:pPr>
        <w:pStyle w:val="Odlomakpopisa"/>
        <w:keepLines/>
        <w:numPr>
          <w:ilvl w:val="0"/>
          <w:numId w:val="81"/>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električni bicikli i romobili te</w:t>
      </w:r>
    </w:p>
    <w:p w:rsidR="006B236B" w:rsidRPr="00AD2B03" w:rsidRDefault="006B236B" w:rsidP="008800B8">
      <w:pPr>
        <w:pStyle w:val="Odlomakpopisa"/>
        <w:keepLines/>
        <w:numPr>
          <w:ilvl w:val="0"/>
          <w:numId w:val="81"/>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električna vozila razvrstana u kategorije L sukladno članku 5. Pravilnika o tehničkim uvjetima vozila u prometu na cestama (NN br. 85/16, 4/17), izuzev vozila kategorije L3 (motocikl) za koje je određen način utvrđivanja ušteda.</w:t>
      </w:r>
    </w:p>
    <w:p w:rsidR="006B236B" w:rsidRPr="00AD2B03" w:rsidRDefault="006B236B" w:rsidP="006B236B">
      <w:pPr>
        <w:pStyle w:val="Odlomakpopisa"/>
        <w:spacing w:after="0"/>
        <w:rPr>
          <w:rFonts w:ascii="Times New Roman" w:hAnsi="Times New Roman" w:cs="Times New Roman"/>
          <w:sz w:val="24"/>
          <w:szCs w:val="24"/>
        </w:rPr>
      </w:pP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r w:rsidRPr="00AD2B03">
        <w:rPr>
          <w:rFonts w:ascii="Times New Roman" w:hAnsi="Times New Roman" w:cs="Times New Roman"/>
          <w:smallCaps w:val="0"/>
          <w:sz w:val="24"/>
          <w:szCs w:val="24"/>
          <w:u w:val="single"/>
        </w:rPr>
        <w:t>Bicikli i romobili s električnim pogonom</w:t>
      </w: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Ova metodologija daje način određivanja ušteda energije prilikom kupnje električnih bicikala ili romobila, koje se ostvaruju uslijed prelaska s ostalih načina prijevoza, primarno korisnika prijevoznih sredstava L i M1 kategorije. Pri tome je uvažena pretpostavka da će kod jednog dijela korisnika doći do prelaska s korištenja javnog prijevoza ili pješačenja na korištenje električnih bicikla odnosno romobila.</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Uvođenjem električnih bicikala ili romobila mijenja se razdioba načina prijevoza, stoga je u proračun uveden „faktor prelaska“ koji određuje udjele pojedinog načina prijevoza koji se zamjenjuje električnim biciklima i romobilima.</w:t>
      </w:r>
    </w:p>
    <w:p w:rsidR="006B236B" w:rsidRPr="00AD2B03" w:rsidRDefault="006B236B" w:rsidP="006B236B">
      <w:pPr>
        <w:spacing w:after="0" w:line="240" w:lineRule="auto"/>
        <w:jc w:val="both"/>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Osim toga, uveden je i „faktor relacije“ koji određuje omjer udaljenosti koje je potrebno proći prijevoznim sredstvom M ili L u odnosu na udaljenost koju se prelazi električnim biciklom ili romobilom. Naime, biciklom ili romobilom može se do određenog odredišta ići putem kojim nije dozvoljeno prometovati vozilima kategorije M ili L pa se stoga ukupna udaljenost prijeđenog puta smanjuje.</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Procijenjene uštede.</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  ušteda</w:t>
      </w:r>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UFES=</m:t>
          </m:r>
          <m:d>
            <m:dPr>
              <m:ctrlPr>
                <w:rPr>
                  <w:rFonts w:ascii="Cambria Math" w:hAnsi="Cambria Math" w:cs="Times New Roman"/>
                  <w:i/>
                  <w:sz w:val="24"/>
                  <w:szCs w:val="24"/>
                </w:rPr>
              </m:ctrlPr>
            </m:d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M1</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PM1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 xml:space="preserve">L1 </m:t>
                      </m:r>
                    </m:sub>
                  </m:sSub>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PL1</m:t>
                      </m:r>
                    </m:sub>
                  </m:sSub>
                </m:e>
              </m:d>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rML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ebic</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Pebic</m:t>
                  </m:r>
                </m:sub>
              </m:sSub>
            </m:e>
          </m:d>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PR</m:t>
              </m:r>
            </m:e>
            <m:sub>
              <m:r>
                <w:rPr>
                  <w:rFonts w:ascii="Cambria Math" w:hAnsi="Cambria Math" w:cs="Times New Roman"/>
                  <w:sz w:val="24"/>
                  <w:szCs w:val="24"/>
                </w:rPr>
                <m:t>ebic</m:t>
              </m:r>
            </m:sub>
          </m:sSub>
        </m:oMath>
      </m:oMathPara>
    </w:p>
    <w:p w:rsidR="006B236B" w:rsidRPr="00AD2B03" w:rsidRDefault="006B236B" w:rsidP="006B236B">
      <w:pPr>
        <w:spacing w:after="0" w:line="240" w:lineRule="auto"/>
        <w:rPr>
          <w:rFonts w:ascii="Times New Roman" w:eastAsiaTheme="minorEastAsia"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 xml:space="preserve">FES=UFES x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ebic</m:t>
              </m:r>
            </m:sub>
          </m:sSub>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lastRenderedPageBreak/>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412"/>
        <w:gridCol w:w="1966"/>
        <w:gridCol w:w="5682"/>
      </w:tblGrid>
      <w:tr w:rsidR="006B236B" w:rsidRPr="00AD2B03" w:rsidTr="006B236B">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UFES</w:t>
            </w:r>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w:t>
            </w:r>
            <w:r w:rsidRPr="00AD2B03">
              <w:rPr>
                <w:rFonts w:ascii="Times New Roman" w:hAnsi="Times New Roman" w:cs="Times New Roman"/>
                <w:iCs/>
                <w:sz w:val="24"/>
                <w:szCs w:val="24"/>
                <w:vertAlign w:val="subscript"/>
              </w:rPr>
              <w:t xml:space="preserve"> </w:t>
            </w:r>
            <w:r w:rsidRPr="00AD2B03">
              <w:rPr>
                <w:rFonts w:ascii="Times New Roman" w:hAnsi="Times New Roman" w:cs="Times New Roman"/>
                <w:iCs/>
                <w:sz w:val="24"/>
                <w:szCs w:val="24"/>
              </w:rPr>
              <w:t>/ vozilo x 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ušteda energije ostvarena uvođenjem jednog vozila s električnim pogonom</w:t>
            </w:r>
          </w:p>
        </w:tc>
      </w:tr>
      <w:tr w:rsidR="006B236B" w:rsidRPr="00AD2B03" w:rsidTr="006B236B">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 korištenjem električnih bicikala/romobila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osobnog vozila (M1 kategorije) s motorom s unutarnjim izgaranjem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L1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vozila L kategorije s motorom s unutarnjim izgaranjem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ebic</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električnog bicikla ili romobila</w:t>
            </w:r>
          </w:p>
          <w:p w:rsidR="006B236B" w:rsidRPr="00AD2B03" w:rsidRDefault="006B236B" w:rsidP="006B236B">
            <w:pPr>
              <w:rPr>
                <w:rFonts w:ascii="Times New Roman" w:hAnsi="Times New Roman" w:cs="Times New Roman"/>
                <w:iCs/>
                <w:sz w:val="24"/>
                <w:szCs w:val="24"/>
              </w:rPr>
            </w:pP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P</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prijelaza koji označava omjer korisnika koji su prešli s dosadašnjeg načina prijevoza na prijevoz električnim biciklom ili romobilom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rML</m:t>
                    </m:r>
                  </m:sub>
                </m:sSub>
              </m:oMath>
            </m:oMathPara>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relacije koji određuje omjer udaljenosti koje je potrebno proći prijevoznim sredstvom kategorije M ili L u odnosu na udaljenost koju se prelazi električnim biciklom ili romobilom</w:t>
            </w:r>
          </w:p>
          <w:p w:rsidR="006B236B" w:rsidRPr="00AD2B03" w:rsidRDefault="006B236B" w:rsidP="006B236B">
            <w:pPr>
              <w:rPr>
                <w:rFonts w:ascii="Times New Roman" w:hAnsi="Times New Roman" w:cs="Times New Roman"/>
                <w:iCs/>
                <w:sz w:val="24"/>
                <w:szCs w:val="24"/>
              </w:rPr>
            </w:pP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PR</m:t>
                    </m:r>
                  </m:e>
                  <m:sub>
                    <m:r>
                      <m:rPr>
                        <m:sty m:val="p"/>
                      </m:rPr>
                      <w:rPr>
                        <w:rFonts w:ascii="Cambria Math" w:hAnsi="Cambria Math" w:cs="Times New Roman"/>
                        <w:sz w:val="24"/>
                        <w:szCs w:val="24"/>
                      </w:rPr>
                      <m:t>ebic</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 / vozilo]</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godišnja kilometraža električnog bicikla ili romobila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ebic</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vozila]</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nabavljenih električnih bicikala ili romobila</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jc w:val="center"/>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Pebic</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PM1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PL1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PM3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Pbic</m:t>
              </m:r>
            </m:sub>
          </m:sSub>
          <m:r>
            <w:rPr>
              <w:rFonts w:ascii="Cambria Math" w:hAnsi="Cambria Math" w:cs="Times New Roman"/>
              <w:sz w:val="24"/>
              <w:szCs w:val="24"/>
            </w:rPr>
            <m:t>=100 %</m:t>
          </m:r>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rPr>
        <w:t xml:space="preserve">Primjenom referentnih vrijednosti, </w:t>
      </w:r>
      <w:r w:rsidRPr="00AD2B03">
        <w:rPr>
          <w:rFonts w:ascii="Times New Roman" w:hAnsi="Times New Roman" w:cs="Times New Roman"/>
          <w:sz w:val="24"/>
          <w:szCs w:val="24"/>
          <w:lang w:eastAsia="hr-HR"/>
        </w:rPr>
        <w:t>izračun ušteda energije ostvarenih uvođenjem električnih bicikala ili romobila definiran je sljedećom formulom:</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lang w:eastAsia="hr-HR"/>
        </w:rPr>
      </w:pPr>
      <m:oMathPara>
        <m:oMath>
          <m:r>
            <w:rPr>
              <w:rFonts w:ascii="Cambria Math" w:hAnsi="Cambria Math" w:cs="Times New Roman"/>
              <w:sz w:val="24"/>
              <w:szCs w:val="24"/>
              <w:lang w:eastAsia="hr-HR"/>
            </w:rPr>
            <m:t xml:space="preserve">FES=364 x  </m:t>
          </m:r>
          <m:sSub>
            <m:sSubPr>
              <m:ctrlPr>
                <w:rPr>
                  <w:rFonts w:ascii="Cambria Math" w:hAnsi="Cambria Math" w:cs="Times New Roman"/>
                  <w:i/>
                  <w:sz w:val="24"/>
                  <w:szCs w:val="24"/>
                  <w:lang w:eastAsia="hr-HR"/>
                </w:rPr>
              </m:ctrlPr>
            </m:sSubPr>
            <m:e>
              <m:r>
                <w:rPr>
                  <w:rFonts w:ascii="Cambria Math" w:hAnsi="Cambria Math" w:cs="Times New Roman"/>
                  <w:sz w:val="24"/>
                  <w:szCs w:val="24"/>
                  <w:lang w:eastAsia="hr-HR"/>
                </w:rPr>
                <m:t>N</m:t>
              </m:r>
            </m:e>
            <m:sub>
              <m:r>
                <w:rPr>
                  <w:rFonts w:ascii="Cambria Math" w:hAnsi="Cambria Math" w:cs="Times New Roman"/>
                  <w:sz w:val="24"/>
                  <w:szCs w:val="24"/>
                  <w:lang w:eastAsia="hr-HR"/>
                </w:rPr>
                <m:t>ebic</m:t>
              </m:r>
            </m:sub>
          </m:sSub>
          <m:r>
            <w:rPr>
              <w:rFonts w:ascii="Cambria Math" w:hAnsi="Cambria Math" w:cs="Times New Roman"/>
              <w:sz w:val="24"/>
              <w:szCs w:val="24"/>
              <w:lang w:eastAsia="hr-HR"/>
            </w:rPr>
            <m:t xml:space="preserve"> </m:t>
          </m:r>
        </m:oMath>
      </m:oMathPara>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Potrebni ulazni podaci za izračun ušteda su:</w:t>
      </w:r>
    </w:p>
    <w:p w:rsidR="006B236B" w:rsidRPr="00AD2B03" w:rsidRDefault="006B236B" w:rsidP="006B236B">
      <w:pPr>
        <w:spacing w:after="0" w:line="240" w:lineRule="auto"/>
        <w:rPr>
          <w:rFonts w:ascii="Times New Roman" w:hAnsi="Times New Roman" w:cs="Times New Roman"/>
          <w:sz w:val="24"/>
          <w:szCs w:val="24"/>
          <w:lang w:eastAsia="hr-HR"/>
        </w:rPr>
      </w:pPr>
    </w:p>
    <w:tbl>
      <w:tblPr>
        <w:tblStyle w:val="Reetkatablice"/>
        <w:tblW w:w="5000" w:type="pct"/>
        <w:tblLook w:val="04A0" w:firstRow="1" w:lastRow="0" w:firstColumn="1" w:lastColumn="0" w:noHBand="0" w:noVBand="1"/>
      </w:tblPr>
      <w:tblGrid>
        <w:gridCol w:w="1412"/>
        <w:gridCol w:w="1966"/>
        <w:gridCol w:w="5682"/>
      </w:tblGrid>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osobnog vozila (M1 kategorije) s motorom s unutarnjim izgaranjem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L1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vozila L kategorije s motorom s unutarnjim izgaranjem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ebic</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električnog bicikla ili romobila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P</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prijelaza koji označava omjer korisnika koji su prešli s dosadašnjeg načina prijevoza na prijevoz električnim biciklom ili romobilom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rML</m:t>
                    </m:r>
                  </m:sub>
                </m:sSub>
              </m:oMath>
            </m:oMathPara>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relacije koji određuje omjer udaljenosti koje je potrebno proći prijevoznim sredstvom kategorije M ili L u odnosu na udaljenost koju se prelazi električnim biciklom ili romobilom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PR</m:t>
                    </m:r>
                  </m:e>
                  <m:sub>
                    <m:r>
                      <m:rPr>
                        <m:sty m:val="p"/>
                      </m:rPr>
                      <w:rPr>
                        <w:rFonts w:ascii="Cambria Math" w:hAnsi="Cambria Math" w:cs="Times New Roman"/>
                        <w:sz w:val="24"/>
                        <w:szCs w:val="24"/>
                      </w:rPr>
                      <m:t>ebic</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 / vozilo]</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godišnja kilometraža električnog bicikla ili romobila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ebic</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vozila]</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nabavljenih električnih bicikala ili romobila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emisija osobnog vozila (M kategorije) s motorom s unutarnjim izgaranjem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,L1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emisija osobnog vozila (L kategorije) s motorom s unutarnjim izgaranjem</w:t>
            </w:r>
          </w:p>
        </w:tc>
      </w:tr>
      <w:tr w:rsidR="006B236B" w:rsidRPr="00AD2B03" w:rsidTr="006B236B">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EL</w:t>
            </w:r>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kWh]</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emisijski faktor električne energije</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S obzirom da se metoda u cijelosti oslanja na korištenje referentnih podataka, jedini ulazni podatak koji je potreban jest broj kupljenih električnih bicikala ili romobila. </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račun za kupljeno vozilo na kojem su razvidni i tehnički podatci o biciklima/romobilima ili druga dokumentacija kojom se dokazuje kupnja bicikla/romobila (zapisnik o primopredaji ili sl.).</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Referentne vrijednosti za ulazne parametre su sljedeće</w:t>
      </w:r>
      <w:r w:rsidRPr="00AD2B03">
        <w:rPr>
          <w:rStyle w:val="Referencafusnote"/>
          <w:rFonts w:ascii="Times New Roman" w:hAnsi="Times New Roman" w:cs="Times New Roman"/>
          <w:sz w:val="24"/>
          <w:szCs w:val="24"/>
        </w:rPr>
        <w:footnoteReference w:id="77"/>
      </w:r>
      <w:r w:rsidRPr="00AD2B03">
        <w:rPr>
          <w:rFonts w:ascii="Times New Roman" w:hAnsi="Times New Roman" w:cs="Times New Roman"/>
          <w:sz w:val="24"/>
          <w:szCs w:val="24"/>
        </w:rPr>
        <w:t>:</w:t>
      </w:r>
    </w:p>
    <w:p w:rsidR="006B236B" w:rsidRPr="00AD2B03" w:rsidRDefault="006B236B" w:rsidP="006B236B">
      <w:pPr>
        <w:spacing w:after="0" w:line="240" w:lineRule="auto"/>
        <w:rPr>
          <w:rFonts w:ascii="Times New Roman" w:hAnsi="Times New Roman" w:cs="Times New Roman"/>
          <w:i/>
          <w:sz w:val="24"/>
          <w:szCs w:val="24"/>
        </w:rPr>
      </w:pPr>
    </w:p>
    <w:tbl>
      <w:tblPr>
        <w:tblStyle w:val="Reetkatablice"/>
        <w:tblW w:w="5000" w:type="pct"/>
        <w:tblLook w:val="04A0" w:firstRow="1" w:lastRow="0" w:firstColumn="1" w:lastColumn="0" w:noHBand="0" w:noVBand="1"/>
      </w:tblPr>
      <w:tblGrid>
        <w:gridCol w:w="1412"/>
        <w:gridCol w:w="1966"/>
        <w:gridCol w:w="5682"/>
      </w:tblGrid>
      <w:tr w:rsidR="006B236B" w:rsidRPr="00AD2B03" w:rsidTr="006B236B">
        <w:tc>
          <w:tcPr>
            <w:tcW w:w="779"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Parametar</w:t>
            </w:r>
          </w:p>
        </w:tc>
        <w:tc>
          <w:tcPr>
            <w:tcW w:w="1085"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Jedinica</w:t>
            </w:r>
          </w:p>
        </w:tc>
        <w:tc>
          <w:tcPr>
            <w:tcW w:w="3136"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Referentna vrijednost</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r>
                      <m:rPr>
                        <m:sty m:val="b"/>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0,65</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r>
                      <m:rPr>
                        <m:sty m:val="b"/>
                      </m:rPr>
                      <w:rPr>
                        <w:rFonts w:ascii="Cambria Math" w:hAnsi="Cambria Math" w:cs="Times New Roman"/>
                        <w:sz w:val="24"/>
                        <w:szCs w:val="24"/>
                      </w:rPr>
                      <m:t>L1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0,26</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r>
                      <m:rPr>
                        <m:sty m:val="b"/>
                      </m:rPr>
                      <w:rPr>
                        <w:rFonts w:ascii="Cambria Math" w:hAnsi="Cambria Math" w:cs="Times New Roman"/>
                        <w:sz w:val="24"/>
                        <w:szCs w:val="24"/>
                      </w:rPr>
                      <m:t>ebic</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0,01</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PR</m:t>
                    </m:r>
                  </m:e>
                  <m:sub>
                    <m:r>
                      <m:rPr>
                        <m:sty m:val="b"/>
                      </m:rPr>
                      <w:rPr>
                        <w:rFonts w:ascii="Cambria Math" w:hAnsi="Cambria Math" w:cs="Times New Roman"/>
                        <w:sz w:val="24"/>
                        <w:szCs w:val="24"/>
                      </w:rPr>
                      <m:t>ebic</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 / vozilo]</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1100</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F</m:t>
                    </m:r>
                  </m:e>
                  <m:sub>
                    <m:r>
                      <m:rPr>
                        <m:sty m:val="b"/>
                      </m:rPr>
                      <w:rPr>
                        <w:rFonts w:ascii="Cambria Math" w:hAnsi="Cambria Math" w:cs="Times New Roman"/>
                        <w:sz w:val="24"/>
                        <w:szCs w:val="24"/>
                      </w:rPr>
                      <m:t>rML</m:t>
                    </m:r>
                  </m:sub>
                </m:sSub>
              </m:oMath>
            </m:oMathPara>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1,17</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b"/>
                          </m:rPr>
                          <w:rPr>
                            <w:rFonts w:ascii="Cambria Math" w:hAnsi="Cambria Math" w:cs="Times New Roman"/>
                            <w:sz w:val="24"/>
                            <w:szCs w:val="24"/>
                          </w:rPr>
                          <m:t>CO</m:t>
                        </m:r>
                      </m:e>
                      <m:sub>
                        <m:r>
                          <m:rPr>
                            <m:sty m:val="b"/>
                          </m:rPr>
                          <w:rPr>
                            <w:rFonts w:ascii="Cambria Math" w:hAnsi="Cambria Math" w:cs="Times New Roman"/>
                            <w:sz w:val="24"/>
                            <w:szCs w:val="24"/>
                          </w:rPr>
                          <m:t>2</m:t>
                        </m:r>
                      </m:sub>
                    </m:sSub>
                    <m:r>
                      <m:rPr>
                        <m:sty m:val="b"/>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km]</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0,17</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b"/>
                          </m:rPr>
                          <w:rPr>
                            <w:rFonts w:ascii="Cambria Math" w:hAnsi="Cambria Math" w:cs="Times New Roman"/>
                            <w:sz w:val="24"/>
                            <w:szCs w:val="24"/>
                          </w:rPr>
                          <m:t>CO</m:t>
                        </m:r>
                      </m:e>
                      <m:sub>
                        <m:r>
                          <m:rPr>
                            <m:sty m:val="b"/>
                          </m:rPr>
                          <w:rPr>
                            <w:rFonts w:ascii="Cambria Math" w:hAnsi="Cambria Math" w:cs="Times New Roman"/>
                            <w:sz w:val="24"/>
                            <w:szCs w:val="24"/>
                          </w:rPr>
                          <m:t>2</m:t>
                        </m:r>
                      </m:sub>
                    </m:sSub>
                    <m:r>
                      <m:rPr>
                        <m:sty m:val="b"/>
                      </m:rPr>
                      <w:rPr>
                        <w:rFonts w:ascii="Cambria Math" w:hAnsi="Cambria Math" w:cs="Times New Roman"/>
                        <w:sz w:val="24"/>
                        <w:szCs w:val="24"/>
                      </w:rPr>
                      <m:t>,L1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km]</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0,07</w:t>
            </w:r>
          </w:p>
        </w:tc>
      </w:tr>
      <w:tr w:rsidR="006B236B" w:rsidRPr="00AD2B03" w:rsidTr="006B236B">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e</w:t>
            </w:r>
            <w:r w:rsidRPr="00AD2B03">
              <w:rPr>
                <w:rFonts w:ascii="Times New Roman" w:hAnsi="Times New Roman" w:cs="Times New Roman"/>
                <w:iCs/>
                <w:sz w:val="24"/>
                <w:szCs w:val="24"/>
                <w:vertAlign w:val="subscript"/>
              </w:rPr>
              <w:t>EL</w:t>
            </w:r>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kWh]</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0,235</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Referentne vrijednosti za faktore prijelaza za pojedini način prijevoza su sljedeći (preuzeto iz pravilnika o metodama za određivanje uštede energije Republike Slovenije):</w:t>
      </w:r>
    </w:p>
    <w:p w:rsidR="006B236B" w:rsidRPr="00AD2B03" w:rsidRDefault="006B236B" w:rsidP="006B236B">
      <w:pPr>
        <w:spacing w:after="0" w:line="240" w:lineRule="auto"/>
        <w:rPr>
          <w:rFonts w:ascii="Times New Roman" w:hAnsi="Times New Roman" w:cs="Times New Roman"/>
          <w:i/>
          <w:sz w:val="24"/>
          <w:szCs w:val="24"/>
        </w:rPr>
      </w:pPr>
    </w:p>
    <w:p w:rsidR="006B236B" w:rsidRPr="00AD2B03" w:rsidRDefault="006B236B" w:rsidP="006B236B">
      <w:pPr>
        <w:spacing w:after="0" w:line="240" w:lineRule="auto"/>
        <w:rPr>
          <w:rFonts w:ascii="Times New Roman" w:hAnsi="Times New Roman" w:cs="Times New Roman"/>
          <w:i/>
          <w:sz w:val="24"/>
          <w:szCs w:val="24"/>
        </w:rPr>
      </w:pPr>
      <w:r w:rsidRPr="00AD2B03">
        <w:rPr>
          <w:rFonts w:ascii="Times New Roman" w:hAnsi="Times New Roman" w:cs="Times New Roman"/>
          <w:i/>
          <w:sz w:val="24"/>
          <w:szCs w:val="24"/>
        </w:rPr>
        <w:t xml:space="preserve">Faktor prijelaza </w:t>
      </w:r>
      <w:r w:rsidRPr="00AD2B03">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oMath>
      <w:r w:rsidRPr="00AD2B03">
        <w:rPr>
          <w:rFonts w:ascii="Times New Roman" w:hAnsi="Times New Roman" w:cs="Times New Roman"/>
          <w:sz w:val="24"/>
          <w:szCs w:val="24"/>
        </w:rPr>
        <w:t>)</w:t>
      </w:r>
    </w:p>
    <w:tbl>
      <w:tblPr>
        <w:tblStyle w:val="Reetkatablice"/>
        <w:tblpPr w:leftFromText="180" w:rightFromText="180" w:vertAnchor="text" w:horzAnchor="margin" w:tblpXSpec="center" w:tblpY="9"/>
        <w:tblW w:w="5000" w:type="pct"/>
        <w:tblLook w:val="04A0" w:firstRow="1" w:lastRow="0" w:firstColumn="1" w:lastColumn="0" w:noHBand="0" w:noVBand="1"/>
      </w:tblPr>
      <w:tblGrid>
        <w:gridCol w:w="1560"/>
        <w:gridCol w:w="5869"/>
        <w:gridCol w:w="1631"/>
      </w:tblGrid>
      <w:tr w:rsidR="006B236B" w:rsidRPr="00AD2B03" w:rsidTr="006B236B">
        <w:trPr>
          <w:trHeight w:val="148"/>
        </w:trPr>
        <w:tc>
          <w:tcPr>
            <w:tcW w:w="861"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Oznaka</w:t>
            </w:r>
          </w:p>
        </w:tc>
        <w:tc>
          <w:tcPr>
            <w:tcW w:w="3239"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Opis</w:t>
            </w:r>
          </w:p>
        </w:tc>
        <w:tc>
          <w:tcPr>
            <w:tcW w:w="9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faktor prijelaza</w:t>
            </w:r>
          </w:p>
        </w:tc>
      </w:tr>
      <w:tr w:rsidR="006B236B" w:rsidRPr="00AD2B03" w:rsidTr="006B236B">
        <w:trPr>
          <w:trHeight w:val="525"/>
        </w:trPr>
        <w:tc>
          <w:tcPr>
            <w:tcW w:w="861" w:type="pct"/>
          </w:tcPr>
          <w:p w:rsidR="006B236B" w:rsidRPr="00AD2B03" w:rsidRDefault="00DE168E" w:rsidP="006B236B">
            <w:pPr>
              <w:jc w:val="cente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F</m:t>
                    </m:r>
                  </m:e>
                  <m:sub>
                    <m:r>
                      <m:rPr>
                        <m:sty m:val="b"/>
                      </m:rPr>
                      <w:rPr>
                        <w:rFonts w:ascii="Cambria Math" w:hAnsi="Cambria Math" w:cs="Times New Roman"/>
                        <w:sz w:val="24"/>
                        <w:szCs w:val="24"/>
                      </w:rPr>
                      <m:t>PM1</m:t>
                    </m:r>
                  </m:sub>
                </m:sSub>
              </m:oMath>
            </m:oMathPara>
          </w:p>
        </w:tc>
        <w:tc>
          <w:tcPr>
            <w:tcW w:w="323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prijelaz s korištenja vozila M1 kategorije s motorom s unutarnjim izgaranjem na korištenje električnog bicikla ili romobila</w:t>
            </w:r>
          </w:p>
        </w:tc>
        <w:tc>
          <w:tcPr>
            <w:tcW w:w="900"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34 %</w:t>
            </w:r>
          </w:p>
        </w:tc>
      </w:tr>
      <w:tr w:rsidR="006B236B" w:rsidRPr="00AD2B03" w:rsidTr="006B236B">
        <w:trPr>
          <w:trHeight w:val="161"/>
        </w:trPr>
        <w:tc>
          <w:tcPr>
            <w:tcW w:w="861" w:type="pct"/>
          </w:tcPr>
          <w:p w:rsidR="006B236B" w:rsidRPr="00AD2B03" w:rsidRDefault="00DE168E" w:rsidP="006B236B">
            <w:pPr>
              <w:jc w:val="cente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F</m:t>
                    </m:r>
                  </m:e>
                  <m:sub>
                    <m:r>
                      <m:rPr>
                        <m:sty m:val="b"/>
                      </m:rPr>
                      <w:rPr>
                        <w:rFonts w:ascii="Cambria Math" w:hAnsi="Cambria Math" w:cs="Times New Roman"/>
                        <w:sz w:val="24"/>
                        <w:szCs w:val="24"/>
                      </w:rPr>
                      <m:t>PL1</m:t>
                    </m:r>
                  </m:sub>
                </m:sSub>
              </m:oMath>
            </m:oMathPara>
          </w:p>
        </w:tc>
        <w:tc>
          <w:tcPr>
            <w:tcW w:w="323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prijelaz s korištenja vozila L kategorije s  motorom s unutarnjim izgaranjem na korištenje električnog bicikla ili romobila</w:t>
            </w:r>
          </w:p>
        </w:tc>
        <w:tc>
          <w:tcPr>
            <w:tcW w:w="900"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27 %</w:t>
            </w:r>
          </w:p>
        </w:tc>
      </w:tr>
      <w:tr w:rsidR="006B236B" w:rsidRPr="00AD2B03" w:rsidTr="006B236B">
        <w:trPr>
          <w:trHeight w:val="154"/>
        </w:trPr>
        <w:tc>
          <w:tcPr>
            <w:tcW w:w="861" w:type="pct"/>
          </w:tcPr>
          <w:p w:rsidR="006B236B" w:rsidRPr="00AD2B03" w:rsidRDefault="00DE168E" w:rsidP="006B236B">
            <w:pPr>
              <w:jc w:val="cente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F</m:t>
                    </m:r>
                  </m:e>
                  <m:sub>
                    <m:r>
                      <m:rPr>
                        <m:sty m:val="b"/>
                      </m:rPr>
                      <w:rPr>
                        <w:rFonts w:ascii="Cambria Math" w:hAnsi="Cambria Math" w:cs="Times New Roman"/>
                        <w:sz w:val="24"/>
                        <w:szCs w:val="24"/>
                      </w:rPr>
                      <m:t>PM3</m:t>
                    </m:r>
                  </m:sub>
                </m:sSub>
              </m:oMath>
            </m:oMathPara>
          </w:p>
        </w:tc>
        <w:tc>
          <w:tcPr>
            <w:tcW w:w="323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prijelaz s korištenja vozila gradskog javnog prijevoza na korištenje električnog bicikla ili romobila</w:t>
            </w:r>
          </w:p>
        </w:tc>
        <w:tc>
          <w:tcPr>
            <w:tcW w:w="900"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8 %</w:t>
            </w:r>
          </w:p>
        </w:tc>
      </w:tr>
      <w:tr w:rsidR="006B236B" w:rsidRPr="00AD2B03" w:rsidTr="006B236B">
        <w:trPr>
          <w:trHeight w:val="161"/>
        </w:trPr>
        <w:tc>
          <w:tcPr>
            <w:tcW w:w="861" w:type="pct"/>
          </w:tcPr>
          <w:p w:rsidR="006B236B" w:rsidRPr="00AD2B03" w:rsidRDefault="00DE168E" w:rsidP="006B236B">
            <w:pPr>
              <w:jc w:val="cente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F</m:t>
                    </m:r>
                  </m:e>
                  <m:sub>
                    <m:r>
                      <m:rPr>
                        <m:sty m:val="b"/>
                      </m:rPr>
                      <w:rPr>
                        <w:rFonts w:ascii="Cambria Math" w:hAnsi="Cambria Math" w:cs="Times New Roman"/>
                        <w:sz w:val="24"/>
                        <w:szCs w:val="24"/>
                      </w:rPr>
                      <m:t>Pbic</m:t>
                    </m:r>
                  </m:sub>
                </m:sSub>
              </m:oMath>
            </m:oMathPara>
          </w:p>
        </w:tc>
        <w:tc>
          <w:tcPr>
            <w:tcW w:w="323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prijelaz s korištenja klasičnih bicikala ili romobila na korištenje električnog bicikla ili romobila</w:t>
            </w:r>
          </w:p>
        </w:tc>
        <w:tc>
          <w:tcPr>
            <w:tcW w:w="900"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31 %</w:t>
            </w:r>
          </w:p>
        </w:tc>
      </w:tr>
      <w:tr w:rsidR="006B236B" w:rsidRPr="00AD2B03" w:rsidTr="006B236B">
        <w:trPr>
          <w:trHeight w:val="141"/>
        </w:trPr>
        <w:tc>
          <w:tcPr>
            <w:tcW w:w="861"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Suma</w:t>
            </w:r>
          </w:p>
        </w:tc>
        <w:tc>
          <w:tcPr>
            <w:tcW w:w="3239" w:type="pct"/>
          </w:tcPr>
          <w:p w:rsidR="006B236B" w:rsidRPr="00AD2B03" w:rsidRDefault="006B236B" w:rsidP="006B236B">
            <w:pPr>
              <w:rPr>
                <w:rFonts w:ascii="Times New Roman" w:hAnsi="Times New Roman" w:cs="Times New Roman"/>
                <w:iCs/>
                <w:sz w:val="24"/>
                <w:szCs w:val="24"/>
              </w:rPr>
            </w:pPr>
          </w:p>
        </w:tc>
        <w:tc>
          <w:tcPr>
            <w:tcW w:w="900"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100 %</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m:t>
          </m:r>
          <m:d>
            <m:dPr>
              <m:ctrlPr>
                <w:rPr>
                  <w:rFonts w:ascii="Cambria Math" w:hAnsi="Cambria Math" w:cs="Times New Roman"/>
                  <w:i/>
                  <w:sz w:val="24"/>
                  <w:szCs w:val="24"/>
                </w:rPr>
              </m:ctrlPr>
            </m:dPr>
            <m:e>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,M1</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PM1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,L1</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PL1</m:t>
                      </m:r>
                    </m:sub>
                  </m:sSub>
                </m:e>
              </m:d>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rML</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ebic</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EL</m:t>
                  </m:r>
                </m:sub>
              </m:sSub>
            </m:e>
          </m:d>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PR</m:t>
              </m:r>
            </m:e>
            <m:sub>
              <m:r>
                <w:rPr>
                  <w:rFonts w:ascii="Cambria Math" w:hAnsi="Cambria Math" w:cs="Times New Roman"/>
                  <w:sz w:val="24"/>
                  <w:szCs w:val="24"/>
                </w:rPr>
                <m:t>ebic</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ebic</m:t>
              </m:r>
            </m:sub>
          </m:sSub>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412"/>
        <w:gridCol w:w="1966"/>
        <w:gridCol w:w="5682"/>
      </w:tblGrid>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smanjenje emisija ostvareno uvođenjem vozila s električnim pogonom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emisija osobnog vozila (M1 kategorije) s motorom s unutarnjim izgaranjem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,L1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emisija vozila L kategorije s motorom s unutarnjim izgaranjem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EL</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kWh]</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emisijski faktor električne energije</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rPr>
        <w:t xml:space="preserve">Primjenom referentnih vrijednosti, </w:t>
      </w:r>
      <w:r w:rsidRPr="00AD2B03">
        <w:rPr>
          <w:rFonts w:ascii="Times New Roman" w:hAnsi="Times New Roman" w:cs="Times New Roman"/>
          <w:sz w:val="24"/>
          <w:szCs w:val="24"/>
          <w:lang w:eastAsia="hr-HR"/>
        </w:rPr>
        <w:t>izračun smanjenja emisija ostvarenih uvođenjem električnih bicikala ili romobila definiran je sljedećom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lang w:eastAsia="hr-HR"/>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lang w:eastAsia="hr-HR"/>
            </w:rPr>
            <m:t xml:space="preserve">=97,41 x </m:t>
          </m:r>
          <m:sSub>
            <m:sSubPr>
              <m:ctrlPr>
                <w:rPr>
                  <w:rFonts w:ascii="Cambria Math" w:hAnsi="Cambria Math" w:cs="Times New Roman"/>
                  <w:i/>
                  <w:sz w:val="24"/>
                  <w:szCs w:val="24"/>
                  <w:lang w:eastAsia="hr-HR"/>
                </w:rPr>
              </m:ctrlPr>
            </m:sSubPr>
            <m:e>
              <m:r>
                <w:rPr>
                  <w:rFonts w:ascii="Cambria Math" w:hAnsi="Cambria Math" w:cs="Times New Roman"/>
                  <w:sz w:val="24"/>
                  <w:szCs w:val="24"/>
                  <w:lang w:eastAsia="hr-HR"/>
                </w:rPr>
                <m:t>N</m:t>
              </m:r>
            </m:e>
            <m:sub>
              <m:r>
                <w:rPr>
                  <w:rFonts w:ascii="Cambria Math" w:hAnsi="Cambria Math" w:cs="Times New Roman"/>
                  <w:sz w:val="24"/>
                  <w:szCs w:val="24"/>
                  <w:lang w:eastAsia="hr-HR"/>
                </w:rPr>
                <m:t>ebic</m:t>
              </m:r>
            </m:sub>
          </m:sSub>
          <m:r>
            <w:rPr>
              <w:rFonts w:ascii="Cambria Math" w:hAnsi="Cambria Math" w:cs="Times New Roman"/>
              <w:sz w:val="24"/>
              <w:szCs w:val="24"/>
              <w:lang w:eastAsia="hr-HR"/>
            </w:rPr>
            <m:t xml:space="preserve"> </m:t>
          </m:r>
        </m:oMath>
      </m:oMathPara>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p w:rsidR="006B236B" w:rsidRPr="00AD2B03" w:rsidRDefault="006B236B" w:rsidP="006B236B">
      <w:pPr>
        <w:spacing w:after="0" w:line="240" w:lineRule="auto"/>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 godine</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r w:rsidRPr="00AD2B03">
        <w:rPr>
          <w:rFonts w:ascii="Times New Roman" w:hAnsi="Times New Roman" w:cs="Times New Roman"/>
          <w:smallCaps w:val="0"/>
          <w:sz w:val="24"/>
          <w:szCs w:val="24"/>
          <w:u w:val="single"/>
        </w:rPr>
        <w:t>Laka motorna vozila na dva kotača s električnim pogonom (vozila kategorije L1)</w:t>
      </w: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Mjera podrazumijeva uvođenje vozila s električnim pogonom kategorije L1 (lako motorno vozilo na dva kotača) kao djelomičnu zamjenu u prometovanju vozilima kategorija M1 i L s motorima s unutarnjim izgaranjem.</w:t>
      </w: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Pri tome je uvažena pretpostavka da će kod jednog dijela korisnika doći do prelaska s korištenja javnog prijevoza ili pješačenja na korištenje lakog motornog vozila s električnim pogonom.</w:t>
      </w: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Uvođenjem lakih motornih vozila na dva kotača s električnim pogonom mijenja se razdioba načina prijevoza, stoga je u proračun uveden „faktor prelaska“ koji određuje udjele pojedinog načina prijevoza koji se zamjenjuje novim vozilima s električnim pogonom.</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 xml:space="preserve">Način određivanja ušteda </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Procijenjene uštede.</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  ušteda</w:t>
      </w:r>
    </w:p>
    <w:p w:rsidR="006B236B" w:rsidRPr="00AD2B03" w:rsidRDefault="006B236B" w:rsidP="006B236B">
      <w:pPr>
        <w:spacing w:after="0" w:line="240" w:lineRule="auto"/>
        <w:rPr>
          <w:rFonts w:ascii="Times New Roman" w:eastAsiaTheme="minorEastAsia" w:hAnsi="Times New Roman" w:cs="Times New Roman"/>
          <w:i/>
          <w:sz w:val="24"/>
          <w:szCs w:val="24"/>
        </w:rPr>
      </w:pPr>
      <m:oMathPara>
        <m:oMath>
          <m:r>
            <w:rPr>
              <w:rFonts w:ascii="Cambria Math" w:hAnsi="Cambria Math" w:cs="Times New Roman"/>
              <w:sz w:val="24"/>
              <w:szCs w:val="24"/>
            </w:rPr>
            <m:t>UFES=</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M1</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PM1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L1</m:t>
                  </m:r>
                </m:sub>
              </m:sSub>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PL1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L1e</m:t>
                  </m:r>
                </m:sub>
              </m:sSub>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Pebic</m:t>
                  </m:r>
                </m:sub>
              </m:sSub>
            </m:e>
          </m:d>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PR</m:t>
              </m:r>
            </m:e>
            <m:sub>
              <m:r>
                <w:rPr>
                  <w:rFonts w:ascii="Cambria Math" w:hAnsi="Cambria Math" w:cs="Times New Roman"/>
                  <w:sz w:val="24"/>
                  <w:szCs w:val="24"/>
                </w:rPr>
                <m:t>L1e</m:t>
              </m:r>
            </m:sub>
          </m:sSub>
        </m:oMath>
      </m:oMathPara>
    </w:p>
    <w:p w:rsidR="006B236B" w:rsidRPr="00AD2B03" w:rsidRDefault="006B236B" w:rsidP="006B236B">
      <w:pPr>
        <w:spacing w:after="0" w:line="240" w:lineRule="auto"/>
        <w:rPr>
          <w:rFonts w:ascii="Times New Roman" w:hAnsi="Times New Roman" w:cs="Times New Roman"/>
          <w:i/>
          <w:sz w:val="24"/>
          <w:szCs w:val="24"/>
        </w:rPr>
      </w:pPr>
    </w:p>
    <w:p w:rsidR="006B236B" w:rsidRPr="00AD2B03" w:rsidRDefault="006B236B" w:rsidP="006B236B">
      <w:pPr>
        <w:spacing w:after="0" w:line="240" w:lineRule="auto"/>
        <w:rPr>
          <w:rFonts w:ascii="Times New Roman" w:hAnsi="Times New Roman" w:cs="Times New Roman"/>
          <w:i/>
          <w:sz w:val="24"/>
          <w:szCs w:val="24"/>
        </w:rPr>
      </w:pPr>
      <m:oMathPara>
        <m:oMath>
          <m:r>
            <w:rPr>
              <w:rFonts w:ascii="Cambria Math" w:hAnsi="Cambria Math" w:cs="Times New Roman"/>
              <w:sz w:val="24"/>
              <w:szCs w:val="24"/>
            </w:rPr>
            <w:lastRenderedPageBreak/>
            <m:t xml:space="preserve">FES=UFES x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L1e</m:t>
              </m:r>
            </m:sub>
          </m:sSub>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412"/>
        <w:gridCol w:w="1966"/>
        <w:gridCol w:w="5682"/>
      </w:tblGrid>
      <w:tr w:rsidR="006B236B" w:rsidRPr="00AD2B03" w:rsidTr="006B236B">
        <w:trPr>
          <w:trHeight w:val="272"/>
        </w:trPr>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UFES</w:t>
            </w:r>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w:t>
            </w:r>
            <w:r w:rsidRPr="00AD2B03">
              <w:rPr>
                <w:rFonts w:ascii="Times New Roman" w:hAnsi="Times New Roman" w:cs="Times New Roman"/>
                <w:iCs/>
                <w:sz w:val="24"/>
                <w:szCs w:val="24"/>
                <w:vertAlign w:val="subscript"/>
              </w:rPr>
              <w:t xml:space="preserve"> </w:t>
            </w:r>
            <w:r w:rsidRPr="00AD2B03">
              <w:rPr>
                <w:rFonts w:ascii="Times New Roman" w:hAnsi="Times New Roman" w:cs="Times New Roman"/>
                <w:iCs/>
                <w:sz w:val="24"/>
                <w:szCs w:val="24"/>
              </w:rPr>
              <w:t>/ vozilo x 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ušteda energije ostvarena uvođenjem jednog vozila s električnim pogonom</w:t>
            </w:r>
          </w:p>
        </w:tc>
      </w:tr>
      <w:tr w:rsidR="006B236B" w:rsidRPr="00AD2B03" w:rsidTr="006B236B">
        <w:trPr>
          <w:trHeight w:val="272"/>
        </w:trPr>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 korištenjem električnog vozila</w:t>
            </w:r>
          </w:p>
        </w:tc>
      </w:tr>
      <w:tr w:rsidR="006B236B" w:rsidRPr="00AD2B03" w:rsidTr="006B236B">
        <w:trPr>
          <w:trHeight w:val="454"/>
        </w:trPr>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osobnog vozila (M1 kategorije) s motorom s unutarnjim izgaranjem</w:t>
            </w:r>
          </w:p>
        </w:tc>
      </w:tr>
      <w:tr w:rsidR="006B236B" w:rsidRPr="00AD2B03" w:rsidTr="006B236B">
        <w:trPr>
          <w:trHeight w:val="454"/>
        </w:trPr>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L1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vozila L kategorije s motorom s unutarnjim izgaranjem</w:t>
            </w:r>
          </w:p>
        </w:tc>
      </w:tr>
      <w:tr w:rsidR="006B236B" w:rsidRPr="00AD2B03" w:rsidTr="006B236B">
        <w:trPr>
          <w:trHeight w:val="360"/>
        </w:trPr>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L1e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vozila s električnim pogonom</w:t>
            </w:r>
          </w:p>
        </w:tc>
      </w:tr>
      <w:tr w:rsidR="006B236B" w:rsidRPr="00AD2B03" w:rsidTr="006B236B">
        <w:trPr>
          <w:trHeight w:val="454"/>
        </w:trPr>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P</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prijelaza koji označava omjer korisnika koji su prešli s dosadašnjeg načina prijevoza na prijevoz na vozilo s električnim pogonom</w:t>
            </w:r>
          </w:p>
        </w:tc>
      </w:tr>
      <w:tr w:rsidR="006B236B" w:rsidRPr="00AD2B03" w:rsidTr="006B236B">
        <w:trPr>
          <w:trHeight w:val="204"/>
        </w:trPr>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PR</m:t>
                    </m:r>
                  </m:e>
                  <m:sub>
                    <m:r>
                      <m:rPr>
                        <m:sty m:val="p"/>
                      </m:rPr>
                      <w:rPr>
                        <w:rFonts w:ascii="Cambria Math" w:hAnsi="Cambria Math" w:cs="Times New Roman"/>
                        <w:sz w:val="24"/>
                        <w:szCs w:val="24"/>
                      </w:rPr>
                      <m:t>L1e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 / vozilo]</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godišnja kilometraža vozila s električnim pogonom</w:t>
            </w:r>
          </w:p>
        </w:tc>
      </w:tr>
      <w:tr w:rsidR="006B236B" w:rsidRPr="00AD2B03" w:rsidTr="006B236B">
        <w:trPr>
          <w:trHeight w:val="251"/>
        </w:trPr>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L1e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vozila]</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nabavljenih vozila s električnim pogonom</w:t>
            </w:r>
          </w:p>
        </w:tc>
      </w:tr>
    </w:tbl>
    <w:p w:rsidR="006B236B" w:rsidRPr="00AD2B03" w:rsidRDefault="006B236B" w:rsidP="006B236B">
      <w:pPr>
        <w:spacing w:after="0" w:line="240" w:lineRule="auto"/>
        <w:jc w:val="center"/>
        <w:rPr>
          <w:rFonts w:ascii="Times New Roman" w:eastAsiaTheme="minorEastAsia" w:hAnsi="Times New Roman" w:cs="Times New Roman"/>
          <w:sz w:val="24"/>
          <w:szCs w:val="24"/>
        </w:rPr>
      </w:pPr>
    </w:p>
    <w:p w:rsidR="006B236B" w:rsidRPr="00AD2B03" w:rsidRDefault="00DE168E" w:rsidP="006B236B">
      <w:pPr>
        <w:spacing w:after="0" w:line="240" w:lineRule="auto"/>
        <w:jc w:val="center"/>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L1e</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PM1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PL1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PM3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Pbic</m:t>
              </m:r>
            </m:sub>
          </m:sSub>
          <m:r>
            <w:rPr>
              <w:rFonts w:ascii="Cambria Math" w:hAnsi="Cambria Math" w:cs="Times New Roman"/>
              <w:sz w:val="24"/>
              <w:szCs w:val="24"/>
            </w:rPr>
            <m:t>=100 %</m:t>
          </m:r>
        </m:oMath>
      </m:oMathPara>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rPr>
        <w:t xml:space="preserve">Primjenom referentnih vrijednosti, </w:t>
      </w:r>
      <w:r w:rsidRPr="00AD2B03">
        <w:rPr>
          <w:rFonts w:ascii="Times New Roman" w:hAnsi="Times New Roman" w:cs="Times New Roman"/>
          <w:sz w:val="24"/>
          <w:szCs w:val="24"/>
          <w:lang w:eastAsia="hr-HR"/>
        </w:rPr>
        <w:t>izračun ušteda energije ostvarenih uvođenjem vozila s električnim pogonom definiran je sljedećom formulom: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lang w:eastAsia="hr-HR"/>
        </w:rPr>
      </w:pPr>
      <m:oMathPara>
        <m:oMath>
          <m:r>
            <w:rPr>
              <w:rFonts w:ascii="Cambria Math" w:hAnsi="Cambria Math" w:cs="Times New Roman"/>
              <w:sz w:val="24"/>
              <w:szCs w:val="24"/>
              <w:lang w:eastAsia="hr-HR"/>
            </w:rPr>
            <m:t xml:space="preserve">FES=384 x </m:t>
          </m:r>
          <m:sSub>
            <m:sSubPr>
              <m:ctrlPr>
                <w:rPr>
                  <w:rFonts w:ascii="Cambria Math" w:hAnsi="Cambria Math" w:cs="Times New Roman"/>
                  <w:i/>
                  <w:sz w:val="24"/>
                  <w:szCs w:val="24"/>
                  <w:lang w:eastAsia="hr-HR"/>
                </w:rPr>
              </m:ctrlPr>
            </m:sSubPr>
            <m:e>
              <m:r>
                <w:rPr>
                  <w:rFonts w:ascii="Cambria Math" w:hAnsi="Cambria Math" w:cs="Times New Roman"/>
                  <w:sz w:val="24"/>
                  <w:szCs w:val="24"/>
                  <w:lang w:eastAsia="hr-HR"/>
                </w:rPr>
                <m:t>N</m:t>
              </m:r>
            </m:e>
            <m:sub>
              <m:r>
                <w:rPr>
                  <w:rFonts w:ascii="Cambria Math" w:hAnsi="Cambria Math" w:cs="Times New Roman"/>
                  <w:sz w:val="24"/>
                  <w:szCs w:val="24"/>
                  <w:lang w:eastAsia="hr-HR"/>
                </w:rPr>
                <m:t>L1e</m:t>
              </m:r>
            </m:sub>
          </m:sSub>
          <m:r>
            <w:rPr>
              <w:rFonts w:ascii="Cambria Math" w:hAnsi="Cambria Math" w:cs="Times New Roman"/>
              <w:sz w:val="24"/>
              <w:szCs w:val="24"/>
              <w:lang w:eastAsia="hr-HR"/>
            </w:rPr>
            <m:t xml:space="preserve"> </m:t>
          </m:r>
        </m:oMath>
      </m:oMathPara>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Potrebni ulazni podaci za izračun ušteda su:</w:t>
      </w:r>
    </w:p>
    <w:p w:rsidR="006B236B" w:rsidRPr="00AD2B03" w:rsidRDefault="006B236B" w:rsidP="006B236B">
      <w:pPr>
        <w:spacing w:after="0" w:line="240" w:lineRule="auto"/>
        <w:rPr>
          <w:rFonts w:ascii="Times New Roman" w:hAnsi="Times New Roman" w:cs="Times New Roman"/>
          <w:sz w:val="24"/>
          <w:szCs w:val="24"/>
          <w:lang w:eastAsia="hr-HR"/>
        </w:rPr>
      </w:pPr>
    </w:p>
    <w:tbl>
      <w:tblPr>
        <w:tblStyle w:val="Reetkatablice"/>
        <w:tblW w:w="5000" w:type="pct"/>
        <w:tblLook w:val="04A0" w:firstRow="1" w:lastRow="0" w:firstColumn="1" w:lastColumn="0" w:noHBand="0" w:noVBand="1"/>
      </w:tblPr>
      <w:tblGrid>
        <w:gridCol w:w="1412"/>
        <w:gridCol w:w="1966"/>
        <w:gridCol w:w="5682"/>
      </w:tblGrid>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osobnog vozila (M1 kategorije) s motorom s unutarnjim izgaranjem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L1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vozila L kategorije s motorom s unutarnjim izgaranjem</w:t>
            </w:r>
          </w:p>
        </w:tc>
      </w:tr>
      <w:tr w:rsidR="006B236B" w:rsidRPr="00AD2B03" w:rsidTr="006B236B">
        <w:trPr>
          <w:trHeight w:val="288"/>
        </w:trPr>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L1e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vozila s električnim pogonom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P</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faktor prijelaza koji označava omjer korisnika koji su prešli s dosadašnjeg načina prijevoza na prijevoz na vozilo s električnim pogonom </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PR</m:t>
                    </m:r>
                  </m:e>
                  <m:sub>
                    <m:r>
                      <m:rPr>
                        <m:sty m:val="p"/>
                      </m:rPr>
                      <w:rPr>
                        <w:rFonts w:ascii="Cambria Math" w:hAnsi="Cambria Math" w:cs="Times New Roman"/>
                        <w:sz w:val="24"/>
                        <w:szCs w:val="24"/>
                      </w:rPr>
                      <m:t>L1e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 / vozilo]</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godišnja kilometraža vozila s električnim pogonom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L1e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vozila]</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nabavljenih vozila s električnim pogonom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emisija osobnog vozila (M1 kategorije) s motorom s unutarnjim izgaranjem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,L1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emisija vozila L kategorije s motorom s unutarnjim izgaranjem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EL</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kWh]</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emisijski faktor električne energije</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lastRenderedPageBreak/>
        <w:t xml:space="preserve">S obzirom da se metoda u cijelosti oslanja na korištenje referentnih podataka, jedini ulazni podatak koji je potreban jest broj kupljenih vozila.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račun za kupljeno vozilo na kojem su razvidni i tehnički podatci o vozilu ili druga dokumentacija kojom se dokazuje kupnja vozila (zapisnik o primopredaji ili sl.).</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Referentne vrijednosti za ulazne parametre su sljedeće</w:t>
      </w:r>
      <w:r w:rsidRPr="00AD2B03">
        <w:rPr>
          <w:rStyle w:val="Referencafusnote"/>
          <w:rFonts w:ascii="Times New Roman" w:hAnsi="Times New Roman" w:cs="Times New Roman"/>
          <w:sz w:val="24"/>
          <w:szCs w:val="24"/>
        </w:rPr>
        <w:footnoteReference w:id="78"/>
      </w:r>
      <w:r w:rsidRPr="00AD2B03">
        <w:rPr>
          <w:rFonts w:ascii="Times New Roman" w:hAnsi="Times New Roman" w:cs="Times New Roman"/>
          <w:sz w:val="24"/>
          <w:szCs w:val="24"/>
        </w:rPr>
        <w:t>:</w:t>
      </w:r>
    </w:p>
    <w:p w:rsidR="006B236B" w:rsidRPr="00AD2B03" w:rsidRDefault="006B236B" w:rsidP="006B236B">
      <w:pPr>
        <w:spacing w:after="0" w:line="240" w:lineRule="auto"/>
        <w:rPr>
          <w:rFonts w:ascii="Times New Roman" w:hAnsi="Times New Roman" w:cs="Times New Roman"/>
          <w:i/>
          <w:sz w:val="24"/>
          <w:szCs w:val="24"/>
        </w:rPr>
      </w:pPr>
    </w:p>
    <w:tbl>
      <w:tblPr>
        <w:tblStyle w:val="Reetkatablice"/>
        <w:tblW w:w="5000" w:type="pct"/>
        <w:tblLook w:val="04A0" w:firstRow="1" w:lastRow="0" w:firstColumn="1" w:lastColumn="0" w:noHBand="0" w:noVBand="1"/>
      </w:tblPr>
      <w:tblGrid>
        <w:gridCol w:w="1412"/>
        <w:gridCol w:w="1966"/>
        <w:gridCol w:w="5682"/>
      </w:tblGrid>
      <w:tr w:rsidR="006B236B" w:rsidRPr="00AD2B03" w:rsidTr="006B236B">
        <w:tc>
          <w:tcPr>
            <w:tcW w:w="779"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Parametar</w:t>
            </w:r>
          </w:p>
        </w:tc>
        <w:tc>
          <w:tcPr>
            <w:tcW w:w="1085"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Jedinica</w:t>
            </w:r>
          </w:p>
        </w:tc>
        <w:tc>
          <w:tcPr>
            <w:tcW w:w="3136"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Referentna vrijednost</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r>
                      <m:rPr>
                        <m:sty m:val="b"/>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0,65</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r>
                      <m:rPr>
                        <m:sty m:val="b"/>
                      </m:rPr>
                      <w:rPr>
                        <w:rFonts w:ascii="Cambria Math" w:hAnsi="Cambria Math" w:cs="Times New Roman"/>
                        <w:sz w:val="24"/>
                        <w:szCs w:val="24"/>
                      </w:rPr>
                      <m:t>L1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0,26</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r>
                      <m:rPr>
                        <m:sty m:val="b"/>
                      </m:rPr>
                      <w:rPr>
                        <w:rFonts w:ascii="Cambria Math" w:hAnsi="Cambria Math" w:cs="Times New Roman"/>
                        <w:sz w:val="24"/>
                        <w:szCs w:val="24"/>
                      </w:rPr>
                      <m:t>L1e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0,01</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PR</m:t>
                    </m:r>
                  </m:e>
                  <m:sub>
                    <m:r>
                      <m:rPr>
                        <m:sty m:val="b"/>
                      </m:rPr>
                      <w:rPr>
                        <w:rFonts w:ascii="Cambria Math" w:hAnsi="Cambria Math" w:cs="Times New Roman"/>
                        <w:sz w:val="24"/>
                        <w:szCs w:val="24"/>
                      </w:rPr>
                      <m:t>L1e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 / vozilo]</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1300</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b"/>
                          </m:rPr>
                          <w:rPr>
                            <w:rFonts w:ascii="Cambria Math" w:hAnsi="Cambria Math" w:cs="Times New Roman"/>
                            <w:sz w:val="24"/>
                            <w:szCs w:val="24"/>
                          </w:rPr>
                          <m:t>CO</m:t>
                        </m:r>
                      </m:e>
                      <m:sub>
                        <m:r>
                          <m:rPr>
                            <m:sty m:val="b"/>
                          </m:rPr>
                          <w:rPr>
                            <w:rFonts w:ascii="Cambria Math" w:hAnsi="Cambria Math" w:cs="Times New Roman"/>
                            <w:sz w:val="24"/>
                            <w:szCs w:val="24"/>
                          </w:rPr>
                          <m:t>2</m:t>
                        </m:r>
                      </m:sub>
                    </m:sSub>
                    <m:r>
                      <m:rPr>
                        <m:sty m:val="p"/>
                      </m:rPr>
                      <w:rPr>
                        <w:rFonts w:ascii="Cambria Math" w:hAnsi="Cambria Math" w:cs="Times New Roman"/>
                        <w:sz w:val="24"/>
                        <w:szCs w:val="24"/>
                      </w:rPr>
                      <m:t>,</m:t>
                    </m:r>
                    <m:r>
                      <m:rPr>
                        <m:sty m:val="b"/>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km]</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0,17</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b"/>
                          </m:rPr>
                          <w:rPr>
                            <w:rFonts w:ascii="Cambria Math" w:hAnsi="Cambria Math" w:cs="Times New Roman"/>
                            <w:sz w:val="24"/>
                            <w:szCs w:val="24"/>
                          </w:rPr>
                          <m:t>CO</m:t>
                        </m:r>
                      </m:e>
                      <m:sub>
                        <m:r>
                          <m:rPr>
                            <m:sty m:val="b"/>
                          </m:rPr>
                          <w:rPr>
                            <w:rFonts w:ascii="Cambria Math" w:hAnsi="Cambria Math" w:cs="Times New Roman"/>
                            <w:sz w:val="24"/>
                            <w:szCs w:val="24"/>
                          </w:rPr>
                          <m:t>2</m:t>
                        </m:r>
                      </m:sub>
                    </m:sSub>
                    <m:r>
                      <m:rPr>
                        <m:sty m:val="p"/>
                      </m:rPr>
                      <w:rPr>
                        <w:rFonts w:ascii="Cambria Math" w:hAnsi="Cambria Math" w:cs="Times New Roman"/>
                        <w:sz w:val="24"/>
                        <w:szCs w:val="24"/>
                      </w:rPr>
                      <m:t>,</m:t>
                    </m:r>
                    <m:r>
                      <m:rPr>
                        <m:sty m:val="b"/>
                      </m:rPr>
                      <w:rPr>
                        <w:rFonts w:ascii="Cambria Math" w:hAnsi="Cambria Math" w:cs="Times New Roman"/>
                        <w:sz w:val="24"/>
                        <w:szCs w:val="24"/>
                      </w:rPr>
                      <m:t>L1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km]</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0,07</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r>
                      <m:rPr>
                        <m:sty m:val="b"/>
                      </m:rPr>
                      <w:rPr>
                        <w:rFonts w:ascii="Cambria Math" w:hAnsi="Cambria Math" w:cs="Times New Roman"/>
                        <w:sz w:val="24"/>
                        <w:szCs w:val="24"/>
                      </w:rPr>
                      <m:t>EL</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kWh]</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0,235</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Referentne vrijednosti za faktore prijelaza za pojedini način prijevoza su sljedeći (preuzeto iz pravilnika o metodama za određivanje uštede energije Republike Slovenije):</w:t>
      </w:r>
    </w:p>
    <w:p w:rsidR="006B236B" w:rsidRPr="00AD2B03" w:rsidRDefault="006B236B" w:rsidP="006B236B">
      <w:pPr>
        <w:spacing w:after="0" w:line="240" w:lineRule="auto"/>
        <w:rPr>
          <w:rFonts w:ascii="Times New Roman" w:hAnsi="Times New Roman" w:cs="Times New Roman"/>
          <w:i/>
          <w:sz w:val="24"/>
          <w:szCs w:val="24"/>
        </w:rPr>
      </w:pPr>
    </w:p>
    <w:p w:rsidR="006B236B" w:rsidRPr="00AD2B03" w:rsidRDefault="006B236B" w:rsidP="006B236B">
      <w:pPr>
        <w:spacing w:after="0" w:line="240" w:lineRule="auto"/>
        <w:rPr>
          <w:rFonts w:ascii="Times New Roman" w:hAnsi="Times New Roman" w:cs="Times New Roman"/>
          <w:i/>
          <w:sz w:val="24"/>
          <w:szCs w:val="24"/>
        </w:rPr>
      </w:pPr>
      <w:r w:rsidRPr="00AD2B03">
        <w:rPr>
          <w:rFonts w:ascii="Times New Roman" w:hAnsi="Times New Roman" w:cs="Times New Roman"/>
          <w:i/>
          <w:sz w:val="24"/>
          <w:szCs w:val="24"/>
        </w:rPr>
        <w:t xml:space="preserve">Faktor prijelaza </w:t>
      </w:r>
      <w:r w:rsidRPr="00AD2B03">
        <w:rPr>
          <w:rFonts w:ascii="Times New Roman" w:hAnsi="Times New Roman" w:cs="Times New Roman"/>
          <w:sz w:val="24"/>
          <w:szCs w:val="24"/>
        </w:rPr>
        <w:t>(</w:t>
      </w:r>
      <m:oMath>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m:t>
            </m:r>
          </m:sub>
        </m:sSub>
      </m:oMath>
      <w:r w:rsidRPr="00AD2B03">
        <w:rPr>
          <w:rFonts w:ascii="Times New Roman" w:hAnsi="Times New Roman" w:cs="Times New Roman"/>
          <w:sz w:val="24"/>
          <w:szCs w:val="24"/>
        </w:rPr>
        <w:t>)</w:t>
      </w:r>
    </w:p>
    <w:tbl>
      <w:tblPr>
        <w:tblStyle w:val="Reetkatablice"/>
        <w:tblpPr w:leftFromText="180" w:rightFromText="180" w:vertAnchor="text" w:horzAnchor="margin" w:tblpXSpec="center" w:tblpY="9"/>
        <w:tblW w:w="5000" w:type="pct"/>
        <w:tblLook w:val="04A0" w:firstRow="1" w:lastRow="0" w:firstColumn="1" w:lastColumn="0" w:noHBand="0" w:noVBand="1"/>
      </w:tblPr>
      <w:tblGrid>
        <w:gridCol w:w="1560"/>
        <w:gridCol w:w="5869"/>
        <w:gridCol w:w="1631"/>
      </w:tblGrid>
      <w:tr w:rsidR="006B236B" w:rsidRPr="00AD2B03" w:rsidTr="006B236B">
        <w:trPr>
          <w:trHeight w:val="148"/>
        </w:trPr>
        <w:tc>
          <w:tcPr>
            <w:tcW w:w="861"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Oznaka</w:t>
            </w:r>
          </w:p>
        </w:tc>
        <w:tc>
          <w:tcPr>
            <w:tcW w:w="3239"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Opis</w:t>
            </w:r>
          </w:p>
        </w:tc>
        <w:tc>
          <w:tcPr>
            <w:tcW w:w="9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faktor prijelaza</w:t>
            </w:r>
          </w:p>
        </w:tc>
      </w:tr>
      <w:tr w:rsidR="006B236B" w:rsidRPr="00AD2B03" w:rsidTr="006B236B">
        <w:trPr>
          <w:trHeight w:val="525"/>
        </w:trPr>
        <w:tc>
          <w:tcPr>
            <w:tcW w:w="861" w:type="pct"/>
          </w:tcPr>
          <w:p w:rsidR="006B236B" w:rsidRPr="00AD2B03" w:rsidRDefault="00DE168E" w:rsidP="006B236B">
            <w:pPr>
              <w:jc w:val="cente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F</m:t>
                    </m:r>
                  </m:e>
                  <m:sub>
                    <m:r>
                      <m:rPr>
                        <m:sty m:val="b"/>
                      </m:rPr>
                      <w:rPr>
                        <w:rFonts w:ascii="Cambria Math" w:hAnsi="Cambria Math" w:cs="Times New Roman"/>
                        <w:sz w:val="24"/>
                        <w:szCs w:val="24"/>
                      </w:rPr>
                      <m:t>PM1</m:t>
                    </m:r>
                  </m:sub>
                </m:sSub>
              </m:oMath>
            </m:oMathPara>
          </w:p>
        </w:tc>
        <w:tc>
          <w:tcPr>
            <w:tcW w:w="323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Prijelaz s korištenja vozila M1 kategorije s motorom s unutarnjim izgaranjem  na korištenje  vozila s električnim pogonom</w:t>
            </w:r>
          </w:p>
        </w:tc>
        <w:tc>
          <w:tcPr>
            <w:tcW w:w="900"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34 %</w:t>
            </w:r>
          </w:p>
        </w:tc>
      </w:tr>
      <w:tr w:rsidR="006B236B" w:rsidRPr="00AD2B03" w:rsidTr="006B236B">
        <w:trPr>
          <w:trHeight w:val="161"/>
        </w:trPr>
        <w:tc>
          <w:tcPr>
            <w:tcW w:w="861" w:type="pct"/>
          </w:tcPr>
          <w:p w:rsidR="006B236B" w:rsidRPr="00AD2B03" w:rsidRDefault="00DE168E" w:rsidP="006B236B">
            <w:pPr>
              <w:jc w:val="cente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F</m:t>
                    </m:r>
                  </m:e>
                  <m:sub>
                    <m:r>
                      <m:rPr>
                        <m:sty m:val="b"/>
                      </m:rPr>
                      <w:rPr>
                        <w:rFonts w:ascii="Cambria Math" w:hAnsi="Cambria Math" w:cs="Times New Roman"/>
                        <w:sz w:val="24"/>
                        <w:szCs w:val="24"/>
                      </w:rPr>
                      <m:t>PL1</m:t>
                    </m:r>
                  </m:sub>
                </m:sSub>
              </m:oMath>
            </m:oMathPara>
          </w:p>
        </w:tc>
        <w:tc>
          <w:tcPr>
            <w:tcW w:w="323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Prijelaz s korištenja vozila L kategorije  s motorom s unutarnjim izgaranjem  na korištenje  vozila s električnim pogonom</w:t>
            </w:r>
          </w:p>
        </w:tc>
        <w:tc>
          <w:tcPr>
            <w:tcW w:w="900"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27 %</w:t>
            </w:r>
          </w:p>
        </w:tc>
      </w:tr>
      <w:tr w:rsidR="006B236B" w:rsidRPr="00AD2B03" w:rsidTr="006B236B">
        <w:trPr>
          <w:trHeight w:val="154"/>
        </w:trPr>
        <w:tc>
          <w:tcPr>
            <w:tcW w:w="861" w:type="pct"/>
          </w:tcPr>
          <w:p w:rsidR="006B236B" w:rsidRPr="00AD2B03" w:rsidRDefault="00DE168E" w:rsidP="006B236B">
            <w:pPr>
              <w:jc w:val="cente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F</m:t>
                    </m:r>
                  </m:e>
                  <m:sub>
                    <m:r>
                      <m:rPr>
                        <m:sty m:val="b"/>
                      </m:rPr>
                      <w:rPr>
                        <w:rFonts w:ascii="Cambria Math" w:hAnsi="Cambria Math" w:cs="Times New Roman"/>
                        <w:sz w:val="24"/>
                        <w:szCs w:val="24"/>
                      </w:rPr>
                      <m:t>PM3</m:t>
                    </m:r>
                  </m:sub>
                </m:sSub>
              </m:oMath>
            </m:oMathPara>
          </w:p>
        </w:tc>
        <w:tc>
          <w:tcPr>
            <w:tcW w:w="323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Prijelaz s korištenja vozila gradskog javnog prijevoza na korištenje  vozila s električnim pogonom</w:t>
            </w:r>
          </w:p>
        </w:tc>
        <w:tc>
          <w:tcPr>
            <w:tcW w:w="900"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8 %</w:t>
            </w:r>
          </w:p>
        </w:tc>
      </w:tr>
      <w:tr w:rsidR="006B236B" w:rsidRPr="00AD2B03" w:rsidTr="006B236B">
        <w:trPr>
          <w:trHeight w:val="161"/>
        </w:trPr>
        <w:tc>
          <w:tcPr>
            <w:tcW w:w="861" w:type="pct"/>
          </w:tcPr>
          <w:p w:rsidR="006B236B" w:rsidRPr="00AD2B03" w:rsidRDefault="00DE168E" w:rsidP="006B236B">
            <w:pPr>
              <w:jc w:val="cente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F</m:t>
                    </m:r>
                  </m:e>
                  <m:sub>
                    <m:r>
                      <m:rPr>
                        <m:sty m:val="b"/>
                      </m:rPr>
                      <w:rPr>
                        <w:rFonts w:ascii="Cambria Math" w:hAnsi="Cambria Math" w:cs="Times New Roman"/>
                        <w:sz w:val="24"/>
                        <w:szCs w:val="24"/>
                      </w:rPr>
                      <m:t>Pbic</m:t>
                    </m:r>
                  </m:sub>
                </m:sSub>
              </m:oMath>
            </m:oMathPara>
          </w:p>
        </w:tc>
        <w:tc>
          <w:tcPr>
            <w:tcW w:w="3239"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Prijelaz s korištenja klasičnih bicikala ili romobila na korištenje vozila s električnim pogonom</w:t>
            </w:r>
          </w:p>
        </w:tc>
        <w:tc>
          <w:tcPr>
            <w:tcW w:w="900"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31 %</w:t>
            </w:r>
          </w:p>
        </w:tc>
      </w:tr>
      <w:tr w:rsidR="006B236B" w:rsidRPr="00AD2B03" w:rsidTr="006B236B">
        <w:trPr>
          <w:trHeight w:val="141"/>
        </w:trPr>
        <w:tc>
          <w:tcPr>
            <w:tcW w:w="861"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Suma</w:t>
            </w:r>
          </w:p>
        </w:tc>
        <w:tc>
          <w:tcPr>
            <w:tcW w:w="3239" w:type="pct"/>
          </w:tcPr>
          <w:p w:rsidR="006B236B" w:rsidRPr="00AD2B03" w:rsidRDefault="006B236B" w:rsidP="006B236B">
            <w:pPr>
              <w:rPr>
                <w:rFonts w:ascii="Times New Roman" w:hAnsi="Times New Roman" w:cs="Times New Roman"/>
                <w:iCs/>
                <w:sz w:val="24"/>
                <w:szCs w:val="24"/>
              </w:rPr>
            </w:pPr>
          </w:p>
        </w:tc>
        <w:tc>
          <w:tcPr>
            <w:tcW w:w="900"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100 %</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,M1</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PM1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,L1</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PL1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L1e</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FE</m:t>
                  </m:r>
                </m:e>
                <m:sub>
                  <m:r>
                    <w:rPr>
                      <w:rFonts w:ascii="Cambria Math" w:hAnsi="Cambria Math" w:cs="Times New Roman"/>
                      <w:sz w:val="24"/>
                      <w:szCs w:val="24"/>
                    </w:rPr>
                    <m:t>EL</m:t>
                  </m:r>
                </m:sub>
              </m:sSub>
            </m:e>
          </m:d>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PR</m:t>
              </m:r>
            </m:e>
            <m:sub>
              <m:r>
                <w:rPr>
                  <w:rFonts w:ascii="Cambria Math" w:hAnsi="Cambria Math" w:cs="Times New Roman"/>
                  <w:sz w:val="24"/>
                  <w:szCs w:val="24"/>
                </w:rPr>
                <m:t>L1e</m:t>
              </m:r>
            </m:sub>
          </m:sSub>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L1e</m:t>
              </m:r>
            </m:sub>
          </m:sSub>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lastRenderedPageBreak/>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412"/>
        <w:gridCol w:w="1966"/>
        <w:gridCol w:w="5682"/>
      </w:tblGrid>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smanjenje emisija ostvareno uvođenjem vozila s električnim pogonom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emisija osobnog vozila (M1 kategorije) s motorom s unutarnjim izgaranjem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r>
                      <m:rPr>
                        <m:sty m:val="p"/>
                      </m:rPr>
                      <w:rPr>
                        <w:rFonts w:ascii="Cambria Math" w:hAnsi="Cambria Math" w:cs="Times New Roman"/>
                        <w:sz w:val="24"/>
                        <w:szCs w:val="24"/>
                      </w:rPr>
                      <m:t>,L1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emisija vozila L kategorije s motorom s unutarnjim izgaranjem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EL</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kWh]</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emisijski faktor električne energije</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rPr>
        <w:t xml:space="preserve">Primjenom referentnih vrijednosti, </w:t>
      </w:r>
      <w:r w:rsidRPr="00AD2B03">
        <w:rPr>
          <w:rFonts w:ascii="Times New Roman" w:hAnsi="Times New Roman" w:cs="Times New Roman"/>
          <w:sz w:val="24"/>
          <w:szCs w:val="24"/>
          <w:lang w:eastAsia="hr-HR"/>
        </w:rPr>
        <w:t>izračun smanjenja emisija ostvarenih uvođenjem vozila s električnim pogonom definiran je sljedećom formulom:</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lang w:eastAsia="hr-HR"/>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lang w:eastAsia="hr-HR"/>
            </w:rPr>
            <m:t xml:space="preserve">=84,46 x </m:t>
          </m:r>
          <m:sSub>
            <m:sSubPr>
              <m:ctrlPr>
                <w:rPr>
                  <w:rFonts w:ascii="Cambria Math" w:hAnsi="Cambria Math" w:cs="Times New Roman"/>
                  <w:i/>
                  <w:sz w:val="24"/>
                  <w:szCs w:val="24"/>
                  <w:lang w:eastAsia="hr-HR"/>
                </w:rPr>
              </m:ctrlPr>
            </m:sSubPr>
            <m:e>
              <m:r>
                <w:rPr>
                  <w:rFonts w:ascii="Cambria Math" w:hAnsi="Cambria Math" w:cs="Times New Roman"/>
                  <w:sz w:val="24"/>
                  <w:szCs w:val="24"/>
                  <w:lang w:eastAsia="hr-HR"/>
                </w:rPr>
                <m:t>N</m:t>
              </m:r>
            </m:e>
            <m:sub>
              <m:r>
                <w:rPr>
                  <w:rFonts w:ascii="Cambria Math" w:hAnsi="Cambria Math" w:cs="Times New Roman"/>
                  <w:sz w:val="24"/>
                  <w:szCs w:val="24"/>
                  <w:lang w:eastAsia="hr-HR"/>
                </w:rPr>
                <m:t>L1e</m:t>
              </m:r>
            </m:sub>
          </m:sSub>
          <m:r>
            <w:rPr>
              <w:rFonts w:ascii="Cambria Math" w:hAnsi="Cambria Math" w:cs="Times New Roman"/>
              <w:sz w:val="24"/>
              <w:szCs w:val="24"/>
              <w:lang w:eastAsia="hr-HR"/>
            </w:rPr>
            <m:t xml:space="preserve"> </m:t>
          </m:r>
        </m:oMath>
      </m:oMathPara>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p w:rsidR="006B236B" w:rsidRPr="00AD2B03" w:rsidRDefault="006B236B" w:rsidP="006B236B">
      <w:pPr>
        <w:spacing w:after="0" w:line="240" w:lineRule="auto"/>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8 godina</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r w:rsidRPr="00AD2B03">
        <w:rPr>
          <w:rFonts w:ascii="Times New Roman" w:hAnsi="Times New Roman" w:cs="Times New Roman"/>
          <w:smallCaps w:val="0"/>
          <w:sz w:val="24"/>
          <w:szCs w:val="24"/>
          <w:u w:val="single"/>
        </w:rPr>
        <w:t>Mopedi i motocikli s tri ili četiri kotača s električnim pogonom (vozila kategorije L2 – L7, osim kategorije L3)</w:t>
      </w: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Mjera podrazumijeva uvođenje vozila s električnim pogonom kategorija L2 (moped s tri kotača), L4 (motocikl s bočnom prikolicom), L5 (motorni tricikl), L6 (laki četverocikl) i L7 (teški četverocikl) kao djelomičnu zamjenu u prometovanju osobnim vozilima (kategorije M1) s motorom s unutarnjim izgaranjem. </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Izračun ušteda temelji se na razlici prosječne specifične potrošnje energije osobnih vozila s motorom s unutarnjim izgaranjem i prosječne specifične potrošnje energije vozila s električnim pogonom.</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  ušteda</w:t>
      </w:r>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Formula za izračun ušteda energije ostvarenih uvođenjem vozila s električnim pogonom:</w:t>
      </w:r>
    </w:p>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UFES=</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M1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L2,L4,L5,L6,L7e</m:t>
                  </m:r>
                </m:sub>
              </m:sSub>
            </m:e>
          </m:d>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PR</m:t>
              </m:r>
            </m:e>
            <m:sub>
              <m:r>
                <w:rPr>
                  <w:rFonts w:ascii="Cambria Math" w:hAnsi="Cambria Math" w:cs="Times New Roman"/>
                  <w:sz w:val="24"/>
                  <w:szCs w:val="24"/>
                </w:rPr>
                <m:t>L2,L4,L5,L6,L7e</m:t>
              </m:r>
            </m:sub>
          </m:sSub>
          <m:r>
            <w:rPr>
              <w:rFonts w:ascii="Cambria Math" w:hAnsi="Cambria Math" w:cs="Times New Roman"/>
              <w:sz w:val="24"/>
              <w:szCs w:val="24"/>
            </w:rPr>
            <m:t xml:space="preserve"> </m:t>
          </m:r>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 xml:space="preserve">FES=UFES x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L2,L4,L5,L6,L7e</m:t>
              </m:r>
            </m:sub>
          </m:sSub>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751"/>
        <w:gridCol w:w="1796"/>
        <w:gridCol w:w="5513"/>
      </w:tblGrid>
      <w:tr w:rsidR="006B236B" w:rsidRPr="00AD2B03" w:rsidTr="006B236B">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UFES</w:t>
            </w:r>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w:t>
            </w:r>
            <w:r w:rsidRPr="00AD2B03">
              <w:rPr>
                <w:rFonts w:ascii="Times New Roman" w:hAnsi="Times New Roman" w:cs="Times New Roman"/>
                <w:iCs/>
                <w:sz w:val="24"/>
                <w:szCs w:val="24"/>
                <w:vertAlign w:val="subscript"/>
              </w:rPr>
              <w:t xml:space="preserve"> </w:t>
            </w:r>
            <w:r w:rsidRPr="00AD2B03">
              <w:rPr>
                <w:rFonts w:ascii="Times New Roman" w:hAnsi="Times New Roman" w:cs="Times New Roman"/>
                <w:iCs/>
                <w:sz w:val="24"/>
                <w:szCs w:val="24"/>
              </w:rPr>
              <w:t>/ vozilo x 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godišnja ušteda energije ostvarena uvođenjem jednog vozila s električnim pogonom</w:t>
            </w:r>
          </w:p>
        </w:tc>
      </w:tr>
      <w:tr w:rsidR="006B236B" w:rsidRPr="00AD2B03" w:rsidTr="006B236B">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ukupna godišnja ušteda energije u neposrednoj potrošnji korištenjem električnog vozila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osobnog vozila (M1 kategorije) s motorom s unutarnjim izgaranjem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L2,L4,L5,L6,L7e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vozila s električnim pogonom (kategorije L2, L4, L5. L6, L7)</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PR</m:t>
                    </m:r>
                  </m:e>
                  <m:sub>
                    <m:r>
                      <m:rPr>
                        <m:sty m:val="p"/>
                      </m:rPr>
                      <w:rPr>
                        <w:rFonts w:ascii="Cambria Math" w:hAnsi="Cambria Math" w:cs="Times New Roman"/>
                        <w:sz w:val="24"/>
                        <w:szCs w:val="24"/>
                      </w:rPr>
                      <m:t>L2,L4,L5,L6,L7e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 / vozilo]</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prosječna godišnja kilometraža vozila s električnim pogonom </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L2,L4,L5,L6,L7e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vozila]</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nabavljenih vozila s električnim pogonom</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rPr>
        <w:t xml:space="preserve">Primjenom referentnih vrijednosti, </w:t>
      </w:r>
      <w:r w:rsidRPr="00AD2B03">
        <w:rPr>
          <w:rFonts w:ascii="Times New Roman" w:hAnsi="Times New Roman" w:cs="Times New Roman"/>
          <w:sz w:val="24"/>
          <w:szCs w:val="24"/>
          <w:lang w:eastAsia="hr-HR"/>
        </w:rPr>
        <w:t>izračun ušteda energije ostvarenih uvođenjem vozila s električnim pogonom definiran je sljedećim izrazom: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center"/>
        <w:rPr>
          <w:rFonts w:ascii="Times New Roman" w:hAnsi="Times New Roman" w:cs="Times New Roman"/>
          <w:sz w:val="24"/>
          <w:szCs w:val="24"/>
          <w:lang w:eastAsia="hr-HR"/>
        </w:rPr>
      </w:pPr>
      <m:oMathPara>
        <m:oMath>
          <m:r>
            <w:rPr>
              <w:rFonts w:ascii="Cambria Math" w:hAnsi="Cambria Math" w:cs="Times New Roman"/>
              <w:sz w:val="24"/>
              <w:szCs w:val="24"/>
              <w:lang w:eastAsia="hr-HR"/>
            </w:rPr>
            <m:t xml:space="preserve">FES=2170* </m:t>
          </m:r>
          <m:sSub>
            <m:sSubPr>
              <m:ctrlPr>
                <w:rPr>
                  <w:rFonts w:ascii="Cambria Math" w:hAnsi="Cambria Math" w:cs="Times New Roman"/>
                  <w:i/>
                  <w:sz w:val="24"/>
                  <w:szCs w:val="24"/>
                  <w:lang w:eastAsia="hr-HR"/>
                </w:rPr>
              </m:ctrlPr>
            </m:sSubPr>
            <m:e>
              <m:r>
                <w:rPr>
                  <w:rFonts w:ascii="Cambria Math" w:hAnsi="Cambria Math" w:cs="Times New Roman"/>
                  <w:sz w:val="24"/>
                  <w:szCs w:val="24"/>
                  <w:lang w:eastAsia="hr-HR"/>
                </w:rPr>
                <m:t>N</m:t>
              </m:r>
            </m:e>
            <m:sub>
              <m:r>
                <w:rPr>
                  <w:rFonts w:ascii="Cambria Math" w:hAnsi="Cambria Math" w:cs="Times New Roman"/>
                  <w:sz w:val="24"/>
                  <w:szCs w:val="24"/>
                  <w:lang w:eastAsia="hr-HR"/>
                </w:rPr>
                <m:t>L2,L4,L5,L6,L7e</m:t>
              </m:r>
            </m:sub>
          </m:sSub>
        </m:oMath>
      </m:oMathPara>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rPr>
        <w:t>Potrebni ulazni podaci za izračun ušteda su:</w:t>
      </w:r>
    </w:p>
    <w:tbl>
      <w:tblPr>
        <w:tblStyle w:val="Reetkatablice"/>
        <w:tblW w:w="5000" w:type="pct"/>
        <w:tblLook w:val="04A0" w:firstRow="1" w:lastRow="0" w:firstColumn="1" w:lastColumn="0" w:noHBand="0" w:noVBand="1"/>
      </w:tblPr>
      <w:tblGrid>
        <w:gridCol w:w="1751"/>
        <w:gridCol w:w="1796"/>
        <w:gridCol w:w="5513"/>
      </w:tblGrid>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osobnog vozila (M1 kategorije) s motorom s unutarnjim izgaranjem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L2,L4,L5,L6,L7e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potrošnja energije vozila s električnim pogonom (kategorije L2, L4, L5. L6, L7)</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PR</m:t>
                    </m:r>
                  </m:e>
                  <m:sub>
                    <m:r>
                      <m:rPr>
                        <m:sty m:val="p"/>
                      </m:rPr>
                      <w:rPr>
                        <w:rFonts w:ascii="Cambria Math" w:hAnsi="Cambria Math" w:cs="Times New Roman"/>
                        <w:sz w:val="24"/>
                        <w:szCs w:val="24"/>
                      </w:rPr>
                      <m:t>L2,L4,L5,L6,L7e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 / vozilo]</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prosječna godišnja kilometraža vozila s električnim pogonom </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L2,L4,L5,L6,L7e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vozila]</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nabavljenih vozila s električnim pogonom</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M1</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emisija stakleničkih plinova osobnog vozila (M1 kategorije) s motorom s unutarnjim izgaranjem</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S obzirom da se metoda u cijelosti oslanja na korištenje referentnih podataka, jedini ulazni podatak koji je potreban jest broj kupljenih vozila.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Dokumentacija koju je potrebno priložiti/posjedovati kao dokaz o provedbi mjere i verifikaciju ulaznog podatka za izračun ušteda je račun za kupljeno vozilo na kojem su razvidni i tehnički podatci o vozilu ili druga dokumentacija kojom se dokazuje kupnja vozila (zapisnik o primopredaji ili sl.).</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Referentne vrijednosti za ulazne parametre su sljedeće</w:t>
      </w:r>
      <w:r w:rsidRPr="00AD2B03">
        <w:rPr>
          <w:rStyle w:val="Referencafusnote"/>
          <w:rFonts w:ascii="Times New Roman" w:hAnsi="Times New Roman" w:cs="Times New Roman"/>
          <w:sz w:val="24"/>
          <w:szCs w:val="24"/>
        </w:rPr>
        <w:footnoteReference w:id="79"/>
      </w:r>
      <w:r w:rsidRPr="00AD2B03">
        <w:rPr>
          <w:rFonts w:ascii="Times New Roman" w:hAnsi="Times New Roman" w:cs="Times New Roman"/>
          <w:sz w:val="24"/>
          <w:szCs w:val="24"/>
        </w:rPr>
        <w:t xml:space="preserve">: </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2013"/>
        <w:gridCol w:w="1665"/>
        <w:gridCol w:w="5382"/>
      </w:tblGrid>
      <w:tr w:rsidR="006B236B" w:rsidRPr="00AD2B03" w:rsidTr="006B236B">
        <w:tc>
          <w:tcPr>
            <w:tcW w:w="779"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Parametar</w:t>
            </w:r>
          </w:p>
        </w:tc>
        <w:tc>
          <w:tcPr>
            <w:tcW w:w="1085"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Jedinica</w:t>
            </w:r>
          </w:p>
        </w:tc>
        <w:tc>
          <w:tcPr>
            <w:tcW w:w="3136"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Referentna vrijednost</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r>
                      <m:rPr>
                        <m:sty m:val="b"/>
                      </m:rPr>
                      <w:rPr>
                        <w:rFonts w:ascii="Cambria Math" w:hAnsi="Cambria Math" w:cs="Times New Roman"/>
                        <w:sz w:val="24"/>
                        <w:szCs w:val="24"/>
                      </w:rPr>
                      <m:t>M1</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0,65</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r>
                      <m:rPr>
                        <m:sty m:val="b"/>
                      </m:rPr>
                      <w:rPr>
                        <w:rFonts w:ascii="Cambria Math" w:hAnsi="Cambria Math" w:cs="Times New Roman"/>
                        <w:sz w:val="24"/>
                        <w:szCs w:val="24"/>
                      </w:rPr>
                      <m:t>L2</m:t>
                    </m:r>
                    <m:r>
                      <m:rPr>
                        <m:sty m:val="p"/>
                      </m:rPr>
                      <w:rPr>
                        <w:rFonts w:ascii="Cambria Math" w:hAnsi="Cambria Math" w:cs="Times New Roman"/>
                        <w:sz w:val="24"/>
                        <w:szCs w:val="24"/>
                      </w:rPr>
                      <m:t>,</m:t>
                    </m:r>
                    <m:r>
                      <m:rPr>
                        <m:sty m:val="b"/>
                      </m:rPr>
                      <w:rPr>
                        <w:rFonts w:ascii="Cambria Math" w:hAnsi="Cambria Math" w:cs="Times New Roman"/>
                        <w:sz w:val="24"/>
                        <w:szCs w:val="24"/>
                      </w:rPr>
                      <m:t>L4</m:t>
                    </m:r>
                    <m:r>
                      <m:rPr>
                        <m:sty m:val="p"/>
                      </m:rPr>
                      <w:rPr>
                        <w:rFonts w:ascii="Cambria Math" w:hAnsi="Cambria Math" w:cs="Times New Roman"/>
                        <w:sz w:val="24"/>
                        <w:szCs w:val="24"/>
                      </w:rPr>
                      <m:t>,</m:t>
                    </m:r>
                    <m:r>
                      <m:rPr>
                        <m:sty m:val="b"/>
                      </m:rPr>
                      <w:rPr>
                        <w:rFonts w:ascii="Cambria Math" w:hAnsi="Cambria Math" w:cs="Times New Roman"/>
                        <w:sz w:val="24"/>
                        <w:szCs w:val="24"/>
                      </w:rPr>
                      <m:t>L5</m:t>
                    </m:r>
                    <m:r>
                      <m:rPr>
                        <m:sty m:val="p"/>
                      </m:rPr>
                      <w:rPr>
                        <w:rFonts w:ascii="Cambria Math" w:hAnsi="Cambria Math" w:cs="Times New Roman"/>
                        <w:sz w:val="24"/>
                        <w:szCs w:val="24"/>
                      </w:rPr>
                      <m:t>,</m:t>
                    </m:r>
                    <m:r>
                      <m:rPr>
                        <m:sty m:val="b"/>
                      </m:rPr>
                      <w:rPr>
                        <w:rFonts w:ascii="Cambria Math" w:hAnsi="Cambria Math" w:cs="Times New Roman"/>
                        <w:sz w:val="24"/>
                        <w:szCs w:val="24"/>
                      </w:rPr>
                      <m:t>L6</m:t>
                    </m:r>
                    <m:r>
                      <m:rPr>
                        <m:sty m:val="p"/>
                      </m:rPr>
                      <w:rPr>
                        <w:rFonts w:ascii="Cambria Math" w:hAnsi="Cambria Math" w:cs="Times New Roman"/>
                        <w:sz w:val="24"/>
                        <w:szCs w:val="24"/>
                      </w:rPr>
                      <m:t>,</m:t>
                    </m:r>
                    <m:r>
                      <m:rPr>
                        <m:sty m:val="b"/>
                      </m:rPr>
                      <w:rPr>
                        <w:rFonts w:ascii="Cambria Math" w:hAnsi="Cambria Math" w:cs="Times New Roman"/>
                        <w:sz w:val="24"/>
                        <w:szCs w:val="24"/>
                      </w:rPr>
                      <m:t>L7e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 / km]</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0,03</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PR</m:t>
                    </m:r>
                  </m:e>
                  <m:sub>
                    <m:r>
                      <m:rPr>
                        <m:sty m:val="b"/>
                      </m:rPr>
                      <w:rPr>
                        <w:rFonts w:ascii="Cambria Math" w:hAnsi="Cambria Math" w:cs="Times New Roman"/>
                        <w:sz w:val="24"/>
                        <w:szCs w:val="24"/>
                      </w:rPr>
                      <m:t>L2</m:t>
                    </m:r>
                    <m:r>
                      <m:rPr>
                        <m:sty m:val="p"/>
                      </m:rPr>
                      <w:rPr>
                        <w:rFonts w:ascii="Cambria Math" w:hAnsi="Cambria Math" w:cs="Times New Roman"/>
                        <w:sz w:val="24"/>
                        <w:szCs w:val="24"/>
                      </w:rPr>
                      <m:t>,</m:t>
                    </m:r>
                    <m:r>
                      <m:rPr>
                        <m:sty m:val="b"/>
                      </m:rPr>
                      <w:rPr>
                        <w:rFonts w:ascii="Cambria Math" w:hAnsi="Cambria Math" w:cs="Times New Roman"/>
                        <w:sz w:val="24"/>
                        <w:szCs w:val="24"/>
                      </w:rPr>
                      <m:t>L4</m:t>
                    </m:r>
                    <m:r>
                      <m:rPr>
                        <m:sty m:val="p"/>
                      </m:rPr>
                      <w:rPr>
                        <w:rFonts w:ascii="Cambria Math" w:hAnsi="Cambria Math" w:cs="Times New Roman"/>
                        <w:sz w:val="24"/>
                        <w:szCs w:val="24"/>
                      </w:rPr>
                      <m:t>,</m:t>
                    </m:r>
                    <m:r>
                      <m:rPr>
                        <m:sty m:val="b"/>
                      </m:rPr>
                      <w:rPr>
                        <w:rFonts w:ascii="Cambria Math" w:hAnsi="Cambria Math" w:cs="Times New Roman"/>
                        <w:sz w:val="24"/>
                        <w:szCs w:val="24"/>
                      </w:rPr>
                      <m:t>L5</m:t>
                    </m:r>
                    <m:r>
                      <m:rPr>
                        <m:sty m:val="p"/>
                      </m:rPr>
                      <w:rPr>
                        <w:rFonts w:ascii="Cambria Math" w:hAnsi="Cambria Math" w:cs="Times New Roman"/>
                        <w:sz w:val="24"/>
                        <w:szCs w:val="24"/>
                      </w:rPr>
                      <m:t>,</m:t>
                    </m:r>
                    <m:r>
                      <m:rPr>
                        <m:sty m:val="b"/>
                      </m:rPr>
                      <w:rPr>
                        <w:rFonts w:ascii="Cambria Math" w:hAnsi="Cambria Math" w:cs="Times New Roman"/>
                        <w:sz w:val="24"/>
                        <w:szCs w:val="24"/>
                      </w:rPr>
                      <m:t>L6</m:t>
                    </m:r>
                    <m:r>
                      <m:rPr>
                        <m:sty m:val="p"/>
                      </m:rPr>
                      <w:rPr>
                        <w:rFonts w:ascii="Cambria Math" w:hAnsi="Cambria Math" w:cs="Times New Roman"/>
                        <w:sz w:val="24"/>
                        <w:szCs w:val="24"/>
                      </w:rPr>
                      <m:t>,</m:t>
                    </m:r>
                    <m:r>
                      <m:rPr>
                        <m:sty m:val="b"/>
                      </m:rPr>
                      <w:rPr>
                        <w:rFonts w:ascii="Cambria Math" w:hAnsi="Cambria Math" w:cs="Times New Roman"/>
                        <w:sz w:val="24"/>
                        <w:szCs w:val="24"/>
                      </w:rPr>
                      <m:t>L7e</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 / vozilo]</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3500</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r>
                      <m:rPr>
                        <m:sty m:val="b"/>
                      </m:rPr>
                      <w:rPr>
                        <w:rFonts w:ascii="Cambria Math" w:hAnsi="Cambria Math" w:cs="Times New Roman"/>
                        <w:sz w:val="24"/>
                        <w:szCs w:val="24"/>
                      </w:rPr>
                      <m:t>M1</m:t>
                    </m:r>
                  </m:sub>
                </m:sSub>
                <m:sSub>
                  <m:sSubPr>
                    <m:ctrlPr>
                      <w:rPr>
                        <w:rFonts w:ascii="Cambria Math" w:hAnsi="Cambria Math" w:cs="Times New Roman"/>
                        <w:iCs/>
                        <w:sz w:val="24"/>
                        <w:szCs w:val="24"/>
                      </w:rPr>
                    </m:ctrlPr>
                  </m:sSubPr>
                  <m:e>
                    <m:r>
                      <m:rPr>
                        <m:sty m:val="b"/>
                      </m:rPr>
                      <w:rPr>
                        <w:rFonts w:ascii="Cambria Math" w:hAnsi="Cambria Math" w:cs="Times New Roman"/>
                        <w:sz w:val="24"/>
                        <w:szCs w:val="24"/>
                      </w:rPr>
                      <m:t>CO</m:t>
                    </m:r>
                  </m:e>
                  <m:sub>
                    <m:r>
                      <m:rPr>
                        <m:sty m:val="b"/>
                      </m:rPr>
                      <w:rPr>
                        <w:rFonts w:ascii="Cambria Math" w:hAnsi="Cambria Math" w:cs="Times New Roman"/>
                        <w:sz w:val="24"/>
                        <w:szCs w:val="24"/>
                      </w:rPr>
                      <m:t>2</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km]</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0,17</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r>
                      <m:rPr>
                        <m:sty m:val="b"/>
                      </m:rPr>
                      <w:rPr>
                        <w:rFonts w:ascii="Cambria Math" w:hAnsi="Cambria Math" w:cs="Times New Roman"/>
                        <w:sz w:val="24"/>
                        <w:szCs w:val="24"/>
                      </w:rPr>
                      <m:t>L2</m:t>
                    </m:r>
                    <m:r>
                      <m:rPr>
                        <m:sty m:val="p"/>
                      </m:rPr>
                      <w:rPr>
                        <w:rFonts w:ascii="Cambria Math" w:hAnsi="Cambria Math" w:cs="Times New Roman"/>
                        <w:sz w:val="24"/>
                        <w:szCs w:val="24"/>
                      </w:rPr>
                      <m:t>,</m:t>
                    </m:r>
                    <m:r>
                      <m:rPr>
                        <m:sty m:val="b"/>
                      </m:rPr>
                      <w:rPr>
                        <w:rFonts w:ascii="Cambria Math" w:hAnsi="Cambria Math" w:cs="Times New Roman"/>
                        <w:sz w:val="24"/>
                        <w:szCs w:val="24"/>
                      </w:rPr>
                      <m:t>L4</m:t>
                    </m:r>
                    <m:r>
                      <m:rPr>
                        <m:sty m:val="p"/>
                      </m:rPr>
                      <w:rPr>
                        <w:rFonts w:ascii="Cambria Math" w:hAnsi="Cambria Math" w:cs="Times New Roman"/>
                        <w:sz w:val="24"/>
                        <w:szCs w:val="24"/>
                      </w:rPr>
                      <m:t>,</m:t>
                    </m:r>
                    <m:r>
                      <m:rPr>
                        <m:sty m:val="b"/>
                      </m:rPr>
                      <w:rPr>
                        <w:rFonts w:ascii="Cambria Math" w:hAnsi="Cambria Math" w:cs="Times New Roman"/>
                        <w:sz w:val="24"/>
                        <w:szCs w:val="24"/>
                      </w:rPr>
                      <m:t>L5</m:t>
                    </m:r>
                    <m:r>
                      <m:rPr>
                        <m:sty m:val="p"/>
                      </m:rPr>
                      <w:rPr>
                        <w:rFonts w:ascii="Cambria Math" w:hAnsi="Cambria Math" w:cs="Times New Roman"/>
                        <w:sz w:val="24"/>
                        <w:szCs w:val="24"/>
                      </w:rPr>
                      <m:t>,</m:t>
                    </m:r>
                    <m:r>
                      <m:rPr>
                        <m:sty m:val="b"/>
                      </m:rPr>
                      <w:rPr>
                        <w:rFonts w:ascii="Cambria Math" w:hAnsi="Cambria Math" w:cs="Times New Roman"/>
                        <w:sz w:val="24"/>
                        <w:szCs w:val="24"/>
                      </w:rPr>
                      <m:t>L6</m:t>
                    </m:r>
                    <m:r>
                      <m:rPr>
                        <m:sty m:val="p"/>
                      </m:rPr>
                      <w:rPr>
                        <w:rFonts w:ascii="Cambria Math" w:hAnsi="Cambria Math" w:cs="Times New Roman"/>
                        <w:sz w:val="24"/>
                        <w:szCs w:val="24"/>
                      </w:rPr>
                      <m:t>,</m:t>
                    </m:r>
                    <m:r>
                      <m:rPr>
                        <m:sty m:val="b"/>
                      </m:rPr>
                      <w:rPr>
                        <w:rFonts w:ascii="Cambria Math" w:hAnsi="Cambria Math" w:cs="Times New Roman"/>
                        <w:sz w:val="24"/>
                        <w:szCs w:val="24"/>
                      </w:rPr>
                      <m:t>L7e</m:t>
                    </m:r>
                  </m:sub>
                </m:sSub>
                <m:sSub>
                  <m:sSubPr>
                    <m:ctrlPr>
                      <w:rPr>
                        <w:rFonts w:ascii="Cambria Math" w:hAnsi="Cambria Math" w:cs="Times New Roman"/>
                        <w:iCs/>
                        <w:sz w:val="24"/>
                        <w:szCs w:val="24"/>
                      </w:rPr>
                    </m:ctrlPr>
                  </m:sSubPr>
                  <m:e>
                    <m:r>
                      <m:rPr>
                        <m:sty m:val="b"/>
                      </m:rPr>
                      <w:rPr>
                        <w:rFonts w:ascii="Cambria Math" w:hAnsi="Cambria Math" w:cs="Times New Roman"/>
                        <w:sz w:val="24"/>
                        <w:szCs w:val="24"/>
                      </w:rPr>
                      <m:t>CO</m:t>
                    </m:r>
                  </m:e>
                  <m:sub>
                    <m:r>
                      <m:rPr>
                        <m:sty m:val="b"/>
                      </m:rPr>
                      <w:rPr>
                        <w:rFonts w:ascii="Cambria Math" w:hAnsi="Cambria Math" w:cs="Times New Roman"/>
                        <w:sz w:val="24"/>
                        <w:szCs w:val="24"/>
                      </w:rPr>
                      <m:t>2</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km]</w:t>
            </w:r>
          </w:p>
        </w:tc>
        <w:tc>
          <w:tcPr>
            <w:tcW w:w="3136"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0,01</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lastRenderedPageBreak/>
        <w:t>Smanjenje  emisija  stakleničkih  plinova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m:t>
          </m:r>
          <m:f>
            <m:fPr>
              <m:type m:val="lin"/>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M1</m:t>
                      </m:r>
                    </m:sub>
                  </m:s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L2,L4,L5,L6,L7e</m:t>
                      </m:r>
                    </m:sub>
                  </m:s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e>
              </m:d>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PR</m:t>
                  </m:r>
                </m:e>
                <m:sub>
                  <m:r>
                    <w:rPr>
                      <w:rFonts w:ascii="Cambria Math" w:hAnsi="Cambria Math" w:cs="Times New Roman"/>
                      <w:sz w:val="24"/>
                      <w:szCs w:val="24"/>
                    </w:rPr>
                    <m:t>L2,L4,L5,L6,L7e</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L2,L4,L5,L6,L7e</m:t>
                  </m:r>
                </m:sub>
              </m:sSub>
            </m:num>
            <m:den>
              <m:r>
                <w:rPr>
                  <w:rFonts w:ascii="Cambria Math" w:hAnsi="Cambria Math" w:cs="Times New Roman"/>
                  <w:sz w:val="24"/>
                  <w:szCs w:val="24"/>
                </w:rPr>
                <m:t>1000</m:t>
              </m:r>
            </m:den>
          </m:f>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994"/>
        <w:gridCol w:w="1674"/>
        <w:gridCol w:w="5392"/>
      </w:tblGrid>
      <w:tr w:rsidR="006B236B" w:rsidRPr="00AD2B03" w:rsidTr="006B236B">
        <w:tc>
          <w:tcPr>
            <w:tcW w:w="887"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sub>
                </m:sSub>
              </m:oMath>
            </m:oMathPara>
          </w:p>
        </w:tc>
        <w:tc>
          <w:tcPr>
            <w:tcW w:w="10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[tCO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08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 ostvareno uvođenjem vozila s električnim pogonom</w:t>
            </w:r>
          </w:p>
        </w:tc>
      </w:tr>
      <w:tr w:rsidR="006B236B" w:rsidRPr="00AD2B03" w:rsidTr="006B236B">
        <w:tc>
          <w:tcPr>
            <w:tcW w:w="887"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M1</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m:oMathPara>
          </w:p>
        </w:tc>
        <w:tc>
          <w:tcPr>
            <w:tcW w:w="10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km]</w:t>
            </w:r>
          </w:p>
        </w:tc>
        <w:tc>
          <w:tcPr>
            <w:tcW w:w="308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emisija stakleničkih plinova osobnog vozila (M1 kategorije) s motorom s unutarnjim izgaranjem</w:t>
            </w:r>
          </w:p>
        </w:tc>
      </w:tr>
      <w:tr w:rsidR="006B236B" w:rsidRPr="00AD2B03" w:rsidTr="006B236B">
        <w:tc>
          <w:tcPr>
            <w:tcW w:w="887"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L2,L4,L5,L6,L7e</m:t>
                    </m:r>
                  </m:sub>
                </m:s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m:oMathPara>
          </w:p>
        </w:tc>
        <w:tc>
          <w:tcPr>
            <w:tcW w:w="10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km]</w:t>
            </w:r>
          </w:p>
        </w:tc>
        <w:tc>
          <w:tcPr>
            <w:tcW w:w="308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specifična emisija stakleničkih plinova vozila s električnim pogonom (kategorije L2, L4, L5. L6, L7)</w:t>
            </w:r>
          </w:p>
        </w:tc>
      </w:tr>
      <w:tr w:rsidR="006B236B" w:rsidRPr="00AD2B03" w:rsidTr="006B236B">
        <w:tc>
          <w:tcPr>
            <w:tcW w:w="887"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PR</m:t>
                    </m:r>
                  </m:e>
                  <m:sub>
                    <m:r>
                      <m:rPr>
                        <m:sty m:val="p"/>
                      </m:rPr>
                      <w:rPr>
                        <w:rFonts w:ascii="Cambria Math" w:hAnsi="Cambria Math" w:cs="Times New Roman"/>
                        <w:sz w:val="24"/>
                        <w:szCs w:val="24"/>
                      </w:rPr>
                      <m:t>L2,L4,L5,L6,L7e</m:t>
                    </m:r>
                  </m:sub>
                </m:sSub>
              </m:oMath>
            </m:oMathPara>
          </w:p>
        </w:tc>
        <w:tc>
          <w:tcPr>
            <w:tcW w:w="10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 / vozilo]</w:t>
            </w:r>
          </w:p>
        </w:tc>
        <w:tc>
          <w:tcPr>
            <w:tcW w:w="308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Prosječna godišnja kilometraža vozila s električnim pogonom </w:t>
            </w:r>
          </w:p>
        </w:tc>
      </w:tr>
      <w:tr w:rsidR="006B236B" w:rsidRPr="00AD2B03" w:rsidTr="006B236B">
        <w:tc>
          <w:tcPr>
            <w:tcW w:w="887"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N</m:t>
                    </m:r>
                  </m:e>
                  <m:sub>
                    <m:r>
                      <m:rPr>
                        <m:sty m:val="p"/>
                      </m:rPr>
                      <w:rPr>
                        <w:rFonts w:ascii="Cambria Math" w:hAnsi="Cambria Math" w:cs="Times New Roman"/>
                        <w:sz w:val="24"/>
                        <w:szCs w:val="24"/>
                      </w:rPr>
                      <m:t>L2,L4,L5,L6,L7e</m:t>
                    </m:r>
                  </m:sub>
                </m:sSub>
              </m:oMath>
            </m:oMathPara>
          </w:p>
        </w:tc>
        <w:tc>
          <w:tcPr>
            <w:tcW w:w="10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vozila]</w:t>
            </w:r>
          </w:p>
        </w:tc>
        <w:tc>
          <w:tcPr>
            <w:tcW w:w="308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nabavljenih vozila s električnim pogonom</w:t>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rPr>
        <w:t xml:space="preserve">Primjenom referentnih vrijednosti, </w:t>
      </w:r>
      <w:r w:rsidRPr="00AD2B03">
        <w:rPr>
          <w:rFonts w:ascii="Times New Roman" w:hAnsi="Times New Roman" w:cs="Times New Roman"/>
          <w:sz w:val="24"/>
          <w:szCs w:val="24"/>
          <w:lang w:eastAsia="hr-HR"/>
        </w:rPr>
        <w:t>izračun godišnjeg smanjenja emisije stakleničkih plinova ostvarenih uvođenjem vozila s električnim pogonom definiran je sljedećim izrazom:</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m:t>
          </m:r>
          <m:f>
            <m:fPr>
              <m:type m:val="lin"/>
              <m:ctrlPr>
                <w:rPr>
                  <w:rFonts w:ascii="Cambria Math" w:hAnsi="Cambria Math" w:cs="Times New Roman"/>
                  <w:i/>
                  <w:sz w:val="24"/>
                  <w:szCs w:val="24"/>
                </w:rPr>
              </m:ctrlPr>
            </m:fPr>
            <m:num>
              <m:r>
                <w:rPr>
                  <w:rFonts w:ascii="Cambria Math" w:hAnsi="Cambria Math" w:cs="Times New Roman"/>
                  <w:sz w:val="24"/>
                  <w:szCs w:val="24"/>
                </w:rPr>
                <m:t xml:space="preserve">563,41*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L2,L4,L5,L6,L7e</m:t>
                  </m:r>
                </m:sub>
              </m:sSub>
            </m:num>
            <m:den>
              <m:r>
                <w:rPr>
                  <w:rFonts w:ascii="Cambria Math" w:hAnsi="Cambria Math" w:cs="Times New Roman"/>
                  <w:sz w:val="24"/>
                  <w:szCs w:val="24"/>
                </w:rPr>
                <m:t>1000</m:t>
              </m:r>
            </m:den>
          </m:f>
        </m:oMath>
      </m:oMathPara>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p w:rsidR="006B236B" w:rsidRPr="00AD2B03" w:rsidRDefault="006B236B" w:rsidP="006B236B">
      <w:pPr>
        <w:spacing w:after="0" w:line="240" w:lineRule="auto"/>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8 godina</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b/>
          <w:bCs/>
          <w:smallCaps/>
          <w:color w:val="BE1D2D"/>
          <w:sz w:val="24"/>
          <w:szCs w:val="24"/>
        </w:rPr>
      </w:pPr>
    </w:p>
    <w:p w:rsidR="006B236B" w:rsidRPr="00AD2B03" w:rsidRDefault="006B236B" w:rsidP="006B236B">
      <w:pPr>
        <w:spacing w:after="0" w:line="480" w:lineRule="auto"/>
        <w:rPr>
          <w:rFonts w:ascii="Times New Roman" w:eastAsia="Times New Roman" w:hAnsi="Times New Roman" w:cs="Times New Roman"/>
          <w:b/>
          <w:bCs/>
          <w:smallCaps/>
          <w:sz w:val="24"/>
          <w:szCs w:val="24"/>
          <w:u w:val="single"/>
          <w:lang w:eastAsia="hr-HR"/>
        </w:rPr>
      </w:pPr>
      <w:r w:rsidRPr="00AD2B03">
        <w:rPr>
          <w:rFonts w:ascii="Times New Roman" w:hAnsi="Times New Roman" w:cs="Times New Roman"/>
          <w:sz w:val="24"/>
          <w:szCs w:val="24"/>
          <w:u w:val="single"/>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r w:rsidRPr="00AD2B03">
        <w:rPr>
          <w:rFonts w:ascii="Times New Roman" w:hAnsi="Times New Roman" w:cs="Times New Roman"/>
          <w:sz w:val="24"/>
          <w:szCs w:val="24"/>
          <w:u w:val="single"/>
        </w:rPr>
        <w:lastRenderedPageBreak/>
        <w:t>Poticanje učinkovite potrošnje goriva u cestovnom prijevozu</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Budući da se jedna trećina potrošnje energije u EU-u odnosi na sektor prijevoza, povećanje učinkovitosti potrošnje goriva u cestovnom prijevozu ima važnu ulogu u suočavanju s tim izazovima. Prilikom vožnje zbog otpora kotrljanja guma pripisuje se 20% do 30% potrošnje goriva vozila. Stoga je smanjenje otpora kotrljanja važno za povećanje učinkovitosti potrošnje goriva i smanjenje emisija stakleničkih plinova. Rezultat poboljšanog prianjanja guma na mokroj podlozi bit će manji broj nesreća i smanjenje broja poginulih i ozlijeđenih osoba. Nakon čestica, buka s prometnica drugo je najopasnije opterećenje za zdravlje izazvano okolišnim čimbenicima. Upotreba guma s najboljim razredom vanjske buke kotrljanja u EU-u može smanjiti učinke na zdravlje povezane s bukom. Slijedom toga donosi se Uredba (EZ) br. 1222/2009 Europskog parlamenta i Vijeća od 25. studenog 2009. o označavanju guma s obzirom na učinkovitost potrošnje goriva i druge bitne parametre s početkom primjene od 2012. godine. Glavni je cilj Uredbe o označivanju guma učiniti cestovni promet sigurnijim te gospodarski i ekološki učinkovitijim promicanjem sigurnih guma učinkovite potrošnje goriva i niskih razina vanjske buke kotrljanja. Njezin je cilj i potrošačima pružiti više podataka u obliku standardne oznake, čime se omogućuje bolja informiranost potrošača prije donošenja odluke o kupnji. Učinkovitost potrošnje goriva vrlo je bitna u kontekstu zabrinutosti EU-a u pogledu sigurnosti opskrbe energijom, ovisnosti o uvozu energije i potrebe za rješavanjem pitanja klimatskih promjena.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Uredbom su obuhvaćene gume za osobna vozila (gume C1), laka gospodarska vozila (gume C2) i teška teretna vozila (gume C3). Izuzete su obnovljene gume, gume čavlerice i gume za brojne posebne primjene, kao što su trkaće i rezervne gume. Uredba uključuje tri međusobno povezana parametra radnog učinka: učinkovitost potrošnje goriva (na temelju otpora kotrljanja), prianjanje na mokroj podlozi i vanjska buka kotrljanja. Uredbom su utvrđeni razredi za sva tri parametra. Učinkovitost potrošnje goriva guma definirana je s obzirom na koeficijent otpora kotrljanja. Prikazana je na oznaci kao raspon boja od A do G, pri čemu najbolji razred učinkovitosti potrošnje goriva (razred A) ima najniži koeficijent otpora kotrljanja. Gume učinkovite potrošnje goriva isplative su jer uštede goriva i više nego nadoknađuju povećanje kupovne cijene guma koja proizlazi iz većih troškova proizvodnje. Slijedom navedenog, potrebno je poticati kupnju guma viših razreda energetske učinkovitosti na način da se omogući valorizacija i verifikacija ušteda za tu mjeru.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Ovom metodologijom se za mjeru zamjene starih ili kupnje novih energetski učinkovitih guma (energetski razred A i B) utvrđuje metoda izračuna i zahtjevi za podacima kako bi se odredio učinak i procijenile uštede u kWh na godišnjoj razini. Mjere su sljedeće:</w:t>
      </w:r>
    </w:p>
    <w:p w:rsidR="006B236B" w:rsidRPr="00AD2B03" w:rsidRDefault="006B236B" w:rsidP="008800B8">
      <w:pPr>
        <w:pStyle w:val="Odlomakpopisa"/>
        <w:keepLines/>
        <w:numPr>
          <w:ilvl w:val="0"/>
          <w:numId w:val="82"/>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korištenje guma energetski viših razreda za teška teretna vozila (gume klase C3);</w:t>
      </w:r>
    </w:p>
    <w:p w:rsidR="006B236B" w:rsidRPr="00AD2B03" w:rsidRDefault="006B236B" w:rsidP="008800B8">
      <w:pPr>
        <w:pStyle w:val="Odlomakpopisa"/>
        <w:keepLines/>
        <w:numPr>
          <w:ilvl w:val="0"/>
          <w:numId w:val="82"/>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korištenje guma energetski viših razreda za laka gospodarska vozila (gume klase C2);</w:t>
      </w:r>
    </w:p>
    <w:p w:rsidR="006B236B" w:rsidRPr="00AD2B03" w:rsidRDefault="006B236B" w:rsidP="008800B8">
      <w:pPr>
        <w:pStyle w:val="Odlomakpopisa"/>
        <w:keepLines/>
        <w:numPr>
          <w:ilvl w:val="0"/>
          <w:numId w:val="82"/>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korištenje guma energetski viših razreda za osobna vozila (gume klase C1) te</w:t>
      </w:r>
    </w:p>
    <w:p w:rsidR="006B236B" w:rsidRPr="00AD2B03" w:rsidRDefault="006B236B" w:rsidP="008800B8">
      <w:pPr>
        <w:pStyle w:val="Odlomakpopisa"/>
        <w:keepLines/>
        <w:numPr>
          <w:ilvl w:val="0"/>
          <w:numId w:val="82"/>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punjenje guma na optimalnu vrijednost za osobna vozila.</w:t>
      </w:r>
    </w:p>
    <w:p w:rsidR="006B236B" w:rsidRPr="00AD2B03" w:rsidRDefault="006B236B" w:rsidP="008800B8">
      <w:pPr>
        <w:pStyle w:val="Odlomakpopisa"/>
        <w:keepNext/>
        <w:keepLines/>
        <w:numPr>
          <w:ilvl w:val="0"/>
          <w:numId w:val="61"/>
        </w:numPr>
        <w:suppressAutoHyphens/>
        <w:autoSpaceDE w:val="0"/>
        <w:autoSpaceDN w:val="0"/>
        <w:adjustRightInd w:val="0"/>
        <w:spacing w:before="240" w:after="120" w:line="360" w:lineRule="atLeast"/>
        <w:contextualSpacing w:val="0"/>
        <w:jc w:val="both"/>
        <w:textAlignment w:val="center"/>
        <w:outlineLvl w:val="1"/>
        <w:rPr>
          <w:rFonts w:ascii="Times New Roman" w:hAnsi="Times New Roman" w:cs="Times New Roman"/>
          <w:b/>
          <w:bCs/>
          <w:vanish/>
          <w:sz w:val="24"/>
          <w:szCs w:val="24"/>
          <w:u w:val="single"/>
        </w:rPr>
      </w:pPr>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r w:rsidRPr="00AD2B03">
        <w:rPr>
          <w:rFonts w:ascii="Times New Roman" w:hAnsi="Times New Roman" w:cs="Times New Roman"/>
          <w:smallCaps w:val="0"/>
          <w:sz w:val="24"/>
          <w:szCs w:val="24"/>
          <w:u w:val="single"/>
        </w:rPr>
        <w:t>Korištenje guma energetski viših razreda za teška teretna vozila (gume klase C3)</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Izračun ušteda temelji se na ostvarenju ušteda u potrošnji goriva uslijed primjene novih energetski učinkovitijih guma na teškim teretnim vozilima. Gume višeg energetskog razreda imaju manji koeficijent otpora kotrljanju te je stoga potrebno manje energije za obavljanje rada. Ušteda se računa za primjenu novih guma energetskog razreda A ili B kojima se zamjenjuju stare gume nižih energetskih razreda.</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  ušteda</w:t>
      </w:r>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Formula za izračun ušteda energije ostvarenih zamjenom starih s novim energetski učinkovitijim gumama:</w:t>
      </w:r>
    </w:p>
    <w:p w:rsidR="006B236B" w:rsidRPr="00AD2B03" w:rsidRDefault="006B236B" w:rsidP="006B236B">
      <w:pPr>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UFES=</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v</m:t>
              </m:r>
            </m:sub>
          </m:sSub>
          <m:r>
            <w:rPr>
              <w:rFonts w:ascii="Cambria Math" w:hAnsi="Cambria Math" w:cs="Times New Roman"/>
              <w:sz w:val="24"/>
              <w:szCs w:val="24"/>
            </w:rPr>
            <m:t>x</m:t>
          </m:r>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RRC</m:t>
                      </m:r>
                    </m:e>
                    <m:sub>
                      <m:r>
                        <w:rPr>
                          <w:rFonts w:ascii="Cambria Math" w:hAnsi="Cambria Math" w:cs="Times New Roman"/>
                          <w:sz w:val="24"/>
                          <w:szCs w:val="24"/>
                        </w:rPr>
                        <m:t>N</m:t>
                      </m:r>
                    </m:sub>
                  </m:sSub>
                </m:num>
                <m:den>
                  <m:sSub>
                    <m:sSubPr>
                      <m:ctrlPr>
                        <w:rPr>
                          <w:rFonts w:ascii="Cambria Math" w:hAnsi="Cambria Math" w:cs="Times New Roman"/>
                          <w:i/>
                          <w:sz w:val="24"/>
                          <w:szCs w:val="24"/>
                        </w:rPr>
                      </m:ctrlPr>
                    </m:sSubPr>
                    <m:e>
                      <m:r>
                        <w:rPr>
                          <w:rFonts w:ascii="Cambria Math" w:hAnsi="Cambria Math" w:cs="Times New Roman"/>
                          <w:sz w:val="24"/>
                          <w:szCs w:val="24"/>
                        </w:rPr>
                        <m:t>RRC</m:t>
                      </m:r>
                    </m:e>
                    <m:sub>
                      <m:r>
                        <w:rPr>
                          <w:rFonts w:ascii="Cambria Math" w:hAnsi="Cambria Math" w:cs="Times New Roman"/>
                          <w:sz w:val="24"/>
                          <w:szCs w:val="24"/>
                        </w:rPr>
                        <m:t>x</m:t>
                      </m:r>
                    </m:sub>
                  </m:sSub>
                </m:den>
              </m:f>
            </m:e>
          </m:d>
          <m:r>
            <w:rPr>
              <w:rFonts w:ascii="Cambria Math" w:hAnsi="Cambria Math" w:cs="Times New Roman"/>
              <w:sz w:val="24"/>
              <w:szCs w:val="24"/>
            </w:rPr>
            <m:t xml:space="preserve">x </m:t>
          </m:r>
          <m:f>
            <m:fPr>
              <m:ctrlPr>
                <w:rPr>
                  <w:rFonts w:ascii="Cambria Math" w:hAnsi="Cambria Math" w:cs="Times New Roman"/>
                  <w:i/>
                  <w:sz w:val="24"/>
                  <w:szCs w:val="24"/>
                </w:rPr>
              </m:ctrlPr>
            </m:fPr>
            <m:num>
              <m:r>
                <w:rPr>
                  <w:rFonts w:ascii="Cambria Math" w:hAnsi="Cambria Math" w:cs="Times New Roman"/>
                  <w:sz w:val="24"/>
                  <w:szCs w:val="24"/>
                </w:rPr>
                <m:t>PG x PK</m:t>
              </m:r>
            </m:num>
            <m:den>
              <m:r>
                <w:rPr>
                  <w:rFonts w:ascii="Cambria Math" w:hAnsi="Cambria Math" w:cs="Times New Roman"/>
                  <w:sz w:val="24"/>
                  <w:szCs w:val="24"/>
                </w:rPr>
                <m:t>100</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d</m:t>
              </m:r>
            </m:sub>
          </m:sSub>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 xml:space="preserve">FES=UFES x N </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412"/>
        <w:gridCol w:w="1966"/>
        <w:gridCol w:w="5682"/>
      </w:tblGrid>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m:t>UFES</m:t>
                </m:r>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w:t>
            </w:r>
            <w:r w:rsidRPr="00AD2B03">
              <w:rPr>
                <w:rFonts w:ascii="Times New Roman" w:hAnsi="Times New Roman" w:cs="Times New Roman"/>
                <w:iCs/>
                <w:sz w:val="24"/>
                <w:szCs w:val="24"/>
                <w:vertAlign w:val="subscript"/>
              </w:rPr>
              <w:t xml:space="preserve"> </w:t>
            </w:r>
            <w:r w:rsidRPr="00AD2B03">
              <w:rPr>
                <w:rFonts w:ascii="Times New Roman" w:hAnsi="Times New Roman" w:cs="Times New Roman"/>
                <w:iCs/>
                <w:sz w:val="24"/>
                <w:szCs w:val="24"/>
              </w:rPr>
              <w:t>/ vozilo x 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ušteda energije ostvarena zamjenom guma po vozilu</w:t>
            </w:r>
          </w:p>
        </w:tc>
      </w:tr>
      <w:tr w:rsidR="006B236B" w:rsidRPr="00AD2B03" w:rsidTr="006B236B">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w:t>
            </w:r>
            <w:r w:rsidRPr="00AD2B03">
              <w:rPr>
                <w:rFonts w:ascii="Times New Roman" w:hAnsi="Times New Roman" w:cs="Times New Roman"/>
                <w:iCs/>
                <w:sz w:val="24"/>
                <w:szCs w:val="24"/>
                <w:vertAlign w:val="subscript"/>
              </w:rPr>
              <w:t xml:space="preserve"> </w:t>
            </w:r>
            <w:r w:rsidRPr="00AD2B03">
              <w:rPr>
                <w:rFonts w:ascii="Times New Roman" w:hAnsi="Times New Roman" w:cs="Times New Roman"/>
                <w:iCs/>
                <w:sz w:val="24"/>
                <w:szCs w:val="24"/>
              </w:rPr>
              <w:t>/ 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ukupne godišnje uštede energije ostvarene zamjenom guma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v</m:t>
                    </m:r>
                  </m:sub>
                </m:sSub>
              </m:oMath>
            </m:oMathPara>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utjecaja otpora kotrljanja i načina vožnje na potrošnju goriva teških teretnih vozila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RRC</m:t>
                    </m:r>
                  </m:e>
                  <m:sub>
                    <m:r>
                      <m:rPr>
                        <m:sty m:val="p"/>
                      </m:rPr>
                      <w:rPr>
                        <w:rFonts w:ascii="Cambria Math" w:hAnsi="Cambria Math" w:cs="Times New Roman"/>
                        <w:sz w:val="24"/>
                        <w:szCs w:val="24"/>
                      </w:rPr>
                      <m:t>N</m:t>
                    </m:r>
                  </m:sub>
                </m:sSub>
              </m:oMath>
            </m:oMathPara>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prosječni koeficijent otpora kotrljanju novih guma energetskog razreda A ili B</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RRC</m:t>
                    </m:r>
                  </m:e>
                  <m:sub>
                    <m:r>
                      <m:rPr>
                        <m:sty m:val="p"/>
                      </m:rPr>
                      <w:rPr>
                        <w:rFonts w:ascii="Cambria Math" w:hAnsi="Cambria Math" w:cs="Times New Roman"/>
                        <w:sz w:val="24"/>
                        <w:szCs w:val="24"/>
                      </w:rPr>
                      <m:t>x</m:t>
                    </m:r>
                  </m:sub>
                </m:sSub>
              </m:oMath>
            </m:oMathPara>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prosječni koeficijent otpora kotrljanju starih guma koje se zamjenjuju (gume kategorije C3)</w:t>
            </w:r>
          </w:p>
        </w:tc>
      </w:tr>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m:t>PG</m:t>
                </m:r>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[l/100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potrošnja teških teretnih vozila</w:t>
            </w:r>
          </w:p>
        </w:tc>
      </w:tr>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m:t>PK</m:t>
                </m:r>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[km/vozilo]</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godišnja kilometraža teških teretnih vozila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d</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[kWh/l]</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energetska vrijednost dizelskog goriva</w:t>
            </w:r>
          </w:p>
        </w:tc>
      </w:tr>
      <w:tr w:rsidR="006B236B" w:rsidRPr="00AD2B03" w:rsidTr="006B236B">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N</w:t>
            </w:r>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vozila na kojima su promijenjene gume</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ušteda energije potrebni su podaci o energetskom razredu novih guma te guma koje se zamjenjuju. Ako nije poznat podatak o energetskom razredu guma koje se zamjenjuju pretpostavlja se da su energetskog razreda „E“. Uz to, potreban je podatak o prosječnoj potrošnji goriva teškog teretnog vozila te broju prijeđenih kilometara godišnje.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Ukoliko će se uštede računati na temelju navedenih podataka specifičnih za svako vozilo, tada dokumentacija koju je potrebno priložiti/posjedovati kao dokaz o provedbi mjere i verifikaciju ulaznih podatka za izračun ušteda obuhvaća:</w:t>
      </w:r>
    </w:p>
    <w:p w:rsidR="006B236B" w:rsidRPr="00AD2B03" w:rsidRDefault="006B236B" w:rsidP="008800B8">
      <w:pPr>
        <w:pStyle w:val="Odlomakpopisa"/>
        <w:keepLines/>
        <w:numPr>
          <w:ilvl w:val="0"/>
          <w:numId w:val="83"/>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lastRenderedPageBreak/>
        <w:t>račun za kupljene gume ili druga dokumentacija kojom se dokazuje kupnja guma (zapisnik o primopredaji odnosno ugradnji guma ili sl.), iz kojih mora biti razvidan energetski razred nove gume;</w:t>
      </w:r>
    </w:p>
    <w:p w:rsidR="006B236B" w:rsidRPr="00AD2B03" w:rsidRDefault="006B236B" w:rsidP="008800B8">
      <w:pPr>
        <w:pStyle w:val="Odlomakpopisa"/>
        <w:keepLines/>
        <w:numPr>
          <w:ilvl w:val="0"/>
          <w:numId w:val="83"/>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izvještaj sa podatcima za svako vozilo (vrsta vozila, prosječna potrošnja goriva te broj prijeđenih kilometara godišnje) potpisan od strane vlasnika ili odgovorne osobe vlasnika.</w:t>
      </w:r>
    </w:p>
    <w:p w:rsidR="006B236B" w:rsidRPr="00AD2B03" w:rsidRDefault="006B236B" w:rsidP="006B236B">
      <w:pPr>
        <w:pStyle w:val="Odlomakpopisa"/>
        <w:spacing w:after="0"/>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Ipak, za ocjenu ušteda snažno se preporuča korištenje referentnih vrijednosti te je tada kao dokaz o provedbi mjere i verifikaciju ulaznih podatka potrebno priložiti samo račun za kupljene gume ili druga dokumentacija kojom se dokazuje kupnja guma, iz kojih mora biti razvidan energetski razred nove gume. </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Referentne vrijednosti za ulazne parametre su sljedeće</w:t>
      </w:r>
      <w:r w:rsidRPr="00AD2B03">
        <w:rPr>
          <w:rStyle w:val="Referencafusnote"/>
          <w:rFonts w:ascii="Times New Roman" w:hAnsi="Times New Roman" w:cs="Times New Roman"/>
          <w:sz w:val="24"/>
          <w:szCs w:val="24"/>
        </w:rPr>
        <w:footnoteReference w:id="80"/>
      </w:r>
      <w:r w:rsidRPr="00AD2B03">
        <w:rPr>
          <w:rFonts w:ascii="Times New Roman" w:hAnsi="Times New Roman" w:cs="Times New Roman"/>
          <w:sz w:val="24"/>
          <w:szCs w:val="24"/>
        </w:rPr>
        <w:t xml:space="preserve">: </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
        <m:r>
          <w:rPr>
            <w:rFonts w:ascii="Cambria Math" w:hAnsi="Cambria Math" w:cs="Times New Roman"/>
            <w:sz w:val="24"/>
            <w:szCs w:val="24"/>
          </w:rPr>
          <m:t>RRC</m:t>
        </m:r>
      </m:oMath>
      <w:r w:rsidRPr="00AD2B03">
        <w:rPr>
          <w:rFonts w:ascii="Times New Roman" w:hAnsi="Times New Roman" w:cs="Times New Roman"/>
          <w:sz w:val="24"/>
          <w:szCs w:val="24"/>
        </w:rPr>
        <w:t xml:space="preserve"> - Prosječni koeficijent otpora kotrljanju guma (gume kategorije C3):</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3019"/>
        <w:gridCol w:w="1511"/>
        <w:gridCol w:w="1509"/>
        <w:gridCol w:w="3021"/>
      </w:tblGrid>
      <w:tr w:rsidR="006B236B" w:rsidRPr="00AD2B03" w:rsidTr="006B236B">
        <w:trPr>
          <w:trHeight w:val="227"/>
        </w:trPr>
        <w:tc>
          <w:tcPr>
            <w:tcW w:w="2500" w:type="pct"/>
            <w:gridSpan w:val="2"/>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Energetska oznaka</w:t>
            </w:r>
          </w:p>
        </w:tc>
        <w:tc>
          <w:tcPr>
            <w:tcW w:w="2500" w:type="pct"/>
            <w:gridSpan w:val="2"/>
          </w:tcPr>
          <w:p w:rsidR="006B236B" w:rsidRPr="00AD2B03" w:rsidRDefault="00DE168E" w:rsidP="006B236B">
            <w:pPr>
              <w:rPr>
                <w:rFonts w:ascii="Times New Roman" w:hAnsi="Times New Roman" w:cs="Times New Roman"/>
                <w:b/>
                <w:bCs/>
                <w:iCs/>
                <w:sz w:val="24"/>
                <w:szCs w:val="24"/>
              </w:rPr>
            </w:pPr>
            <m:oMathPara>
              <m:oMath>
                <m:sSub>
                  <m:sSubPr>
                    <m:ctrlPr>
                      <w:rPr>
                        <w:rFonts w:ascii="Cambria Math" w:hAnsi="Cambria Math" w:cs="Times New Roman"/>
                        <w:b/>
                        <w:bCs/>
                        <w:iCs/>
                        <w:sz w:val="24"/>
                        <w:szCs w:val="24"/>
                      </w:rPr>
                    </m:ctrlPr>
                  </m:sSubPr>
                  <m:e>
                    <m:r>
                      <m:rPr>
                        <m:sty m:val="b"/>
                      </m:rPr>
                      <w:rPr>
                        <w:rFonts w:ascii="Cambria Math" w:hAnsi="Cambria Math" w:cs="Times New Roman"/>
                        <w:sz w:val="24"/>
                        <w:szCs w:val="24"/>
                      </w:rPr>
                      <m:t>RRC</m:t>
                    </m:r>
                  </m:e>
                  <m:sub>
                    <m:r>
                      <m:rPr>
                        <m:sty m:val="b"/>
                      </m:rPr>
                      <w:rPr>
                        <w:rFonts w:ascii="Cambria Math" w:hAnsi="Cambria Math" w:cs="Times New Roman"/>
                        <w:sz w:val="24"/>
                        <w:szCs w:val="24"/>
                      </w:rPr>
                      <m:t>x</m:t>
                    </m:r>
                  </m:sub>
                </m:sSub>
              </m:oMath>
            </m:oMathPara>
          </w:p>
        </w:tc>
      </w:tr>
      <w:tr w:rsidR="006B236B" w:rsidRPr="00AD2B03" w:rsidTr="006B236B">
        <w:trPr>
          <w:trHeight w:val="227"/>
        </w:trPr>
        <w:tc>
          <w:tcPr>
            <w:tcW w:w="2500" w:type="pct"/>
            <w:gridSpan w:val="2"/>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A</w:t>
            </w:r>
          </w:p>
        </w:tc>
        <w:tc>
          <w:tcPr>
            <w:tcW w:w="2500" w:type="pct"/>
            <w:gridSpan w:val="2"/>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4,0</w:t>
            </w:r>
          </w:p>
        </w:tc>
      </w:tr>
      <w:tr w:rsidR="006B236B" w:rsidRPr="00AD2B03" w:rsidTr="006B236B">
        <w:trPr>
          <w:trHeight w:val="227"/>
        </w:trPr>
        <w:tc>
          <w:tcPr>
            <w:tcW w:w="2500" w:type="pct"/>
            <w:gridSpan w:val="2"/>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B</w:t>
            </w:r>
          </w:p>
        </w:tc>
        <w:tc>
          <w:tcPr>
            <w:tcW w:w="2500" w:type="pct"/>
            <w:gridSpan w:val="2"/>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4,55</w:t>
            </w:r>
          </w:p>
        </w:tc>
      </w:tr>
      <w:tr w:rsidR="006B236B" w:rsidRPr="00AD2B03" w:rsidTr="006B236B">
        <w:trPr>
          <w:trHeight w:val="227"/>
        </w:trPr>
        <w:tc>
          <w:tcPr>
            <w:tcW w:w="2500" w:type="pct"/>
            <w:gridSpan w:val="2"/>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C</w:t>
            </w:r>
          </w:p>
        </w:tc>
        <w:tc>
          <w:tcPr>
            <w:tcW w:w="2500" w:type="pct"/>
            <w:gridSpan w:val="2"/>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5,55</w:t>
            </w:r>
          </w:p>
        </w:tc>
      </w:tr>
      <w:tr w:rsidR="006B236B" w:rsidRPr="00AD2B03" w:rsidTr="006B236B">
        <w:trPr>
          <w:trHeight w:val="227"/>
        </w:trPr>
        <w:tc>
          <w:tcPr>
            <w:tcW w:w="2500" w:type="pct"/>
            <w:gridSpan w:val="2"/>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D</w:t>
            </w:r>
          </w:p>
        </w:tc>
        <w:tc>
          <w:tcPr>
            <w:tcW w:w="2500" w:type="pct"/>
            <w:gridSpan w:val="2"/>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6,55</w:t>
            </w:r>
          </w:p>
        </w:tc>
      </w:tr>
      <w:tr w:rsidR="006B236B" w:rsidRPr="00AD2B03" w:rsidTr="006B236B">
        <w:trPr>
          <w:trHeight w:val="227"/>
        </w:trPr>
        <w:tc>
          <w:tcPr>
            <w:tcW w:w="2500" w:type="pct"/>
            <w:gridSpan w:val="2"/>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E</w:t>
            </w:r>
          </w:p>
        </w:tc>
        <w:tc>
          <w:tcPr>
            <w:tcW w:w="2500" w:type="pct"/>
            <w:gridSpan w:val="2"/>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7,55</w:t>
            </w:r>
          </w:p>
        </w:tc>
      </w:tr>
      <w:tr w:rsidR="006B236B" w:rsidRPr="00AD2B03" w:rsidTr="006B236B">
        <w:trPr>
          <w:trHeight w:val="227"/>
        </w:trPr>
        <w:tc>
          <w:tcPr>
            <w:tcW w:w="2500" w:type="pct"/>
            <w:gridSpan w:val="2"/>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F</w:t>
            </w:r>
          </w:p>
        </w:tc>
        <w:tc>
          <w:tcPr>
            <w:tcW w:w="2500" w:type="pct"/>
            <w:gridSpan w:val="2"/>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8,1</w:t>
            </w:r>
          </w:p>
        </w:tc>
      </w:tr>
      <w:tr w:rsidR="006B236B" w:rsidRPr="00AD2B03" w:rsidTr="006B236B">
        <w:tc>
          <w:tcPr>
            <w:tcW w:w="1666"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Parametar</w:t>
            </w:r>
          </w:p>
        </w:tc>
        <w:tc>
          <w:tcPr>
            <w:tcW w:w="1667" w:type="pct"/>
            <w:gridSpan w:val="2"/>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Jedinica</w:t>
            </w:r>
          </w:p>
        </w:tc>
        <w:tc>
          <w:tcPr>
            <w:tcW w:w="1667"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Referentna vrijednost</w:t>
            </w:r>
          </w:p>
        </w:tc>
      </w:tr>
      <w:tr w:rsidR="006B236B" w:rsidRPr="00AD2B03" w:rsidTr="006B236B">
        <w:tc>
          <w:tcPr>
            <w:tcW w:w="1666"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F</m:t>
                    </m:r>
                  </m:e>
                  <m:sub>
                    <m:r>
                      <m:rPr>
                        <m:sty m:val="b"/>
                      </m:rPr>
                      <w:rPr>
                        <w:rFonts w:ascii="Cambria Math" w:hAnsi="Cambria Math" w:cs="Times New Roman"/>
                        <w:sz w:val="24"/>
                        <w:szCs w:val="24"/>
                      </w:rPr>
                      <m:t>v</m:t>
                    </m:r>
                  </m:sub>
                </m:sSub>
              </m:oMath>
            </m:oMathPara>
          </w:p>
        </w:tc>
        <w:tc>
          <w:tcPr>
            <w:tcW w:w="1667" w:type="pct"/>
            <w:gridSpan w:val="2"/>
          </w:tcPr>
          <w:p w:rsidR="006B236B" w:rsidRPr="00AD2B03" w:rsidRDefault="006B236B" w:rsidP="006B236B">
            <w:pPr>
              <w:rPr>
                <w:rFonts w:ascii="Times New Roman" w:hAnsi="Times New Roman" w:cs="Times New Roman"/>
                <w:iCs/>
                <w:sz w:val="24"/>
                <w:szCs w:val="24"/>
              </w:rPr>
            </w:pPr>
          </w:p>
        </w:tc>
        <w:tc>
          <w:tcPr>
            <w:tcW w:w="1667"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0,114</w:t>
            </w:r>
          </w:p>
        </w:tc>
      </w:tr>
      <w:tr w:rsidR="006B236B" w:rsidRPr="00AD2B03" w:rsidTr="006B236B">
        <w:tc>
          <w:tcPr>
            <w:tcW w:w="1666" w:type="pct"/>
          </w:tcPr>
          <w:p w:rsidR="006B236B" w:rsidRPr="00AD2B03" w:rsidRDefault="006B236B" w:rsidP="006B236B">
            <w:pPr>
              <w:rPr>
                <w:rFonts w:ascii="Times New Roman" w:hAnsi="Times New Roman" w:cs="Times New Roman"/>
                <w:iCs/>
                <w:sz w:val="24"/>
                <w:szCs w:val="24"/>
              </w:rPr>
            </w:pPr>
            <m:oMathPara>
              <m:oMath>
                <m:r>
                  <m:rPr>
                    <m:sty m:val="b"/>
                  </m:rPr>
                  <w:rPr>
                    <w:rFonts w:ascii="Cambria Math" w:hAnsi="Cambria Math" w:cs="Times New Roman"/>
                    <w:sz w:val="24"/>
                    <w:szCs w:val="24"/>
                  </w:rPr>
                  <m:t>PG</m:t>
                </m:r>
              </m:oMath>
            </m:oMathPara>
          </w:p>
        </w:tc>
        <w:tc>
          <w:tcPr>
            <w:tcW w:w="1667" w:type="pct"/>
            <w:gridSpan w:val="2"/>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[l/100 km]</w:t>
            </w:r>
          </w:p>
        </w:tc>
        <w:tc>
          <w:tcPr>
            <w:tcW w:w="1667"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29,7</w:t>
            </w:r>
          </w:p>
        </w:tc>
      </w:tr>
      <w:tr w:rsidR="006B236B" w:rsidRPr="00AD2B03" w:rsidTr="006B236B">
        <w:tc>
          <w:tcPr>
            <w:tcW w:w="1666" w:type="pct"/>
          </w:tcPr>
          <w:p w:rsidR="006B236B" w:rsidRPr="00AD2B03" w:rsidRDefault="006B236B" w:rsidP="006B236B">
            <w:pPr>
              <w:rPr>
                <w:rFonts w:ascii="Times New Roman" w:hAnsi="Times New Roman" w:cs="Times New Roman"/>
                <w:iCs/>
                <w:sz w:val="24"/>
                <w:szCs w:val="24"/>
              </w:rPr>
            </w:pPr>
            <m:oMathPara>
              <m:oMath>
                <m:r>
                  <m:rPr>
                    <m:sty m:val="b"/>
                  </m:rPr>
                  <w:rPr>
                    <w:rFonts w:ascii="Cambria Math" w:hAnsi="Cambria Math" w:cs="Times New Roman"/>
                    <w:sz w:val="24"/>
                    <w:szCs w:val="24"/>
                  </w:rPr>
                  <m:t>PK</m:t>
                </m:r>
              </m:oMath>
            </m:oMathPara>
          </w:p>
        </w:tc>
        <w:tc>
          <w:tcPr>
            <w:tcW w:w="1667" w:type="pct"/>
            <w:gridSpan w:val="2"/>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[km/vozilo]</w:t>
            </w:r>
          </w:p>
        </w:tc>
        <w:tc>
          <w:tcPr>
            <w:tcW w:w="1667"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52.000</w:t>
            </w:r>
          </w:p>
        </w:tc>
      </w:tr>
      <w:tr w:rsidR="006B236B" w:rsidRPr="00AD2B03" w:rsidTr="006B236B">
        <w:tc>
          <w:tcPr>
            <w:tcW w:w="1666"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E</m:t>
                    </m:r>
                  </m:e>
                  <m:sub>
                    <m:r>
                      <m:rPr>
                        <m:sty m:val="b"/>
                      </m:rPr>
                      <w:rPr>
                        <w:rFonts w:ascii="Cambria Math" w:hAnsi="Cambria Math" w:cs="Times New Roman"/>
                        <w:sz w:val="24"/>
                        <w:szCs w:val="24"/>
                      </w:rPr>
                      <m:t>d</m:t>
                    </m:r>
                  </m:sub>
                </m:sSub>
              </m:oMath>
            </m:oMathPara>
          </w:p>
        </w:tc>
        <w:tc>
          <w:tcPr>
            <w:tcW w:w="1667" w:type="pct"/>
            <w:gridSpan w:val="2"/>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[kWh/l]</w:t>
            </w:r>
          </w:p>
        </w:tc>
        <w:tc>
          <w:tcPr>
            <w:tcW w:w="1667"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10,02</w:t>
            </w:r>
          </w:p>
        </w:tc>
      </w:tr>
      <w:tr w:rsidR="006B236B" w:rsidRPr="00AD2B03" w:rsidTr="006B236B">
        <w:tc>
          <w:tcPr>
            <w:tcW w:w="1666"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b"/>
                      </m:rPr>
                      <w:rPr>
                        <w:rFonts w:ascii="Cambria Math" w:hAnsi="Cambria Math" w:cs="Times New Roman"/>
                        <w:sz w:val="24"/>
                        <w:szCs w:val="24"/>
                      </w:rPr>
                      <m:t>FE</m:t>
                    </m:r>
                  </m:e>
                  <m:sub>
                    <m:r>
                      <m:rPr>
                        <m:sty m:val="b"/>
                      </m:rPr>
                      <w:rPr>
                        <w:rFonts w:ascii="Cambria Math" w:hAnsi="Cambria Math" w:cs="Times New Roman"/>
                        <w:sz w:val="24"/>
                        <w:szCs w:val="24"/>
                      </w:rPr>
                      <m:t>d</m:t>
                    </m:r>
                  </m:sub>
                </m:sSub>
              </m:oMath>
            </m:oMathPara>
          </w:p>
        </w:tc>
        <w:tc>
          <w:tcPr>
            <w:tcW w:w="1667" w:type="pct"/>
            <w:gridSpan w:val="2"/>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1667"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0,267</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 xml:space="preserve">=FES x </m:t>
          </m:r>
          <m:sSub>
            <m:sSubPr>
              <m:ctrlPr>
                <w:rPr>
                  <w:rFonts w:ascii="Cambria Math" w:hAnsi="Cambria Math" w:cs="Times New Roman"/>
                  <w:i/>
                  <w:sz w:val="24"/>
                  <w:szCs w:val="24"/>
                </w:rPr>
              </m:ctrlPr>
            </m:sSubPr>
            <m:e>
              <m:r>
                <w:rPr>
                  <w:rFonts w:ascii="Cambria Math" w:hAnsi="Cambria Math" w:cs="Times New Roman"/>
                  <w:sz w:val="24"/>
                  <w:szCs w:val="24"/>
                </w:rPr>
                <m:t>FE</m:t>
              </m:r>
            </m:e>
            <m:sub>
              <m:r>
                <w:rPr>
                  <w:rFonts w:ascii="Cambria Math" w:hAnsi="Cambria Math" w:cs="Times New Roman"/>
                  <w:sz w:val="24"/>
                  <w:szCs w:val="24"/>
                </w:rPr>
                <m:t>d</m:t>
              </m:r>
            </m:sub>
          </m:sSub>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607"/>
        <w:gridCol w:w="1868"/>
        <w:gridCol w:w="5585"/>
      </w:tblGrid>
      <w:tr w:rsidR="006B236B" w:rsidRPr="00AD2B03" w:rsidTr="006B236B">
        <w:tc>
          <w:tcPr>
            <w:tcW w:w="887"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sub>
                </m:sSub>
              </m:oMath>
            </m:oMathPara>
          </w:p>
        </w:tc>
        <w:tc>
          <w:tcPr>
            <w:tcW w:w="10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08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 ostvareno zamjenom guma</w:t>
            </w:r>
          </w:p>
        </w:tc>
      </w:tr>
      <w:tr w:rsidR="006B236B" w:rsidRPr="00AD2B03" w:rsidTr="006B236B">
        <w:tc>
          <w:tcPr>
            <w:tcW w:w="887"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FE</m:t>
                    </m:r>
                  </m:e>
                  <m:sub>
                    <m:r>
                      <m:rPr>
                        <m:sty m:val="p"/>
                      </m:rPr>
                      <w:rPr>
                        <w:rFonts w:ascii="Cambria Math" w:hAnsi="Cambria Math" w:cs="Times New Roman"/>
                        <w:sz w:val="24"/>
                        <w:szCs w:val="24"/>
                      </w:rPr>
                      <m:t>d</m:t>
                    </m:r>
                  </m:sub>
                </m:sSub>
              </m:oMath>
            </m:oMathPara>
          </w:p>
        </w:tc>
        <w:tc>
          <w:tcPr>
            <w:tcW w:w="10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08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za dizelsko gorivo </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p w:rsidR="006B236B" w:rsidRPr="00AD2B03" w:rsidRDefault="006B236B" w:rsidP="006B236B">
      <w:pPr>
        <w:spacing w:after="0" w:line="240" w:lineRule="auto"/>
        <w:rPr>
          <w:rFonts w:ascii="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3 godine</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r w:rsidRPr="00AD2B03">
        <w:rPr>
          <w:rFonts w:ascii="Times New Roman" w:hAnsi="Times New Roman" w:cs="Times New Roman"/>
          <w:smallCaps w:val="0"/>
          <w:sz w:val="24"/>
          <w:szCs w:val="24"/>
          <w:u w:val="single"/>
        </w:rPr>
        <w:t>Korištenje guma energetski viših razreda za laka dostavna vozila (gume klase C2)</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Izračun ušteda temelji se na ostvarenju ušteda u potrošnji goriva uslijed primjene novih energetski učinkovitijih guma na lakim dostavnim vozilima. Gume višeg energetskog razreda imaju manji koeficijent otpora kotrljanju te je stoga potrebno manje energije za obavljanje rada. Ušteda se računa za primjenu novih guma energetskog razreda A ili B kojima se zamjenjuju stare gume nižih energetskih razreda.</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  ušteda</w:t>
      </w:r>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Formula za izračun ušteda energije ostvarenih zamjenom starih s novim energetski učinkovitijim gumama:</w:t>
      </w:r>
    </w:p>
    <w:p w:rsidR="006B236B" w:rsidRPr="00AD2B03" w:rsidRDefault="006B236B" w:rsidP="006B236B">
      <w:pPr>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UFES=</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v</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RRC</m:t>
                      </m:r>
                    </m:e>
                    <m:sub>
                      <m:r>
                        <w:rPr>
                          <w:rFonts w:ascii="Cambria Math" w:hAnsi="Cambria Math" w:cs="Times New Roman"/>
                          <w:sz w:val="24"/>
                          <w:szCs w:val="24"/>
                        </w:rPr>
                        <m:t>N</m:t>
                      </m:r>
                    </m:sub>
                  </m:sSub>
                </m:num>
                <m:den>
                  <m:sSub>
                    <m:sSubPr>
                      <m:ctrlPr>
                        <w:rPr>
                          <w:rFonts w:ascii="Cambria Math" w:hAnsi="Cambria Math" w:cs="Times New Roman"/>
                          <w:i/>
                          <w:sz w:val="24"/>
                          <w:szCs w:val="24"/>
                        </w:rPr>
                      </m:ctrlPr>
                    </m:sSubPr>
                    <m:e>
                      <m:r>
                        <w:rPr>
                          <w:rFonts w:ascii="Cambria Math" w:hAnsi="Cambria Math" w:cs="Times New Roman"/>
                          <w:sz w:val="24"/>
                          <w:szCs w:val="24"/>
                        </w:rPr>
                        <m:t>RRC</m:t>
                      </m:r>
                    </m:e>
                    <m:sub>
                      <m:r>
                        <w:rPr>
                          <w:rFonts w:ascii="Cambria Math" w:hAnsi="Cambria Math" w:cs="Times New Roman"/>
                          <w:sz w:val="24"/>
                          <w:szCs w:val="24"/>
                        </w:rPr>
                        <m:t>x</m:t>
                      </m:r>
                    </m:sub>
                  </m:sSub>
                </m:den>
              </m:f>
            </m:e>
          </m:d>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PG*PK</m:t>
              </m:r>
            </m:num>
            <m:den>
              <m:r>
                <w:rPr>
                  <w:rFonts w:ascii="Cambria Math" w:hAnsi="Cambria Math" w:cs="Times New Roman"/>
                  <w:sz w:val="24"/>
                  <w:szCs w:val="24"/>
                </w:rPr>
                <m:t>100</m:t>
              </m:r>
            </m:den>
          </m:f>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g</m:t>
              </m:r>
            </m:sub>
          </m:sSub>
          <m:r>
            <w:rPr>
              <w:rFonts w:ascii="Cambria Math" w:hAnsi="Cambria Math" w:cs="Times New Roman"/>
              <w:sz w:val="24"/>
              <w:szCs w:val="24"/>
            </w:rPr>
            <m:t xml:space="preserve"> </m:t>
          </m:r>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FES=UFES x N</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412"/>
        <w:gridCol w:w="1966"/>
        <w:gridCol w:w="5682"/>
      </w:tblGrid>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m:t>UFES</m:t>
                </m:r>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w:t>
            </w:r>
            <w:r w:rsidRPr="00AD2B03">
              <w:rPr>
                <w:rFonts w:ascii="Times New Roman" w:hAnsi="Times New Roman" w:cs="Times New Roman"/>
                <w:iCs/>
                <w:sz w:val="24"/>
                <w:szCs w:val="24"/>
                <w:vertAlign w:val="subscript"/>
              </w:rPr>
              <w:t xml:space="preserve"> </w:t>
            </w:r>
            <w:r w:rsidRPr="00AD2B03">
              <w:rPr>
                <w:rFonts w:ascii="Times New Roman" w:hAnsi="Times New Roman" w:cs="Times New Roman"/>
                <w:iCs/>
                <w:sz w:val="24"/>
                <w:szCs w:val="24"/>
              </w:rPr>
              <w:t>/ vozilo x 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ušteda energije ostvarena zamjenom guma po vozilu</w:t>
            </w:r>
          </w:p>
        </w:tc>
      </w:tr>
      <w:tr w:rsidR="006B236B" w:rsidRPr="00AD2B03" w:rsidTr="006B236B">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w:t>
            </w:r>
            <w:r w:rsidRPr="00AD2B03">
              <w:rPr>
                <w:rFonts w:ascii="Times New Roman" w:hAnsi="Times New Roman" w:cs="Times New Roman"/>
                <w:iCs/>
                <w:sz w:val="24"/>
                <w:szCs w:val="24"/>
                <w:vertAlign w:val="subscript"/>
              </w:rPr>
              <w:t xml:space="preserve"> </w:t>
            </w:r>
            <w:r w:rsidRPr="00AD2B03">
              <w:rPr>
                <w:rFonts w:ascii="Times New Roman" w:hAnsi="Times New Roman" w:cs="Times New Roman"/>
                <w:iCs/>
                <w:sz w:val="24"/>
                <w:szCs w:val="24"/>
              </w:rPr>
              <w:t>/ 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ukupne godišnje uštede energije ostvarene zamjenom guma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v</m:t>
                    </m:r>
                  </m:sub>
                </m:sSub>
              </m:oMath>
            </m:oMathPara>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utjecaja otpora kotrljanja i načina vožnje na potrošnju goriva lakih dostavnih vozila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RRC</m:t>
                    </m:r>
                  </m:e>
                  <m:sub>
                    <m:r>
                      <m:rPr>
                        <m:sty m:val="p"/>
                      </m:rPr>
                      <w:rPr>
                        <w:rFonts w:ascii="Cambria Math" w:hAnsi="Cambria Math" w:cs="Times New Roman"/>
                        <w:sz w:val="24"/>
                        <w:szCs w:val="24"/>
                      </w:rPr>
                      <m:t>N</m:t>
                    </m:r>
                  </m:sub>
                </m:sSub>
              </m:oMath>
            </m:oMathPara>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prosječni koeficijent otpora kotrljanju novih guma energetskog razreda A ili B</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RRC</m:t>
                    </m:r>
                  </m:e>
                  <m:sub>
                    <m:r>
                      <m:rPr>
                        <m:sty m:val="p"/>
                      </m:rPr>
                      <w:rPr>
                        <w:rFonts w:ascii="Cambria Math" w:hAnsi="Cambria Math" w:cs="Times New Roman"/>
                        <w:sz w:val="24"/>
                        <w:szCs w:val="24"/>
                      </w:rPr>
                      <m:t>x</m:t>
                    </m:r>
                  </m:sub>
                </m:sSub>
              </m:oMath>
            </m:oMathPara>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prosječni koeficijent otpora kotrljanju starih guma koje se zamjenjuju (gume kategorije C2)</w:t>
            </w:r>
          </w:p>
        </w:tc>
      </w:tr>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m:t>PG</m:t>
                </m:r>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[l/100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potrošnja lakih dostavnih vozila</w:t>
            </w:r>
          </w:p>
        </w:tc>
      </w:tr>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m:t>PK</m:t>
                </m:r>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[km/vozilo]</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godišnja kilometraža lakih dostavnih vozila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g</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[kWh/l]</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energetska vrijednost goriva</w:t>
            </w:r>
          </w:p>
        </w:tc>
      </w:tr>
      <w:tr w:rsidR="006B236B" w:rsidRPr="00AD2B03" w:rsidTr="006B236B">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N</w:t>
            </w:r>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vozila na kojima su promijenjene gume</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ušteda energije potrebni su podaci o energetskom razredu novih guma te guma koje se zamjenjuju. Ako nije poznat podatak o energetskom razredu guma koje se zamjenjuju pretpostavlja se da su energetskog razreda „E“. Uz to, potreban je podatak o prosječnoj potrošnji goriva lakog dostavnog vozila te broju prijeđenih kilometara godišnje.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Ukoliko će se uštede računati na temelju navedenih podataka specifičnih za svako vozilo, tada dokumentacija koju je potrebno priložiti/posjedovati kao dokaz o provedbi mjere i verifikaciju ulaznih podatka za izračun ušteda obuhvaća:</w:t>
      </w:r>
    </w:p>
    <w:p w:rsidR="006B236B" w:rsidRPr="00AD2B03" w:rsidRDefault="006B236B" w:rsidP="008800B8">
      <w:pPr>
        <w:pStyle w:val="Odlomakpopisa"/>
        <w:keepLines/>
        <w:numPr>
          <w:ilvl w:val="0"/>
          <w:numId w:val="84"/>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lastRenderedPageBreak/>
        <w:t>račun za kupljene gume ili druga dokumentacija kojom se dokazuje kupnja guma (zapisnik o primopredaji odnosno ugradnji guma ili sl.), iz kojih mora biti razvidan energetski razred nove gume;</w:t>
      </w:r>
    </w:p>
    <w:p w:rsidR="006B236B" w:rsidRPr="00AD2B03" w:rsidRDefault="006B236B" w:rsidP="008800B8">
      <w:pPr>
        <w:pStyle w:val="Odlomakpopisa"/>
        <w:keepLines/>
        <w:numPr>
          <w:ilvl w:val="0"/>
          <w:numId w:val="84"/>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izvještaj sa podatcima za svako vozilo (vrsta vozila, prosječna potrošnja goriva te broj prijeđenih kilometara godišnje) potpisan od strane vlasnika ili odgovorne osobe vlasnika.</w:t>
      </w:r>
    </w:p>
    <w:p w:rsidR="006B236B" w:rsidRPr="00AD2B03" w:rsidRDefault="006B236B" w:rsidP="006B236B">
      <w:pPr>
        <w:pStyle w:val="Odlomakpopisa"/>
        <w:spacing w:after="0"/>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Ipak, za ocjenu ušteda snažno se preporuča korištenje referentnih vrijednosti te je tada kao dokaz o provedbi mjere i verifikaciju ulaznih podatka potrebno priložiti samo račun za kupljene gume ili druga dokumentacija kojom se dokazuje kupnja guma, iz kojih mora biti razvidan energetski razred nove gume. </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Referentne vrijednosti za ulazne parametre su sljedeće: </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
        <m:r>
          <w:rPr>
            <w:rFonts w:ascii="Cambria Math" w:hAnsi="Cambria Math" w:cs="Times New Roman"/>
            <w:sz w:val="24"/>
            <w:szCs w:val="24"/>
          </w:rPr>
          <m:t>RRC</m:t>
        </m:r>
      </m:oMath>
      <w:r w:rsidRPr="00AD2B03">
        <w:rPr>
          <w:rFonts w:ascii="Times New Roman" w:hAnsi="Times New Roman" w:cs="Times New Roman"/>
          <w:sz w:val="24"/>
          <w:szCs w:val="24"/>
        </w:rPr>
        <w:t xml:space="preserve"> - Prosječni koeficijent otpora kotrljanju guma (gume kategorije C2):</w:t>
      </w:r>
    </w:p>
    <w:tbl>
      <w:tblPr>
        <w:tblStyle w:val="Reetkatablice"/>
        <w:tblW w:w="5000" w:type="pct"/>
        <w:tblLook w:val="04A0" w:firstRow="1" w:lastRow="0" w:firstColumn="1" w:lastColumn="0" w:noHBand="0" w:noVBand="1"/>
      </w:tblPr>
      <w:tblGrid>
        <w:gridCol w:w="4530"/>
        <w:gridCol w:w="4530"/>
      </w:tblGrid>
      <w:tr w:rsidR="006B236B" w:rsidRPr="00AD2B03" w:rsidTr="006B236B">
        <w:trPr>
          <w:trHeight w:val="227"/>
        </w:trPr>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Energetska oznaka</w:t>
            </w:r>
          </w:p>
        </w:tc>
        <w:tc>
          <w:tcPr>
            <w:tcW w:w="2500" w:type="pct"/>
          </w:tcPr>
          <w:p w:rsidR="006B236B" w:rsidRPr="00AD2B03" w:rsidRDefault="00DE168E" w:rsidP="006B236B">
            <w:pPr>
              <w:jc w:val="center"/>
              <w:rPr>
                <w:rFonts w:ascii="Times New Roman" w:hAnsi="Times New Roman" w:cs="Times New Roman"/>
                <w:b/>
                <w:bCs/>
                <w:iCs/>
                <w:sz w:val="24"/>
                <w:szCs w:val="24"/>
              </w:rPr>
            </w:pPr>
            <m:oMathPara>
              <m:oMath>
                <m:sSub>
                  <m:sSubPr>
                    <m:ctrlPr>
                      <w:rPr>
                        <w:rFonts w:ascii="Cambria Math" w:hAnsi="Cambria Math" w:cs="Times New Roman"/>
                        <w:b/>
                        <w:bCs/>
                        <w:iCs/>
                        <w:sz w:val="24"/>
                        <w:szCs w:val="24"/>
                      </w:rPr>
                    </m:ctrlPr>
                  </m:sSubPr>
                  <m:e>
                    <m:r>
                      <m:rPr>
                        <m:sty m:val="b"/>
                      </m:rPr>
                      <w:rPr>
                        <w:rFonts w:ascii="Cambria Math" w:hAnsi="Cambria Math" w:cs="Times New Roman"/>
                        <w:sz w:val="24"/>
                        <w:szCs w:val="24"/>
                      </w:rPr>
                      <m:t>RRC</m:t>
                    </m:r>
                  </m:e>
                  <m:sub>
                    <m:r>
                      <m:rPr>
                        <m:sty m:val="b"/>
                      </m:rPr>
                      <w:rPr>
                        <w:rFonts w:ascii="Cambria Math" w:hAnsi="Cambria Math" w:cs="Times New Roman"/>
                        <w:sz w:val="24"/>
                        <w:szCs w:val="24"/>
                      </w:rPr>
                      <m:t>x</m:t>
                    </m:r>
                  </m:sub>
                </m:sSub>
              </m:oMath>
            </m:oMathPara>
          </w:p>
        </w:tc>
      </w:tr>
      <w:tr w:rsidR="006B236B" w:rsidRPr="00AD2B03" w:rsidTr="006B236B">
        <w:trPr>
          <w:trHeight w:val="22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A</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5,5</w:t>
            </w:r>
          </w:p>
        </w:tc>
      </w:tr>
      <w:tr w:rsidR="006B236B" w:rsidRPr="00AD2B03" w:rsidTr="006B236B">
        <w:trPr>
          <w:trHeight w:val="22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B</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6,15</w:t>
            </w:r>
          </w:p>
        </w:tc>
      </w:tr>
      <w:tr w:rsidR="006B236B" w:rsidRPr="00AD2B03" w:rsidTr="006B236B">
        <w:trPr>
          <w:trHeight w:val="22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C</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7,4</w:t>
            </w:r>
          </w:p>
        </w:tc>
      </w:tr>
      <w:tr w:rsidR="006B236B" w:rsidRPr="00AD2B03" w:rsidTr="006B236B">
        <w:trPr>
          <w:trHeight w:val="22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Ne postoji</w:t>
            </w:r>
          </w:p>
        </w:tc>
      </w:tr>
      <w:tr w:rsidR="006B236B" w:rsidRPr="00AD2B03" w:rsidTr="006B236B">
        <w:trPr>
          <w:trHeight w:val="22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E</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8,65</w:t>
            </w:r>
          </w:p>
        </w:tc>
      </w:tr>
      <w:tr w:rsidR="006B236B" w:rsidRPr="00AD2B03" w:rsidTr="006B236B">
        <w:trPr>
          <w:trHeight w:val="22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F</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9,9</w:t>
            </w:r>
          </w:p>
        </w:tc>
      </w:tr>
      <w:tr w:rsidR="006B236B" w:rsidRPr="00AD2B03" w:rsidTr="006B236B">
        <w:trPr>
          <w:trHeight w:val="22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G</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10,6</w:t>
            </w:r>
          </w:p>
        </w:tc>
      </w:tr>
    </w:tbl>
    <w:p w:rsidR="006B236B" w:rsidRPr="00AD2B03" w:rsidRDefault="006B236B" w:rsidP="006B236B">
      <w:pPr>
        <w:spacing w:after="0" w:line="240" w:lineRule="auto"/>
        <w:rPr>
          <w:rFonts w:ascii="Times New Roman" w:eastAsiaTheme="minorEastAsia" w:hAnsi="Times New Roman" w:cs="Times New Roman"/>
          <w:bCs/>
          <w:sz w:val="24"/>
          <w:szCs w:val="24"/>
        </w:rPr>
      </w:pPr>
    </w:p>
    <w:p w:rsidR="006B236B" w:rsidRPr="00AD2B03" w:rsidRDefault="00DE168E" w:rsidP="006B236B">
      <w:pPr>
        <w:spacing w:after="0" w:line="240" w:lineRule="auto"/>
        <w:rPr>
          <w:rFonts w:ascii="Times New Roman" w:hAnsi="Times New Roman" w:cs="Times New Roman"/>
          <w:sz w:val="24"/>
          <w:szCs w:val="24"/>
        </w:rPr>
      </w:pPr>
      <m:oMath>
        <m:sSub>
          <m:sSubPr>
            <m:ctrlPr>
              <w:rPr>
                <w:rFonts w:ascii="Cambria Math" w:hAnsi="Cambria Math" w:cs="Times New Roman"/>
                <w:b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v</m:t>
            </m:r>
          </m:sub>
        </m:sSub>
      </m:oMath>
      <w:r w:rsidR="006B236B" w:rsidRPr="00AD2B03">
        <w:rPr>
          <w:rFonts w:ascii="Times New Roman" w:hAnsi="Times New Roman" w:cs="Times New Roman"/>
          <w:b/>
          <w:bCs/>
          <w:sz w:val="24"/>
          <w:szCs w:val="24"/>
        </w:rPr>
        <w:t xml:space="preserve"> - </w:t>
      </w:r>
      <w:r w:rsidR="006B236B" w:rsidRPr="00AD2B03">
        <w:rPr>
          <w:rFonts w:ascii="Times New Roman" w:hAnsi="Times New Roman" w:cs="Times New Roman"/>
          <w:sz w:val="24"/>
          <w:szCs w:val="24"/>
        </w:rPr>
        <w:t>Faktor utjecaja otpora kotrljanja i načina vožnje na potrošnju goriva lakih dostavnih vozila:</w:t>
      </w:r>
    </w:p>
    <w:tbl>
      <w:tblPr>
        <w:tblStyle w:val="Reetkatablice"/>
        <w:tblW w:w="5000" w:type="pct"/>
        <w:tblLook w:val="04A0" w:firstRow="1" w:lastRow="0" w:firstColumn="1" w:lastColumn="0" w:noHBand="0" w:noVBand="1"/>
      </w:tblPr>
      <w:tblGrid>
        <w:gridCol w:w="4528"/>
        <w:gridCol w:w="4532"/>
      </w:tblGrid>
      <w:tr w:rsidR="006B236B" w:rsidRPr="00AD2B03" w:rsidTr="006B236B">
        <w:trPr>
          <w:trHeight w:val="249"/>
        </w:trPr>
        <w:tc>
          <w:tcPr>
            <w:tcW w:w="2499"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Parametar</w:t>
            </w:r>
          </w:p>
        </w:tc>
        <w:tc>
          <w:tcPr>
            <w:tcW w:w="2501"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Referentna vrijednost</w:t>
            </w:r>
          </w:p>
        </w:tc>
      </w:tr>
      <w:tr w:rsidR="006B236B" w:rsidRPr="00AD2B03" w:rsidTr="006B236B">
        <w:trPr>
          <w:trHeight w:val="249"/>
        </w:trPr>
        <w:tc>
          <w:tcPr>
            <w:tcW w:w="2499" w:type="pct"/>
          </w:tcPr>
          <w:p w:rsidR="006B236B" w:rsidRPr="00AD2B03" w:rsidRDefault="00DE168E" w:rsidP="006B236B">
            <w:pPr>
              <w:jc w:val="center"/>
              <w:rPr>
                <w:rFonts w:ascii="Times New Roman" w:hAnsi="Times New Roman" w:cs="Times New Roman"/>
                <w:b/>
                <w:i/>
                <w:sz w:val="24"/>
                <w:szCs w:val="24"/>
              </w:rPr>
            </w:pPr>
            <m:oMathPara>
              <m:oMath>
                <m:sSub>
                  <m:sSubPr>
                    <m:ctrlPr>
                      <w:rPr>
                        <w:rFonts w:ascii="Cambria Math" w:hAnsi="Cambria Math" w:cs="Times New Roman"/>
                        <w:sz w:val="24"/>
                        <w:szCs w:val="24"/>
                      </w:rPr>
                    </m:ctrlPr>
                  </m:sSubPr>
                  <m:e>
                    <m:r>
                      <m:rPr>
                        <m:sty m:val="b"/>
                      </m:rPr>
                      <w:rPr>
                        <w:rFonts w:ascii="Cambria Math" w:hAnsi="Cambria Math" w:cs="Times New Roman"/>
                        <w:sz w:val="24"/>
                        <w:szCs w:val="24"/>
                      </w:rPr>
                      <m:t>F</m:t>
                    </m:r>
                  </m:e>
                  <m:sub>
                    <m:r>
                      <m:rPr>
                        <m:sty m:val="b"/>
                      </m:rPr>
                      <w:rPr>
                        <w:rFonts w:ascii="Cambria Math" w:hAnsi="Cambria Math" w:cs="Times New Roman"/>
                        <w:sz w:val="24"/>
                        <w:szCs w:val="24"/>
                      </w:rPr>
                      <m:t>v</m:t>
                    </m:r>
                  </m:sub>
                </m:sSub>
              </m:oMath>
            </m:oMathPara>
          </w:p>
        </w:tc>
        <w:tc>
          <w:tcPr>
            <w:tcW w:w="2501"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0,117</w:t>
            </w:r>
          </w:p>
        </w:tc>
      </w:tr>
    </w:tbl>
    <w:p w:rsidR="006B236B" w:rsidRPr="00AD2B03" w:rsidRDefault="006B236B" w:rsidP="006B236B">
      <w:pPr>
        <w:spacing w:after="0" w:line="240" w:lineRule="auto"/>
        <w:rPr>
          <w:rFonts w:ascii="Times New Roman" w:eastAsiaTheme="minorEastAsia"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
        <m:r>
          <w:rPr>
            <w:rFonts w:ascii="Cambria Math" w:hAnsi="Cambria Math" w:cs="Times New Roman"/>
            <w:sz w:val="24"/>
            <w:szCs w:val="24"/>
          </w:rPr>
          <m:t>PG</m:t>
        </m:r>
      </m:oMath>
      <w:r w:rsidRPr="00AD2B03">
        <w:rPr>
          <w:rFonts w:ascii="Times New Roman" w:hAnsi="Times New Roman" w:cs="Times New Roman"/>
          <w:sz w:val="24"/>
          <w:szCs w:val="24"/>
        </w:rPr>
        <w:t xml:space="preserve"> – Prosječna potrošnja goriva:</w:t>
      </w:r>
    </w:p>
    <w:tbl>
      <w:tblPr>
        <w:tblStyle w:val="Reetkatablice"/>
        <w:tblW w:w="5000" w:type="pct"/>
        <w:tblLook w:val="04A0" w:firstRow="1" w:lastRow="0" w:firstColumn="1" w:lastColumn="0" w:noHBand="0" w:noVBand="1"/>
      </w:tblPr>
      <w:tblGrid>
        <w:gridCol w:w="4530"/>
        <w:gridCol w:w="4530"/>
      </w:tblGrid>
      <w:tr w:rsidR="006B236B" w:rsidRPr="00AD2B03" w:rsidTr="006B236B">
        <w:trPr>
          <w:trHeight w:val="253"/>
        </w:trPr>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Gorivo</w:t>
            </w:r>
          </w:p>
        </w:tc>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Prosječna potrošnja (l/100 km)</w:t>
            </w:r>
          </w:p>
        </w:tc>
      </w:tr>
      <w:tr w:rsidR="006B236B" w:rsidRPr="00AD2B03" w:rsidTr="006B236B">
        <w:trPr>
          <w:trHeight w:val="241"/>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Benzin</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8,1</w:t>
            </w:r>
          </w:p>
        </w:tc>
      </w:tr>
      <w:tr w:rsidR="006B236B" w:rsidRPr="00AD2B03" w:rsidTr="006B236B">
        <w:trPr>
          <w:trHeight w:val="228"/>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Dizel</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9,1</w:t>
            </w:r>
          </w:p>
        </w:tc>
      </w:tr>
      <w:tr w:rsidR="006B236B" w:rsidRPr="00AD2B03" w:rsidTr="006B236B">
        <w:trPr>
          <w:trHeight w:val="26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UNP</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8,9</w:t>
            </w:r>
          </w:p>
        </w:tc>
      </w:tr>
    </w:tbl>
    <w:p w:rsidR="006B236B" w:rsidRPr="00AD2B03" w:rsidRDefault="006B236B" w:rsidP="006B236B">
      <w:pPr>
        <w:spacing w:after="0" w:line="240" w:lineRule="auto"/>
        <w:rPr>
          <w:rFonts w:ascii="Times New Roman" w:eastAsiaTheme="minorEastAsia"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
        <m:r>
          <w:rPr>
            <w:rFonts w:ascii="Cambria Math" w:hAnsi="Cambria Math" w:cs="Times New Roman"/>
            <w:sz w:val="24"/>
            <w:szCs w:val="24"/>
          </w:rPr>
          <m:t>PK</m:t>
        </m:r>
      </m:oMath>
      <w:r w:rsidRPr="00AD2B03">
        <w:rPr>
          <w:rFonts w:ascii="Times New Roman" w:hAnsi="Times New Roman" w:cs="Times New Roman"/>
          <w:sz w:val="24"/>
          <w:szCs w:val="24"/>
        </w:rPr>
        <w:t xml:space="preserve"> – Prosječna godišnja kilometraža:</w:t>
      </w:r>
    </w:p>
    <w:tbl>
      <w:tblPr>
        <w:tblStyle w:val="Reetkatablice"/>
        <w:tblW w:w="5000" w:type="pct"/>
        <w:tblLook w:val="04A0" w:firstRow="1" w:lastRow="0" w:firstColumn="1" w:lastColumn="0" w:noHBand="0" w:noVBand="1"/>
      </w:tblPr>
      <w:tblGrid>
        <w:gridCol w:w="2267"/>
        <w:gridCol w:w="2265"/>
        <w:gridCol w:w="2265"/>
        <w:gridCol w:w="2263"/>
      </w:tblGrid>
      <w:tr w:rsidR="006B236B" w:rsidRPr="00AD2B03" w:rsidTr="006B236B">
        <w:trPr>
          <w:trHeight w:val="253"/>
        </w:trPr>
        <w:tc>
          <w:tcPr>
            <w:tcW w:w="1251"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(km/vozilo)</w:t>
            </w:r>
          </w:p>
        </w:tc>
        <w:tc>
          <w:tcPr>
            <w:tcW w:w="125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color w:val="000000"/>
                <w:sz w:val="24"/>
                <w:szCs w:val="24"/>
              </w:rPr>
              <w:t>Cjelogodišnje gume</w:t>
            </w:r>
          </w:p>
        </w:tc>
        <w:tc>
          <w:tcPr>
            <w:tcW w:w="125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color w:val="000000"/>
                <w:sz w:val="24"/>
                <w:szCs w:val="24"/>
              </w:rPr>
              <w:t>Ljetne gume</w:t>
            </w:r>
          </w:p>
        </w:tc>
        <w:tc>
          <w:tcPr>
            <w:tcW w:w="1249"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color w:val="000000"/>
                <w:sz w:val="24"/>
                <w:szCs w:val="24"/>
              </w:rPr>
              <w:t>Zimske gume</w:t>
            </w:r>
          </w:p>
        </w:tc>
      </w:tr>
      <w:tr w:rsidR="006B236B" w:rsidRPr="00AD2B03" w:rsidTr="006B236B">
        <w:trPr>
          <w:trHeight w:val="241"/>
        </w:trPr>
        <w:tc>
          <w:tcPr>
            <w:tcW w:w="1251"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Benzin</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bCs/>
                <w:color w:val="000000"/>
                <w:sz w:val="24"/>
                <w:szCs w:val="24"/>
              </w:rPr>
              <w:t>20</w:t>
            </w:r>
            <w:r w:rsidRPr="00AD2B03">
              <w:rPr>
                <w:rFonts w:ascii="Times New Roman" w:hAnsi="Times New Roman" w:cs="Times New Roman"/>
                <w:color w:val="000000"/>
                <w:sz w:val="24"/>
                <w:szCs w:val="24"/>
              </w:rPr>
              <w:t>.000</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color w:val="000000"/>
                <w:sz w:val="24"/>
                <w:szCs w:val="24"/>
              </w:rPr>
              <w:t>12.000</w:t>
            </w:r>
          </w:p>
        </w:tc>
        <w:tc>
          <w:tcPr>
            <w:tcW w:w="124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color w:val="000000"/>
                <w:sz w:val="24"/>
                <w:szCs w:val="24"/>
              </w:rPr>
              <w:t>8.000</w:t>
            </w:r>
          </w:p>
        </w:tc>
      </w:tr>
      <w:tr w:rsidR="006B236B" w:rsidRPr="00AD2B03" w:rsidTr="006B236B">
        <w:trPr>
          <w:trHeight w:val="228"/>
        </w:trPr>
        <w:tc>
          <w:tcPr>
            <w:tcW w:w="1251"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Dizel</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bCs/>
                <w:color w:val="000000"/>
                <w:sz w:val="24"/>
                <w:szCs w:val="24"/>
              </w:rPr>
              <w:t>20.000</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color w:val="000000"/>
                <w:sz w:val="24"/>
                <w:szCs w:val="24"/>
              </w:rPr>
              <w:t>12.000</w:t>
            </w:r>
          </w:p>
        </w:tc>
        <w:tc>
          <w:tcPr>
            <w:tcW w:w="124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color w:val="000000"/>
                <w:sz w:val="24"/>
                <w:szCs w:val="24"/>
              </w:rPr>
              <w:t>8.000</w:t>
            </w:r>
          </w:p>
        </w:tc>
      </w:tr>
      <w:tr w:rsidR="006B236B" w:rsidRPr="00AD2B03" w:rsidTr="006B236B">
        <w:trPr>
          <w:trHeight w:val="267"/>
        </w:trPr>
        <w:tc>
          <w:tcPr>
            <w:tcW w:w="1251"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UNP</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bCs/>
                <w:color w:val="000000"/>
                <w:sz w:val="24"/>
                <w:szCs w:val="24"/>
              </w:rPr>
              <w:t>20.000</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color w:val="000000"/>
                <w:sz w:val="24"/>
                <w:szCs w:val="24"/>
              </w:rPr>
              <w:t>12.8800</w:t>
            </w:r>
          </w:p>
        </w:tc>
        <w:tc>
          <w:tcPr>
            <w:tcW w:w="124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color w:val="000000"/>
                <w:sz w:val="24"/>
                <w:szCs w:val="24"/>
              </w:rPr>
              <w:t>8.000</w:t>
            </w:r>
          </w:p>
        </w:tc>
      </w:tr>
    </w:tbl>
    <w:p w:rsidR="006B236B" w:rsidRPr="00AD2B03" w:rsidRDefault="006B236B" w:rsidP="006B236B">
      <w:pPr>
        <w:spacing w:after="0" w:line="240" w:lineRule="auto"/>
        <w:rPr>
          <w:rFonts w:ascii="Times New Roman" w:eastAsiaTheme="minorEastAsia" w:hAnsi="Times New Roman" w:cs="Times New Roman"/>
          <w:bCs/>
          <w:sz w:val="24"/>
          <w:szCs w:val="24"/>
        </w:rPr>
      </w:pPr>
    </w:p>
    <w:p w:rsidR="006B236B" w:rsidRPr="00AD2B03" w:rsidRDefault="00DE168E" w:rsidP="006B236B">
      <w:pPr>
        <w:spacing w:after="0" w:line="240" w:lineRule="auto"/>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E</m:t>
            </m:r>
          </m:e>
          <m:sub>
            <m:r>
              <w:rPr>
                <w:rFonts w:ascii="Cambria Math" w:hAnsi="Cambria Math" w:cs="Times New Roman"/>
                <w:sz w:val="24"/>
                <w:szCs w:val="24"/>
              </w:rPr>
              <m:t>g</m:t>
            </m:r>
          </m:sub>
        </m:sSub>
      </m:oMath>
      <w:r w:rsidR="006B236B" w:rsidRPr="00AD2B03">
        <w:rPr>
          <w:rFonts w:ascii="Times New Roman" w:hAnsi="Times New Roman" w:cs="Times New Roman"/>
          <w:bCs/>
          <w:sz w:val="24"/>
          <w:szCs w:val="24"/>
        </w:rPr>
        <w:t xml:space="preserve"> – Energetska vrijednost goriva:</w:t>
      </w:r>
    </w:p>
    <w:tbl>
      <w:tblPr>
        <w:tblStyle w:val="Reetkatablice"/>
        <w:tblW w:w="5000" w:type="pct"/>
        <w:tblLook w:val="04A0" w:firstRow="1" w:lastRow="0" w:firstColumn="1" w:lastColumn="0" w:noHBand="0" w:noVBand="1"/>
      </w:tblPr>
      <w:tblGrid>
        <w:gridCol w:w="4530"/>
        <w:gridCol w:w="4530"/>
      </w:tblGrid>
      <w:tr w:rsidR="006B236B" w:rsidRPr="00AD2B03" w:rsidTr="006B236B">
        <w:trPr>
          <w:trHeight w:val="253"/>
        </w:trPr>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Gorivo</w:t>
            </w:r>
          </w:p>
        </w:tc>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Energetska vrijednost goriva (kWh/l)</w:t>
            </w:r>
          </w:p>
        </w:tc>
      </w:tr>
      <w:tr w:rsidR="006B236B" w:rsidRPr="00AD2B03" w:rsidTr="006B236B">
        <w:trPr>
          <w:trHeight w:val="241"/>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Benzin</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9,35</w:t>
            </w:r>
          </w:p>
        </w:tc>
      </w:tr>
      <w:tr w:rsidR="006B236B" w:rsidRPr="00AD2B03" w:rsidTr="006B236B">
        <w:trPr>
          <w:trHeight w:val="228"/>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Dizel</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10,02</w:t>
            </w:r>
          </w:p>
        </w:tc>
      </w:tr>
      <w:tr w:rsidR="006B236B" w:rsidRPr="00AD2B03" w:rsidTr="006B236B">
        <w:trPr>
          <w:trHeight w:val="26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UNP</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7,16</w:t>
            </w:r>
          </w:p>
        </w:tc>
      </w:tr>
    </w:tbl>
    <w:p w:rsidR="006B236B" w:rsidRPr="00AD2B03" w:rsidRDefault="006B236B" w:rsidP="006B236B">
      <w:pPr>
        <w:spacing w:after="0" w:line="240" w:lineRule="auto"/>
        <w:rPr>
          <w:rFonts w:ascii="Times New Roman" w:eastAsiaTheme="minorEastAsia" w:hAnsi="Times New Roman" w:cs="Times New Roman"/>
          <w:bCs/>
          <w:sz w:val="24"/>
          <w:szCs w:val="24"/>
        </w:rPr>
      </w:pPr>
    </w:p>
    <w:p w:rsidR="006B236B" w:rsidRPr="00AD2B03" w:rsidRDefault="00DE168E" w:rsidP="006B236B">
      <w:pPr>
        <w:spacing w:after="0" w:line="240" w:lineRule="auto"/>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FE</m:t>
            </m:r>
          </m:e>
          <m:sub>
            <m:r>
              <w:rPr>
                <w:rFonts w:ascii="Cambria Math" w:hAnsi="Cambria Math" w:cs="Times New Roman"/>
                <w:sz w:val="24"/>
                <w:szCs w:val="24"/>
              </w:rPr>
              <m:t>g</m:t>
            </m:r>
          </m:sub>
        </m:sSub>
      </m:oMath>
      <w:r w:rsidR="006B236B" w:rsidRPr="00AD2B03">
        <w:rPr>
          <w:rFonts w:ascii="Times New Roman" w:hAnsi="Times New Roman" w:cs="Times New Roman"/>
          <w:bCs/>
          <w:sz w:val="24"/>
          <w:szCs w:val="24"/>
        </w:rPr>
        <w:t xml:space="preserve"> – Faktor emisije goriva:</w:t>
      </w:r>
    </w:p>
    <w:tbl>
      <w:tblPr>
        <w:tblStyle w:val="Reetkatablice"/>
        <w:tblW w:w="5000" w:type="pct"/>
        <w:tblLook w:val="04A0" w:firstRow="1" w:lastRow="0" w:firstColumn="1" w:lastColumn="0" w:noHBand="0" w:noVBand="1"/>
      </w:tblPr>
      <w:tblGrid>
        <w:gridCol w:w="4530"/>
        <w:gridCol w:w="4530"/>
      </w:tblGrid>
      <w:tr w:rsidR="006B236B" w:rsidRPr="00AD2B03" w:rsidTr="006B236B">
        <w:trPr>
          <w:trHeight w:val="253"/>
        </w:trPr>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Gorivo</w:t>
            </w:r>
          </w:p>
        </w:tc>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Faktor emisije goriva (kgCO</w:t>
            </w:r>
            <w:r w:rsidRPr="00AD2B03">
              <w:rPr>
                <w:rFonts w:ascii="Times New Roman" w:hAnsi="Times New Roman" w:cs="Times New Roman"/>
                <w:b/>
                <w:bCs/>
                <w:iCs/>
                <w:sz w:val="24"/>
                <w:szCs w:val="24"/>
                <w:vertAlign w:val="subscript"/>
              </w:rPr>
              <w:t>2</w:t>
            </w:r>
            <w:r w:rsidRPr="00AD2B03">
              <w:rPr>
                <w:rFonts w:ascii="Times New Roman" w:hAnsi="Times New Roman" w:cs="Times New Roman"/>
                <w:b/>
                <w:bCs/>
                <w:iCs/>
                <w:sz w:val="24"/>
                <w:szCs w:val="24"/>
              </w:rPr>
              <w:t>/kWh)</w:t>
            </w:r>
          </w:p>
        </w:tc>
      </w:tr>
      <w:tr w:rsidR="006B236B" w:rsidRPr="00AD2B03" w:rsidTr="006B236B">
        <w:trPr>
          <w:trHeight w:val="241"/>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Benzin</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0,250</w:t>
            </w:r>
          </w:p>
        </w:tc>
      </w:tr>
      <w:tr w:rsidR="006B236B" w:rsidRPr="00AD2B03" w:rsidTr="006B236B">
        <w:trPr>
          <w:trHeight w:val="228"/>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Dizel</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0,267</w:t>
            </w:r>
          </w:p>
        </w:tc>
      </w:tr>
      <w:tr w:rsidR="006B236B" w:rsidRPr="00AD2B03" w:rsidTr="006B236B">
        <w:trPr>
          <w:trHeight w:val="26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UNP</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0,227</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 xml:space="preserve">=FES X </m:t>
          </m:r>
          <m:sSub>
            <m:sSubPr>
              <m:ctrlPr>
                <w:rPr>
                  <w:rFonts w:ascii="Cambria Math" w:hAnsi="Cambria Math" w:cs="Times New Roman"/>
                  <w:i/>
                  <w:sz w:val="24"/>
                  <w:szCs w:val="24"/>
                </w:rPr>
              </m:ctrlPr>
            </m:sSubPr>
            <m:e>
              <m:r>
                <w:rPr>
                  <w:rFonts w:ascii="Cambria Math" w:hAnsi="Cambria Math" w:cs="Times New Roman"/>
                  <w:sz w:val="24"/>
                  <w:szCs w:val="24"/>
                </w:rPr>
                <m:t>FE</m:t>
              </m:r>
            </m:e>
            <m:sub>
              <m:r>
                <w:rPr>
                  <w:rFonts w:ascii="Cambria Math" w:hAnsi="Cambria Math" w:cs="Times New Roman"/>
                  <w:sz w:val="24"/>
                  <w:szCs w:val="24"/>
                </w:rPr>
                <m:t>g</m:t>
              </m:r>
            </m:sub>
          </m:sSub>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607"/>
        <w:gridCol w:w="1868"/>
        <w:gridCol w:w="5585"/>
      </w:tblGrid>
      <w:tr w:rsidR="006B236B" w:rsidRPr="00AD2B03" w:rsidTr="006B236B">
        <w:tc>
          <w:tcPr>
            <w:tcW w:w="887"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sub>
                </m:sSub>
              </m:oMath>
            </m:oMathPara>
          </w:p>
        </w:tc>
        <w:tc>
          <w:tcPr>
            <w:tcW w:w="10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08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 ostvareno zamjenom guma</w:t>
            </w:r>
          </w:p>
        </w:tc>
      </w:tr>
      <w:tr w:rsidR="006B236B" w:rsidRPr="00AD2B03" w:rsidTr="006B236B">
        <w:tc>
          <w:tcPr>
            <w:tcW w:w="887"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FE</m:t>
                    </m:r>
                  </m:e>
                  <m:sub>
                    <m:r>
                      <m:rPr>
                        <m:sty m:val="p"/>
                      </m:rPr>
                      <w:rPr>
                        <w:rFonts w:ascii="Cambria Math" w:hAnsi="Cambria Math" w:cs="Times New Roman"/>
                        <w:sz w:val="24"/>
                        <w:szCs w:val="24"/>
                      </w:rPr>
                      <m:t>g</m:t>
                    </m:r>
                  </m:sub>
                </m:sSub>
              </m:oMath>
            </m:oMathPara>
          </w:p>
        </w:tc>
        <w:tc>
          <w:tcPr>
            <w:tcW w:w="10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08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goriva </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Životni vijek mjere iznosi 100.000 km, što je ekvivalentno životnom vijeku od 5 godina. </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0" w:type="auto"/>
        <w:tblLook w:val="04A0" w:firstRow="1" w:lastRow="0" w:firstColumn="1" w:lastColumn="0" w:noHBand="0" w:noVBand="1"/>
      </w:tblPr>
      <w:tblGrid>
        <w:gridCol w:w="2693"/>
        <w:gridCol w:w="4181"/>
        <w:gridCol w:w="2186"/>
      </w:tblGrid>
      <w:tr w:rsidR="006B236B" w:rsidRPr="00AD2B03" w:rsidTr="006B236B">
        <w:trPr>
          <w:trHeight w:val="318"/>
        </w:trPr>
        <w:tc>
          <w:tcPr>
            <w:tcW w:w="2694" w:type="dxa"/>
          </w:tcPr>
          <w:p w:rsidR="006B236B" w:rsidRPr="00AD2B03" w:rsidRDefault="006B236B" w:rsidP="006B236B">
            <w:pPr>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tcPr>
          <w:p w:rsidR="006B236B" w:rsidRPr="00AD2B03" w:rsidRDefault="006B236B" w:rsidP="006B236B">
            <w:pPr>
              <w:rPr>
                <w:rFonts w:ascii="Times New Roman" w:eastAsia="Calibri" w:hAnsi="Times New Roman" w:cs="Times New Roman"/>
                <w:sz w:val="24"/>
                <w:szCs w:val="24"/>
              </w:rPr>
            </w:pPr>
            <w:r w:rsidRPr="00AD2B03">
              <w:rPr>
                <w:rFonts w:ascii="Times New Roman" w:eastAsia="Calibri" w:hAnsi="Times New Roman" w:cs="Times New Roman"/>
                <w:sz w:val="24"/>
                <w:szCs w:val="24"/>
              </w:rPr>
              <w:t>5 godina</w:t>
            </w:r>
          </w:p>
        </w:tc>
        <w:tc>
          <w:tcPr>
            <w:tcW w:w="2187" w:type="dxa"/>
          </w:tcPr>
          <w:p w:rsidR="006B236B" w:rsidRPr="00AD2B03" w:rsidRDefault="006B236B" w:rsidP="006B236B">
            <w:pPr>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8800B8">
      <w:pPr>
        <w:pStyle w:val="Naslov20"/>
        <w:numPr>
          <w:ilvl w:val="1"/>
          <w:numId w:val="61"/>
        </w:numPr>
        <w:rPr>
          <w:rFonts w:ascii="Times New Roman" w:hAnsi="Times New Roman" w:cs="Times New Roman"/>
          <w:sz w:val="24"/>
          <w:szCs w:val="24"/>
        </w:rPr>
      </w:pPr>
      <w:r w:rsidRPr="00AD2B03">
        <w:rPr>
          <w:rFonts w:ascii="Times New Roman" w:hAnsi="Times New Roman" w:cs="Times New Roman"/>
          <w:smallCaps w:val="0"/>
          <w:sz w:val="24"/>
          <w:szCs w:val="24"/>
          <w:u w:val="single"/>
        </w:rPr>
        <w:t>Korištenje guma energetski viših razreda za osobna vozila (gume klase C1)</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Izračun ušteda temelji se na ostvarenju ušteda u potrošnji goriva uslijed primjene novih energetski učinkovitijih guma na osobnim automobilima. Gume višeg energetskog razreda imaju manji koeficijent otpora kotrljanju te je stoga potrebno manje energije za obavljanje rada. Ušteda se računa za primjenu novih guma energetskog razreda A ili B kojima se zamjenjuju stare gume nižih energetskih razreda.</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  ušteda</w:t>
      </w: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Formula za izračun ušteda energije ostvarenih zamjenom starih s novim energetski učinkovitijim gumama:</w:t>
      </w:r>
    </w:p>
    <w:p w:rsidR="006B236B" w:rsidRPr="00AD2B03" w:rsidRDefault="006B236B" w:rsidP="006B236B">
      <w:pPr>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UFES=</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v</m:t>
              </m:r>
            </m:sub>
          </m:sSub>
          <m:r>
            <w:rPr>
              <w:rFonts w:ascii="Cambria Math" w:hAnsi="Cambria Math" w:cs="Times New Roman"/>
              <w:sz w:val="24"/>
              <w:szCs w:val="24"/>
            </w:rPr>
            <m:t xml:space="preserve"> x</m:t>
          </m:r>
          <m:d>
            <m:dPr>
              <m:ctrlPr>
                <w:rPr>
                  <w:rFonts w:ascii="Cambria Math" w:hAnsi="Cambria Math" w:cs="Times New Roman"/>
                  <w:i/>
                  <w:sz w:val="24"/>
                  <w:szCs w:val="24"/>
                </w:rPr>
              </m:ctrlPr>
            </m:dPr>
            <m:e>
              <m:r>
                <w:rPr>
                  <w:rFonts w:ascii="Cambria Math" w:hAnsi="Cambria Math" w:cs="Times New Roman"/>
                  <w:sz w:val="24"/>
                  <w:szCs w:val="24"/>
                </w:rPr>
                <m:t xml:space="preserve">1- </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RRC</m:t>
                      </m:r>
                    </m:e>
                    <m:sub>
                      <m:r>
                        <w:rPr>
                          <w:rFonts w:ascii="Cambria Math" w:hAnsi="Cambria Math" w:cs="Times New Roman"/>
                          <w:sz w:val="24"/>
                          <w:szCs w:val="24"/>
                        </w:rPr>
                        <m:t>N</m:t>
                      </m:r>
                    </m:sub>
                  </m:sSub>
                </m:num>
                <m:den>
                  <m:sSub>
                    <m:sSubPr>
                      <m:ctrlPr>
                        <w:rPr>
                          <w:rFonts w:ascii="Cambria Math" w:hAnsi="Cambria Math" w:cs="Times New Roman"/>
                          <w:i/>
                          <w:sz w:val="24"/>
                          <w:szCs w:val="24"/>
                        </w:rPr>
                      </m:ctrlPr>
                    </m:sSubPr>
                    <m:e>
                      <m:r>
                        <w:rPr>
                          <w:rFonts w:ascii="Cambria Math" w:hAnsi="Cambria Math" w:cs="Times New Roman"/>
                          <w:sz w:val="24"/>
                          <w:szCs w:val="24"/>
                        </w:rPr>
                        <m:t>RRC</m:t>
                      </m:r>
                    </m:e>
                    <m:sub>
                      <m:r>
                        <w:rPr>
                          <w:rFonts w:ascii="Cambria Math" w:hAnsi="Cambria Math" w:cs="Times New Roman"/>
                          <w:sz w:val="24"/>
                          <w:szCs w:val="24"/>
                        </w:rPr>
                        <m:t>x</m:t>
                      </m:r>
                    </m:sub>
                  </m:sSub>
                </m:den>
              </m:f>
            </m:e>
          </m:d>
          <m:r>
            <w:rPr>
              <w:rFonts w:ascii="Cambria Math" w:hAnsi="Cambria Math" w:cs="Times New Roman"/>
              <w:sz w:val="24"/>
              <w:szCs w:val="24"/>
            </w:rPr>
            <m:t xml:space="preserve"> x </m:t>
          </m:r>
          <m:f>
            <m:fPr>
              <m:ctrlPr>
                <w:rPr>
                  <w:rFonts w:ascii="Cambria Math" w:hAnsi="Cambria Math" w:cs="Times New Roman"/>
                  <w:i/>
                  <w:sz w:val="24"/>
                  <w:szCs w:val="24"/>
                </w:rPr>
              </m:ctrlPr>
            </m:fPr>
            <m:num>
              <m:r>
                <w:rPr>
                  <w:rFonts w:ascii="Cambria Math" w:hAnsi="Cambria Math" w:cs="Times New Roman"/>
                  <w:sz w:val="24"/>
                  <w:szCs w:val="24"/>
                </w:rPr>
                <m:t>PG x PK</m:t>
              </m:r>
            </m:num>
            <m:den>
              <m:r>
                <w:rPr>
                  <w:rFonts w:ascii="Cambria Math" w:hAnsi="Cambria Math" w:cs="Times New Roman"/>
                  <w:sz w:val="24"/>
                  <w:szCs w:val="24"/>
                </w:rPr>
                <m:t>100</m:t>
              </m:r>
            </m:den>
          </m:f>
          <m:r>
            <w:rPr>
              <w:rFonts w:ascii="Cambria Math" w:hAnsi="Cambria Math" w:cs="Times New Roman"/>
              <w:sz w:val="24"/>
              <w:szCs w:val="24"/>
            </w:rPr>
            <m:t xml:space="preserve">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g</m:t>
              </m:r>
            </m:sub>
          </m:sSub>
          <m:r>
            <w:rPr>
              <w:rFonts w:ascii="Cambria Math" w:hAnsi="Cambria Math" w:cs="Times New Roman"/>
              <w:sz w:val="24"/>
              <w:szCs w:val="24"/>
            </w:rPr>
            <m:t xml:space="preserve"> </m:t>
          </m:r>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FES=UFES x N</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412"/>
        <w:gridCol w:w="1966"/>
        <w:gridCol w:w="5682"/>
      </w:tblGrid>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m:t>UFES</m:t>
                </m:r>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w:t>
            </w:r>
            <w:r w:rsidRPr="00AD2B03">
              <w:rPr>
                <w:rFonts w:ascii="Times New Roman" w:hAnsi="Times New Roman" w:cs="Times New Roman"/>
                <w:iCs/>
                <w:sz w:val="24"/>
                <w:szCs w:val="24"/>
                <w:vertAlign w:val="subscript"/>
              </w:rPr>
              <w:t xml:space="preserve"> </w:t>
            </w:r>
            <w:r w:rsidRPr="00AD2B03">
              <w:rPr>
                <w:rFonts w:ascii="Times New Roman" w:hAnsi="Times New Roman" w:cs="Times New Roman"/>
                <w:iCs/>
                <w:sz w:val="24"/>
                <w:szCs w:val="24"/>
              </w:rPr>
              <w:t>/ vozilo x 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ušteda energije ostvarena zamjenom guma po vozilu</w:t>
            </w:r>
          </w:p>
        </w:tc>
      </w:tr>
      <w:tr w:rsidR="006B236B" w:rsidRPr="00AD2B03" w:rsidTr="006B236B">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w:t>
            </w:r>
            <w:r w:rsidRPr="00AD2B03">
              <w:rPr>
                <w:rFonts w:ascii="Times New Roman" w:hAnsi="Times New Roman" w:cs="Times New Roman"/>
                <w:iCs/>
                <w:sz w:val="24"/>
                <w:szCs w:val="24"/>
                <w:vertAlign w:val="subscript"/>
              </w:rPr>
              <w:t xml:space="preserve"> </w:t>
            </w:r>
            <w:r w:rsidRPr="00AD2B03">
              <w:rPr>
                <w:rFonts w:ascii="Times New Roman" w:hAnsi="Times New Roman" w:cs="Times New Roman"/>
                <w:iCs/>
                <w:sz w:val="24"/>
                <w:szCs w:val="24"/>
              </w:rPr>
              <w:t>/ 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ukupne godišnje uštede energije ostvarene zamjenom guma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v</m:t>
                    </m:r>
                  </m:sub>
                </m:sSub>
              </m:oMath>
            </m:oMathPara>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utjecaja otpora kotrljanja i načina vožnje na potrošnju goriva osobnih automobila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RRC</m:t>
                    </m:r>
                  </m:e>
                  <m:sub>
                    <m:r>
                      <m:rPr>
                        <m:sty m:val="p"/>
                      </m:rPr>
                      <w:rPr>
                        <w:rFonts w:ascii="Cambria Math" w:hAnsi="Cambria Math" w:cs="Times New Roman"/>
                        <w:sz w:val="24"/>
                        <w:szCs w:val="24"/>
                      </w:rPr>
                      <m:t>N</m:t>
                    </m:r>
                  </m:sub>
                </m:sSub>
              </m:oMath>
            </m:oMathPara>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prosječni koeficijent otpora kotrljanju novih guma energetskog razreda A ili B</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RRC</m:t>
                    </m:r>
                  </m:e>
                  <m:sub>
                    <m:r>
                      <m:rPr>
                        <m:sty m:val="p"/>
                      </m:rPr>
                      <w:rPr>
                        <w:rFonts w:ascii="Cambria Math" w:hAnsi="Cambria Math" w:cs="Times New Roman"/>
                        <w:sz w:val="24"/>
                        <w:szCs w:val="24"/>
                      </w:rPr>
                      <m:t>x</m:t>
                    </m:r>
                  </m:sub>
                </m:sSub>
              </m:oMath>
            </m:oMathPara>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prosječni koeficijent otpora kotrljanju starih guma koje se zamjenjuju (gume kategorije C1)</w:t>
            </w:r>
          </w:p>
        </w:tc>
      </w:tr>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m:t>PG</m:t>
                </m:r>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[l/100 km] ili [kWh/km]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potrošnja osobnih automobila</w:t>
            </w:r>
          </w:p>
        </w:tc>
      </w:tr>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m:t>PK</m:t>
                </m:r>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[km/vozilo]</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godišnja kilometraža osobnih automobila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g</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[kWh/l]</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energetska vrijednost goriva</w:t>
            </w:r>
          </w:p>
        </w:tc>
      </w:tr>
      <w:tr w:rsidR="006B236B" w:rsidRPr="00AD2B03" w:rsidTr="006B236B">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N</w:t>
            </w:r>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vozila na kojima su promijenjene gume</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Za izračun ušteda energije potrebni su podaci o energetskom razredu novih guma te guma koje se zamjenjuju. Ako nije poznat podatak o energetskom razredu guma koje se zamjenjuju pretpostavlja se da su energetskog razreda „E“. Uz to, potreban je podatak o prosječnoj potrošnji goriva osobnih automobila te broju prijeđenih kilometara godišnje.</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Ukoliko će se uštede računati na temelju navedenih podataka specifičnih za svako vozilo, tada dokumentacija koju je potrebno priložiti/posjedovati kao dokaz o provedbi mjere i verifikaciju ulaznih podatka za izračun ušteda obuhvaća:</w:t>
      </w:r>
    </w:p>
    <w:p w:rsidR="006B236B" w:rsidRPr="00AD2B03" w:rsidRDefault="006B236B" w:rsidP="008800B8">
      <w:pPr>
        <w:pStyle w:val="Odlomakpopisa"/>
        <w:keepLines/>
        <w:numPr>
          <w:ilvl w:val="0"/>
          <w:numId w:val="85"/>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račun za kupljene gume ili druga dokumentacija kojom se dokazuje kupnja guma (zapisnik o primopredaji odnosno ugradnji guma ili sl.), iz kojih mora biti razvidan energetski razred nove gume;</w:t>
      </w:r>
    </w:p>
    <w:p w:rsidR="006B236B" w:rsidRPr="00AD2B03" w:rsidRDefault="006B236B" w:rsidP="008800B8">
      <w:pPr>
        <w:pStyle w:val="Odlomakpopisa"/>
        <w:keepLines/>
        <w:numPr>
          <w:ilvl w:val="0"/>
          <w:numId w:val="85"/>
        </w:numPr>
        <w:suppressAutoHyphens/>
        <w:spacing w:after="0" w:line="240" w:lineRule="auto"/>
        <w:contextualSpacing w:val="0"/>
        <w:jc w:val="both"/>
        <w:rPr>
          <w:rFonts w:ascii="Times New Roman" w:hAnsi="Times New Roman" w:cs="Times New Roman"/>
          <w:sz w:val="24"/>
          <w:szCs w:val="24"/>
        </w:rPr>
      </w:pPr>
      <w:r w:rsidRPr="00AD2B03">
        <w:rPr>
          <w:rFonts w:ascii="Times New Roman" w:hAnsi="Times New Roman" w:cs="Times New Roman"/>
          <w:sz w:val="24"/>
          <w:szCs w:val="24"/>
        </w:rPr>
        <w:t>izvještaj sa podatcima za svako vozilo (vrsta vozila, prosječna potrošnja goriva te broj prijeđenih kilometara godišnje) potpisan od strane vlasnika ili odgovorne osobe vlasnika.</w:t>
      </w:r>
    </w:p>
    <w:p w:rsidR="006B236B" w:rsidRPr="00AD2B03" w:rsidRDefault="006B236B" w:rsidP="006B236B">
      <w:pPr>
        <w:pStyle w:val="Odlomakpopisa"/>
        <w:spacing w:after="0"/>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Ipak, za ocjenu ušteda snažno se preporuča korištenje referentnih vrijednosti te je tada kao dokaz o provedbi mjere i verifikaciju ulaznih podatka potrebno priložiti samo račun za kupljene gume ili druga dokumentacija kojom se dokazuje kupnja guma, iz kojih mora biti razvidan energetski razred nove gume. </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 xml:space="preserve">Referentne vrijednosti za ulazne parametre su sljedeće: </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
        <m:r>
          <w:rPr>
            <w:rFonts w:ascii="Cambria Math" w:hAnsi="Cambria Math" w:cs="Times New Roman"/>
            <w:sz w:val="24"/>
            <w:szCs w:val="24"/>
          </w:rPr>
          <m:t>RRC</m:t>
        </m:r>
      </m:oMath>
      <w:r w:rsidRPr="00AD2B03">
        <w:rPr>
          <w:rFonts w:ascii="Times New Roman" w:hAnsi="Times New Roman" w:cs="Times New Roman"/>
          <w:sz w:val="24"/>
          <w:szCs w:val="24"/>
        </w:rPr>
        <w:t xml:space="preserve"> - Prosječni koeficijent otpora kotrljanju guma (gume kategorije C1):</w:t>
      </w:r>
    </w:p>
    <w:tbl>
      <w:tblPr>
        <w:tblStyle w:val="Reetkatablice"/>
        <w:tblW w:w="5000" w:type="pct"/>
        <w:tblLook w:val="04A0" w:firstRow="1" w:lastRow="0" w:firstColumn="1" w:lastColumn="0" w:noHBand="0" w:noVBand="1"/>
      </w:tblPr>
      <w:tblGrid>
        <w:gridCol w:w="4530"/>
        <w:gridCol w:w="4530"/>
      </w:tblGrid>
      <w:tr w:rsidR="006B236B" w:rsidRPr="00AD2B03" w:rsidTr="006B236B">
        <w:trPr>
          <w:trHeight w:val="253"/>
        </w:trPr>
        <w:tc>
          <w:tcPr>
            <w:tcW w:w="2500"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Energetska oznaka</w:t>
            </w:r>
          </w:p>
        </w:tc>
        <w:tc>
          <w:tcPr>
            <w:tcW w:w="2500" w:type="pct"/>
          </w:tcPr>
          <w:p w:rsidR="006B236B" w:rsidRPr="00AD2B03" w:rsidRDefault="00DE168E" w:rsidP="006B236B">
            <w:pPr>
              <w:rPr>
                <w:rFonts w:ascii="Times New Roman" w:hAnsi="Times New Roman" w:cs="Times New Roman"/>
                <w:b/>
                <w:bCs/>
                <w:iCs/>
                <w:sz w:val="24"/>
                <w:szCs w:val="24"/>
              </w:rPr>
            </w:pPr>
            <m:oMathPara>
              <m:oMath>
                <m:sSub>
                  <m:sSubPr>
                    <m:ctrlPr>
                      <w:rPr>
                        <w:rFonts w:ascii="Cambria Math" w:hAnsi="Cambria Math" w:cs="Times New Roman"/>
                        <w:b/>
                        <w:bCs/>
                        <w:iCs/>
                        <w:sz w:val="24"/>
                        <w:szCs w:val="24"/>
                      </w:rPr>
                    </m:ctrlPr>
                  </m:sSubPr>
                  <m:e>
                    <m:r>
                      <m:rPr>
                        <m:sty m:val="b"/>
                      </m:rPr>
                      <w:rPr>
                        <w:rFonts w:ascii="Cambria Math" w:hAnsi="Cambria Math" w:cs="Times New Roman"/>
                        <w:sz w:val="24"/>
                        <w:szCs w:val="24"/>
                      </w:rPr>
                      <m:t>RRC</m:t>
                    </m:r>
                  </m:e>
                  <m:sub>
                    <m:r>
                      <m:rPr>
                        <m:sty m:val="b"/>
                      </m:rPr>
                      <w:rPr>
                        <w:rFonts w:ascii="Cambria Math" w:hAnsi="Cambria Math" w:cs="Times New Roman"/>
                        <w:sz w:val="24"/>
                        <w:szCs w:val="24"/>
                      </w:rPr>
                      <m:t>x</m:t>
                    </m:r>
                  </m:sub>
                </m:sSub>
              </m:oMath>
            </m:oMathPara>
          </w:p>
        </w:tc>
      </w:tr>
      <w:tr w:rsidR="006B236B" w:rsidRPr="00AD2B03" w:rsidTr="006B236B">
        <w:trPr>
          <w:trHeight w:val="241"/>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A</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6,5</w:t>
            </w:r>
          </w:p>
        </w:tc>
      </w:tr>
      <w:tr w:rsidR="006B236B" w:rsidRPr="00AD2B03" w:rsidTr="006B236B">
        <w:trPr>
          <w:trHeight w:val="228"/>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B</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6715</w:t>
            </w:r>
          </w:p>
        </w:tc>
      </w:tr>
      <w:tr w:rsidR="006B236B" w:rsidRPr="00AD2B03" w:rsidTr="006B236B">
        <w:trPr>
          <w:trHeight w:val="26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C</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8,4</w:t>
            </w:r>
          </w:p>
        </w:tc>
      </w:tr>
      <w:tr w:rsidR="006B236B" w:rsidRPr="00AD2B03" w:rsidTr="006B236B">
        <w:trPr>
          <w:trHeight w:val="241"/>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Ne postoji</w:t>
            </w:r>
          </w:p>
        </w:tc>
      </w:tr>
      <w:tr w:rsidR="006B236B" w:rsidRPr="00AD2B03" w:rsidTr="006B236B">
        <w:trPr>
          <w:trHeight w:val="241"/>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E</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9,8</w:t>
            </w:r>
          </w:p>
        </w:tc>
      </w:tr>
      <w:tr w:rsidR="006B236B" w:rsidRPr="00AD2B03" w:rsidTr="006B236B">
        <w:trPr>
          <w:trHeight w:val="241"/>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F</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11,3</w:t>
            </w:r>
          </w:p>
        </w:tc>
      </w:tr>
      <w:tr w:rsidR="006B236B" w:rsidRPr="00AD2B03" w:rsidTr="006B236B">
        <w:trPr>
          <w:trHeight w:val="241"/>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G</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12,1</w:t>
            </w:r>
          </w:p>
        </w:tc>
      </w:tr>
    </w:tbl>
    <w:p w:rsidR="006B236B" w:rsidRPr="00AD2B03" w:rsidRDefault="006B236B" w:rsidP="006B236B">
      <w:pPr>
        <w:spacing w:after="0" w:line="240" w:lineRule="auto"/>
        <w:rPr>
          <w:rFonts w:ascii="Times New Roman" w:eastAsiaTheme="minorEastAsia" w:hAnsi="Times New Roman" w:cs="Times New Roman"/>
          <w:bCs/>
          <w:sz w:val="24"/>
          <w:szCs w:val="24"/>
        </w:rPr>
      </w:pPr>
    </w:p>
    <w:p w:rsidR="006B236B" w:rsidRPr="00AD2B03" w:rsidRDefault="00DE168E" w:rsidP="006B236B">
      <w:pPr>
        <w:spacing w:after="0" w:line="240" w:lineRule="auto"/>
        <w:rPr>
          <w:rFonts w:ascii="Times New Roman" w:hAnsi="Times New Roman" w:cs="Times New Roman"/>
          <w:sz w:val="24"/>
          <w:szCs w:val="24"/>
        </w:rPr>
      </w:pPr>
      <m:oMath>
        <m:sSub>
          <m:sSubPr>
            <m:ctrlPr>
              <w:rPr>
                <w:rFonts w:ascii="Cambria Math" w:hAnsi="Cambria Math" w:cs="Times New Roman"/>
                <w:bCs/>
                <w:sz w:val="24"/>
                <w:szCs w:val="24"/>
              </w:rPr>
            </m:ctrlPr>
          </m:sSubPr>
          <m:e>
            <m:r>
              <m:rPr>
                <m:sty m:val="p"/>
              </m:rPr>
              <w:rPr>
                <w:rFonts w:ascii="Cambria Math" w:hAnsi="Cambria Math" w:cs="Times New Roman"/>
                <w:sz w:val="24"/>
                <w:szCs w:val="24"/>
              </w:rPr>
              <m:t>F</m:t>
            </m:r>
          </m:e>
          <m:sub>
            <m:r>
              <m:rPr>
                <m:sty m:val="p"/>
              </m:rPr>
              <w:rPr>
                <w:rFonts w:ascii="Cambria Math" w:hAnsi="Cambria Math" w:cs="Times New Roman"/>
                <w:sz w:val="24"/>
                <w:szCs w:val="24"/>
              </w:rPr>
              <m:t>v</m:t>
            </m:r>
          </m:sub>
        </m:sSub>
      </m:oMath>
      <w:r w:rsidR="006B236B" w:rsidRPr="00AD2B03">
        <w:rPr>
          <w:rFonts w:ascii="Times New Roman" w:hAnsi="Times New Roman" w:cs="Times New Roman"/>
          <w:b/>
          <w:bCs/>
          <w:sz w:val="24"/>
          <w:szCs w:val="24"/>
        </w:rPr>
        <w:t xml:space="preserve"> - </w:t>
      </w:r>
      <w:r w:rsidR="006B236B" w:rsidRPr="00AD2B03">
        <w:rPr>
          <w:rFonts w:ascii="Times New Roman" w:hAnsi="Times New Roman" w:cs="Times New Roman"/>
          <w:sz w:val="24"/>
          <w:szCs w:val="24"/>
        </w:rPr>
        <w:t>Faktor utjecaja otpora kotrljanja i načina vožnje na potrošnju goriva osobnih vozila:</w:t>
      </w:r>
    </w:p>
    <w:tbl>
      <w:tblPr>
        <w:tblStyle w:val="Reetkatablice"/>
        <w:tblW w:w="5000" w:type="pct"/>
        <w:tblLook w:val="04A0" w:firstRow="1" w:lastRow="0" w:firstColumn="1" w:lastColumn="0" w:noHBand="0" w:noVBand="1"/>
      </w:tblPr>
      <w:tblGrid>
        <w:gridCol w:w="3018"/>
        <w:gridCol w:w="3021"/>
        <w:gridCol w:w="3021"/>
      </w:tblGrid>
      <w:tr w:rsidR="006B236B" w:rsidRPr="00AD2B03" w:rsidTr="006B236B">
        <w:trPr>
          <w:trHeight w:val="244"/>
        </w:trPr>
        <w:tc>
          <w:tcPr>
            <w:tcW w:w="1666"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Energent</w:t>
            </w:r>
          </w:p>
        </w:tc>
        <w:tc>
          <w:tcPr>
            <w:tcW w:w="1667"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Način vožnje</w:t>
            </w:r>
          </w:p>
        </w:tc>
        <w:tc>
          <w:tcPr>
            <w:tcW w:w="1667"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Referentna vrijednost</w:t>
            </w:r>
          </w:p>
        </w:tc>
      </w:tr>
      <w:tr w:rsidR="006B236B" w:rsidRPr="00AD2B03" w:rsidTr="006B236B">
        <w:trPr>
          <w:trHeight w:val="244"/>
        </w:trPr>
        <w:tc>
          <w:tcPr>
            <w:tcW w:w="1666" w:type="pct"/>
          </w:tcPr>
          <w:p w:rsidR="006B236B" w:rsidRPr="00AD2B03" w:rsidRDefault="006B236B" w:rsidP="006B236B">
            <w:pPr>
              <w:jc w:val="center"/>
              <w:rPr>
                <w:rFonts w:ascii="Times New Roman" w:hAnsi="Times New Roman" w:cs="Times New Roman"/>
                <w:b/>
                <w:i/>
                <w:sz w:val="24"/>
                <w:szCs w:val="24"/>
              </w:rPr>
            </w:pPr>
            <w:r w:rsidRPr="00AD2B03">
              <w:rPr>
                <w:rFonts w:ascii="Times New Roman" w:hAnsi="Times New Roman" w:cs="Times New Roman"/>
                <w:sz w:val="24"/>
                <w:szCs w:val="24"/>
              </w:rPr>
              <w:t>Benzin</w:t>
            </w:r>
          </w:p>
        </w:tc>
        <w:tc>
          <w:tcPr>
            <w:tcW w:w="166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50 % gradska vožnja i 50 % otvorena cesta</w:t>
            </w:r>
          </w:p>
        </w:tc>
        <w:tc>
          <w:tcPr>
            <w:tcW w:w="166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0,164</w:t>
            </w:r>
          </w:p>
        </w:tc>
      </w:tr>
      <w:tr w:rsidR="006B236B" w:rsidRPr="00AD2B03" w:rsidTr="006B236B">
        <w:trPr>
          <w:trHeight w:val="244"/>
        </w:trPr>
        <w:tc>
          <w:tcPr>
            <w:tcW w:w="1666" w:type="pct"/>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sz w:val="24"/>
                <w:szCs w:val="24"/>
              </w:rPr>
              <w:lastRenderedPageBreak/>
              <w:t>Dizel</w:t>
            </w:r>
          </w:p>
        </w:tc>
        <w:tc>
          <w:tcPr>
            <w:tcW w:w="166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30 % gradska vožnja i 70 % otvorena cesta</w:t>
            </w:r>
          </w:p>
        </w:tc>
        <w:tc>
          <w:tcPr>
            <w:tcW w:w="166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0,172</w:t>
            </w:r>
          </w:p>
        </w:tc>
      </w:tr>
      <w:tr w:rsidR="006B236B" w:rsidRPr="00AD2B03" w:rsidTr="006B236B">
        <w:trPr>
          <w:trHeight w:val="244"/>
        </w:trPr>
        <w:tc>
          <w:tcPr>
            <w:tcW w:w="1666" w:type="pct"/>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sz w:val="24"/>
                <w:szCs w:val="24"/>
              </w:rPr>
              <w:t>UNP</w:t>
            </w:r>
          </w:p>
        </w:tc>
        <w:tc>
          <w:tcPr>
            <w:tcW w:w="166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30 % gradska vožnja i 70 % otvorena cesta</w:t>
            </w:r>
          </w:p>
        </w:tc>
        <w:tc>
          <w:tcPr>
            <w:tcW w:w="166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0,172</w:t>
            </w:r>
          </w:p>
        </w:tc>
      </w:tr>
      <w:tr w:rsidR="006B236B" w:rsidRPr="00AD2B03" w:rsidTr="006B236B">
        <w:trPr>
          <w:trHeight w:val="244"/>
        </w:trPr>
        <w:tc>
          <w:tcPr>
            <w:tcW w:w="1666"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Električna energija</w:t>
            </w:r>
          </w:p>
        </w:tc>
        <w:tc>
          <w:tcPr>
            <w:tcW w:w="166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50 % gradska vožnja i 50 % otvorena cesta</w:t>
            </w:r>
          </w:p>
        </w:tc>
        <w:tc>
          <w:tcPr>
            <w:tcW w:w="166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0,164</w:t>
            </w:r>
          </w:p>
        </w:tc>
      </w:tr>
    </w:tbl>
    <w:p w:rsidR="006B236B" w:rsidRPr="00AD2B03" w:rsidRDefault="006B236B" w:rsidP="006B236B">
      <w:pPr>
        <w:spacing w:after="0" w:line="240" w:lineRule="auto"/>
        <w:rPr>
          <w:rFonts w:ascii="Times New Roman" w:eastAsiaTheme="minorEastAsia"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
        <m:r>
          <w:rPr>
            <w:rFonts w:ascii="Cambria Math" w:hAnsi="Cambria Math" w:cs="Times New Roman"/>
            <w:sz w:val="24"/>
            <w:szCs w:val="24"/>
          </w:rPr>
          <m:t>PG</m:t>
        </m:r>
      </m:oMath>
      <w:r w:rsidRPr="00AD2B03">
        <w:rPr>
          <w:rFonts w:ascii="Times New Roman" w:hAnsi="Times New Roman" w:cs="Times New Roman"/>
          <w:sz w:val="24"/>
          <w:szCs w:val="24"/>
        </w:rPr>
        <w:t xml:space="preserve"> – Prosječna potrošnja energenta:</w:t>
      </w:r>
    </w:p>
    <w:tbl>
      <w:tblPr>
        <w:tblStyle w:val="Reetkatablice"/>
        <w:tblW w:w="5000" w:type="pct"/>
        <w:tblLook w:val="04A0" w:firstRow="1" w:lastRow="0" w:firstColumn="1" w:lastColumn="0" w:noHBand="0" w:noVBand="1"/>
      </w:tblPr>
      <w:tblGrid>
        <w:gridCol w:w="3020"/>
        <w:gridCol w:w="3021"/>
        <w:gridCol w:w="3019"/>
      </w:tblGrid>
      <w:tr w:rsidR="006B236B" w:rsidRPr="00AD2B03" w:rsidTr="006B236B">
        <w:trPr>
          <w:trHeight w:val="253"/>
        </w:trPr>
        <w:tc>
          <w:tcPr>
            <w:tcW w:w="1667"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Energent</w:t>
            </w:r>
          </w:p>
        </w:tc>
        <w:tc>
          <w:tcPr>
            <w:tcW w:w="1667"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Jedinica</w:t>
            </w:r>
          </w:p>
        </w:tc>
        <w:tc>
          <w:tcPr>
            <w:tcW w:w="1666"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Prosječna potrošnja</w:t>
            </w:r>
          </w:p>
        </w:tc>
      </w:tr>
      <w:tr w:rsidR="006B236B" w:rsidRPr="00AD2B03" w:rsidTr="006B236B">
        <w:trPr>
          <w:trHeight w:val="241"/>
        </w:trPr>
        <w:tc>
          <w:tcPr>
            <w:tcW w:w="1667"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Benzin</w:t>
            </w:r>
          </w:p>
        </w:tc>
        <w:tc>
          <w:tcPr>
            <w:tcW w:w="166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i/>
                <w:sz w:val="24"/>
                <w:szCs w:val="24"/>
              </w:rPr>
              <w:t>l/100 km</w:t>
            </w:r>
          </w:p>
        </w:tc>
        <w:tc>
          <w:tcPr>
            <w:tcW w:w="1666"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7,5</w:t>
            </w:r>
          </w:p>
        </w:tc>
      </w:tr>
      <w:tr w:rsidR="006B236B" w:rsidRPr="00AD2B03" w:rsidTr="006B236B">
        <w:trPr>
          <w:trHeight w:val="228"/>
        </w:trPr>
        <w:tc>
          <w:tcPr>
            <w:tcW w:w="1667"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Dizel</w:t>
            </w:r>
          </w:p>
        </w:tc>
        <w:tc>
          <w:tcPr>
            <w:tcW w:w="166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i/>
                <w:sz w:val="24"/>
                <w:szCs w:val="24"/>
              </w:rPr>
              <w:t>l/100 km</w:t>
            </w:r>
          </w:p>
        </w:tc>
        <w:tc>
          <w:tcPr>
            <w:tcW w:w="1666"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5,9</w:t>
            </w:r>
          </w:p>
        </w:tc>
      </w:tr>
      <w:tr w:rsidR="006B236B" w:rsidRPr="00AD2B03" w:rsidTr="006B236B">
        <w:trPr>
          <w:trHeight w:val="267"/>
        </w:trPr>
        <w:tc>
          <w:tcPr>
            <w:tcW w:w="1667"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UNP</w:t>
            </w:r>
          </w:p>
        </w:tc>
        <w:tc>
          <w:tcPr>
            <w:tcW w:w="166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i/>
                <w:sz w:val="24"/>
                <w:szCs w:val="24"/>
              </w:rPr>
              <w:t>l/100 km</w:t>
            </w:r>
          </w:p>
        </w:tc>
        <w:tc>
          <w:tcPr>
            <w:tcW w:w="1666"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8,7</w:t>
            </w:r>
          </w:p>
        </w:tc>
      </w:tr>
      <w:tr w:rsidR="006B236B" w:rsidRPr="00AD2B03" w:rsidTr="006B236B">
        <w:trPr>
          <w:trHeight w:val="267"/>
        </w:trPr>
        <w:tc>
          <w:tcPr>
            <w:tcW w:w="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Električna energija</w:t>
            </w:r>
          </w:p>
        </w:tc>
        <w:tc>
          <w:tcPr>
            <w:tcW w:w="0" w:type="pct"/>
          </w:tcPr>
          <w:p w:rsidR="006B236B" w:rsidRPr="00AD2B03" w:rsidRDefault="006B236B" w:rsidP="006B236B">
            <w:pPr>
              <w:jc w:val="center"/>
              <w:rPr>
                <w:rFonts w:ascii="Times New Roman" w:hAnsi="Times New Roman" w:cs="Times New Roman"/>
                <w:i/>
                <w:sz w:val="24"/>
                <w:szCs w:val="24"/>
              </w:rPr>
            </w:pPr>
            <w:r w:rsidRPr="00AD2B03">
              <w:rPr>
                <w:rFonts w:ascii="Times New Roman" w:hAnsi="Times New Roman" w:cs="Times New Roman"/>
                <w:i/>
                <w:sz w:val="24"/>
                <w:szCs w:val="24"/>
              </w:rPr>
              <w:t>kWh/100 km</w:t>
            </w:r>
          </w:p>
        </w:tc>
        <w:tc>
          <w:tcPr>
            <w:tcW w:w="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19,1</w:t>
            </w:r>
          </w:p>
        </w:tc>
      </w:tr>
    </w:tbl>
    <w:p w:rsidR="006B236B" w:rsidRPr="00AD2B03" w:rsidRDefault="006B236B" w:rsidP="006B236B">
      <w:pPr>
        <w:spacing w:after="0" w:line="240" w:lineRule="auto"/>
        <w:rPr>
          <w:rFonts w:ascii="Times New Roman" w:eastAsiaTheme="minorEastAsia"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
        <m:r>
          <w:rPr>
            <w:rFonts w:ascii="Cambria Math" w:hAnsi="Cambria Math" w:cs="Times New Roman"/>
            <w:sz w:val="24"/>
            <w:szCs w:val="24"/>
          </w:rPr>
          <m:t>PK</m:t>
        </m:r>
      </m:oMath>
      <w:r w:rsidRPr="00AD2B03">
        <w:rPr>
          <w:rFonts w:ascii="Times New Roman" w:hAnsi="Times New Roman" w:cs="Times New Roman"/>
          <w:sz w:val="24"/>
          <w:szCs w:val="24"/>
        </w:rPr>
        <w:t xml:space="preserve"> – Prosječna godišnja kilometraža:</w:t>
      </w:r>
    </w:p>
    <w:tbl>
      <w:tblPr>
        <w:tblStyle w:val="Reetkatablice"/>
        <w:tblW w:w="5000" w:type="pct"/>
        <w:tblLook w:val="04A0" w:firstRow="1" w:lastRow="0" w:firstColumn="1" w:lastColumn="0" w:noHBand="0" w:noVBand="1"/>
      </w:tblPr>
      <w:tblGrid>
        <w:gridCol w:w="2267"/>
        <w:gridCol w:w="2265"/>
        <w:gridCol w:w="2265"/>
        <w:gridCol w:w="2263"/>
      </w:tblGrid>
      <w:tr w:rsidR="006B236B" w:rsidRPr="00AD2B03" w:rsidTr="006B236B">
        <w:trPr>
          <w:trHeight w:val="253"/>
        </w:trPr>
        <w:tc>
          <w:tcPr>
            <w:tcW w:w="1251"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(km/vozilo)</w:t>
            </w:r>
          </w:p>
        </w:tc>
        <w:tc>
          <w:tcPr>
            <w:tcW w:w="125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color w:val="000000"/>
                <w:sz w:val="24"/>
                <w:szCs w:val="24"/>
              </w:rPr>
              <w:t>Cjelogodišnje gume</w:t>
            </w:r>
          </w:p>
        </w:tc>
        <w:tc>
          <w:tcPr>
            <w:tcW w:w="125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color w:val="000000"/>
                <w:sz w:val="24"/>
                <w:szCs w:val="24"/>
              </w:rPr>
              <w:t>Ljetne gume</w:t>
            </w:r>
          </w:p>
        </w:tc>
        <w:tc>
          <w:tcPr>
            <w:tcW w:w="1249"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color w:val="000000"/>
                <w:sz w:val="24"/>
                <w:szCs w:val="24"/>
              </w:rPr>
              <w:t>Zimske gume</w:t>
            </w:r>
          </w:p>
        </w:tc>
      </w:tr>
      <w:tr w:rsidR="006B236B" w:rsidRPr="00AD2B03" w:rsidTr="006B236B">
        <w:trPr>
          <w:trHeight w:val="241"/>
        </w:trPr>
        <w:tc>
          <w:tcPr>
            <w:tcW w:w="1251"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Benzin</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9.200</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5.520</w:t>
            </w:r>
          </w:p>
        </w:tc>
        <w:tc>
          <w:tcPr>
            <w:tcW w:w="124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3.680</w:t>
            </w:r>
          </w:p>
        </w:tc>
      </w:tr>
      <w:tr w:rsidR="006B236B" w:rsidRPr="00AD2B03" w:rsidTr="006B236B">
        <w:trPr>
          <w:trHeight w:val="228"/>
        </w:trPr>
        <w:tc>
          <w:tcPr>
            <w:tcW w:w="1251"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Dizel</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15.500</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9.300</w:t>
            </w:r>
          </w:p>
        </w:tc>
        <w:tc>
          <w:tcPr>
            <w:tcW w:w="124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6.200</w:t>
            </w:r>
          </w:p>
        </w:tc>
      </w:tr>
      <w:tr w:rsidR="006B236B" w:rsidRPr="00AD2B03" w:rsidTr="006B236B">
        <w:trPr>
          <w:trHeight w:val="267"/>
        </w:trPr>
        <w:tc>
          <w:tcPr>
            <w:tcW w:w="1251"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UNP</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16.000</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9.600</w:t>
            </w:r>
          </w:p>
        </w:tc>
        <w:tc>
          <w:tcPr>
            <w:tcW w:w="124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6.400</w:t>
            </w:r>
          </w:p>
        </w:tc>
      </w:tr>
      <w:tr w:rsidR="006B236B" w:rsidRPr="00AD2B03" w:rsidTr="006B236B">
        <w:trPr>
          <w:trHeight w:val="267"/>
        </w:trPr>
        <w:tc>
          <w:tcPr>
            <w:tcW w:w="1251"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Električna energija</w:t>
            </w:r>
          </w:p>
        </w:tc>
        <w:tc>
          <w:tcPr>
            <w:tcW w:w="125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9.200</w:t>
            </w:r>
          </w:p>
        </w:tc>
        <w:tc>
          <w:tcPr>
            <w:tcW w:w="1250" w:type="pct"/>
          </w:tcPr>
          <w:p w:rsidR="006B236B" w:rsidRPr="00AD2B03" w:rsidRDefault="006B236B" w:rsidP="006B236B">
            <w:pPr>
              <w:jc w:val="center"/>
              <w:rPr>
                <w:rFonts w:ascii="Times New Roman" w:hAnsi="Times New Roman" w:cs="Times New Roman"/>
                <w:color w:val="000000"/>
                <w:sz w:val="24"/>
                <w:szCs w:val="24"/>
              </w:rPr>
            </w:pPr>
            <w:r w:rsidRPr="00AD2B03">
              <w:rPr>
                <w:rFonts w:ascii="Times New Roman" w:hAnsi="Times New Roman" w:cs="Times New Roman"/>
                <w:sz w:val="24"/>
                <w:szCs w:val="24"/>
              </w:rPr>
              <w:t>5.520</w:t>
            </w:r>
          </w:p>
        </w:tc>
        <w:tc>
          <w:tcPr>
            <w:tcW w:w="1249" w:type="pct"/>
          </w:tcPr>
          <w:p w:rsidR="006B236B" w:rsidRPr="00AD2B03" w:rsidRDefault="006B236B" w:rsidP="006B236B">
            <w:pPr>
              <w:jc w:val="center"/>
              <w:rPr>
                <w:rFonts w:ascii="Times New Roman" w:hAnsi="Times New Roman" w:cs="Times New Roman"/>
                <w:color w:val="000000"/>
                <w:sz w:val="24"/>
                <w:szCs w:val="24"/>
              </w:rPr>
            </w:pPr>
            <w:r w:rsidRPr="00AD2B03">
              <w:rPr>
                <w:rFonts w:ascii="Times New Roman" w:hAnsi="Times New Roman" w:cs="Times New Roman"/>
                <w:sz w:val="24"/>
                <w:szCs w:val="24"/>
              </w:rPr>
              <w:t>3.680</w:t>
            </w:r>
          </w:p>
        </w:tc>
      </w:tr>
    </w:tbl>
    <w:p w:rsidR="006B236B" w:rsidRPr="00AD2B03" w:rsidRDefault="006B236B" w:rsidP="006B236B">
      <w:pPr>
        <w:spacing w:after="0" w:line="240" w:lineRule="auto"/>
        <w:rPr>
          <w:rFonts w:ascii="Times New Roman" w:eastAsiaTheme="minorEastAsia" w:hAnsi="Times New Roman" w:cs="Times New Roman"/>
          <w:bCs/>
          <w:sz w:val="24"/>
          <w:szCs w:val="24"/>
        </w:rPr>
      </w:pPr>
    </w:p>
    <w:p w:rsidR="006B236B" w:rsidRPr="00AD2B03" w:rsidRDefault="00DE168E" w:rsidP="006B236B">
      <w:pPr>
        <w:spacing w:after="0" w:line="240" w:lineRule="auto"/>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E</m:t>
            </m:r>
          </m:e>
          <m:sub>
            <m:r>
              <w:rPr>
                <w:rFonts w:ascii="Cambria Math" w:hAnsi="Cambria Math" w:cs="Times New Roman"/>
                <w:sz w:val="24"/>
                <w:szCs w:val="24"/>
              </w:rPr>
              <m:t>g</m:t>
            </m:r>
          </m:sub>
        </m:sSub>
      </m:oMath>
      <w:r w:rsidR="006B236B" w:rsidRPr="00AD2B03">
        <w:rPr>
          <w:rFonts w:ascii="Times New Roman" w:hAnsi="Times New Roman" w:cs="Times New Roman"/>
          <w:bCs/>
          <w:sz w:val="24"/>
          <w:szCs w:val="24"/>
        </w:rPr>
        <w:t xml:space="preserve"> – Energetska vrijednost goriva:</w:t>
      </w:r>
    </w:p>
    <w:tbl>
      <w:tblPr>
        <w:tblStyle w:val="Reetkatablice"/>
        <w:tblW w:w="5000" w:type="pct"/>
        <w:tblLook w:val="04A0" w:firstRow="1" w:lastRow="0" w:firstColumn="1" w:lastColumn="0" w:noHBand="0" w:noVBand="1"/>
      </w:tblPr>
      <w:tblGrid>
        <w:gridCol w:w="4530"/>
        <w:gridCol w:w="4530"/>
      </w:tblGrid>
      <w:tr w:rsidR="006B236B" w:rsidRPr="00AD2B03" w:rsidTr="006B236B">
        <w:trPr>
          <w:trHeight w:val="253"/>
        </w:trPr>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Energent</w:t>
            </w:r>
          </w:p>
        </w:tc>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Energetska vrijednost goriva (kWh/l)</w:t>
            </w:r>
          </w:p>
        </w:tc>
      </w:tr>
      <w:tr w:rsidR="006B236B" w:rsidRPr="00AD2B03" w:rsidTr="006B236B">
        <w:trPr>
          <w:trHeight w:val="241"/>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Benzin</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9,35</w:t>
            </w:r>
          </w:p>
        </w:tc>
      </w:tr>
      <w:tr w:rsidR="006B236B" w:rsidRPr="00AD2B03" w:rsidTr="006B236B">
        <w:trPr>
          <w:trHeight w:val="228"/>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Dizel</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10,02</w:t>
            </w:r>
          </w:p>
        </w:tc>
      </w:tr>
      <w:tr w:rsidR="006B236B" w:rsidRPr="00AD2B03" w:rsidTr="006B236B">
        <w:trPr>
          <w:trHeight w:val="26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UNP</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7,16</w:t>
            </w:r>
          </w:p>
        </w:tc>
      </w:tr>
      <w:tr w:rsidR="006B236B" w:rsidRPr="00AD2B03" w:rsidTr="006B236B">
        <w:trPr>
          <w:trHeight w:val="267"/>
        </w:trPr>
        <w:tc>
          <w:tcPr>
            <w:tcW w:w="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Električna energija</w:t>
            </w:r>
          </w:p>
        </w:tc>
        <w:tc>
          <w:tcPr>
            <w:tcW w:w="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w:t>
            </w:r>
          </w:p>
        </w:tc>
      </w:tr>
    </w:tbl>
    <w:p w:rsidR="006B236B" w:rsidRPr="00AD2B03" w:rsidRDefault="006B236B" w:rsidP="006B236B">
      <w:pPr>
        <w:spacing w:after="0" w:line="240" w:lineRule="auto"/>
        <w:rPr>
          <w:rFonts w:ascii="Times New Roman" w:eastAsiaTheme="minorEastAsia" w:hAnsi="Times New Roman" w:cs="Times New Roman"/>
          <w:bCs/>
          <w:sz w:val="24"/>
          <w:szCs w:val="24"/>
        </w:rPr>
      </w:pPr>
    </w:p>
    <w:p w:rsidR="006B236B" w:rsidRPr="00AD2B03" w:rsidRDefault="00DE168E" w:rsidP="006B236B">
      <w:pPr>
        <w:spacing w:after="0" w:line="240" w:lineRule="auto"/>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FE</m:t>
            </m:r>
          </m:e>
          <m:sub>
            <m:r>
              <w:rPr>
                <w:rFonts w:ascii="Cambria Math" w:hAnsi="Cambria Math" w:cs="Times New Roman"/>
                <w:sz w:val="24"/>
                <w:szCs w:val="24"/>
              </w:rPr>
              <m:t>g</m:t>
            </m:r>
          </m:sub>
        </m:sSub>
      </m:oMath>
      <w:r w:rsidR="006B236B" w:rsidRPr="00AD2B03">
        <w:rPr>
          <w:rFonts w:ascii="Times New Roman" w:hAnsi="Times New Roman" w:cs="Times New Roman"/>
          <w:bCs/>
          <w:sz w:val="24"/>
          <w:szCs w:val="24"/>
        </w:rPr>
        <w:t xml:space="preserve"> – Faktor emisije goriva</w:t>
      </w:r>
    </w:p>
    <w:tbl>
      <w:tblPr>
        <w:tblStyle w:val="Reetkatablice"/>
        <w:tblW w:w="5000" w:type="pct"/>
        <w:tblLook w:val="04A0" w:firstRow="1" w:lastRow="0" w:firstColumn="1" w:lastColumn="0" w:noHBand="0" w:noVBand="1"/>
      </w:tblPr>
      <w:tblGrid>
        <w:gridCol w:w="4530"/>
        <w:gridCol w:w="4530"/>
      </w:tblGrid>
      <w:tr w:rsidR="006B236B" w:rsidRPr="00AD2B03" w:rsidTr="006B236B">
        <w:trPr>
          <w:trHeight w:val="253"/>
        </w:trPr>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Energent</w:t>
            </w:r>
          </w:p>
        </w:tc>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Faktor emisije goriva (kgCO</w:t>
            </w:r>
            <w:r w:rsidRPr="00AD2B03">
              <w:rPr>
                <w:rFonts w:ascii="Times New Roman" w:hAnsi="Times New Roman" w:cs="Times New Roman"/>
                <w:b/>
                <w:bCs/>
                <w:iCs/>
                <w:sz w:val="24"/>
                <w:szCs w:val="24"/>
                <w:vertAlign w:val="subscript"/>
              </w:rPr>
              <w:t>2</w:t>
            </w:r>
            <w:r w:rsidRPr="00AD2B03">
              <w:rPr>
                <w:rFonts w:ascii="Times New Roman" w:hAnsi="Times New Roman" w:cs="Times New Roman"/>
                <w:b/>
                <w:bCs/>
                <w:iCs/>
                <w:sz w:val="24"/>
                <w:szCs w:val="24"/>
              </w:rPr>
              <w:t>/kWh)</w:t>
            </w:r>
          </w:p>
        </w:tc>
      </w:tr>
      <w:tr w:rsidR="006B236B" w:rsidRPr="00AD2B03" w:rsidTr="006B236B">
        <w:trPr>
          <w:trHeight w:val="241"/>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Benzin</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0,250</w:t>
            </w:r>
          </w:p>
        </w:tc>
      </w:tr>
      <w:tr w:rsidR="006B236B" w:rsidRPr="00AD2B03" w:rsidTr="006B236B">
        <w:trPr>
          <w:trHeight w:val="228"/>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Dizel</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0,267</w:t>
            </w:r>
          </w:p>
        </w:tc>
      </w:tr>
      <w:tr w:rsidR="006B236B" w:rsidRPr="00AD2B03" w:rsidTr="006B236B">
        <w:trPr>
          <w:trHeight w:val="26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UNP</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0,227</w:t>
            </w:r>
          </w:p>
        </w:tc>
      </w:tr>
      <w:tr w:rsidR="006B236B" w:rsidRPr="00AD2B03" w:rsidTr="006B236B">
        <w:trPr>
          <w:trHeight w:val="267"/>
        </w:trPr>
        <w:tc>
          <w:tcPr>
            <w:tcW w:w="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Električna energija</w:t>
            </w:r>
          </w:p>
        </w:tc>
        <w:tc>
          <w:tcPr>
            <w:tcW w:w="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0,235</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 xml:space="preserve">=FES x </m:t>
          </m:r>
          <m:sSub>
            <m:sSubPr>
              <m:ctrlPr>
                <w:rPr>
                  <w:rFonts w:ascii="Cambria Math" w:hAnsi="Cambria Math" w:cs="Times New Roman"/>
                  <w:i/>
                  <w:sz w:val="24"/>
                  <w:szCs w:val="24"/>
                </w:rPr>
              </m:ctrlPr>
            </m:sSubPr>
            <m:e>
              <m:r>
                <w:rPr>
                  <w:rFonts w:ascii="Cambria Math" w:hAnsi="Cambria Math" w:cs="Times New Roman"/>
                  <w:sz w:val="24"/>
                  <w:szCs w:val="24"/>
                </w:rPr>
                <m:t>FE</m:t>
              </m:r>
            </m:e>
            <m:sub>
              <m:r>
                <w:rPr>
                  <w:rFonts w:ascii="Cambria Math" w:hAnsi="Cambria Math" w:cs="Times New Roman"/>
                  <w:sz w:val="24"/>
                  <w:szCs w:val="24"/>
                </w:rPr>
                <m:t>g</m:t>
              </m:r>
            </m:sub>
          </m:sSub>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607"/>
        <w:gridCol w:w="1868"/>
        <w:gridCol w:w="5585"/>
      </w:tblGrid>
      <w:tr w:rsidR="006B236B" w:rsidRPr="00AD2B03" w:rsidTr="006B236B">
        <w:tc>
          <w:tcPr>
            <w:tcW w:w="887"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sub>
                </m:sSub>
              </m:oMath>
            </m:oMathPara>
          </w:p>
        </w:tc>
        <w:tc>
          <w:tcPr>
            <w:tcW w:w="10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08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 ostvareno zamjenom guma</w:t>
            </w:r>
          </w:p>
        </w:tc>
      </w:tr>
      <w:tr w:rsidR="006B236B" w:rsidRPr="00AD2B03" w:rsidTr="006B236B">
        <w:tc>
          <w:tcPr>
            <w:tcW w:w="887"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FE</m:t>
                    </m:r>
                  </m:e>
                  <m:sub>
                    <m:r>
                      <m:rPr>
                        <m:sty m:val="p"/>
                      </m:rPr>
                      <w:rPr>
                        <w:rFonts w:ascii="Cambria Math" w:hAnsi="Cambria Math" w:cs="Times New Roman"/>
                        <w:sz w:val="24"/>
                        <w:szCs w:val="24"/>
                      </w:rPr>
                      <m:t>g</m:t>
                    </m:r>
                  </m:sub>
                </m:sSub>
              </m:oMath>
            </m:oMathPara>
          </w:p>
        </w:tc>
        <w:tc>
          <w:tcPr>
            <w:tcW w:w="10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08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Emisijski faktor goriva </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Životni vijek mjere iznosi 50.000 km, što je ekvivalentno životnom vijeku od 4 godine.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4 godine</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16</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8800B8">
      <w:pPr>
        <w:pStyle w:val="Naslov20"/>
        <w:numPr>
          <w:ilvl w:val="1"/>
          <w:numId w:val="61"/>
        </w:numPr>
        <w:rPr>
          <w:rFonts w:ascii="Times New Roman" w:hAnsi="Times New Roman" w:cs="Times New Roman"/>
          <w:smallCaps w:val="0"/>
          <w:sz w:val="24"/>
          <w:szCs w:val="24"/>
          <w:u w:val="single"/>
        </w:rPr>
      </w:pPr>
      <w:r w:rsidRPr="00AD2B03">
        <w:rPr>
          <w:rFonts w:ascii="Times New Roman" w:hAnsi="Times New Roman" w:cs="Times New Roman"/>
          <w:smallCaps w:val="0"/>
          <w:sz w:val="24"/>
          <w:szCs w:val="24"/>
          <w:u w:val="single"/>
        </w:rPr>
        <w:t>Punjenje guma na optimalnu vrijednost za osobna vozila</w:t>
      </w: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Mjera podrazumijeva uštedu energije do koje dolazi uslijed kontinuirane provjere tlaka u gumama i punjenja istih na optimalnu vrijednost kod osobnih vozila. Aktivnost je primjenjiva za vozila koja nemaju ugrađeni sustav za automatski nadzor tlaka u gumama (engl. </w:t>
      </w:r>
      <w:r w:rsidRPr="00AD2B03">
        <w:rPr>
          <w:rFonts w:ascii="Times New Roman" w:hAnsi="Times New Roman" w:cs="Times New Roman"/>
          <w:i/>
          <w:iCs/>
          <w:sz w:val="24"/>
          <w:szCs w:val="24"/>
          <w:lang w:eastAsia="hr-HR"/>
        </w:rPr>
        <w:t>Tyre Pressure Monitoring System</w:t>
      </w:r>
      <w:r w:rsidRPr="00AD2B03">
        <w:rPr>
          <w:rFonts w:ascii="Times New Roman" w:hAnsi="Times New Roman" w:cs="Times New Roman"/>
          <w:sz w:val="24"/>
          <w:szCs w:val="24"/>
          <w:lang w:eastAsia="hr-HR"/>
        </w:rPr>
        <w:t xml:space="preserve">). </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Način određivanja ušteda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Izračun ušteda temelji se na broju vozila koji su uključeni u godišnji program kontrole tlaka u gumama, te punjenja istih na optimalne vrijednosti. Faktor potrošnje goriva pri neoptimalnoj vrijednosti tlaka u gumama definiran je za osobna vozila, pri odstupanju tlaka od optimalne vrijednosti u iznosu od 0,4 bar.</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Formula  za  izračun  ušteda</w:t>
      </w:r>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Formula za izračun ušteda energije ostvarenih kontrolom i punjenjem guma na optimalnu vrijednost:</w:t>
      </w:r>
    </w:p>
    <w:p w:rsidR="006B236B" w:rsidRPr="00AD2B03" w:rsidRDefault="006B236B" w:rsidP="006B236B">
      <w:pPr>
        <w:spacing w:after="0" w:line="240" w:lineRule="auto"/>
        <w:rPr>
          <w:rFonts w:ascii="Times New Roman" w:eastAsiaTheme="minorEastAsia" w:hAnsi="Times New Roman" w:cs="Times New Roman"/>
          <w:sz w:val="24"/>
          <w:szCs w:val="24"/>
        </w:rPr>
      </w:pPr>
      <m:oMathPara>
        <m:oMath>
          <m:r>
            <w:rPr>
              <w:rFonts w:ascii="Cambria Math" w:hAnsi="Cambria Math" w:cs="Times New Roman"/>
              <w:sz w:val="24"/>
              <w:szCs w:val="24"/>
            </w:rPr>
            <m:t>UFES=</m:t>
          </m:r>
          <m:f>
            <m:fPr>
              <m:ctrlPr>
                <w:rPr>
                  <w:rFonts w:ascii="Cambria Math" w:hAnsi="Cambria Math" w:cs="Times New Roman"/>
                  <w:i/>
                  <w:sz w:val="24"/>
                  <w:szCs w:val="24"/>
                </w:rPr>
              </m:ctrlPr>
            </m:fPr>
            <m:num>
              <m:r>
                <w:rPr>
                  <w:rFonts w:ascii="Cambria Math" w:hAnsi="Cambria Math" w:cs="Times New Roman"/>
                  <w:sz w:val="24"/>
                  <w:szCs w:val="24"/>
                </w:rPr>
                <m:t xml:space="preserve">PG x </m:t>
              </m:r>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g</m:t>
                  </m:r>
                </m:sub>
              </m:sSub>
            </m:num>
            <m:den>
              <m:r>
                <w:rPr>
                  <w:rFonts w:ascii="Cambria Math" w:hAnsi="Cambria Math" w:cs="Times New Roman"/>
                  <w:sz w:val="24"/>
                  <w:szCs w:val="24"/>
                </w:rPr>
                <m:t>100</m:t>
              </m:r>
            </m:den>
          </m:f>
          <m:r>
            <w:rPr>
              <w:rFonts w:ascii="Cambria Math" w:hAnsi="Cambria Math" w:cs="Times New Roman"/>
              <w:sz w:val="24"/>
              <w:szCs w:val="24"/>
            </w:rPr>
            <m:t xml:space="preserve"> x </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no</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k</m:t>
                  </m:r>
                </m:e>
                <m:sub>
                  <m:r>
                    <w:rPr>
                      <w:rFonts w:ascii="Cambria Math" w:hAnsi="Cambria Math" w:cs="Times New Roman"/>
                      <w:sz w:val="24"/>
                      <w:szCs w:val="24"/>
                    </w:rPr>
                    <m:t>op</m:t>
                  </m:r>
                </m:sub>
              </m:sSub>
            </m:e>
          </m:d>
          <m:r>
            <w:rPr>
              <w:rFonts w:ascii="Cambria Math" w:hAnsi="Cambria Math" w:cs="Times New Roman"/>
              <w:sz w:val="24"/>
              <w:szCs w:val="24"/>
            </w:rPr>
            <m:t xml:space="preserve"> x PK</m:t>
          </m:r>
        </m:oMath>
      </m:oMathPara>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Para>
        <m:oMath>
          <m:r>
            <w:rPr>
              <w:rFonts w:ascii="Cambria Math" w:hAnsi="Cambria Math" w:cs="Times New Roman"/>
              <w:sz w:val="24"/>
              <w:szCs w:val="24"/>
            </w:rPr>
            <m:t>FES=UFES x N</m:t>
          </m:r>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412"/>
        <w:gridCol w:w="1966"/>
        <w:gridCol w:w="5682"/>
      </w:tblGrid>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m:t>UFES</m:t>
                </m:r>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w:t>
            </w:r>
            <w:r w:rsidRPr="00AD2B03">
              <w:rPr>
                <w:rFonts w:ascii="Times New Roman" w:hAnsi="Times New Roman" w:cs="Times New Roman"/>
                <w:iCs/>
                <w:sz w:val="24"/>
                <w:szCs w:val="24"/>
                <w:vertAlign w:val="subscript"/>
              </w:rPr>
              <w:t xml:space="preserve"> </w:t>
            </w:r>
            <w:r w:rsidRPr="00AD2B03">
              <w:rPr>
                <w:rFonts w:ascii="Times New Roman" w:hAnsi="Times New Roman" w:cs="Times New Roman"/>
                <w:iCs/>
                <w:sz w:val="24"/>
                <w:szCs w:val="24"/>
              </w:rPr>
              <w:t>/ vozilo x 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ušteda energije ostvarena zamjenom guma po vozilu</w:t>
            </w:r>
          </w:p>
        </w:tc>
      </w:tr>
      <w:tr w:rsidR="006B236B" w:rsidRPr="00AD2B03" w:rsidTr="006B236B">
        <w:tc>
          <w:tcPr>
            <w:tcW w:w="779" w:type="pct"/>
          </w:tcPr>
          <w:p w:rsidR="006B236B" w:rsidRPr="00AD2B03" w:rsidRDefault="006B236B" w:rsidP="006B236B">
            <w:pPr>
              <w:jc w:val="center"/>
              <w:rPr>
                <w:rFonts w:ascii="Times New Roman" w:hAnsi="Times New Roman" w:cs="Times New Roman"/>
                <w:iCs/>
                <w:sz w:val="24"/>
                <w:szCs w:val="24"/>
              </w:rPr>
            </w:pPr>
            <w:r w:rsidRPr="00AD2B03">
              <w:rPr>
                <w:rFonts w:ascii="Times New Roman" w:hAnsi="Times New Roman" w:cs="Times New Roman"/>
                <w:iCs/>
                <w:sz w:val="24"/>
                <w:szCs w:val="24"/>
              </w:rPr>
              <w:t>FES</w:t>
            </w:r>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w:t>
            </w:r>
            <w:r w:rsidRPr="00AD2B03">
              <w:rPr>
                <w:rFonts w:ascii="Times New Roman" w:hAnsi="Times New Roman" w:cs="Times New Roman"/>
                <w:iCs/>
                <w:sz w:val="24"/>
                <w:szCs w:val="24"/>
                <w:vertAlign w:val="subscript"/>
              </w:rPr>
              <w:t xml:space="preserve"> </w:t>
            </w:r>
            <w:r w:rsidRPr="00AD2B03">
              <w:rPr>
                <w:rFonts w:ascii="Times New Roman" w:hAnsi="Times New Roman" w:cs="Times New Roman"/>
                <w:iCs/>
                <w:sz w:val="24"/>
                <w:szCs w:val="24"/>
              </w:rPr>
              <w:t>/ god]</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ukupne godišnje uštede energije ostvarene zamjenom guma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highlight w:val="yellow"/>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no</m:t>
                    </m:r>
                  </m:sub>
                </m:sSub>
              </m:oMath>
            </m:oMathPara>
          </w:p>
        </w:tc>
        <w:tc>
          <w:tcPr>
            <w:tcW w:w="1085" w:type="pct"/>
          </w:tcPr>
          <w:p w:rsidR="006B236B" w:rsidRPr="00AD2B03" w:rsidRDefault="006B236B" w:rsidP="006B236B">
            <w:pPr>
              <w:rPr>
                <w:rFonts w:ascii="Times New Roman" w:hAnsi="Times New Roman" w:cs="Times New Roman"/>
                <w:iCs/>
                <w:sz w:val="24"/>
                <w:szCs w:val="24"/>
                <w:highlight w:val="yellow"/>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potrošnje goriva pri neoptimalnoj vrijednosti tlaka u gumama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highlight w:val="yellow"/>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op</m:t>
                    </m:r>
                  </m:sub>
                </m:sSub>
              </m:oMath>
            </m:oMathPara>
          </w:p>
        </w:tc>
        <w:tc>
          <w:tcPr>
            <w:tcW w:w="1085" w:type="pct"/>
          </w:tcPr>
          <w:p w:rsidR="006B236B" w:rsidRPr="00AD2B03" w:rsidRDefault="006B236B" w:rsidP="006B236B">
            <w:pPr>
              <w:rPr>
                <w:rFonts w:ascii="Times New Roman" w:hAnsi="Times New Roman" w:cs="Times New Roman"/>
                <w:iCs/>
                <w:sz w:val="24"/>
                <w:szCs w:val="24"/>
                <w:highlight w:val="yellow"/>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potrošnje goriva pri optimalnoj vrijednosti tlaka u gumama</w:t>
            </w:r>
          </w:p>
        </w:tc>
      </w:tr>
      <w:tr w:rsidR="006B236B" w:rsidRPr="00AD2B03" w:rsidTr="006B236B">
        <w:tc>
          <w:tcPr>
            <w:tcW w:w="779" w:type="pct"/>
          </w:tcPr>
          <w:p w:rsidR="006B236B" w:rsidRPr="00AD2B03" w:rsidRDefault="006B236B" w:rsidP="006B236B">
            <w:pPr>
              <w:rPr>
                <w:rFonts w:ascii="Times New Roman" w:hAnsi="Times New Roman" w:cs="Times New Roman"/>
                <w:iCs/>
                <w:sz w:val="24"/>
                <w:szCs w:val="24"/>
                <w:highlight w:val="yellow"/>
              </w:rPr>
            </w:pPr>
            <m:oMathPara>
              <m:oMath>
                <m:r>
                  <m:rPr>
                    <m:sty m:val="p"/>
                  </m:rPr>
                  <w:rPr>
                    <w:rFonts w:ascii="Cambria Math" w:hAnsi="Cambria Math" w:cs="Times New Roman"/>
                    <w:sz w:val="24"/>
                    <w:szCs w:val="24"/>
                  </w:rPr>
                  <m:t>N</m:t>
                </m:r>
              </m:oMath>
            </m:oMathPara>
          </w:p>
        </w:tc>
        <w:tc>
          <w:tcPr>
            <w:tcW w:w="1085" w:type="pct"/>
          </w:tcPr>
          <w:p w:rsidR="006B236B" w:rsidRPr="00AD2B03" w:rsidRDefault="006B236B" w:rsidP="006B236B">
            <w:pPr>
              <w:rPr>
                <w:rFonts w:ascii="Times New Roman" w:hAnsi="Times New Roman" w:cs="Times New Roman"/>
                <w:iCs/>
                <w:sz w:val="24"/>
                <w:szCs w:val="24"/>
                <w:highlight w:val="yellow"/>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vozila koja su uključena u program kontrole tlaka u gumama</w:t>
            </w:r>
          </w:p>
        </w:tc>
      </w:tr>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m:t>PG</m:t>
                </m:r>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[l/100 km] ili [kWh/100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potrošnja goriva osobnih vozila</w:t>
            </w:r>
          </w:p>
        </w:tc>
      </w:tr>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m:t>PK</m:t>
                </m:r>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[km/vozilo]</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godišnja kilometraža osobnih vozila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g</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[kWh/l]</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energetska vrijednost goriva</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Potrebni  ulazni  podaci i dokumentacija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Potrebni ulazni podaci za izračun ušteda su:</w:t>
      </w:r>
    </w:p>
    <w:p w:rsidR="006B236B" w:rsidRPr="00AD2B03" w:rsidRDefault="006B236B" w:rsidP="006B236B">
      <w:pPr>
        <w:spacing w:after="0" w:line="240" w:lineRule="auto"/>
        <w:rPr>
          <w:rFonts w:ascii="Times New Roman" w:hAnsi="Times New Roman" w:cs="Times New Roman"/>
          <w:sz w:val="24"/>
          <w:szCs w:val="24"/>
          <w:lang w:eastAsia="hr-HR"/>
        </w:rPr>
      </w:pPr>
    </w:p>
    <w:tbl>
      <w:tblPr>
        <w:tblStyle w:val="Reetkatablice"/>
        <w:tblW w:w="5000" w:type="pct"/>
        <w:tblLook w:val="04A0" w:firstRow="1" w:lastRow="0" w:firstColumn="1" w:lastColumn="0" w:noHBand="0" w:noVBand="1"/>
      </w:tblPr>
      <w:tblGrid>
        <w:gridCol w:w="1412"/>
        <w:gridCol w:w="1966"/>
        <w:gridCol w:w="5682"/>
      </w:tblGrid>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no</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potrošnje goriva pri neoptimalnoj vrijednosti tlaka u gumama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k</m:t>
                    </m:r>
                  </m:e>
                  <m:sub>
                    <m:r>
                      <m:rPr>
                        <m:sty m:val="p"/>
                      </m:rPr>
                      <w:rPr>
                        <w:rFonts w:ascii="Cambria Math" w:hAnsi="Cambria Math" w:cs="Times New Roman"/>
                        <w:sz w:val="24"/>
                        <w:szCs w:val="24"/>
                      </w:rPr>
                      <m:t>op</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potrošnje goriva pri optimalnoj vrijednosti tlaka u gumama</w:t>
            </w:r>
          </w:p>
        </w:tc>
      </w:tr>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w:lastRenderedPageBreak/>
                  <m:t>N</m:t>
                </m:r>
              </m:oMath>
            </m:oMathPara>
          </w:p>
        </w:tc>
        <w:tc>
          <w:tcPr>
            <w:tcW w:w="1085" w:type="pct"/>
          </w:tcPr>
          <w:p w:rsidR="006B236B" w:rsidRPr="00AD2B03" w:rsidRDefault="006B236B" w:rsidP="006B236B">
            <w:pPr>
              <w:rPr>
                <w:rFonts w:ascii="Times New Roman" w:hAnsi="Times New Roman" w:cs="Times New Roman"/>
                <w:iCs/>
                <w:sz w:val="24"/>
                <w:szCs w:val="24"/>
              </w:rPr>
            </w:pP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broj vozila koja su uključena u program kontrole tlaka u gumama</w:t>
            </w:r>
          </w:p>
        </w:tc>
      </w:tr>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m:t>PG</m:t>
                </m:r>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[l/100 km]</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potrošnja goriva osobnih vozila</w:t>
            </w:r>
          </w:p>
        </w:tc>
      </w:tr>
      <w:tr w:rsidR="006B236B" w:rsidRPr="00AD2B03" w:rsidTr="006B236B">
        <w:tc>
          <w:tcPr>
            <w:tcW w:w="779" w:type="pct"/>
          </w:tcPr>
          <w:p w:rsidR="006B236B" w:rsidRPr="00AD2B03" w:rsidRDefault="006B236B" w:rsidP="006B236B">
            <w:pPr>
              <w:rPr>
                <w:rFonts w:ascii="Times New Roman" w:hAnsi="Times New Roman" w:cs="Times New Roman"/>
                <w:iCs/>
                <w:sz w:val="24"/>
                <w:szCs w:val="24"/>
              </w:rPr>
            </w:pPr>
            <m:oMathPara>
              <m:oMath>
                <m:r>
                  <m:rPr>
                    <m:sty m:val="p"/>
                  </m:rPr>
                  <w:rPr>
                    <w:rFonts w:ascii="Cambria Math" w:hAnsi="Cambria Math" w:cs="Times New Roman"/>
                    <w:sz w:val="24"/>
                    <w:szCs w:val="24"/>
                  </w:rPr>
                  <m:t>PK</m:t>
                </m:r>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[km/vozilo]</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prosječna godišnja kilometraža osobnih vozila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r>
                      <m:rPr>
                        <m:sty m:val="p"/>
                      </m:rPr>
                      <w:rPr>
                        <w:rFonts w:ascii="Cambria Math" w:hAnsi="Cambria Math" w:cs="Times New Roman"/>
                        <w:sz w:val="24"/>
                        <w:szCs w:val="24"/>
                      </w:rPr>
                      <m:t>g</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[kWh/l]</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energetska vrijednost goriva</w:t>
            </w:r>
          </w:p>
        </w:tc>
      </w:tr>
      <w:tr w:rsidR="006B236B" w:rsidRPr="00AD2B03" w:rsidTr="006B236B">
        <w:tc>
          <w:tcPr>
            <w:tcW w:w="779"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bCs/>
                        <w:iCs/>
                        <w:sz w:val="24"/>
                        <w:szCs w:val="24"/>
                      </w:rPr>
                    </m:ctrlPr>
                  </m:sSubPr>
                  <m:e>
                    <m:r>
                      <m:rPr>
                        <m:sty m:val="p"/>
                      </m:rPr>
                      <w:rPr>
                        <w:rFonts w:ascii="Cambria Math" w:hAnsi="Cambria Math" w:cs="Times New Roman"/>
                        <w:sz w:val="24"/>
                        <w:szCs w:val="24"/>
                      </w:rPr>
                      <m:t>FE</m:t>
                    </m:r>
                  </m:e>
                  <m:sub>
                    <m:r>
                      <m:rPr>
                        <m:sty m:val="p"/>
                      </m:rPr>
                      <w:rPr>
                        <w:rFonts w:ascii="Cambria Math" w:hAnsi="Cambria Math" w:cs="Times New Roman"/>
                        <w:sz w:val="24"/>
                        <w:szCs w:val="24"/>
                      </w:rPr>
                      <m:t>g</m:t>
                    </m:r>
                  </m:sub>
                </m:sSub>
              </m:oMath>
            </m:oMathPara>
          </w:p>
        </w:tc>
        <w:tc>
          <w:tcPr>
            <w:tcW w:w="1085"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[kgCO2/kWh]</w:t>
            </w:r>
          </w:p>
        </w:tc>
        <w:tc>
          <w:tcPr>
            <w:tcW w:w="3136"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faktor emisije goriva</w:t>
            </w:r>
          </w:p>
        </w:tc>
      </w:tr>
    </w:tbl>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hAnsi="Times New Roman" w:cs="Times New Roman"/>
          <w:sz w:val="24"/>
          <w:szCs w:val="24"/>
          <w:lang w:eastAsia="hr-HR"/>
        </w:rPr>
      </w:pPr>
      <w:r w:rsidRPr="00AD2B03">
        <w:rPr>
          <w:rFonts w:ascii="Times New Roman" w:hAnsi="Times New Roman" w:cs="Times New Roman"/>
          <w:sz w:val="24"/>
          <w:szCs w:val="24"/>
          <w:lang w:eastAsia="hr-HR"/>
        </w:rPr>
        <w:t xml:space="preserve">Iako je za izračun ušteda moguće koristiti podatke za svako pojedinačno vozilo uključeno u program, ovaj se pristup nikako ne preporučuje zbog velikog administrativnog opterećenja koje se ne može opravdati većom preciznošću izračuna. Zbog toga je potrebno koristiti isključivo referentne vrijednosti, što znači da je jedini potrebni ulazni podatak broj vozila uključenih u </w:t>
      </w:r>
      <w:r w:rsidRPr="00AD2B03">
        <w:rPr>
          <w:rFonts w:ascii="Times New Roman" w:hAnsi="Times New Roman" w:cs="Times New Roman"/>
          <w:sz w:val="24"/>
          <w:szCs w:val="24"/>
        </w:rPr>
        <w:t>godišnji program kontrole tlaka u gumama. Dokumentacija koju je potrebno priložiti/posjedovati kao dokaz o provedbi mjere i verifikaciju ulaznih podatka za izračun ušteda jest izvještaj o provedenom programu iz kojeg će biti razvidan broj obuhvaćenih vozila.</w:t>
      </w:r>
    </w:p>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Referentne vrijednosti</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Referentne vrijednosti za ulazne parametre su sljedeće</w:t>
      </w:r>
      <w:r w:rsidRPr="00AD2B03">
        <w:rPr>
          <w:rStyle w:val="Referencafusnote"/>
          <w:rFonts w:ascii="Times New Roman" w:hAnsi="Times New Roman" w:cs="Times New Roman"/>
          <w:sz w:val="24"/>
          <w:szCs w:val="24"/>
        </w:rPr>
        <w:footnoteReference w:id="81"/>
      </w:r>
      <w:r w:rsidRPr="00AD2B03">
        <w:rPr>
          <w:rFonts w:ascii="Times New Roman" w:hAnsi="Times New Roman" w:cs="Times New Roman"/>
          <w:sz w:val="24"/>
          <w:szCs w:val="24"/>
        </w:rPr>
        <w:t>:</w:t>
      </w:r>
    </w:p>
    <w:tbl>
      <w:tblPr>
        <w:tblStyle w:val="Reetkatablice"/>
        <w:tblW w:w="5000" w:type="pct"/>
        <w:tblLook w:val="04A0" w:firstRow="1" w:lastRow="0" w:firstColumn="1" w:lastColumn="0" w:noHBand="0" w:noVBand="1"/>
      </w:tblPr>
      <w:tblGrid>
        <w:gridCol w:w="3018"/>
        <w:gridCol w:w="3021"/>
        <w:gridCol w:w="3021"/>
      </w:tblGrid>
      <w:tr w:rsidR="006B236B" w:rsidRPr="00AD2B03" w:rsidTr="006B236B">
        <w:tc>
          <w:tcPr>
            <w:tcW w:w="1666"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Parametar</w:t>
            </w:r>
          </w:p>
        </w:tc>
        <w:tc>
          <w:tcPr>
            <w:tcW w:w="1667" w:type="pct"/>
          </w:tcPr>
          <w:p w:rsidR="006B236B" w:rsidRPr="00AD2B03" w:rsidRDefault="006B236B" w:rsidP="006B236B">
            <w:pPr>
              <w:rPr>
                <w:rFonts w:ascii="Times New Roman" w:hAnsi="Times New Roman" w:cs="Times New Roman"/>
                <w:b/>
                <w:bCs/>
                <w:iCs/>
                <w:sz w:val="24"/>
                <w:szCs w:val="24"/>
              </w:rPr>
            </w:pPr>
            <w:r w:rsidRPr="00AD2B03">
              <w:rPr>
                <w:rFonts w:ascii="Times New Roman" w:hAnsi="Times New Roman" w:cs="Times New Roman"/>
                <w:b/>
                <w:bCs/>
                <w:iCs/>
                <w:sz w:val="24"/>
                <w:szCs w:val="24"/>
              </w:rPr>
              <w:t>Jedinica</w:t>
            </w:r>
          </w:p>
        </w:tc>
        <w:tc>
          <w:tcPr>
            <w:tcW w:w="1667"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Referentna vrijednost</w:t>
            </w:r>
          </w:p>
        </w:tc>
      </w:tr>
      <w:tr w:rsidR="006B236B" w:rsidRPr="00AD2B03" w:rsidTr="006B236B">
        <w:tc>
          <w:tcPr>
            <w:tcW w:w="1666" w:type="pct"/>
          </w:tcPr>
          <w:p w:rsidR="006B236B" w:rsidRPr="00AD2B03" w:rsidRDefault="00DE168E" w:rsidP="006B236B">
            <w:pPr>
              <w:rPr>
                <w:rFonts w:ascii="Times New Roman" w:hAnsi="Times New Roman" w:cs="Times New Roman"/>
                <w:i/>
                <w:sz w:val="24"/>
                <w:szCs w:val="24"/>
              </w:rPr>
            </w:pPr>
            <m:oMathPara>
              <m:oMath>
                <m:sSub>
                  <m:sSubPr>
                    <m:ctrlPr>
                      <w:rPr>
                        <w:rFonts w:ascii="Cambria Math" w:hAnsi="Cambria Math" w:cs="Times New Roman"/>
                        <w:i/>
                        <w:sz w:val="24"/>
                        <w:szCs w:val="24"/>
                      </w:rPr>
                    </m:ctrlPr>
                  </m:sSubPr>
                  <m:e>
                    <m:r>
                      <m:rPr>
                        <m:sty m:val="bi"/>
                      </m:rPr>
                      <w:rPr>
                        <w:rFonts w:ascii="Cambria Math" w:hAnsi="Cambria Math" w:cs="Times New Roman"/>
                        <w:sz w:val="24"/>
                        <w:szCs w:val="24"/>
                      </w:rPr>
                      <m:t>k</m:t>
                    </m:r>
                  </m:e>
                  <m:sub>
                    <m:r>
                      <m:rPr>
                        <m:sty m:val="bi"/>
                      </m:rPr>
                      <w:rPr>
                        <w:rFonts w:ascii="Cambria Math" w:hAnsi="Cambria Math" w:cs="Times New Roman"/>
                        <w:sz w:val="24"/>
                        <w:szCs w:val="24"/>
                      </w:rPr>
                      <m:t>no</m:t>
                    </m:r>
                  </m:sub>
                </m:sSub>
              </m:oMath>
            </m:oMathPara>
          </w:p>
        </w:tc>
        <w:tc>
          <w:tcPr>
            <w:tcW w:w="1667" w:type="pct"/>
          </w:tcPr>
          <w:p w:rsidR="006B236B" w:rsidRPr="00AD2B03" w:rsidRDefault="006B236B" w:rsidP="006B236B">
            <w:pPr>
              <w:rPr>
                <w:rFonts w:ascii="Times New Roman" w:hAnsi="Times New Roman" w:cs="Times New Roman"/>
                <w:i/>
                <w:sz w:val="24"/>
                <w:szCs w:val="24"/>
              </w:rPr>
            </w:pPr>
            <w:r w:rsidRPr="00AD2B03">
              <w:rPr>
                <w:rFonts w:ascii="Times New Roman" w:hAnsi="Times New Roman" w:cs="Times New Roman"/>
                <w:i/>
                <w:sz w:val="24"/>
                <w:szCs w:val="24"/>
              </w:rPr>
              <w:t>-</w:t>
            </w:r>
          </w:p>
        </w:tc>
        <w:tc>
          <w:tcPr>
            <w:tcW w:w="166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1,08</w:t>
            </w:r>
          </w:p>
        </w:tc>
      </w:tr>
      <w:tr w:rsidR="006B236B" w:rsidRPr="00AD2B03" w:rsidTr="006B236B">
        <w:tc>
          <w:tcPr>
            <w:tcW w:w="1666" w:type="pct"/>
          </w:tcPr>
          <w:p w:rsidR="006B236B" w:rsidRPr="00AD2B03" w:rsidRDefault="00DE168E" w:rsidP="006B236B">
            <w:pPr>
              <w:rPr>
                <w:rFonts w:ascii="Times New Roman" w:hAnsi="Times New Roman" w:cs="Times New Roman"/>
                <w:i/>
                <w:sz w:val="24"/>
                <w:szCs w:val="24"/>
              </w:rPr>
            </w:pPr>
            <m:oMathPara>
              <m:oMath>
                <m:sSub>
                  <m:sSubPr>
                    <m:ctrlPr>
                      <w:rPr>
                        <w:rFonts w:ascii="Cambria Math" w:hAnsi="Cambria Math" w:cs="Times New Roman"/>
                        <w:i/>
                        <w:sz w:val="24"/>
                        <w:szCs w:val="24"/>
                      </w:rPr>
                    </m:ctrlPr>
                  </m:sSubPr>
                  <m:e>
                    <m:r>
                      <m:rPr>
                        <m:sty m:val="bi"/>
                      </m:rPr>
                      <w:rPr>
                        <w:rFonts w:ascii="Cambria Math" w:hAnsi="Cambria Math" w:cs="Times New Roman"/>
                        <w:sz w:val="24"/>
                        <w:szCs w:val="24"/>
                      </w:rPr>
                      <m:t>k</m:t>
                    </m:r>
                  </m:e>
                  <m:sub>
                    <m:r>
                      <m:rPr>
                        <m:sty m:val="bi"/>
                      </m:rPr>
                      <w:rPr>
                        <w:rFonts w:ascii="Cambria Math" w:hAnsi="Cambria Math" w:cs="Times New Roman"/>
                        <w:sz w:val="24"/>
                        <w:szCs w:val="24"/>
                      </w:rPr>
                      <m:t>op</m:t>
                    </m:r>
                  </m:sub>
                </m:sSub>
              </m:oMath>
            </m:oMathPara>
          </w:p>
        </w:tc>
        <w:tc>
          <w:tcPr>
            <w:tcW w:w="1667" w:type="pct"/>
          </w:tcPr>
          <w:p w:rsidR="006B236B" w:rsidRPr="00AD2B03" w:rsidRDefault="006B236B" w:rsidP="006B236B">
            <w:pPr>
              <w:rPr>
                <w:rFonts w:ascii="Times New Roman" w:hAnsi="Times New Roman" w:cs="Times New Roman"/>
                <w:i/>
                <w:sz w:val="24"/>
                <w:szCs w:val="24"/>
              </w:rPr>
            </w:pPr>
            <w:r w:rsidRPr="00AD2B03">
              <w:rPr>
                <w:rFonts w:ascii="Times New Roman" w:hAnsi="Times New Roman" w:cs="Times New Roman"/>
                <w:i/>
                <w:sz w:val="24"/>
                <w:szCs w:val="24"/>
              </w:rPr>
              <w:t>-</w:t>
            </w:r>
          </w:p>
        </w:tc>
        <w:tc>
          <w:tcPr>
            <w:tcW w:w="1667"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w:t>
            </w:r>
          </w:p>
        </w:tc>
      </w:tr>
    </w:tbl>
    <w:p w:rsidR="006B236B" w:rsidRPr="00AD2B03" w:rsidRDefault="006B236B" w:rsidP="006B236B">
      <w:pPr>
        <w:spacing w:after="0" w:line="240" w:lineRule="auto"/>
        <w:rPr>
          <w:rFonts w:ascii="Times New Roman" w:eastAsiaTheme="minorEastAsia"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
        <m:r>
          <w:rPr>
            <w:rFonts w:ascii="Cambria Math" w:hAnsi="Cambria Math" w:cs="Times New Roman"/>
            <w:sz w:val="24"/>
            <w:szCs w:val="24"/>
          </w:rPr>
          <m:t>PG</m:t>
        </m:r>
      </m:oMath>
      <w:r w:rsidRPr="00AD2B03">
        <w:rPr>
          <w:rFonts w:ascii="Times New Roman" w:hAnsi="Times New Roman" w:cs="Times New Roman"/>
          <w:sz w:val="24"/>
          <w:szCs w:val="24"/>
        </w:rPr>
        <w:t xml:space="preserve"> – Prosječna potrošnja goriva:</w:t>
      </w:r>
    </w:p>
    <w:tbl>
      <w:tblPr>
        <w:tblStyle w:val="Reetkatablice"/>
        <w:tblW w:w="5000" w:type="pct"/>
        <w:tblLook w:val="04A0" w:firstRow="1" w:lastRow="0" w:firstColumn="1" w:lastColumn="0" w:noHBand="0" w:noVBand="1"/>
      </w:tblPr>
      <w:tblGrid>
        <w:gridCol w:w="2919"/>
        <w:gridCol w:w="3224"/>
        <w:gridCol w:w="2917"/>
      </w:tblGrid>
      <w:tr w:rsidR="006B236B" w:rsidRPr="00AD2B03" w:rsidTr="006B236B">
        <w:trPr>
          <w:trHeight w:val="253"/>
        </w:trPr>
        <w:tc>
          <w:tcPr>
            <w:tcW w:w="1611"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Energent</w:t>
            </w:r>
          </w:p>
        </w:tc>
        <w:tc>
          <w:tcPr>
            <w:tcW w:w="1779"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Jedinica</w:t>
            </w:r>
          </w:p>
        </w:tc>
        <w:tc>
          <w:tcPr>
            <w:tcW w:w="161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Prosječna potrošnja</w:t>
            </w:r>
          </w:p>
        </w:tc>
      </w:tr>
      <w:tr w:rsidR="006B236B" w:rsidRPr="00AD2B03" w:rsidTr="006B236B">
        <w:trPr>
          <w:trHeight w:val="241"/>
        </w:trPr>
        <w:tc>
          <w:tcPr>
            <w:tcW w:w="1611"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Benzin</w:t>
            </w:r>
          </w:p>
        </w:tc>
        <w:tc>
          <w:tcPr>
            <w:tcW w:w="177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i/>
                <w:sz w:val="24"/>
                <w:szCs w:val="24"/>
              </w:rPr>
              <w:t>l/100 km</w:t>
            </w:r>
          </w:p>
        </w:tc>
        <w:tc>
          <w:tcPr>
            <w:tcW w:w="161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7,5</w:t>
            </w:r>
          </w:p>
        </w:tc>
      </w:tr>
      <w:tr w:rsidR="006B236B" w:rsidRPr="00AD2B03" w:rsidTr="006B236B">
        <w:trPr>
          <w:trHeight w:val="228"/>
        </w:trPr>
        <w:tc>
          <w:tcPr>
            <w:tcW w:w="1611"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Dizel</w:t>
            </w:r>
          </w:p>
        </w:tc>
        <w:tc>
          <w:tcPr>
            <w:tcW w:w="177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i/>
                <w:sz w:val="24"/>
                <w:szCs w:val="24"/>
              </w:rPr>
              <w:t>l/100 km</w:t>
            </w:r>
          </w:p>
        </w:tc>
        <w:tc>
          <w:tcPr>
            <w:tcW w:w="161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5,9</w:t>
            </w:r>
          </w:p>
        </w:tc>
      </w:tr>
      <w:tr w:rsidR="006B236B" w:rsidRPr="00AD2B03" w:rsidTr="006B236B">
        <w:trPr>
          <w:trHeight w:val="267"/>
        </w:trPr>
        <w:tc>
          <w:tcPr>
            <w:tcW w:w="1611"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UNP</w:t>
            </w:r>
          </w:p>
        </w:tc>
        <w:tc>
          <w:tcPr>
            <w:tcW w:w="177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i/>
                <w:sz w:val="24"/>
                <w:szCs w:val="24"/>
              </w:rPr>
              <w:t>l/100 km</w:t>
            </w:r>
          </w:p>
        </w:tc>
        <w:tc>
          <w:tcPr>
            <w:tcW w:w="161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8,7</w:t>
            </w:r>
          </w:p>
        </w:tc>
      </w:tr>
      <w:tr w:rsidR="006B236B" w:rsidRPr="00AD2B03" w:rsidTr="006B236B">
        <w:trPr>
          <w:trHeight w:val="267"/>
        </w:trPr>
        <w:tc>
          <w:tcPr>
            <w:tcW w:w="1611"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Električna energija</w:t>
            </w:r>
          </w:p>
        </w:tc>
        <w:tc>
          <w:tcPr>
            <w:tcW w:w="1779" w:type="pct"/>
          </w:tcPr>
          <w:p w:rsidR="006B236B" w:rsidRPr="00AD2B03" w:rsidRDefault="006B236B" w:rsidP="006B236B">
            <w:pPr>
              <w:jc w:val="center"/>
              <w:rPr>
                <w:rFonts w:ascii="Times New Roman" w:hAnsi="Times New Roman" w:cs="Times New Roman"/>
                <w:i/>
                <w:sz w:val="24"/>
                <w:szCs w:val="24"/>
              </w:rPr>
            </w:pPr>
            <w:r w:rsidRPr="00AD2B03">
              <w:rPr>
                <w:rFonts w:ascii="Times New Roman" w:hAnsi="Times New Roman" w:cs="Times New Roman"/>
                <w:i/>
                <w:sz w:val="24"/>
                <w:szCs w:val="24"/>
              </w:rPr>
              <w:t>kWh/100 km</w:t>
            </w:r>
          </w:p>
        </w:tc>
        <w:tc>
          <w:tcPr>
            <w:tcW w:w="161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19,1</w:t>
            </w:r>
          </w:p>
        </w:tc>
      </w:tr>
    </w:tbl>
    <w:p w:rsidR="006B236B" w:rsidRPr="00AD2B03" w:rsidRDefault="006B236B" w:rsidP="006B236B">
      <w:pPr>
        <w:spacing w:after="0" w:line="240" w:lineRule="auto"/>
        <w:rPr>
          <w:rFonts w:ascii="Times New Roman" w:eastAsiaTheme="minorEastAsia" w:hAnsi="Times New Roman" w:cs="Times New Roman"/>
          <w:sz w:val="24"/>
          <w:szCs w:val="24"/>
        </w:rPr>
      </w:pPr>
    </w:p>
    <w:p w:rsidR="006B236B" w:rsidRPr="00AD2B03" w:rsidRDefault="006B236B" w:rsidP="006B236B">
      <w:pPr>
        <w:spacing w:after="0" w:line="240" w:lineRule="auto"/>
        <w:rPr>
          <w:rFonts w:ascii="Times New Roman" w:hAnsi="Times New Roman" w:cs="Times New Roman"/>
          <w:sz w:val="24"/>
          <w:szCs w:val="24"/>
        </w:rPr>
      </w:pPr>
      <m:oMath>
        <m:r>
          <w:rPr>
            <w:rFonts w:ascii="Cambria Math" w:hAnsi="Cambria Math" w:cs="Times New Roman"/>
            <w:sz w:val="24"/>
            <w:szCs w:val="24"/>
          </w:rPr>
          <m:t>PK</m:t>
        </m:r>
      </m:oMath>
      <w:r w:rsidRPr="00AD2B03">
        <w:rPr>
          <w:rFonts w:ascii="Times New Roman" w:hAnsi="Times New Roman" w:cs="Times New Roman"/>
          <w:sz w:val="24"/>
          <w:szCs w:val="24"/>
        </w:rPr>
        <w:t xml:space="preserve"> – Prosječna godišnja kilometraža:</w:t>
      </w:r>
    </w:p>
    <w:tbl>
      <w:tblPr>
        <w:tblStyle w:val="Reetkatablice"/>
        <w:tblW w:w="5000" w:type="pct"/>
        <w:tblLook w:val="04A0" w:firstRow="1" w:lastRow="0" w:firstColumn="1" w:lastColumn="0" w:noHBand="0" w:noVBand="1"/>
      </w:tblPr>
      <w:tblGrid>
        <w:gridCol w:w="4532"/>
        <w:gridCol w:w="4528"/>
      </w:tblGrid>
      <w:tr w:rsidR="006B236B" w:rsidRPr="00AD2B03" w:rsidTr="006B236B">
        <w:trPr>
          <w:trHeight w:val="253"/>
        </w:trPr>
        <w:tc>
          <w:tcPr>
            <w:tcW w:w="2501"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Energent</w:t>
            </w:r>
          </w:p>
        </w:tc>
        <w:tc>
          <w:tcPr>
            <w:tcW w:w="2499"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Prosječna godišnja kilometraža [km/god]</w:t>
            </w:r>
          </w:p>
        </w:tc>
      </w:tr>
      <w:tr w:rsidR="006B236B" w:rsidRPr="00AD2B03" w:rsidTr="006B236B">
        <w:trPr>
          <w:trHeight w:val="241"/>
        </w:trPr>
        <w:tc>
          <w:tcPr>
            <w:tcW w:w="2501"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Benzin</w:t>
            </w:r>
          </w:p>
        </w:tc>
        <w:tc>
          <w:tcPr>
            <w:tcW w:w="249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9.200</w:t>
            </w:r>
          </w:p>
        </w:tc>
      </w:tr>
      <w:tr w:rsidR="006B236B" w:rsidRPr="00AD2B03" w:rsidTr="006B236B">
        <w:trPr>
          <w:trHeight w:val="228"/>
        </w:trPr>
        <w:tc>
          <w:tcPr>
            <w:tcW w:w="2501"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Dizel</w:t>
            </w:r>
          </w:p>
        </w:tc>
        <w:tc>
          <w:tcPr>
            <w:tcW w:w="249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15.500</w:t>
            </w:r>
          </w:p>
        </w:tc>
      </w:tr>
      <w:tr w:rsidR="006B236B" w:rsidRPr="00AD2B03" w:rsidTr="006B236B">
        <w:trPr>
          <w:trHeight w:val="267"/>
        </w:trPr>
        <w:tc>
          <w:tcPr>
            <w:tcW w:w="2501"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UNP</w:t>
            </w:r>
          </w:p>
        </w:tc>
        <w:tc>
          <w:tcPr>
            <w:tcW w:w="249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16.000</w:t>
            </w:r>
          </w:p>
        </w:tc>
      </w:tr>
      <w:tr w:rsidR="006B236B" w:rsidRPr="00AD2B03" w:rsidTr="006B236B">
        <w:trPr>
          <w:trHeight w:val="267"/>
        </w:trPr>
        <w:tc>
          <w:tcPr>
            <w:tcW w:w="2501"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Električna energija</w:t>
            </w:r>
          </w:p>
        </w:tc>
        <w:tc>
          <w:tcPr>
            <w:tcW w:w="2499"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9.200</w:t>
            </w:r>
          </w:p>
        </w:tc>
      </w:tr>
    </w:tbl>
    <w:p w:rsidR="006B236B" w:rsidRPr="00AD2B03" w:rsidRDefault="006B236B" w:rsidP="006B236B">
      <w:pPr>
        <w:spacing w:after="0" w:line="240" w:lineRule="auto"/>
        <w:rPr>
          <w:rFonts w:ascii="Times New Roman" w:eastAsiaTheme="minorEastAsia" w:hAnsi="Times New Roman" w:cs="Times New Roman"/>
          <w:bCs/>
          <w:sz w:val="24"/>
          <w:szCs w:val="24"/>
        </w:rPr>
      </w:pPr>
    </w:p>
    <w:p w:rsidR="006B236B" w:rsidRPr="00AD2B03" w:rsidRDefault="00DE168E" w:rsidP="006B236B">
      <w:pPr>
        <w:spacing w:after="0" w:line="240" w:lineRule="auto"/>
        <w:rPr>
          <w:rFonts w:ascii="Times New Roman" w:hAnsi="Times New Roman" w:cs="Times New Roman"/>
          <w:bCs/>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E</m:t>
            </m:r>
          </m:e>
          <m:sub>
            <m:r>
              <w:rPr>
                <w:rFonts w:ascii="Cambria Math" w:hAnsi="Cambria Math" w:cs="Times New Roman"/>
                <w:sz w:val="24"/>
                <w:szCs w:val="24"/>
              </w:rPr>
              <m:t>g</m:t>
            </m:r>
          </m:sub>
        </m:sSub>
      </m:oMath>
      <w:r w:rsidR="006B236B" w:rsidRPr="00AD2B03">
        <w:rPr>
          <w:rFonts w:ascii="Times New Roman" w:hAnsi="Times New Roman" w:cs="Times New Roman"/>
          <w:bCs/>
          <w:sz w:val="24"/>
          <w:szCs w:val="24"/>
        </w:rPr>
        <w:t xml:space="preserve"> – Energetska vrijednost goriva:</w:t>
      </w:r>
    </w:p>
    <w:tbl>
      <w:tblPr>
        <w:tblStyle w:val="Reetkatablice"/>
        <w:tblW w:w="5000" w:type="pct"/>
        <w:tblLook w:val="04A0" w:firstRow="1" w:lastRow="0" w:firstColumn="1" w:lastColumn="0" w:noHBand="0" w:noVBand="1"/>
      </w:tblPr>
      <w:tblGrid>
        <w:gridCol w:w="4530"/>
        <w:gridCol w:w="4530"/>
      </w:tblGrid>
      <w:tr w:rsidR="006B236B" w:rsidRPr="00AD2B03" w:rsidTr="006B236B">
        <w:trPr>
          <w:trHeight w:val="253"/>
        </w:trPr>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Energent</w:t>
            </w:r>
          </w:p>
        </w:tc>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Energetska vrijednost goriva [kWh/l]</w:t>
            </w:r>
          </w:p>
        </w:tc>
      </w:tr>
      <w:tr w:rsidR="006B236B" w:rsidRPr="00AD2B03" w:rsidTr="006B236B">
        <w:trPr>
          <w:trHeight w:val="241"/>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Benzin</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9,35</w:t>
            </w:r>
          </w:p>
        </w:tc>
      </w:tr>
      <w:tr w:rsidR="006B236B" w:rsidRPr="00AD2B03" w:rsidTr="006B236B">
        <w:trPr>
          <w:trHeight w:val="228"/>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Dizel</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10,02</w:t>
            </w:r>
          </w:p>
        </w:tc>
      </w:tr>
      <w:tr w:rsidR="006B236B" w:rsidRPr="00AD2B03" w:rsidTr="006B236B">
        <w:trPr>
          <w:trHeight w:val="26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UNP</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7,16</w:t>
            </w:r>
          </w:p>
        </w:tc>
      </w:tr>
      <w:tr w:rsidR="006B236B" w:rsidRPr="00AD2B03" w:rsidTr="006B236B">
        <w:trPr>
          <w:trHeight w:val="267"/>
        </w:trPr>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Električna energija</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w:t>
            </w:r>
          </w:p>
        </w:tc>
      </w:tr>
    </w:tbl>
    <w:p w:rsidR="006B236B" w:rsidRPr="00AD2B03" w:rsidRDefault="006B236B" w:rsidP="006B236B">
      <w:pPr>
        <w:spacing w:after="0" w:line="240" w:lineRule="auto"/>
        <w:rPr>
          <w:rFonts w:ascii="Times New Roman" w:eastAsiaTheme="minorEastAsia" w:hAnsi="Times New Roman" w:cs="Times New Roman"/>
          <w:bCs/>
          <w:sz w:val="24"/>
          <w:szCs w:val="24"/>
        </w:rPr>
      </w:pPr>
    </w:p>
    <w:p w:rsidR="006B236B" w:rsidRPr="00AD2B03" w:rsidRDefault="00DE168E" w:rsidP="006B236B">
      <w:pPr>
        <w:spacing w:after="0" w:line="240" w:lineRule="auto"/>
        <w:rPr>
          <w:rFonts w:ascii="Times New Roman" w:hAnsi="Times New Roman" w:cs="Times New Roman"/>
          <w:sz w:val="24"/>
          <w:szCs w:val="24"/>
        </w:rPr>
      </w:pPr>
      <m:oMath>
        <m:sSub>
          <m:sSubPr>
            <m:ctrlPr>
              <w:rPr>
                <w:rFonts w:ascii="Cambria Math" w:hAnsi="Cambria Math" w:cs="Times New Roman"/>
                <w:bCs/>
                <w:i/>
                <w:sz w:val="24"/>
                <w:szCs w:val="24"/>
              </w:rPr>
            </m:ctrlPr>
          </m:sSubPr>
          <m:e>
            <m:r>
              <w:rPr>
                <w:rFonts w:ascii="Cambria Math" w:hAnsi="Cambria Math" w:cs="Times New Roman"/>
                <w:sz w:val="24"/>
                <w:szCs w:val="24"/>
              </w:rPr>
              <m:t>FE</m:t>
            </m:r>
          </m:e>
          <m:sub>
            <m:r>
              <w:rPr>
                <w:rFonts w:ascii="Cambria Math" w:hAnsi="Cambria Math" w:cs="Times New Roman"/>
                <w:sz w:val="24"/>
                <w:szCs w:val="24"/>
              </w:rPr>
              <m:t>g</m:t>
            </m:r>
          </m:sub>
        </m:sSub>
      </m:oMath>
      <w:r w:rsidR="006B236B" w:rsidRPr="00AD2B03">
        <w:rPr>
          <w:rFonts w:ascii="Times New Roman" w:hAnsi="Times New Roman" w:cs="Times New Roman"/>
          <w:bCs/>
          <w:sz w:val="24"/>
          <w:szCs w:val="24"/>
        </w:rPr>
        <w:t xml:space="preserve"> – Faktor emisije goriva</w:t>
      </w:r>
    </w:p>
    <w:tbl>
      <w:tblPr>
        <w:tblStyle w:val="Reetkatablice"/>
        <w:tblW w:w="5000" w:type="pct"/>
        <w:tblLook w:val="04A0" w:firstRow="1" w:lastRow="0" w:firstColumn="1" w:lastColumn="0" w:noHBand="0" w:noVBand="1"/>
      </w:tblPr>
      <w:tblGrid>
        <w:gridCol w:w="4530"/>
        <w:gridCol w:w="4530"/>
      </w:tblGrid>
      <w:tr w:rsidR="006B236B" w:rsidRPr="00AD2B03" w:rsidTr="006B236B">
        <w:trPr>
          <w:trHeight w:val="253"/>
        </w:trPr>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Energent</w:t>
            </w:r>
          </w:p>
        </w:tc>
        <w:tc>
          <w:tcPr>
            <w:tcW w:w="2500" w:type="pct"/>
          </w:tcPr>
          <w:p w:rsidR="006B236B" w:rsidRPr="00AD2B03" w:rsidRDefault="006B236B" w:rsidP="006B236B">
            <w:pPr>
              <w:jc w:val="center"/>
              <w:rPr>
                <w:rFonts w:ascii="Times New Roman" w:hAnsi="Times New Roman" w:cs="Times New Roman"/>
                <w:b/>
                <w:bCs/>
                <w:iCs/>
                <w:sz w:val="24"/>
                <w:szCs w:val="24"/>
              </w:rPr>
            </w:pPr>
            <w:r w:rsidRPr="00AD2B03">
              <w:rPr>
                <w:rFonts w:ascii="Times New Roman" w:hAnsi="Times New Roman" w:cs="Times New Roman"/>
                <w:b/>
                <w:bCs/>
                <w:iCs/>
                <w:sz w:val="24"/>
                <w:szCs w:val="24"/>
              </w:rPr>
              <w:t>Faktor emisije goriva [kgCO</w:t>
            </w:r>
            <w:r w:rsidRPr="00AD2B03">
              <w:rPr>
                <w:rFonts w:ascii="Times New Roman" w:hAnsi="Times New Roman" w:cs="Times New Roman"/>
                <w:b/>
                <w:bCs/>
                <w:iCs/>
                <w:sz w:val="24"/>
                <w:szCs w:val="24"/>
                <w:vertAlign w:val="subscript"/>
              </w:rPr>
              <w:t>2</w:t>
            </w:r>
            <w:r w:rsidRPr="00AD2B03">
              <w:rPr>
                <w:rFonts w:ascii="Times New Roman" w:hAnsi="Times New Roman" w:cs="Times New Roman"/>
                <w:b/>
                <w:bCs/>
                <w:iCs/>
                <w:sz w:val="24"/>
                <w:szCs w:val="24"/>
              </w:rPr>
              <w:t>/kWh]</w:t>
            </w:r>
          </w:p>
        </w:tc>
      </w:tr>
      <w:tr w:rsidR="006B236B" w:rsidRPr="00AD2B03" w:rsidTr="006B236B">
        <w:trPr>
          <w:trHeight w:val="241"/>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lastRenderedPageBreak/>
              <w:t>Benzin</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0,250</w:t>
            </w:r>
          </w:p>
        </w:tc>
      </w:tr>
      <w:tr w:rsidR="006B236B" w:rsidRPr="00AD2B03" w:rsidTr="006B236B">
        <w:trPr>
          <w:trHeight w:val="228"/>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Dizel</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0,267</w:t>
            </w:r>
          </w:p>
        </w:tc>
      </w:tr>
      <w:tr w:rsidR="006B236B" w:rsidRPr="00AD2B03" w:rsidTr="006B236B">
        <w:trPr>
          <w:trHeight w:val="267"/>
        </w:trPr>
        <w:tc>
          <w:tcPr>
            <w:tcW w:w="2500" w:type="pct"/>
          </w:tcPr>
          <w:p w:rsidR="006B236B" w:rsidRPr="00AD2B03" w:rsidRDefault="006B236B" w:rsidP="006B236B">
            <w:pPr>
              <w:jc w:val="center"/>
              <w:rPr>
                <w:rFonts w:ascii="Times New Roman" w:hAnsi="Times New Roman" w:cs="Times New Roman"/>
                <w:b/>
                <w:sz w:val="24"/>
                <w:szCs w:val="24"/>
              </w:rPr>
            </w:pPr>
            <w:r w:rsidRPr="00AD2B03">
              <w:rPr>
                <w:rFonts w:ascii="Times New Roman" w:hAnsi="Times New Roman" w:cs="Times New Roman"/>
                <w:sz w:val="24"/>
                <w:szCs w:val="24"/>
              </w:rPr>
              <w:t>UNP</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0,227</w:t>
            </w:r>
          </w:p>
        </w:tc>
      </w:tr>
      <w:tr w:rsidR="006B236B" w:rsidRPr="00AD2B03" w:rsidTr="006B236B">
        <w:trPr>
          <w:trHeight w:val="267"/>
        </w:trPr>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Električna energija</w:t>
            </w:r>
          </w:p>
        </w:tc>
        <w:tc>
          <w:tcPr>
            <w:tcW w:w="2500"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0,235</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Smanjenje  emisija  stakleničkih  plinova</w:t>
      </w: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Formula za izračun godišnjeg smanjenja emisija stakleničkih plinova:</w:t>
      </w:r>
    </w:p>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DE168E" w:rsidP="006B236B">
      <w:pPr>
        <w:spacing w:after="0" w:line="240" w:lineRule="auto"/>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E</m:t>
              </m:r>
            </m:e>
            <m:sub>
              <m:sSub>
                <m:sSubPr>
                  <m:ctrlPr>
                    <w:rPr>
                      <w:rFonts w:ascii="Cambria Math" w:hAnsi="Cambria Math" w:cs="Times New Roman"/>
                      <w:i/>
                      <w:sz w:val="24"/>
                      <w:szCs w:val="24"/>
                    </w:rPr>
                  </m:ctrlPr>
                </m:sSubPr>
                <m:e>
                  <m:r>
                    <w:rPr>
                      <w:rFonts w:ascii="Cambria Math" w:hAnsi="Cambria Math" w:cs="Times New Roman"/>
                      <w:sz w:val="24"/>
                      <w:szCs w:val="24"/>
                    </w:rPr>
                    <m:t>CO</m:t>
                  </m:r>
                </m:e>
                <m:sub>
                  <m:r>
                    <w:rPr>
                      <w:rFonts w:ascii="Cambria Math" w:hAnsi="Cambria Math" w:cs="Times New Roman"/>
                      <w:sz w:val="24"/>
                      <w:szCs w:val="24"/>
                    </w:rPr>
                    <m:t>2</m:t>
                  </m:r>
                </m:sub>
              </m:sSub>
            </m:sub>
          </m:sSub>
          <m:r>
            <w:rPr>
              <w:rFonts w:ascii="Cambria Math" w:hAnsi="Cambria Math" w:cs="Times New Roman"/>
              <w:sz w:val="24"/>
              <w:szCs w:val="24"/>
            </w:rPr>
            <m:t xml:space="preserve">=FES* </m:t>
          </m:r>
          <m:sSub>
            <m:sSubPr>
              <m:ctrlPr>
                <w:rPr>
                  <w:rFonts w:ascii="Cambria Math" w:hAnsi="Cambria Math" w:cs="Times New Roman"/>
                  <w:i/>
                  <w:sz w:val="24"/>
                  <w:szCs w:val="24"/>
                </w:rPr>
              </m:ctrlPr>
            </m:sSubPr>
            <m:e>
              <m:r>
                <w:rPr>
                  <w:rFonts w:ascii="Cambria Math" w:hAnsi="Cambria Math" w:cs="Times New Roman"/>
                  <w:sz w:val="24"/>
                  <w:szCs w:val="24"/>
                </w:rPr>
                <m:t>FE</m:t>
              </m:r>
            </m:e>
            <m:sub>
              <m:r>
                <w:rPr>
                  <w:rFonts w:ascii="Cambria Math" w:hAnsi="Cambria Math" w:cs="Times New Roman"/>
                  <w:sz w:val="24"/>
                  <w:szCs w:val="24"/>
                </w:rPr>
                <m:t>g</m:t>
              </m:r>
            </m:sub>
          </m:sSub>
        </m:oMath>
      </m:oMathPara>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pri čemu je:</w:t>
      </w:r>
    </w:p>
    <w:p w:rsidR="006B236B" w:rsidRPr="00AD2B03" w:rsidRDefault="006B236B" w:rsidP="006B236B">
      <w:pPr>
        <w:spacing w:after="0" w:line="240" w:lineRule="auto"/>
        <w:rPr>
          <w:rFonts w:ascii="Times New Roman" w:hAnsi="Times New Roman" w:cs="Times New Roman"/>
          <w:sz w:val="24"/>
          <w:szCs w:val="24"/>
        </w:rPr>
      </w:pPr>
    </w:p>
    <w:tbl>
      <w:tblPr>
        <w:tblStyle w:val="Reetkatablice"/>
        <w:tblW w:w="5000" w:type="pct"/>
        <w:tblLook w:val="04A0" w:firstRow="1" w:lastRow="0" w:firstColumn="1" w:lastColumn="0" w:noHBand="0" w:noVBand="1"/>
      </w:tblPr>
      <w:tblGrid>
        <w:gridCol w:w="1607"/>
        <w:gridCol w:w="1868"/>
        <w:gridCol w:w="5585"/>
      </w:tblGrid>
      <w:tr w:rsidR="006B236B" w:rsidRPr="00AD2B03" w:rsidTr="006B236B">
        <w:tc>
          <w:tcPr>
            <w:tcW w:w="887"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E</m:t>
                    </m:r>
                  </m:e>
                  <m:sub>
                    <m:sSub>
                      <m:sSubPr>
                        <m:ctrlPr>
                          <w:rPr>
                            <w:rFonts w:ascii="Cambria Math" w:hAnsi="Cambria Math" w:cs="Times New Roman"/>
                            <w:iCs/>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sub>
                </m:sSub>
              </m:oMath>
            </m:oMathPara>
          </w:p>
        </w:tc>
        <w:tc>
          <w:tcPr>
            <w:tcW w:w="10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 xml:space="preserve">2 </w:t>
            </w:r>
            <w:r w:rsidRPr="00AD2B03">
              <w:rPr>
                <w:rFonts w:ascii="Times New Roman" w:hAnsi="Times New Roman" w:cs="Times New Roman"/>
                <w:iCs/>
                <w:sz w:val="24"/>
                <w:szCs w:val="24"/>
              </w:rPr>
              <w:t>/ god]</w:t>
            </w:r>
          </w:p>
        </w:tc>
        <w:tc>
          <w:tcPr>
            <w:tcW w:w="308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ukupno godišnje smanjenje emisija stakleničkih plinova ostvareno punjenjem guma na optimalnu vrijednost</w:t>
            </w:r>
          </w:p>
        </w:tc>
      </w:tr>
      <w:tr w:rsidR="006B236B" w:rsidRPr="00AD2B03" w:rsidTr="006B236B">
        <w:tc>
          <w:tcPr>
            <w:tcW w:w="887"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U</m:t>
                    </m:r>
                  </m:e>
                  <m:sub>
                    <m:r>
                      <m:rPr>
                        <m:sty m:val="p"/>
                      </m:rPr>
                      <w:rPr>
                        <w:rFonts w:ascii="Cambria Math" w:hAnsi="Cambria Math" w:cs="Times New Roman"/>
                        <w:sz w:val="24"/>
                        <w:szCs w:val="24"/>
                      </w:rPr>
                      <m:t>e</m:t>
                    </m:r>
                  </m:sub>
                </m:sSub>
              </m:oMath>
            </m:oMathPara>
          </w:p>
        </w:tc>
        <w:tc>
          <w:tcPr>
            <w:tcW w:w="10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[kWh</w:t>
            </w:r>
            <w:r w:rsidRPr="00AD2B03">
              <w:rPr>
                <w:rFonts w:ascii="Times New Roman" w:hAnsi="Times New Roman" w:cs="Times New Roman"/>
                <w:iCs/>
                <w:sz w:val="24"/>
                <w:szCs w:val="24"/>
                <w:vertAlign w:val="subscript"/>
              </w:rPr>
              <w:t xml:space="preserve"> </w:t>
            </w:r>
            <w:r w:rsidRPr="00AD2B03">
              <w:rPr>
                <w:rFonts w:ascii="Times New Roman" w:hAnsi="Times New Roman" w:cs="Times New Roman"/>
                <w:iCs/>
                <w:sz w:val="24"/>
                <w:szCs w:val="24"/>
              </w:rPr>
              <w:t>/ god]</w:t>
            </w:r>
          </w:p>
        </w:tc>
        <w:tc>
          <w:tcPr>
            <w:tcW w:w="308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ušteda energije ostvarena punjenjem guma na optimalnu vrijednost</w:t>
            </w:r>
          </w:p>
        </w:tc>
      </w:tr>
      <w:tr w:rsidR="006B236B" w:rsidRPr="00AD2B03" w:rsidTr="006B236B">
        <w:tc>
          <w:tcPr>
            <w:tcW w:w="887" w:type="pct"/>
          </w:tcPr>
          <w:p w:rsidR="006B236B" w:rsidRPr="00AD2B03" w:rsidRDefault="00DE168E" w:rsidP="006B236B">
            <w:pPr>
              <w:rPr>
                <w:rFonts w:ascii="Times New Roman" w:hAnsi="Times New Roman" w:cs="Times New Roman"/>
                <w:iCs/>
                <w:sz w:val="24"/>
                <w:szCs w:val="24"/>
              </w:rPr>
            </w:pPr>
            <m:oMathPara>
              <m:oMath>
                <m:sSub>
                  <m:sSubPr>
                    <m:ctrlPr>
                      <w:rPr>
                        <w:rFonts w:ascii="Cambria Math" w:hAnsi="Cambria Math" w:cs="Times New Roman"/>
                        <w:iCs/>
                        <w:sz w:val="24"/>
                        <w:szCs w:val="24"/>
                      </w:rPr>
                    </m:ctrlPr>
                  </m:sSubPr>
                  <m:e>
                    <m:r>
                      <m:rPr>
                        <m:sty m:val="p"/>
                      </m:rPr>
                      <w:rPr>
                        <w:rFonts w:ascii="Cambria Math" w:hAnsi="Cambria Math" w:cs="Times New Roman"/>
                        <w:sz w:val="24"/>
                        <w:szCs w:val="24"/>
                      </w:rPr>
                      <m:t>FE</m:t>
                    </m:r>
                  </m:e>
                  <m:sub>
                    <m:r>
                      <m:rPr>
                        <m:sty m:val="p"/>
                      </m:rPr>
                      <w:rPr>
                        <w:rFonts w:ascii="Cambria Math" w:hAnsi="Cambria Math" w:cs="Times New Roman"/>
                        <w:sz w:val="24"/>
                        <w:szCs w:val="24"/>
                      </w:rPr>
                      <m:t>g</m:t>
                    </m:r>
                  </m:sub>
                </m:sSub>
              </m:oMath>
            </m:oMathPara>
          </w:p>
        </w:tc>
        <w:tc>
          <w:tcPr>
            <w:tcW w:w="1031"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[kgCO</w:t>
            </w:r>
            <w:r w:rsidRPr="00AD2B03">
              <w:rPr>
                <w:rFonts w:ascii="Times New Roman" w:hAnsi="Times New Roman" w:cs="Times New Roman"/>
                <w:iCs/>
                <w:sz w:val="24"/>
                <w:szCs w:val="24"/>
                <w:vertAlign w:val="subscript"/>
              </w:rPr>
              <w:t>2</w:t>
            </w:r>
            <w:r w:rsidRPr="00AD2B03">
              <w:rPr>
                <w:rFonts w:ascii="Times New Roman" w:hAnsi="Times New Roman" w:cs="Times New Roman"/>
                <w:iCs/>
                <w:sz w:val="24"/>
                <w:szCs w:val="24"/>
              </w:rPr>
              <w:t xml:space="preserve"> / kWh]</w:t>
            </w:r>
          </w:p>
        </w:tc>
        <w:tc>
          <w:tcPr>
            <w:tcW w:w="3082" w:type="pct"/>
          </w:tcPr>
          <w:p w:rsidR="006B236B" w:rsidRPr="00AD2B03" w:rsidRDefault="006B236B" w:rsidP="006B236B">
            <w:pPr>
              <w:rPr>
                <w:rFonts w:ascii="Times New Roman" w:hAnsi="Times New Roman" w:cs="Times New Roman"/>
                <w:iCs/>
                <w:sz w:val="24"/>
                <w:szCs w:val="24"/>
              </w:rPr>
            </w:pPr>
            <w:r w:rsidRPr="00AD2B03">
              <w:rPr>
                <w:rFonts w:ascii="Times New Roman" w:hAnsi="Times New Roman" w:cs="Times New Roman"/>
                <w:iCs/>
                <w:sz w:val="24"/>
                <w:szCs w:val="24"/>
              </w:rPr>
              <w:t xml:space="preserve">faktor emisije goriva </w:t>
            </w:r>
          </w:p>
        </w:tc>
      </w:tr>
    </w:tbl>
    <w:p w:rsidR="006B236B" w:rsidRPr="00AD2B03" w:rsidRDefault="006B236B" w:rsidP="008800B8">
      <w:pPr>
        <w:pStyle w:val="Naslov20"/>
        <w:numPr>
          <w:ilvl w:val="2"/>
          <w:numId w:val="61"/>
        </w:numPr>
        <w:rPr>
          <w:rFonts w:ascii="Times New Roman" w:hAnsi="Times New Roman" w:cs="Times New Roman"/>
          <w:smallCaps w:val="0"/>
          <w:sz w:val="24"/>
          <w:szCs w:val="24"/>
        </w:rPr>
      </w:pPr>
      <w:r w:rsidRPr="00AD2B03">
        <w:rPr>
          <w:rFonts w:ascii="Times New Roman" w:hAnsi="Times New Roman" w:cs="Times New Roman"/>
          <w:smallCaps w:val="0"/>
          <w:sz w:val="24"/>
          <w:szCs w:val="24"/>
        </w:rPr>
        <w:t>Životni vijek mjere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 godine</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sz w:val="24"/>
          <w:szCs w:val="24"/>
        </w:rPr>
      </w:pPr>
    </w:p>
    <w:p w:rsidR="006B236B" w:rsidRPr="00AD2B03" w:rsidRDefault="006B236B" w:rsidP="006B236B">
      <w:pPr>
        <w:spacing w:after="0" w:line="480" w:lineRule="auto"/>
        <w:rPr>
          <w:rFonts w:ascii="Times New Roman" w:eastAsia="Times New Roman" w:hAnsi="Times New Roman" w:cs="Times New Roman"/>
          <w:b/>
          <w:bCs/>
          <w:smallCaps/>
          <w:sz w:val="24"/>
          <w:szCs w:val="24"/>
          <w:u w:val="single"/>
          <w:lang w:eastAsia="hr-HR"/>
        </w:rPr>
      </w:pPr>
      <w:r w:rsidRPr="00AD2B03">
        <w:rPr>
          <w:rFonts w:ascii="Times New Roman" w:hAnsi="Times New Roman" w:cs="Times New Roman"/>
          <w:sz w:val="24"/>
          <w:szCs w:val="24"/>
          <w:u w:val="single"/>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r w:rsidRPr="00AD2B03">
        <w:rPr>
          <w:rFonts w:ascii="Times New Roman" w:hAnsi="Times New Roman" w:cs="Times New Roman"/>
          <w:sz w:val="24"/>
          <w:szCs w:val="24"/>
          <w:u w:val="single"/>
        </w:rPr>
        <w:lastRenderedPageBreak/>
        <w:t>Zamjena postojećih i kupovina novih, učinkovitijih vozila</w:t>
      </w:r>
      <w:bookmarkEnd w:id="850"/>
      <w:bookmarkEnd w:id="851"/>
      <w:bookmarkEnd w:id="852"/>
      <w:bookmarkEnd w:id="853"/>
      <w:bookmarkEnd w:id="854"/>
      <w:bookmarkEnd w:id="855"/>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Ova metoda daje način određivanja ušteda prilikom zamjene ili kupovine novih, učinkovitijih vozila, a razlikuju se dva tipična slučaja:</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8800B8">
      <w:pPr>
        <w:numPr>
          <w:ilvl w:val="0"/>
          <w:numId w:val="56"/>
        </w:numPr>
        <w:spacing w:after="0" w:line="240" w:lineRule="auto"/>
        <w:ind w:left="568" w:hanging="284"/>
        <w:contextualSpacing/>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Zamjena starih vozila novim, učinkovitijim vozilima. U ovom slučaju izračun se temelji na razlici potrošnje goriva starih i novih vozila, pomnoženoj s prosječnom godišnjom kilometražom i brojem automobila koji se zamijenio. Primjer za ovaj slučaj jest zamjena starih benzinskih ili dizel vozila s novim vozilima koja koriste benzin, dizel, UNP, SPP, električnu energiju ili hibridni pogon. Ukoliko se radi o pregradnji vozila, izračun je jednak slučaju zamjene vozila.</w:t>
      </w:r>
    </w:p>
    <w:p w:rsidR="006B236B" w:rsidRPr="00AD2B03" w:rsidRDefault="006B236B" w:rsidP="006B236B">
      <w:pPr>
        <w:spacing w:after="0" w:line="240" w:lineRule="auto"/>
        <w:ind w:left="568" w:hanging="284"/>
        <w:jc w:val="both"/>
        <w:rPr>
          <w:rFonts w:ascii="Times New Roman" w:eastAsia="Calibri" w:hAnsi="Times New Roman" w:cs="Times New Roman"/>
          <w:sz w:val="24"/>
          <w:szCs w:val="24"/>
        </w:rPr>
      </w:pPr>
    </w:p>
    <w:p w:rsidR="006B236B" w:rsidRPr="00AD2B03" w:rsidRDefault="006B236B" w:rsidP="008800B8">
      <w:pPr>
        <w:numPr>
          <w:ilvl w:val="0"/>
          <w:numId w:val="56"/>
        </w:numPr>
        <w:spacing w:after="0" w:line="240" w:lineRule="auto"/>
        <w:ind w:left="568" w:hanging="284"/>
        <w:contextualSpacing/>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Kupnja novih učinkovitih vozila. U ovom slučaju uštede se računaju na temelju razlike između jedinične potrošnje referentnog vozila i novog vozila, što se množi s prosječnom godišnjom kilometražom i brojem novo kupljenih automobila. Primjer za ovaj slučaj jest nabava novih učinkovitih vozila koja koriste benzin, dizel, UNP, SPP, električnu energiju ili hibridni pogon.</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vanish/>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vanish/>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
          <w:sz w:val="24"/>
          <w:szCs w:val="24"/>
        </w:rPr>
        <w:t>Način određivanja ušteda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Formula za izračun</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Formula za izračun ušteda energije zbog zamjene postojećih i kupovine novih, učinkovitijih vozila odnosi se na slučaj a. i b.:</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hAnsi="Times New Roman" w:cs="Times New Roman"/>
          <w:bCs/>
          <w:i/>
          <w:sz w:val="24"/>
          <w:szCs w:val="24"/>
        </w:rPr>
      </w:pPr>
      <m:oMathPara>
        <m:oMathParaPr>
          <m:jc m:val="center"/>
        </m:oMathParaPr>
        <m:oMath>
          <m:r>
            <m:rPr>
              <m:sty m:val="bi"/>
            </m:rPr>
            <w:rPr>
              <w:rFonts w:ascii="Cambria Math" w:hAnsi="Cambria Math" w:cs="Times New Roman"/>
              <w:sz w:val="24"/>
              <w:szCs w:val="24"/>
            </w:rPr>
            <m:t>UFES=</m:t>
          </m:r>
          <m:d>
            <m:dPr>
              <m:ctrlPr>
                <w:rPr>
                  <w:rFonts w:ascii="Cambria Math" w:hAnsi="Cambria Math" w:cs="Times New Roman"/>
                  <w:bCs/>
                  <w:i/>
                  <w:sz w:val="24"/>
                  <w:szCs w:val="24"/>
                </w:rPr>
              </m:ctrlPr>
            </m:dPr>
            <m:e>
              <m:sSub>
                <m:sSubPr>
                  <m:ctrlPr>
                    <w:rPr>
                      <w:rFonts w:ascii="Cambria Math" w:hAnsi="Cambria Math" w:cs="Times New Roman"/>
                      <w:bCs/>
                      <w:i/>
                      <w:sz w:val="24"/>
                      <w:szCs w:val="24"/>
                    </w:rPr>
                  </m:ctrlPr>
                </m:sSubPr>
                <m:e>
                  <m:r>
                    <m:rPr>
                      <m:sty m:val="bi"/>
                    </m:rPr>
                    <w:rPr>
                      <w:rFonts w:ascii="Cambria Math" w:hAnsi="Cambria Math" w:cs="Times New Roman"/>
                      <w:sz w:val="24"/>
                      <w:szCs w:val="24"/>
                    </w:rPr>
                    <m:t>FC</m:t>
                  </m:r>
                </m:e>
                <m:sub>
                  <m:r>
                    <m:rPr>
                      <m:sty m:val="bi"/>
                    </m:rPr>
                    <w:rPr>
                      <w:rFonts w:ascii="Cambria Math" w:hAnsi="Cambria Math" w:cs="Times New Roman"/>
                      <w:sz w:val="24"/>
                      <w:szCs w:val="24"/>
                    </w:rPr>
                    <m:t>init</m:t>
                  </m:r>
                </m:sub>
              </m:sSub>
              <m:r>
                <m:rPr>
                  <m:sty m:val="bi"/>
                </m:rPr>
                <w:rPr>
                  <w:rFonts w:ascii="Cambria Math" w:hAnsi="Cambria Math" w:cs="Times New Roman"/>
                  <w:sz w:val="24"/>
                  <w:szCs w:val="24"/>
                </w:rPr>
                <m:t>×</m:t>
              </m:r>
              <m:sSub>
                <m:sSubPr>
                  <m:ctrlPr>
                    <w:rPr>
                      <w:rFonts w:ascii="Cambria Math" w:hAnsi="Cambria Math" w:cs="Times New Roman"/>
                      <w:bCs/>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C_init</m:t>
                  </m:r>
                </m:sub>
              </m:sSub>
              <m:r>
                <m:rPr>
                  <m:sty m:val="bi"/>
                </m:rPr>
                <w:rPr>
                  <w:rFonts w:ascii="Cambria Math" w:hAnsi="Cambria Math" w:cs="Times New Roman"/>
                  <w:sz w:val="24"/>
                  <w:szCs w:val="24"/>
                </w:rPr>
                <m:t>-</m:t>
              </m:r>
              <m:sSub>
                <m:sSubPr>
                  <m:ctrlPr>
                    <w:rPr>
                      <w:rFonts w:ascii="Cambria Math" w:hAnsi="Cambria Math" w:cs="Times New Roman"/>
                      <w:bCs/>
                      <w:i/>
                      <w:sz w:val="24"/>
                      <w:szCs w:val="24"/>
                    </w:rPr>
                  </m:ctrlPr>
                </m:sSubPr>
                <m:e>
                  <m:r>
                    <m:rPr>
                      <m:sty m:val="bi"/>
                    </m:rPr>
                    <w:rPr>
                      <w:rFonts w:ascii="Cambria Math" w:hAnsi="Cambria Math" w:cs="Times New Roman"/>
                      <w:sz w:val="24"/>
                      <w:szCs w:val="24"/>
                    </w:rPr>
                    <m:t>FC</m:t>
                  </m:r>
                </m:e>
                <m:sub>
                  <m:r>
                    <m:rPr>
                      <m:sty m:val="bi"/>
                    </m:rPr>
                    <w:rPr>
                      <w:rFonts w:ascii="Cambria Math" w:hAnsi="Cambria Math" w:cs="Times New Roman"/>
                      <w:sz w:val="24"/>
                      <w:szCs w:val="24"/>
                    </w:rPr>
                    <m:t>new</m:t>
                  </m:r>
                </m:sub>
              </m:sSub>
              <m:r>
                <m:rPr>
                  <m:sty m:val="bi"/>
                </m:rPr>
                <w:rPr>
                  <w:rFonts w:ascii="Cambria Math" w:hAnsi="Cambria Math" w:cs="Times New Roman"/>
                  <w:sz w:val="24"/>
                  <w:szCs w:val="24"/>
                </w:rPr>
                <m:t>×</m:t>
              </m:r>
              <m:sSub>
                <m:sSubPr>
                  <m:ctrlPr>
                    <w:rPr>
                      <w:rFonts w:ascii="Cambria Math" w:hAnsi="Cambria Math" w:cs="Times New Roman"/>
                      <w:bCs/>
                      <w:i/>
                      <w:sz w:val="24"/>
                      <w:szCs w:val="24"/>
                    </w:rPr>
                  </m:ctrlPr>
                </m:sSubPr>
                <m:e>
                  <m:r>
                    <m:rPr>
                      <m:sty m:val="bi"/>
                    </m:rPr>
                    <w:rPr>
                      <w:rFonts w:ascii="Cambria Math" w:hAnsi="Cambria Math" w:cs="Times New Roman"/>
                      <w:sz w:val="24"/>
                      <w:szCs w:val="24"/>
                    </w:rPr>
                    <m:t>f</m:t>
                  </m:r>
                </m:e>
                <m:sub>
                  <m:r>
                    <m:rPr>
                      <m:sty m:val="bi"/>
                    </m:rPr>
                    <w:rPr>
                      <w:rFonts w:ascii="Cambria Math" w:hAnsi="Cambria Math" w:cs="Times New Roman"/>
                      <w:sz w:val="24"/>
                      <w:szCs w:val="24"/>
                    </w:rPr>
                    <m:t>C_new</m:t>
                  </m:r>
                </m:sub>
              </m:sSub>
            </m:e>
          </m:d>
          <m:r>
            <m:rPr>
              <m:sty m:val="bi"/>
            </m:rPr>
            <w:rPr>
              <w:rFonts w:ascii="Cambria Math" w:hAnsi="Cambria Math" w:cs="Times New Roman"/>
              <w:sz w:val="24"/>
              <w:szCs w:val="24"/>
            </w:rPr>
            <m:t xml:space="preserve">×D </m:t>
          </m:r>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i</m:t>
                  </m:r>
                </m:sub>
              </m:sSub>
            </m:e>
          </m:nary>
        </m:oMath>
      </m:oMathPara>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6058"/>
      </w:tblGrid>
      <w:tr w:rsidR="006B236B" w:rsidRPr="00AD2B03" w:rsidTr="006B236B">
        <w:trPr>
          <w:trHeight w:val="301"/>
        </w:trPr>
        <w:tc>
          <w:tcPr>
            <w:tcW w:w="1657"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kWh/vozilo/god</w:t>
            </w:r>
            <w:r w:rsidRPr="00AD2B03">
              <w:rPr>
                <w:rFonts w:ascii="Times New Roman" w:eastAsia="Calibri" w:hAnsi="Times New Roman" w:cs="Times New Roman"/>
                <w:bCs/>
                <w:spacing w:val="-1"/>
                <w:position w:val="1"/>
                <w:sz w:val="24"/>
                <w:szCs w:val="24"/>
              </w:rPr>
              <w:t>]</w:t>
            </w:r>
          </w:p>
        </w:tc>
        <w:tc>
          <w:tcPr>
            <w:tcW w:w="3343"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01"/>
        </w:trPr>
        <w:tc>
          <w:tcPr>
            <w:tcW w:w="1657"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FC</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[l/100 km ili kg/100 km]</w:t>
            </w:r>
          </w:p>
        </w:tc>
        <w:tc>
          <w:tcPr>
            <w:tcW w:w="3343"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Potrošnja goriva starog vozila</w:t>
            </w:r>
          </w:p>
        </w:tc>
      </w:tr>
      <w:tr w:rsidR="006B236B" w:rsidRPr="00AD2B03" w:rsidTr="006B236B">
        <w:trPr>
          <w:trHeight w:val="301"/>
        </w:trPr>
        <w:tc>
          <w:tcPr>
            <w:tcW w:w="1657"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FC</w:t>
            </w:r>
            <w:r w:rsidRPr="00AD2B03">
              <w:rPr>
                <w:rFonts w:ascii="Times New Roman" w:eastAsia="Calibri" w:hAnsi="Times New Roman" w:cs="Times New Roman"/>
                <w:sz w:val="24"/>
                <w:szCs w:val="24"/>
                <w:vertAlign w:val="subscript"/>
              </w:rPr>
              <w:t xml:space="preserve">new </w:t>
            </w:r>
            <w:r w:rsidRPr="00AD2B03">
              <w:rPr>
                <w:rFonts w:ascii="Times New Roman" w:eastAsia="Calibri" w:hAnsi="Times New Roman" w:cs="Times New Roman"/>
                <w:sz w:val="24"/>
                <w:szCs w:val="24"/>
              </w:rPr>
              <w:t>[l/100 km ili kg/100 km]</w:t>
            </w:r>
          </w:p>
        </w:tc>
        <w:tc>
          <w:tcPr>
            <w:tcW w:w="3343"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Potrošnja goriva novog vozila</w:t>
            </w:r>
          </w:p>
        </w:tc>
      </w:tr>
      <w:tr w:rsidR="006B236B" w:rsidRPr="00AD2B03" w:rsidTr="006B236B">
        <w:trPr>
          <w:trHeight w:val="301"/>
        </w:trPr>
        <w:tc>
          <w:tcPr>
            <w:tcW w:w="1657"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w:t>
            </w:r>
            <w:r w:rsidRPr="00AD2B03">
              <w:rPr>
                <w:rFonts w:ascii="Times New Roman" w:eastAsia="Calibri" w:hAnsi="Times New Roman" w:cs="Times New Roman"/>
                <w:sz w:val="24"/>
                <w:szCs w:val="24"/>
                <w:vertAlign w:val="subscript"/>
              </w:rPr>
              <w:t>C_init</w:t>
            </w:r>
            <w:r w:rsidRPr="00AD2B03">
              <w:rPr>
                <w:rFonts w:ascii="Times New Roman" w:eastAsia="Calibri" w:hAnsi="Times New Roman" w:cs="Times New Roman"/>
                <w:sz w:val="24"/>
                <w:szCs w:val="24"/>
              </w:rPr>
              <w:t xml:space="preserve"> [kWh/l ili kWh/kg]</w:t>
            </w:r>
          </w:p>
        </w:tc>
        <w:tc>
          <w:tcPr>
            <w:tcW w:w="3343"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Faktor pretvorbe u kWh/100km za stara vozila</w:t>
            </w:r>
          </w:p>
        </w:tc>
      </w:tr>
      <w:tr w:rsidR="006B236B" w:rsidRPr="00AD2B03" w:rsidTr="006B236B">
        <w:trPr>
          <w:trHeight w:val="301"/>
        </w:trPr>
        <w:tc>
          <w:tcPr>
            <w:tcW w:w="1657"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w:t>
            </w:r>
            <w:r w:rsidRPr="00AD2B03">
              <w:rPr>
                <w:rFonts w:ascii="Times New Roman" w:eastAsia="Calibri" w:hAnsi="Times New Roman" w:cs="Times New Roman"/>
                <w:sz w:val="24"/>
                <w:szCs w:val="24"/>
                <w:vertAlign w:val="subscript"/>
              </w:rPr>
              <w:t xml:space="preserve">C_new </w:t>
            </w:r>
            <w:r w:rsidRPr="00AD2B03">
              <w:rPr>
                <w:rFonts w:ascii="Times New Roman" w:eastAsia="Calibri" w:hAnsi="Times New Roman" w:cs="Times New Roman"/>
                <w:sz w:val="24"/>
                <w:szCs w:val="24"/>
              </w:rPr>
              <w:t>[kWh/l ili kWh/kg]</w:t>
            </w:r>
          </w:p>
        </w:tc>
        <w:tc>
          <w:tcPr>
            <w:tcW w:w="3343"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Faktor pretvorbe u kWh/100km za nova vozila</w:t>
            </w:r>
          </w:p>
        </w:tc>
      </w:tr>
      <w:tr w:rsidR="006B236B" w:rsidRPr="00AD2B03" w:rsidTr="006B236B">
        <w:trPr>
          <w:trHeight w:val="301"/>
        </w:trPr>
        <w:tc>
          <w:tcPr>
            <w:tcW w:w="1657"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D [km/god]</w:t>
            </w:r>
          </w:p>
        </w:tc>
        <w:tc>
          <w:tcPr>
            <w:tcW w:w="3343"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Prosječna kilometraža za određenu vrstu vozila</w:t>
            </w:r>
          </w:p>
        </w:tc>
      </w:tr>
      <w:tr w:rsidR="006B236B" w:rsidRPr="00AD2B03" w:rsidTr="006B236B">
        <w:trPr>
          <w:trHeight w:val="301"/>
        </w:trPr>
        <w:tc>
          <w:tcPr>
            <w:tcW w:w="1657"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c>
          <w:tcPr>
            <w:tcW w:w="3343"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r>
      <w:tr w:rsidR="006B236B" w:rsidRPr="00AD2B03" w:rsidTr="006B236B">
        <w:trPr>
          <w:trHeight w:val="301"/>
        </w:trPr>
        <w:tc>
          <w:tcPr>
            <w:tcW w:w="1657"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 [kWh/god]</w:t>
            </w:r>
          </w:p>
        </w:tc>
        <w:tc>
          <w:tcPr>
            <w:tcW w:w="3343" w:type="pct"/>
            <w:vAlign w:val="center"/>
          </w:tcPr>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Ukupne godišnje uštede energije u neposrednoj potrošnji</w:t>
            </w:r>
          </w:p>
        </w:tc>
      </w:tr>
      <w:tr w:rsidR="006B236B" w:rsidRPr="00AD2B03" w:rsidTr="006B236B">
        <w:trPr>
          <w:trHeight w:val="207"/>
        </w:trPr>
        <w:tc>
          <w:tcPr>
            <w:tcW w:w="1657"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3343" w:type="pct"/>
            <w:vAlign w:val="center"/>
          </w:tcPr>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Broj zamijenjenih ili novokupljenih automobila obuhvaćenih mjerom</w:t>
            </w:r>
          </w:p>
        </w:tc>
      </w:tr>
    </w:tbl>
    <w:p w:rsidR="006B236B" w:rsidRDefault="006B236B" w:rsidP="006B236B">
      <w:pPr>
        <w:spacing w:after="0" w:line="240" w:lineRule="auto"/>
        <w:rPr>
          <w:rFonts w:ascii="Times New Roman" w:eastAsia="Calibri" w:hAnsi="Times New Roman" w:cs="Times New Roman"/>
          <w:sz w:val="24"/>
          <w:szCs w:val="24"/>
        </w:rPr>
      </w:pPr>
    </w:p>
    <w:p w:rsidR="00E73005" w:rsidRDefault="00E73005" w:rsidP="006B236B">
      <w:pPr>
        <w:spacing w:after="0" w:line="240" w:lineRule="auto"/>
        <w:rPr>
          <w:rFonts w:ascii="Times New Roman" w:eastAsia="Calibri" w:hAnsi="Times New Roman" w:cs="Times New Roman"/>
          <w:sz w:val="24"/>
          <w:szCs w:val="24"/>
        </w:rPr>
      </w:pPr>
    </w:p>
    <w:p w:rsidR="00E73005" w:rsidRPr="00AD2B03" w:rsidRDefault="00E73005"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Potrebni ulazni podaci</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Obvezni ulazni podaci za izračun ušteda u slučaju zamjene starog vozila za novo su prosječna potrošnja starog i novog vozila te prosječna godišnja kilometraža.</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slučaju kupnje novog energetski učinkovitog vozila, potrebno je znati pogonsko gorivo te prosječnu potrošnju novog vozila.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specifični za pojedini projekt:</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3225"/>
        <w:gridCol w:w="1227"/>
        <w:gridCol w:w="1505"/>
        <w:gridCol w:w="1673"/>
      </w:tblGrid>
      <w:tr w:rsidR="006B236B" w:rsidRPr="00AD2B03" w:rsidTr="006B236B">
        <w:trPr>
          <w:trHeight w:val="155"/>
        </w:trPr>
        <w:tc>
          <w:tcPr>
            <w:tcW w:w="3225" w:type="pct"/>
            <w:gridSpan w:val="3"/>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Slučaj</w:t>
            </w:r>
          </w:p>
        </w:tc>
        <w:tc>
          <w:tcPr>
            <w:tcW w:w="841"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p>
        </w:tc>
        <w:tc>
          <w:tcPr>
            <w:tcW w:w="934"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b.</w:t>
            </w:r>
          </w:p>
        </w:tc>
      </w:tr>
      <w:tr w:rsidR="006B236B" w:rsidRPr="00AD2B03" w:rsidTr="006B236B">
        <w:trPr>
          <w:trHeight w:val="292"/>
        </w:trPr>
        <w:tc>
          <w:tcPr>
            <w:tcW w:w="746"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FC</w:t>
            </w:r>
            <w:r w:rsidRPr="00AD2B03">
              <w:rPr>
                <w:rFonts w:ascii="Times New Roman" w:eastAsia="Calibri" w:hAnsi="Times New Roman" w:cs="Times New Roman"/>
                <w:sz w:val="24"/>
                <w:szCs w:val="24"/>
                <w:vertAlign w:val="subscript"/>
              </w:rPr>
              <w:t>init</w:t>
            </w:r>
          </w:p>
        </w:tc>
        <w:tc>
          <w:tcPr>
            <w:tcW w:w="1791"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Potrošnja goriva starog vozila</w:t>
            </w:r>
          </w:p>
        </w:tc>
        <w:tc>
          <w:tcPr>
            <w:tcW w:w="688"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l/100 km ili kg/100 km</w:t>
            </w:r>
          </w:p>
        </w:tc>
        <w:tc>
          <w:tcPr>
            <w:tcW w:w="841"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934"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292"/>
        </w:trPr>
        <w:tc>
          <w:tcPr>
            <w:tcW w:w="746"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w:t>
            </w:r>
            <w:r w:rsidRPr="00AD2B03">
              <w:rPr>
                <w:rFonts w:ascii="Times New Roman" w:eastAsia="Calibri" w:hAnsi="Times New Roman" w:cs="Times New Roman"/>
                <w:sz w:val="24"/>
                <w:szCs w:val="24"/>
                <w:vertAlign w:val="subscript"/>
              </w:rPr>
              <w:t>C_init</w:t>
            </w:r>
          </w:p>
        </w:tc>
        <w:tc>
          <w:tcPr>
            <w:tcW w:w="1791"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Faktor pretvorbe u kWh/100km za stara vozila</w:t>
            </w:r>
          </w:p>
        </w:tc>
        <w:tc>
          <w:tcPr>
            <w:tcW w:w="688"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[kWh/l ili kWh/kg]</w:t>
            </w:r>
          </w:p>
        </w:tc>
        <w:tc>
          <w:tcPr>
            <w:tcW w:w="841"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934"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292"/>
        </w:trPr>
        <w:tc>
          <w:tcPr>
            <w:tcW w:w="746"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FC</w:t>
            </w:r>
            <w:r w:rsidRPr="00AD2B03">
              <w:rPr>
                <w:rFonts w:ascii="Times New Roman" w:eastAsia="Calibri" w:hAnsi="Times New Roman" w:cs="Times New Roman"/>
                <w:sz w:val="24"/>
                <w:szCs w:val="24"/>
                <w:vertAlign w:val="subscript"/>
              </w:rPr>
              <w:t>new</w:t>
            </w:r>
          </w:p>
        </w:tc>
        <w:tc>
          <w:tcPr>
            <w:tcW w:w="1791"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Potrošnja goriva novog vozila</w:t>
            </w:r>
          </w:p>
        </w:tc>
        <w:tc>
          <w:tcPr>
            <w:tcW w:w="68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l/100 km ili kg/100 km</w:t>
            </w:r>
          </w:p>
        </w:tc>
        <w:tc>
          <w:tcPr>
            <w:tcW w:w="841" w:type="pct"/>
            <w:vMerge w:val="restar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 *</w:t>
            </w:r>
          </w:p>
        </w:tc>
        <w:tc>
          <w:tcPr>
            <w:tcW w:w="934" w:type="pct"/>
            <w:vMerge w:val="restar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 *</w:t>
            </w:r>
          </w:p>
        </w:tc>
      </w:tr>
      <w:tr w:rsidR="006B236B" w:rsidRPr="00AD2B03" w:rsidTr="006B236B">
        <w:trPr>
          <w:trHeight w:val="292"/>
        </w:trPr>
        <w:tc>
          <w:tcPr>
            <w:tcW w:w="746"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FC</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xf</w:t>
            </w:r>
            <w:r w:rsidRPr="00AD2B03">
              <w:rPr>
                <w:rFonts w:ascii="Times New Roman" w:eastAsia="Calibri" w:hAnsi="Times New Roman" w:cs="Times New Roman"/>
                <w:sz w:val="24"/>
                <w:szCs w:val="24"/>
                <w:vertAlign w:val="subscript"/>
              </w:rPr>
              <w:t>C_new</w:t>
            </w:r>
          </w:p>
        </w:tc>
        <w:tc>
          <w:tcPr>
            <w:tcW w:w="1791"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Potrošnja energije novog vozila</w:t>
            </w:r>
          </w:p>
        </w:tc>
        <w:tc>
          <w:tcPr>
            <w:tcW w:w="68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kWh/100 km</w:t>
            </w:r>
          </w:p>
        </w:tc>
        <w:tc>
          <w:tcPr>
            <w:tcW w:w="841" w:type="pct"/>
            <w:vMerge/>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p>
        </w:tc>
        <w:tc>
          <w:tcPr>
            <w:tcW w:w="934" w:type="pct"/>
            <w:vMerge/>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p>
        </w:tc>
      </w:tr>
      <w:tr w:rsidR="006B236B" w:rsidRPr="00AD2B03" w:rsidTr="006B236B">
        <w:trPr>
          <w:trHeight w:val="292"/>
        </w:trPr>
        <w:tc>
          <w:tcPr>
            <w:tcW w:w="746"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w:t>
            </w:r>
            <w:r w:rsidRPr="00AD2B03">
              <w:rPr>
                <w:rFonts w:ascii="Times New Roman" w:eastAsia="Calibri" w:hAnsi="Times New Roman" w:cs="Times New Roman"/>
                <w:sz w:val="24"/>
                <w:szCs w:val="24"/>
                <w:vertAlign w:val="subscript"/>
              </w:rPr>
              <w:t>C_new</w:t>
            </w:r>
          </w:p>
        </w:tc>
        <w:tc>
          <w:tcPr>
            <w:tcW w:w="1791"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Faktor pretvorbe u kWh/100km za nova vozila</w:t>
            </w:r>
          </w:p>
        </w:tc>
        <w:tc>
          <w:tcPr>
            <w:tcW w:w="688"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[kWh/l ili kWh/kg]</w:t>
            </w:r>
          </w:p>
        </w:tc>
        <w:tc>
          <w:tcPr>
            <w:tcW w:w="841"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934"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292"/>
        </w:trPr>
        <w:tc>
          <w:tcPr>
            <w:tcW w:w="746"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D</w:t>
            </w:r>
          </w:p>
        </w:tc>
        <w:tc>
          <w:tcPr>
            <w:tcW w:w="1791"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Prosječna kilometraža za određenu vrstu vozila</w:t>
            </w:r>
          </w:p>
        </w:tc>
        <w:tc>
          <w:tcPr>
            <w:tcW w:w="68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km/god</w:t>
            </w:r>
          </w:p>
        </w:tc>
        <w:tc>
          <w:tcPr>
            <w:tcW w:w="841"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c>
          <w:tcPr>
            <w:tcW w:w="934" w:type="pct"/>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56"/>
        </w:trPr>
        <w:tc>
          <w:tcPr>
            <w:tcW w:w="746"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1791"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zamijenjenih ili novih vozila</w:t>
            </w:r>
          </w:p>
        </w:tc>
        <w:tc>
          <w:tcPr>
            <w:tcW w:w="68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841"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c>
          <w:tcPr>
            <w:tcW w:w="934"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bl>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w:t>
      </w:r>
      <w:r w:rsidRPr="00AD2B03">
        <w:rPr>
          <w:rFonts w:ascii="Times New Roman" w:eastAsia="Calibri" w:hAnsi="Times New Roman" w:cs="Times New Roman"/>
          <w:b/>
          <w:sz w:val="24"/>
          <w:szCs w:val="24"/>
        </w:rPr>
        <w:t xml:space="preserve"> </w:t>
      </w:r>
      <w:r w:rsidRPr="00AD2B03">
        <w:rPr>
          <w:rFonts w:ascii="Times New Roman" w:eastAsia="Calibri" w:hAnsi="Times New Roman" w:cs="Times New Roman"/>
          <w:sz w:val="24"/>
          <w:szCs w:val="24"/>
        </w:rPr>
        <w:t>u ovisnosti koji je podatak dostupan,</w:t>
      </w:r>
      <w:r w:rsidRPr="00AD2B03">
        <w:rPr>
          <w:rFonts w:ascii="Times New Roman" w:eastAsia="Calibri" w:hAnsi="Times New Roman" w:cs="Times New Roman"/>
          <w:b/>
          <w:sz w:val="24"/>
          <w:szCs w:val="24"/>
        </w:rPr>
        <w:t xml:space="preserve"> </w:t>
      </w:r>
      <w:r w:rsidRPr="00AD2B03">
        <w:rPr>
          <w:rFonts w:ascii="Times New Roman" w:eastAsia="Calibri" w:hAnsi="Times New Roman" w:cs="Times New Roman"/>
          <w:sz w:val="24"/>
          <w:szCs w:val="24"/>
        </w:rPr>
        <w:t>jedan od navedenih je obavezan, ukoliko je poznat podatak FC</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xf</w:t>
      </w:r>
      <w:r w:rsidRPr="00AD2B03">
        <w:rPr>
          <w:rFonts w:ascii="Times New Roman" w:eastAsia="Calibri" w:hAnsi="Times New Roman" w:cs="Times New Roman"/>
          <w:sz w:val="24"/>
          <w:szCs w:val="24"/>
          <w:vertAlign w:val="subscript"/>
        </w:rPr>
        <w:t>C_new</w:t>
      </w:r>
      <w:r w:rsidRPr="00AD2B03">
        <w:rPr>
          <w:rFonts w:ascii="Times New Roman" w:eastAsia="Calibri" w:hAnsi="Times New Roman" w:cs="Times New Roman"/>
          <w:sz w:val="24"/>
          <w:szCs w:val="24"/>
        </w:rPr>
        <w:t>, podatak f</w:t>
      </w:r>
      <w:r w:rsidRPr="00AD2B03">
        <w:rPr>
          <w:rFonts w:ascii="Times New Roman" w:eastAsia="Calibri" w:hAnsi="Times New Roman" w:cs="Times New Roman"/>
          <w:sz w:val="24"/>
          <w:szCs w:val="24"/>
          <w:vertAlign w:val="subscript"/>
        </w:rPr>
        <w:t>C_new</w:t>
      </w:r>
      <w:r w:rsidRPr="00AD2B03">
        <w:rPr>
          <w:rFonts w:ascii="Times New Roman" w:eastAsia="Calibri" w:hAnsi="Times New Roman" w:cs="Times New Roman"/>
          <w:sz w:val="24"/>
          <w:szCs w:val="24"/>
        </w:rPr>
        <w:t xml:space="preserve"> nije potreban posebno</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Uštede je moguće izračunati korištenjem podataka specifičnih za svaki projekt ili korištenjem referentnih vrijednosti.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korištenja referentnih vrijednosti, dokumentacija koju je potrebno priložiti/posjedovati kao dokaz o provedbi mjere i verifikaciju ulaznog podatka za izračun ušteda jest račun za isporučena vozila, iz kojeg je razvidan broj i tip vozila.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korištenja specifičnih vrijednosti, uz račun za isporučena vozila, potrebno je priložiti/posjedovati i evidenciju o potrošnji goriva i prijeđenoj kilometraži vozila.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
          <w:sz w:val="24"/>
          <w:szCs w:val="24"/>
        </w:rPr>
        <w:t>Referentne vrijednosti</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 nedostatku pojedinih podataka moguće je koristiti sljedeće referentne vrijednosti:</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Prosječne godišnje kilometraže</w:t>
      </w:r>
      <w:r w:rsidRPr="00AD2B03">
        <w:rPr>
          <w:rStyle w:val="Referencafusnote"/>
          <w:rFonts w:ascii="Times New Roman" w:hAnsi="Times New Roman" w:cs="Times New Roman"/>
          <w:sz w:val="24"/>
          <w:szCs w:val="24"/>
        </w:rPr>
        <w:footnoteReference w:id="82"/>
      </w:r>
      <w:r w:rsidRPr="00AD2B03">
        <w:rPr>
          <w:rFonts w:ascii="Times New Roman" w:hAnsi="Times New Roman" w:cs="Times New Roman"/>
          <w:sz w:val="24"/>
          <w:szCs w:val="24"/>
        </w:rPr>
        <w:t>:</w:t>
      </w:r>
    </w:p>
    <w:tbl>
      <w:tblPr>
        <w:tblStyle w:val="Reetkatablice"/>
        <w:tblW w:w="5000" w:type="pct"/>
        <w:tblLook w:val="04A0" w:firstRow="1" w:lastRow="0" w:firstColumn="1" w:lastColumn="0" w:noHBand="0" w:noVBand="1"/>
      </w:tblPr>
      <w:tblGrid>
        <w:gridCol w:w="4530"/>
        <w:gridCol w:w="4530"/>
      </w:tblGrid>
      <w:tr w:rsidR="006B236B" w:rsidRPr="00AD2B03" w:rsidTr="006B236B">
        <w:trPr>
          <w:trHeight w:val="341"/>
        </w:trPr>
        <w:tc>
          <w:tcPr>
            <w:tcW w:w="2500" w:type="pct"/>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Vrsta vozila</w:t>
            </w:r>
          </w:p>
        </w:tc>
        <w:tc>
          <w:tcPr>
            <w:tcW w:w="2500" w:type="pct"/>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Prosječna godišnja kilometraža [km/god]</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 xml:space="preserve">Automobil </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12.650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 xml:space="preserve">Benzinski automobil </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9.200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 xml:space="preserve">Dizel automobil </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15.500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vertAlign w:val="subscript"/>
              </w:rPr>
            </w:pPr>
            <w:r w:rsidRPr="00AD2B03">
              <w:rPr>
                <w:rFonts w:ascii="Times New Roman" w:hAnsi="Times New Roman" w:cs="Times New Roman"/>
                <w:sz w:val="24"/>
                <w:szCs w:val="24"/>
              </w:rPr>
              <w:t xml:space="preserve">Lako dostavno vozilo </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20.000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Autobus M2</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34.500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Autobus M3</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65.000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 xml:space="preserve">Teretno vozilo N2 </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21.000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Teretno vozilo N3</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52.000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Motocikl</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3.000</w:t>
            </w:r>
          </w:p>
        </w:tc>
      </w:tr>
    </w:tbl>
    <w:p w:rsidR="006B236B" w:rsidRPr="00AD2B03" w:rsidRDefault="006B236B" w:rsidP="006B236B">
      <w:pPr>
        <w:pStyle w:val="Compact"/>
        <w:rPr>
          <w:rFonts w:ascii="Times New Roman" w:eastAsia="Times New Roman" w:hAnsi="Times New Roman" w:cs="Times New Roman"/>
          <w:lang w:val="hr-HR" w:eastAsia="de-DE"/>
        </w:rPr>
      </w:pPr>
    </w:p>
    <w:p w:rsidR="006B236B" w:rsidRPr="00AD2B03" w:rsidRDefault="006B236B" w:rsidP="006B236B">
      <w:pPr>
        <w:pStyle w:val="Compact"/>
        <w:spacing w:after="120"/>
        <w:rPr>
          <w:rFonts w:ascii="Times New Roman" w:eastAsia="Times New Roman" w:hAnsi="Times New Roman" w:cs="Times New Roman"/>
          <w:lang w:val="hr-HR" w:eastAsia="de-DE"/>
        </w:rPr>
      </w:pPr>
      <w:r w:rsidRPr="00AD2B03">
        <w:rPr>
          <w:rFonts w:ascii="Times New Roman" w:eastAsia="Times New Roman" w:hAnsi="Times New Roman" w:cs="Times New Roman"/>
          <w:lang w:val="hr-HR" w:eastAsia="de-DE"/>
        </w:rPr>
        <w:t>Prosječne potrošnje goriva</w:t>
      </w:r>
      <w:r w:rsidRPr="00AD2B03">
        <w:rPr>
          <w:rStyle w:val="Referencafusnote"/>
          <w:rFonts w:ascii="Times New Roman" w:hAnsi="Times New Roman" w:cs="Times New Roman"/>
          <w:lang w:val="hr-HR" w:eastAsia="de-DE"/>
        </w:rPr>
        <w:footnoteReference w:id="83"/>
      </w:r>
      <w:r w:rsidRPr="00AD2B03">
        <w:rPr>
          <w:rFonts w:ascii="Times New Roman" w:eastAsia="Times New Roman" w:hAnsi="Times New Roman" w:cs="Times New Roman"/>
          <w:lang w:val="hr-HR" w:eastAsia="de-DE"/>
        </w:rPr>
        <w:t>:</w:t>
      </w:r>
    </w:p>
    <w:tbl>
      <w:tblPr>
        <w:tblStyle w:val="Reetkatablice"/>
        <w:tblW w:w="5000" w:type="pct"/>
        <w:tblLook w:val="04A0" w:firstRow="1" w:lastRow="0" w:firstColumn="1" w:lastColumn="0" w:noHBand="0" w:noVBand="1"/>
      </w:tblPr>
      <w:tblGrid>
        <w:gridCol w:w="3250"/>
        <w:gridCol w:w="1928"/>
        <w:gridCol w:w="1294"/>
        <w:gridCol w:w="1294"/>
        <w:gridCol w:w="1294"/>
      </w:tblGrid>
      <w:tr w:rsidR="006B236B" w:rsidRPr="00AD2B03" w:rsidTr="006B236B">
        <w:trPr>
          <w:trHeight w:val="300"/>
        </w:trPr>
        <w:tc>
          <w:tcPr>
            <w:tcW w:w="1794" w:type="pct"/>
            <w:noWrap/>
            <w:hideMark/>
          </w:tcPr>
          <w:p w:rsidR="006B236B" w:rsidRPr="00AD2B03" w:rsidRDefault="006B236B" w:rsidP="006B236B">
            <w:pPr>
              <w:rPr>
                <w:rFonts w:ascii="Times New Roman" w:hAnsi="Times New Roman" w:cs="Times New Roman"/>
                <w:b/>
                <w:bCs/>
                <w:sz w:val="24"/>
                <w:szCs w:val="24"/>
                <w:lang w:eastAsia="hr-HR"/>
              </w:rPr>
            </w:pPr>
          </w:p>
        </w:tc>
        <w:tc>
          <w:tcPr>
            <w:tcW w:w="1064"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 </w:t>
            </w:r>
          </w:p>
        </w:tc>
        <w:tc>
          <w:tcPr>
            <w:tcW w:w="714"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FC</w:t>
            </w:r>
          </w:p>
        </w:tc>
        <w:tc>
          <w:tcPr>
            <w:tcW w:w="714"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fc</w:t>
            </w:r>
          </w:p>
        </w:tc>
        <w:tc>
          <w:tcPr>
            <w:tcW w:w="714"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D</w:t>
            </w:r>
          </w:p>
        </w:tc>
      </w:tr>
      <w:tr w:rsidR="006B236B" w:rsidRPr="00AD2B03" w:rsidTr="006B236B">
        <w:trPr>
          <w:trHeight w:val="300"/>
        </w:trPr>
        <w:tc>
          <w:tcPr>
            <w:tcW w:w="1794" w:type="pct"/>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Vrsta vozila</w:t>
            </w:r>
          </w:p>
        </w:tc>
        <w:tc>
          <w:tcPr>
            <w:tcW w:w="1064"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Gorivo</w:t>
            </w:r>
          </w:p>
        </w:tc>
        <w:tc>
          <w:tcPr>
            <w:tcW w:w="714"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l/100km</w:t>
            </w:r>
          </w:p>
        </w:tc>
        <w:tc>
          <w:tcPr>
            <w:tcW w:w="714"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kWh/l</w:t>
            </w:r>
          </w:p>
        </w:tc>
        <w:tc>
          <w:tcPr>
            <w:tcW w:w="714"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km/god</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Automobil </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Benzin</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7,5</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9,35</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9.200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Automobil </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Dizel</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5,9</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10,02</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15.500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Automobil </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UNP</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8,7</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7,16</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16.000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Automobil </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SPP</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5,3</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12,94</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15.000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Lako dostavno vozilo </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Benzin</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8,1</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9,35</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20.000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Lako dostavno vozilo </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Dizel</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9,1</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10,02</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20.000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Lako dostavno vozilo </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UNP</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8,9</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7,16</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20.000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Lako dostavno vozilo </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SPP</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5,9</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12,94</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20.000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Autobus M2</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Dizel</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14,9</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10,02</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34.500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Autobus M2</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SPP</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17,5</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12,94</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34.500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Autobus M3</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Dizel</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33,0</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10,02</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65.000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Autobus M3</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SPP</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52,0</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12,94</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65.000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Teretno vozilo N2 </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Dizel</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12,2</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10,02</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21.000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Teretno vozilo N2 </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UNP</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15,1</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7,16</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21.000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Teretno vozilo N2 </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SPP</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14,3</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12,94</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21.000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Teretno vozilo N3</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Dizel</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29,7</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10,02</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52.000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Teretno vozilo N3</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SPP</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34,8</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12,94</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52.000</w:t>
            </w:r>
          </w:p>
        </w:tc>
      </w:tr>
      <w:tr w:rsidR="006B236B" w:rsidRPr="00AD2B03" w:rsidTr="006B236B">
        <w:trPr>
          <w:trHeight w:val="300"/>
        </w:trPr>
        <w:tc>
          <w:tcPr>
            <w:tcW w:w="1794"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Motocikl</w:t>
            </w:r>
          </w:p>
        </w:tc>
        <w:tc>
          <w:tcPr>
            <w:tcW w:w="1064"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Benzin</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4,3</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9,35</w:t>
            </w:r>
          </w:p>
        </w:tc>
        <w:tc>
          <w:tcPr>
            <w:tcW w:w="714"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3.000</w:t>
            </w:r>
          </w:p>
        </w:tc>
      </w:tr>
    </w:tbl>
    <w:p w:rsidR="006B236B" w:rsidRPr="00AD2B03" w:rsidRDefault="006B236B" w:rsidP="006B236B">
      <w:pPr>
        <w:pStyle w:val="Compact"/>
        <w:rPr>
          <w:rFonts w:ascii="Times New Roman" w:hAnsi="Times New Roman" w:cs="Times New Roman"/>
          <w:lang w:val="hr-HR"/>
        </w:rPr>
      </w:pPr>
    </w:p>
    <w:p w:rsidR="006B236B" w:rsidRPr="00AD2B03" w:rsidRDefault="006B236B" w:rsidP="006B236B">
      <w:pPr>
        <w:pStyle w:val="Compact"/>
        <w:spacing w:after="120"/>
        <w:rPr>
          <w:rFonts w:ascii="Times New Roman" w:eastAsia="Times New Roman" w:hAnsi="Times New Roman" w:cs="Times New Roman"/>
          <w:lang w:val="hr-HR" w:eastAsia="de-DE"/>
        </w:rPr>
      </w:pPr>
      <w:r w:rsidRPr="00AD2B03">
        <w:rPr>
          <w:rFonts w:ascii="Times New Roman" w:eastAsia="Times New Roman" w:hAnsi="Times New Roman" w:cs="Times New Roman"/>
          <w:lang w:val="hr-HR" w:eastAsia="de-DE"/>
        </w:rPr>
        <w:t>Pretvorbeni faktori</w:t>
      </w:r>
      <w:r w:rsidRPr="00AD2B03">
        <w:rPr>
          <w:rStyle w:val="Referencafusnote"/>
          <w:rFonts w:ascii="Times New Roman" w:hAnsi="Times New Roman" w:cs="Times New Roman"/>
          <w:lang w:val="hr-HR" w:eastAsia="de-DE"/>
        </w:rPr>
        <w:footnoteReference w:id="84"/>
      </w:r>
      <w:r w:rsidRPr="00AD2B03">
        <w:rPr>
          <w:rFonts w:ascii="Times New Roman" w:eastAsia="Times New Roman" w:hAnsi="Times New Roman" w:cs="Times New Roman"/>
          <w:lang w:val="hr-HR" w:eastAsia="de-DE"/>
        </w:rPr>
        <w:t>:</w:t>
      </w:r>
    </w:p>
    <w:tbl>
      <w:tblPr>
        <w:tblStyle w:val="Reetkatablice"/>
        <w:tblW w:w="5000" w:type="pct"/>
        <w:tblLook w:val="04A0" w:firstRow="1" w:lastRow="0" w:firstColumn="1" w:lastColumn="0" w:noHBand="0" w:noVBand="1"/>
      </w:tblPr>
      <w:tblGrid>
        <w:gridCol w:w="2265"/>
        <w:gridCol w:w="2265"/>
        <w:gridCol w:w="2265"/>
        <w:gridCol w:w="2265"/>
      </w:tblGrid>
      <w:tr w:rsidR="006B236B" w:rsidRPr="00AD2B03" w:rsidTr="006B236B">
        <w:trPr>
          <w:trHeight w:val="283"/>
        </w:trPr>
        <w:tc>
          <w:tcPr>
            <w:tcW w:w="5000" w:type="pct"/>
            <w:gridSpan w:val="4"/>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Pretvorbeni faktor</w:t>
            </w:r>
          </w:p>
        </w:tc>
      </w:tr>
      <w:tr w:rsidR="006B236B" w:rsidRPr="00AD2B03" w:rsidTr="006B236B">
        <w:trPr>
          <w:trHeight w:val="283"/>
        </w:trPr>
        <w:tc>
          <w:tcPr>
            <w:tcW w:w="1250"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Gorivo</w:t>
            </w:r>
          </w:p>
        </w:tc>
        <w:tc>
          <w:tcPr>
            <w:tcW w:w="1250"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Osnovna jedinica</w:t>
            </w:r>
          </w:p>
        </w:tc>
        <w:tc>
          <w:tcPr>
            <w:tcW w:w="1250"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MJ</w:t>
            </w:r>
          </w:p>
        </w:tc>
        <w:tc>
          <w:tcPr>
            <w:tcW w:w="1250"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kWh</w:t>
            </w:r>
          </w:p>
        </w:tc>
      </w:tr>
      <w:tr w:rsidR="006B236B" w:rsidRPr="00AD2B03" w:rsidTr="006B236B">
        <w:trPr>
          <w:trHeight w:val="283"/>
        </w:trPr>
        <w:tc>
          <w:tcPr>
            <w:tcW w:w="1250"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lastRenderedPageBreak/>
              <w:t>Benzin</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1 l</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33,67</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9,35</w:t>
            </w:r>
          </w:p>
        </w:tc>
      </w:tr>
      <w:tr w:rsidR="006B236B" w:rsidRPr="00AD2B03" w:rsidTr="006B236B">
        <w:trPr>
          <w:trHeight w:val="283"/>
        </w:trPr>
        <w:tc>
          <w:tcPr>
            <w:tcW w:w="1250"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Dizel</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1 l</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36,09</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10,02</w:t>
            </w:r>
          </w:p>
        </w:tc>
      </w:tr>
      <w:tr w:rsidR="006B236B" w:rsidRPr="00AD2B03" w:rsidTr="006B236B">
        <w:trPr>
          <w:trHeight w:val="283"/>
        </w:trPr>
        <w:tc>
          <w:tcPr>
            <w:tcW w:w="1250"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UNP</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1 l</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25,79</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7,16</w:t>
            </w:r>
          </w:p>
        </w:tc>
      </w:tr>
      <w:tr w:rsidR="006B236B" w:rsidRPr="00AD2B03" w:rsidTr="006B236B">
        <w:trPr>
          <w:trHeight w:val="283"/>
        </w:trPr>
        <w:tc>
          <w:tcPr>
            <w:tcW w:w="1250"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SPP</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1 kg</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46,58</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12,94</w:t>
            </w:r>
          </w:p>
        </w:tc>
      </w:tr>
    </w:tbl>
    <w:p w:rsidR="006B236B" w:rsidRPr="00AD2B03" w:rsidRDefault="006B236B" w:rsidP="006B236B">
      <w:pPr>
        <w:pStyle w:val="Compact"/>
        <w:spacing w:before="0" w:after="0"/>
        <w:rPr>
          <w:rFonts w:ascii="Times New Roman" w:hAnsi="Times New Roman" w:cs="Times New Roman"/>
          <w:lang w:val="hr-HR"/>
        </w:rPr>
      </w:pPr>
      <w:r w:rsidRPr="00AD2B03">
        <w:rPr>
          <w:rFonts w:ascii="Times New Roman" w:hAnsi="Times New Roman" w:cs="Times New Roman"/>
          <w:lang w:val="hr-HR"/>
        </w:rPr>
        <w:t>Za izračun ušteda podatak o potrošnji energije za nova laka vozila koristi se deklarirana potrošnja vozila određena prema WLTP</w:t>
      </w:r>
      <w:r w:rsidRPr="00AD2B03">
        <w:rPr>
          <w:rStyle w:val="Referencafusnote"/>
          <w:rFonts w:ascii="Times New Roman" w:hAnsi="Times New Roman" w:cs="Times New Roman"/>
          <w:lang w:val="hr-HR"/>
        </w:rPr>
        <w:footnoteReference w:id="85"/>
      </w:r>
      <w:r w:rsidRPr="00AD2B03">
        <w:rPr>
          <w:rFonts w:ascii="Times New Roman" w:hAnsi="Times New Roman" w:cs="Times New Roman"/>
          <w:lang w:val="hr-HR"/>
        </w:rPr>
        <w:t xml:space="preserve"> ciklusu.</w:t>
      </w:r>
    </w:p>
    <w:p w:rsidR="006B236B" w:rsidRPr="00AD2B03" w:rsidRDefault="006B236B" w:rsidP="006B236B">
      <w:pPr>
        <w:pStyle w:val="Compact"/>
        <w:spacing w:before="0" w:after="0"/>
        <w:rPr>
          <w:rFonts w:ascii="Times New Roman" w:hAnsi="Times New Roman" w:cs="Times New Roman"/>
          <w:lang w:val="hr-HR"/>
        </w:rPr>
      </w:pPr>
    </w:p>
    <w:p w:rsidR="006B236B" w:rsidRPr="00AD2B03" w:rsidRDefault="006B236B" w:rsidP="006B236B">
      <w:pPr>
        <w:pStyle w:val="Compact"/>
        <w:spacing w:before="0" w:after="0"/>
        <w:rPr>
          <w:rFonts w:ascii="Times New Roman" w:hAnsi="Times New Roman" w:cs="Times New Roman"/>
          <w:lang w:val="hr-HR"/>
        </w:rPr>
      </w:pPr>
      <w:r w:rsidRPr="00AD2B03">
        <w:rPr>
          <w:rFonts w:ascii="Times New Roman" w:hAnsi="Times New Roman" w:cs="Times New Roman"/>
          <w:lang w:val="hr-HR"/>
        </w:rPr>
        <w:t>Prilikom kupnje novih električnih ili hibridnih vozila referentni je podatak o potrošnji energije benzinskog automobila. Za izračun ušteda u ovom slučaju, još mora biti poznat podatak o potrošnji energije u kWh/100km za novo vozilo, koja je jednaka umnošku FC</w:t>
      </w:r>
      <w:r w:rsidRPr="00AD2B03">
        <w:rPr>
          <w:rFonts w:ascii="Times New Roman" w:hAnsi="Times New Roman" w:cs="Times New Roman"/>
          <w:vertAlign w:val="subscript"/>
          <w:lang w:val="hr-HR"/>
        </w:rPr>
        <w:t>new</w:t>
      </w:r>
      <w:r w:rsidRPr="00AD2B03">
        <w:rPr>
          <w:rFonts w:ascii="Times New Roman" w:hAnsi="Times New Roman" w:cs="Times New Roman"/>
          <w:lang w:val="hr-HR"/>
        </w:rPr>
        <w:t>xfc</w:t>
      </w:r>
      <w:r w:rsidRPr="00AD2B03">
        <w:rPr>
          <w:rFonts w:ascii="Times New Roman" w:hAnsi="Times New Roman" w:cs="Times New Roman"/>
          <w:vertAlign w:val="subscript"/>
          <w:lang w:val="hr-HR"/>
        </w:rPr>
        <w:t>new</w:t>
      </w:r>
      <w:r w:rsidRPr="00AD2B03">
        <w:rPr>
          <w:rFonts w:ascii="Times New Roman" w:hAnsi="Times New Roman" w:cs="Times New Roman"/>
          <w:lang w:val="hr-HR"/>
        </w:rPr>
        <w:t>. Potrošnja referentnog novog električnog vozila iznosi 19,1 kWh/100km.</w:t>
      </w:r>
    </w:p>
    <w:p w:rsidR="006B236B" w:rsidRPr="00AD2B03" w:rsidRDefault="006B236B" w:rsidP="006B236B">
      <w:pPr>
        <w:keepNext/>
        <w:autoSpaceDE w:val="0"/>
        <w:autoSpaceDN w:val="0"/>
        <w:adjustRightInd w:val="0"/>
        <w:spacing w:after="0" w:line="240" w:lineRule="auto"/>
        <w:rPr>
          <w:rFonts w:ascii="Times New Roman" w:hAnsi="Times New Roman" w:cs="Times New Roman"/>
          <w:sz w:val="24"/>
          <w:szCs w:val="24"/>
        </w:rPr>
      </w:pPr>
    </w:p>
    <w:p w:rsidR="006B236B" w:rsidRPr="00AD2B03" w:rsidRDefault="006B236B" w:rsidP="006B236B">
      <w:pPr>
        <w:keepNext/>
        <w:autoSpaceDE w:val="0"/>
        <w:autoSpaceDN w:val="0"/>
        <w:adjustRightInd w:val="0"/>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Ukoliko se radi o vozilu koje nije u nekoj od gore navedenih kategorija, već npr. vozilo posebne namjene (turistička i posebna vozila za nacionalne parkove), referentna je pretpostavka da bi ekvivalentno benzinsko vozilo trošilo tri puta više energije od automobila.</w:t>
      </w:r>
    </w:p>
    <w:p w:rsidR="006B236B" w:rsidRPr="00AD2B03" w:rsidRDefault="006B236B" w:rsidP="006B236B">
      <w:pPr>
        <w:keepNext/>
        <w:spacing w:after="0" w:line="240" w:lineRule="auto"/>
        <w:jc w:val="both"/>
        <w:rPr>
          <w:rFonts w:ascii="Times New Roman" w:eastAsia="Calibri" w:hAnsi="Times New Roman" w:cs="Times New Roman"/>
          <w:b/>
          <w:sz w:val="24"/>
          <w:szCs w:val="24"/>
          <w:highlight w:val="green"/>
        </w:rPr>
      </w:pPr>
    </w:p>
    <w:p w:rsidR="006B236B" w:rsidRPr="00AD2B03" w:rsidRDefault="006B236B" w:rsidP="006B236B">
      <w:pPr>
        <w:keepNext/>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 slučaju b., prilikom kupnje novih energetski učinkovitih vozila, za </w:t>
      </w:r>
      <w:r w:rsidRPr="00AD2B03">
        <w:rPr>
          <w:rFonts w:ascii="Times New Roman" w:eastAsia="Calibri" w:hAnsi="Times New Roman" w:cs="Times New Roman"/>
          <w:i/>
          <w:sz w:val="24"/>
          <w:szCs w:val="24"/>
        </w:rPr>
        <w:t>FC</w:t>
      </w:r>
      <w:r w:rsidRPr="00AD2B03">
        <w:rPr>
          <w:rFonts w:ascii="Times New Roman" w:eastAsia="Calibri" w:hAnsi="Times New Roman" w:cs="Times New Roman"/>
          <w:i/>
          <w:sz w:val="24"/>
          <w:szCs w:val="24"/>
          <w:vertAlign w:val="subscript"/>
        </w:rPr>
        <w:t>init</w:t>
      </w:r>
      <w:r w:rsidRPr="00AD2B03">
        <w:rPr>
          <w:rFonts w:ascii="Times New Roman" w:eastAsia="Calibri" w:hAnsi="Times New Roman" w:cs="Times New Roman"/>
          <w:i/>
          <w:sz w:val="24"/>
          <w:szCs w:val="24"/>
        </w:rPr>
        <w:t>xf</w:t>
      </w:r>
      <w:r w:rsidRPr="00AD2B03">
        <w:rPr>
          <w:rFonts w:ascii="Times New Roman" w:eastAsia="Calibri" w:hAnsi="Times New Roman" w:cs="Times New Roman"/>
          <w:i/>
          <w:sz w:val="24"/>
          <w:szCs w:val="24"/>
          <w:vertAlign w:val="subscript"/>
        </w:rPr>
        <w:t>c_init</w:t>
      </w:r>
      <w:r w:rsidRPr="00AD2B03">
        <w:rPr>
          <w:rFonts w:ascii="Times New Roman" w:eastAsia="Calibri" w:hAnsi="Times New Roman" w:cs="Times New Roman"/>
          <w:i/>
          <w:sz w:val="24"/>
          <w:szCs w:val="24"/>
        </w:rPr>
        <w:t xml:space="preserve"> </w:t>
      </w:r>
      <w:r w:rsidRPr="00AD2B03">
        <w:rPr>
          <w:rFonts w:ascii="Times New Roman" w:eastAsia="Calibri" w:hAnsi="Times New Roman" w:cs="Times New Roman"/>
          <w:sz w:val="24"/>
          <w:szCs w:val="24"/>
        </w:rPr>
        <w:t xml:space="preserve">uzimaju se referentne vrijednosti ovisno o kojoj vrsti vozila se radi. Prilikom kupnje novih električnih ili hibridnih vozila referentni je podatak o potrošnji energije benzinskog automobila, tj.: </w:t>
      </w:r>
      <w:r w:rsidRPr="00AD2B03">
        <w:rPr>
          <w:rFonts w:ascii="Times New Roman" w:eastAsia="Calibri" w:hAnsi="Times New Roman" w:cs="Times New Roman"/>
          <w:i/>
          <w:sz w:val="24"/>
          <w:szCs w:val="24"/>
        </w:rPr>
        <w:t>FC</w:t>
      </w:r>
      <w:r w:rsidRPr="00AD2B03">
        <w:rPr>
          <w:rFonts w:ascii="Times New Roman" w:eastAsia="Calibri" w:hAnsi="Times New Roman" w:cs="Times New Roman"/>
          <w:i/>
          <w:sz w:val="24"/>
          <w:szCs w:val="24"/>
          <w:vertAlign w:val="subscript"/>
        </w:rPr>
        <w:t>init</w:t>
      </w:r>
      <w:r w:rsidRPr="00AD2B03">
        <w:rPr>
          <w:rFonts w:ascii="Times New Roman" w:eastAsia="Calibri" w:hAnsi="Times New Roman" w:cs="Times New Roman"/>
          <w:i/>
          <w:sz w:val="24"/>
          <w:szCs w:val="24"/>
        </w:rPr>
        <w:t>xf</w:t>
      </w:r>
      <w:r w:rsidRPr="00AD2B03">
        <w:rPr>
          <w:rFonts w:ascii="Times New Roman" w:eastAsia="Calibri" w:hAnsi="Times New Roman" w:cs="Times New Roman"/>
          <w:i/>
          <w:sz w:val="24"/>
          <w:szCs w:val="24"/>
          <w:vertAlign w:val="subscript"/>
        </w:rPr>
        <w:t xml:space="preserve">c_init </w:t>
      </w:r>
      <w:r w:rsidRPr="00AD2B03">
        <w:rPr>
          <w:rFonts w:ascii="Times New Roman" w:eastAsia="Calibri" w:hAnsi="Times New Roman" w:cs="Times New Roman"/>
          <w:i/>
          <w:sz w:val="24"/>
          <w:szCs w:val="24"/>
        </w:rPr>
        <w:t>= 7,5 l/100 km x 9,35 kWh/l =70,125 kWh/100 km.</w:t>
      </w:r>
    </w:p>
    <w:p w:rsidR="006B236B" w:rsidRPr="00AD2B03" w:rsidRDefault="006B236B" w:rsidP="006B236B">
      <w:pPr>
        <w:spacing w:after="0" w:line="240" w:lineRule="auto"/>
        <w:jc w:val="both"/>
        <w:rPr>
          <w:rFonts w:ascii="Times New Roman" w:eastAsia="Calibri" w:hAnsi="Times New Roman" w:cs="Times New Roman"/>
          <w:sz w:val="24"/>
          <w:szCs w:val="24"/>
          <w:highlight w:val="green"/>
          <w:vertAlign w:val="subscript"/>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Za izračun ušteda u ovom slučaju, još mora biti poznat podatak o potrošnji energije u kWh/100km za novo vozilo, koja je jednaka umnošku </w:t>
      </w:r>
      <w:r w:rsidRPr="00AD2B03">
        <w:rPr>
          <w:rFonts w:ascii="Times New Roman" w:eastAsia="Calibri" w:hAnsi="Times New Roman" w:cs="Times New Roman"/>
          <w:i/>
          <w:sz w:val="24"/>
          <w:szCs w:val="24"/>
        </w:rPr>
        <w:t>FC</w:t>
      </w:r>
      <w:r w:rsidRPr="00AD2B03">
        <w:rPr>
          <w:rFonts w:ascii="Times New Roman" w:eastAsia="Calibri" w:hAnsi="Times New Roman" w:cs="Times New Roman"/>
          <w:i/>
          <w:sz w:val="24"/>
          <w:szCs w:val="24"/>
          <w:vertAlign w:val="subscript"/>
        </w:rPr>
        <w:t>new</w:t>
      </w:r>
      <w:r w:rsidRPr="00AD2B03">
        <w:rPr>
          <w:rFonts w:ascii="Times New Roman" w:eastAsia="Calibri" w:hAnsi="Times New Roman" w:cs="Times New Roman"/>
          <w:i/>
          <w:sz w:val="24"/>
          <w:szCs w:val="24"/>
        </w:rPr>
        <w:t>xf</w:t>
      </w:r>
      <w:r w:rsidRPr="00AD2B03">
        <w:rPr>
          <w:rFonts w:ascii="Times New Roman" w:eastAsia="Calibri" w:hAnsi="Times New Roman" w:cs="Times New Roman"/>
          <w:i/>
          <w:sz w:val="24"/>
          <w:szCs w:val="24"/>
          <w:vertAlign w:val="subscript"/>
        </w:rPr>
        <w:t>c_new</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sz w:val="24"/>
          <w:szCs w:val="24"/>
        </w:rPr>
        <w:t xml:space="preserve">u gornjoj formuli. </w:t>
      </w:r>
    </w:p>
    <w:p w:rsidR="006B236B" w:rsidRPr="00AD2B03" w:rsidRDefault="006B236B" w:rsidP="006B236B">
      <w:pPr>
        <w:widowControl w:val="0"/>
        <w:autoSpaceDE w:val="0"/>
        <w:autoSpaceDN w:val="0"/>
        <w:adjustRightInd w:val="0"/>
        <w:spacing w:after="0" w:line="240" w:lineRule="auto"/>
        <w:jc w:val="both"/>
        <w:rPr>
          <w:rFonts w:ascii="Times New Roman" w:hAnsi="Times New Roman" w:cs="Times New Roman"/>
          <w:sz w:val="24"/>
          <w:szCs w:val="24"/>
          <w:lang w:eastAsia="hr-HR"/>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Smanjenje emisija stakleničkih plinova</w:t>
      </w:r>
    </w:p>
    <w:p w:rsidR="006B236B" w:rsidRPr="00AD2B03" w:rsidRDefault="006B236B" w:rsidP="006B236B">
      <w:pPr>
        <w:keepNext/>
        <w:spacing w:after="0" w:line="240" w:lineRule="auto"/>
        <w:rPr>
          <w:rFonts w:ascii="Times New Roman" w:eastAsia="Calibri" w:hAnsi="Times New Roman" w:cs="Times New Roman"/>
          <w:b/>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emisija stakleničkih plinova računa se po sljedećoj formuli:</w:t>
      </w:r>
    </w:p>
    <w:p w:rsidR="006B236B" w:rsidRPr="00AD2B03" w:rsidRDefault="006B236B" w:rsidP="006B236B">
      <w:pPr>
        <w:keepNext/>
        <w:spacing w:after="0" w:line="240" w:lineRule="auto"/>
        <w:rPr>
          <w:rFonts w:ascii="Times New Roman" w:eastAsia="Calibri" w:hAnsi="Times New Roman" w:cs="Times New Roman"/>
          <w:sz w:val="24"/>
          <w:szCs w:val="24"/>
        </w:rPr>
      </w:pPr>
    </w:p>
    <w:p w:rsidR="006B236B" w:rsidRPr="00AD2B03" w:rsidRDefault="00DE168E" w:rsidP="006B236B">
      <w:pPr>
        <w:keepNext/>
        <w:spacing w:after="0" w:line="240" w:lineRule="auto"/>
        <w:jc w:val="center"/>
        <w:rPr>
          <w:rFonts w:ascii="Times New Roman" w:eastAsia="Calibri" w:hAnsi="Times New Roman" w:cs="Times New Roman"/>
          <w:sz w:val="24"/>
          <w:szCs w:val="24"/>
        </w:rPr>
      </w:pPr>
      <m:oMathPara>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FC</m:t>
                  </m:r>
                </m:e>
                <m:sub>
                  <m:r>
                    <w:rPr>
                      <w:rFonts w:ascii="Cambria Math" w:eastAsia="Calibri" w:hAnsi="Cambria Math" w:cs="Times New Roman"/>
                      <w:sz w:val="24"/>
                      <w:szCs w:val="24"/>
                    </w:rPr>
                    <m:t>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C_init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new</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FC</m:t>
                  </m:r>
                </m:e>
                <m:sub>
                  <m:r>
                    <w:rPr>
                      <w:rFonts w:ascii="Cambria Math" w:eastAsia="Calibri" w:hAnsi="Cambria Math" w:cs="Times New Roman"/>
                      <w:sz w:val="24"/>
                      <w:szCs w:val="24"/>
                    </w:rPr>
                    <m:t>new</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m:t>
                  </m:r>
                </m:e>
                <m:sub>
                  <m:r>
                    <w:rPr>
                      <w:rFonts w:ascii="Cambria Math" w:eastAsia="Calibri" w:hAnsi="Cambria Math" w:cs="Times New Roman"/>
                      <w:sz w:val="24"/>
                      <w:szCs w:val="24"/>
                    </w:rPr>
                    <m:t>C_new</m:t>
                  </m:r>
                </m:sub>
              </m:sSub>
            </m:num>
            <m:den>
              <m:r>
                <w:rPr>
                  <w:rFonts w:ascii="Cambria Math" w:eastAsia="Calibri" w:hAnsi="Cambria Math" w:cs="Times New Roman"/>
                  <w:sz w:val="24"/>
                  <w:szCs w:val="24"/>
                </w:rPr>
                <m:t>1000</m:t>
              </m:r>
            </m:den>
          </m:f>
          <m:r>
            <w:rPr>
              <w:rFonts w:ascii="Cambria Math" w:eastAsia="Calibri" w:hAnsi="Cambria Math" w:cs="Times New Roman"/>
              <w:sz w:val="24"/>
              <w:szCs w:val="24"/>
            </w:rPr>
            <m:t>∙D</m:t>
          </m:r>
        </m:oMath>
      </m:oMathPara>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4907"/>
        <w:gridCol w:w="2260"/>
      </w:tblGrid>
      <w:tr w:rsidR="006B236B" w:rsidRPr="00AD2B03" w:rsidTr="006B236B">
        <w:trPr>
          <w:trHeight w:val="294"/>
        </w:trPr>
        <w:tc>
          <w:tcPr>
            <w:tcW w:w="1045" w:type="pct"/>
            <w:vAlign w:val="center"/>
          </w:tcPr>
          <w:p w:rsidR="006B236B" w:rsidRPr="00AD2B03" w:rsidRDefault="006B236B" w:rsidP="006B236B">
            <w:pPr>
              <w:keepNext/>
              <w:spacing w:after="0" w:line="240" w:lineRule="auto"/>
              <w:rPr>
                <w:rFonts w:ascii="Times New Roman"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hAnsi="Times New Roman" w:cs="Times New Roman"/>
                <w:sz w:val="24"/>
                <w:szCs w:val="24"/>
              </w:rPr>
              <w:t xml:space="preserve"> [t CO</w:t>
            </w:r>
            <w:r w:rsidRPr="00AD2B03">
              <w:rPr>
                <w:rFonts w:ascii="Times New Roman" w:eastAsia="Calibri" w:hAnsi="Times New Roman" w:cs="Times New Roman"/>
                <w:sz w:val="24"/>
                <w:szCs w:val="24"/>
                <w:vertAlign w:val="subscript"/>
              </w:rPr>
              <w:t>2</w:t>
            </w:r>
            <w:r w:rsidRPr="00AD2B03">
              <w:rPr>
                <w:rFonts w:ascii="Times New Roman" w:hAnsi="Times New Roman" w:cs="Times New Roman"/>
                <w:sz w:val="24"/>
                <w:szCs w:val="24"/>
              </w:rPr>
              <w:t>/god]</w:t>
            </w:r>
          </w:p>
        </w:tc>
        <w:tc>
          <w:tcPr>
            <w:tcW w:w="3955" w:type="pct"/>
            <w:gridSpan w:val="2"/>
            <w:vAlign w:val="center"/>
          </w:tcPr>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emisija stakleničkih plinova</w:t>
            </w:r>
          </w:p>
        </w:tc>
      </w:tr>
      <w:tr w:rsidR="006B236B" w:rsidRPr="00AD2B03" w:rsidTr="006B236B">
        <w:trPr>
          <w:trHeight w:val="294"/>
        </w:trPr>
        <w:tc>
          <w:tcPr>
            <w:tcW w:w="10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[kg/kWh]</w:t>
            </w:r>
          </w:p>
        </w:tc>
        <w:tc>
          <w:tcPr>
            <w:tcW w:w="270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goriva korištenog prije mjere</w:t>
            </w:r>
          </w:p>
        </w:tc>
        <w:tc>
          <w:tcPr>
            <w:tcW w:w="1248" w:type="pct"/>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 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294"/>
        </w:trPr>
        <w:tc>
          <w:tcPr>
            <w:tcW w:w="10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 xml:space="preserve"> [kg/kWh]</w:t>
            </w:r>
          </w:p>
        </w:tc>
        <w:tc>
          <w:tcPr>
            <w:tcW w:w="270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goriva korištenog nakon mjere</w:t>
            </w:r>
          </w:p>
        </w:tc>
        <w:tc>
          <w:tcPr>
            <w:tcW w:w="1248" w:type="pct"/>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 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294"/>
        </w:trPr>
        <w:tc>
          <w:tcPr>
            <w:tcW w:w="10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FC</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[kg/100 km ili l/100 km]</w:t>
            </w:r>
          </w:p>
        </w:tc>
        <w:tc>
          <w:tcPr>
            <w:tcW w:w="3955" w:type="pct"/>
            <w:gridSpan w:val="2"/>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Potrošnja goriva prije mjere</w:t>
            </w:r>
          </w:p>
        </w:tc>
      </w:tr>
      <w:tr w:rsidR="006B236B" w:rsidRPr="00AD2B03" w:rsidTr="006B236B">
        <w:trPr>
          <w:trHeight w:val="294"/>
        </w:trPr>
        <w:tc>
          <w:tcPr>
            <w:tcW w:w="10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FC</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 xml:space="preserve"> [kg/100 km ili l/100 km]</w:t>
            </w:r>
          </w:p>
        </w:tc>
        <w:tc>
          <w:tcPr>
            <w:tcW w:w="3955" w:type="pct"/>
            <w:gridSpan w:val="2"/>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Potrošnja goriva nakon mjere</w:t>
            </w:r>
          </w:p>
        </w:tc>
      </w:tr>
      <w:tr w:rsidR="006B236B" w:rsidRPr="00AD2B03" w:rsidTr="006B236B">
        <w:trPr>
          <w:trHeight w:val="294"/>
        </w:trPr>
        <w:tc>
          <w:tcPr>
            <w:tcW w:w="10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fc_</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[kWh/l ili kWh/kg]</w:t>
            </w:r>
          </w:p>
        </w:tc>
        <w:tc>
          <w:tcPr>
            <w:tcW w:w="3955" w:type="pct"/>
            <w:gridSpan w:val="2"/>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Pretvorbeni faktor za gorivo korišteno prije mjere</w:t>
            </w:r>
          </w:p>
        </w:tc>
      </w:tr>
      <w:tr w:rsidR="006B236B" w:rsidRPr="00AD2B03" w:rsidTr="006B236B">
        <w:trPr>
          <w:trHeight w:val="294"/>
        </w:trPr>
        <w:tc>
          <w:tcPr>
            <w:tcW w:w="10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fc_</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[kWh/l ili kWh/kg]</w:t>
            </w:r>
          </w:p>
        </w:tc>
        <w:tc>
          <w:tcPr>
            <w:tcW w:w="3955" w:type="pct"/>
            <w:gridSpan w:val="2"/>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Pretvorbeni faktor za gorivo korišteno nakon mjere</w:t>
            </w:r>
          </w:p>
        </w:tc>
      </w:tr>
      <w:tr w:rsidR="006B236B" w:rsidRPr="00AD2B03" w:rsidTr="006B236B">
        <w:trPr>
          <w:trHeight w:val="294"/>
        </w:trPr>
        <w:tc>
          <w:tcPr>
            <w:tcW w:w="1045" w:type="pct"/>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D [km/god]</w:t>
            </w:r>
          </w:p>
        </w:tc>
        <w:tc>
          <w:tcPr>
            <w:tcW w:w="3955" w:type="pct"/>
            <w:gridSpan w:val="2"/>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Godišnje kilometraža vozila</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Životni vijek mjere</w:t>
      </w:r>
    </w:p>
    <w:p w:rsidR="006B236B" w:rsidRPr="00AD2B03" w:rsidRDefault="006B236B" w:rsidP="006B236B">
      <w:pPr>
        <w:spacing w:after="0" w:line="240" w:lineRule="auto"/>
        <w:rPr>
          <w:rFonts w:ascii="Times New Roman" w:eastAsia="Calibri"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1"/>
        <w:gridCol w:w="4353"/>
        <w:gridCol w:w="2261"/>
      </w:tblGrid>
      <w:tr w:rsidR="006B236B" w:rsidRPr="00AD2B03" w:rsidTr="006B236B">
        <w:trPr>
          <w:trHeight w:val="318"/>
        </w:trPr>
        <w:tc>
          <w:tcPr>
            <w:tcW w:w="2451"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Životni vijek mjere</w:t>
            </w:r>
          </w:p>
        </w:tc>
        <w:tc>
          <w:tcPr>
            <w:tcW w:w="4353"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8 godina </w:t>
            </w:r>
          </w:p>
        </w:tc>
        <w:tc>
          <w:tcPr>
            <w:tcW w:w="2261"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b/>
          <w:bCs/>
          <w:sz w:val="24"/>
          <w:szCs w:val="24"/>
        </w:rPr>
      </w:pPr>
      <w:bookmarkStart w:id="856" w:name="_Toc399230870"/>
      <w:bookmarkStart w:id="857" w:name="_Toc399849189"/>
      <w:bookmarkStart w:id="858" w:name="_Toc402191213"/>
      <w:bookmarkStart w:id="859" w:name="_Toc402191278"/>
    </w:p>
    <w:p w:rsidR="006B236B" w:rsidRPr="00AD2B03" w:rsidRDefault="006B236B" w:rsidP="006B236B">
      <w:pPr>
        <w:pStyle w:val="Naslov20"/>
        <w:spacing w:before="0" w:after="0" w:line="240" w:lineRule="auto"/>
        <w:rPr>
          <w:rFonts w:ascii="Times New Roman" w:hAnsi="Times New Roman" w:cs="Times New Roman"/>
          <w:sz w:val="24"/>
          <w:szCs w:val="24"/>
          <w:u w:val="single"/>
        </w:rPr>
      </w:pPr>
      <w:bookmarkStart w:id="860" w:name="_Toc411502219"/>
      <w:bookmarkStart w:id="861" w:name="_Toc411503505"/>
      <w:r w:rsidRPr="00AD2B03">
        <w:rPr>
          <w:rFonts w:ascii="Times New Roman" w:hAnsi="Times New Roman" w:cs="Times New Roman"/>
          <w:sz w:val="24"/>
          <w:szCs w:val="24"/>
          <w:u w:val="single"/>
        </w:rPr>
        <w:t>Poticanje eko vožnje</w:t>
      </w:r>
      <w:bookmarkEnd w:id="856"/>
      <w:bookmarkEnd w:id="857"/>
      <w:bookmarkEnd w:id="858"/>
      <w:bookmarkEnd w:id="859"/>
      <w:bookmarkEnd w:id="860"/>
      <w:bookmarkEnd w:id="861"/>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Ova metoda za izračun ušteda odnosi se na mjere poticanja eko vožnje kroz edukaciju vozača o učinkovitom stilu vožnje te ugradnju uređaja za nadzor potrošnje goriva. Izračun se temelji na smanjenju potrošnje energije zbog promjene stila vožnje. Smanjenje je utvrđeno na temelju istraživanja provedenih na vozačima koji su prošli edukaciju. Kako bi se izračunala ukupna ušteda energije, potrebno je znati broj sudionika u aktivnostima.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Način određivanja ušteda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Uštede utvrđene na temelju istraživanja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Formula za izračun</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Formule za </w:t>
      </w:r>
      <w:r w:rsidRPr="00AD2B03">
        <w:rPr>
          <w:rFonts w:ascii="Times New Roman" w:eastAsia="MinionPro-BoldCn" w:hAnsi="Times New Roman" w:cs="Times New Roman"/>
          <w:bCs/>
          <w:sz w:val="24"/>
          <w:szCs w:val="24"/>
        </w:rPr>
        <w:t>izračun ušteda energije ostvarenih zbog provedenih edukacija o eko vožnji:</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i/>
          <w:sz w:val="24"/>
          <w:szCs w:val="24"/>
        </w:rPr>
      </w:pPr>
      <m:oMathPara>
        <m:oMathParaPr>
          <m:jc m:val="center"/>
        </m:oMathParaPr>
        <m:oMath>
          <m:r>
            <w:rPr>
              <w:rFonts w:ascii="Cambria Math" w:eastAsia="Calibri" w:hAnsi="Cambria Math" w:cs="Times New Roman"/>
              <w:sz w:val="24"/>
              <w:szCs w:val="24"/>
            </w:rPr>
            <m:t xml:space="preserve">UFES=E∙ER∙ </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FC</m:t>
              </m:r>
            </m:e>
            <m:sub>
              <m:r>
                <w:rPr>
                  <w:rFonts w:ascii="Cambria Math" w:eastAsia="Calibri" w:hAnsi="Cambria Math" w:cs="Times New Roman"/>
                  <w:sz w:val="24"/>
                  <w:szCs w:val="24"/>
                </w:rPr>
                <m:t>init</m:t>
              </m:r>
            </m:sub>
          </m:sSub>
          <m:r>
            <w:rPr>
              <w:rFonts w:ascii="Cambria Math" w:eastAsia="Calibri" w:hAnsi="Cambria Math" w:cs="Times New Roman"/>
              <w:sz w:val="24"/>
              <w:szCs w:val="24"/>
            </w:rPr>
            <m:t>∙fc∙D</m:t>
          </m:r>
        </m:oMath>
      </m:oMathPara>
    </w:p>
    <w:p w:rsidR="006B236B" w:rsidRPr="00AD2B03" w:rsidRDefault="006B236B" w:rsidP="006B236B">
      <w:pPr>
        <w:spacing w:after="0" w:line="240" w:lineRule="auto"/>
        <w:rPr>
          <w:rFonts w:ascii="Times New Roman" w:eastAsia="Calibri" w:hAnsi="Times New Roman" w:cs="Times New Roman"/>
          <w:i/>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Ukoliko je za pojedini slučaj poznata prosječna potrošnja goriva prije i nakon provedene mjere, ušteda energije određuje se formulom:</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i/>
          <w:sz w:val="24"/>
          <w:szCs w:val="24"/>
        </w:rPr>
      </w:pPr>
      <m:oMathPara>
        <m:oMathParaPr>
          <m:jc m:val="center"/>
        </m:oMathParaPr>
        <m:oMath>
          <m:r>
            <w:rPr>
              <w:rFonts w:ascii="Cambria Math" w:eastAsia="Calibri" w:hAnsi="Cambria Math" w:cs="Times New Roman"/>
              <w:sz w:val="24"/>
              <w:szCs w:val="24"/>
            </w:rPr>
            <m:t>UFES=</m:t>
          </m:r>
          <m:d>
            <m:dPr>
              <m:ctrlPr>
                <w:rPr>
                  <w:rFonts w:ascii="Cambria Math" w:eastAsia="Calibri" w:hAnsi="Cambria Math" w:cs="Times New Roman"/>
                  <w:i/>
                  <w:sz w:val="24"/>
                  <w:szCs w:val="24"/>
                </w:rPr>
              </m:ctrlPr>
            </m:dPr>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FC</m:t>
                  </m:r>
                </m:e>
                <m:sub>
                  <m:r>
                    <w:rPr>
                      <w:rFonts w:ascii="Cambria Math" w:eastAsia="Calibri" w:hAnsi="Cambria Math" w:cs="Times New Roman"/>
                      <w:sz w:val="24"/>
                      <w:szCs w:val="24"/>
                    </w:rPr>
                    <m:t>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FC</m:t>
                  </m:r>
                </m:e>
                <m:sub>
                  <m:r>
                    <w:rPr>
                      <w:rFonts w:ascii="Cambria Math" w:eastAsia="Calibri" w:hAnsi="Cambria Math" w:cs="Times New Roman"/>
                      <w:sz w:val="24"/>
                      <w:szCs w:val="24"/>
                    </w:rPr>
                    <m:t>new</m:t>
                  </m:r>
                </m:sub>
              </m:sSub>
            </m:e>
          </m:d>
          <m:r>
            <w:rPr>
              <w:rFonts w:ascii="Cambria Math" w:eastAsia="Calibri" w:hAnsi="Cambria Math" w:cs="Times New Roman"/>
              <w:sz w:val="24"/>
              <w:szCs w:val="24"/>
            </w:rPr>
            <m:t>∙fc∙D</m:t>
          </m:r>
        </m:oMath>
      </m:oMathPara>
    </w:p>
    <w:p w:rsidR="006B236B" w:rsidRPr="00AD2B03" w:rsidRDefault="006B236B" w:rsidP="006B236B">
      <w:pPr>
        <w:spacing w:after="0" w:line="240" w:lineRule="auto"/>
        <w:rPr>
          <w:rFonts w:ascii="Times New Roman" w:eastAsia="Calibri" w:hAnsi="Times New Roman" w:cs="Times New Roman"/>
          <w:i/>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i</m:t>
                  </m:r>
                </m:sub>
              </m:sSub>
            </m:e>
          </m:nary>
        </m:oMath>
      </m:oMathPara>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tabs>
          <w:tab w:val="left" w:pos="6820"/>
        </w:tabs>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6266"/>
      </w:tblGrid>
      <w:tr w:rsidR="006B236B" w:rsidRPr="00AD2B03" w:rsidTr="006B236B">
        <w:trPr>
          <w:trHeight w:val="318"/>
        </w:trPr>
        <w:tc>
          <w:tcPr>
            <w:tcW w:w="1542"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kWh/vozilo/god</w:t>
            </w:r>
            <w:r w:rsidRPr="00AD2B03">
              <w:rPr>
                <w:rFonts w:ascii="Times New Roman" w:eastAsia="Calibri" w:hAnsi="Times New Roman" w:cs="Times New Roman"/>
                <w:bCs/>
                <w:spacing w:val="-1"/>
                <w:position w:val="1"/>
                <w:sz w:val="24"/>
                <w:szCs w:val="24"/>
              </w:rPr>
              <w:t>]</w:t>
            </w:r>
          </w:p>
        </w:tc>
        <w:tc>
          <w:tcPr>
            <w:tcW w:w="345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Jedinična ušteda energije u neposrednoj potrošnji </w:t>
            </w:r>
          </w:p>
        </w:tc>
      </w:tr>
      <w:tr w:rsidR="006B236B" w:rsidRPr="00AD2B03" w:rsidTr="006B236B">
        <w:trPr>
          <w:trHeight w:val="318"/>
        </w:trPr>
        <w:tc>
          <w:tcPr>
            <w:tcW w:w="1542"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 [%]</w:t>
            </w:r>
          </w:p>
        </w:tc>
        <w:tc>
          <w:tcPr>
            <w:tcW w:w="345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Djelotvornost - udio vozača koji su promijenili svoje navike kao rezultat provedene aktivnosti eko-vožnje</w:t>
            </w:r>
          </w:p>
        </w:tc>
      </w:tr>
      <w:tr w:rsidR="006B236B" w:rsidRPr="00AD2B03" w:rsidTr="006B236B">
        <w:trPr>
          <w:trHeight w:val="318"/>
        </w:trPr>
        <w:tc>
          <w:tcPr>
            <w:tcW w:w="1542"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ER [%]</w:t>
            </w:r>
          </w:p>
        </w:tc>
        <w:tc>
          <w:tcPr>
            <w:tcW w:w="345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Stopa učinkovitosti - učinak na uštedu energije u %</w:t>
            </w:r>
          </w:p>
        </w:tc>
      </w:tr>
      <w:tr w:rsidR="006B236B" w:rsidRPr="00AD2B03" w:rsidTr="006B236B">
        <w:trPr>
          <w:trHeight w:val="318"/>
        </w:trPr>
        <w:tc>
          <w:tcPr>
            <w:tcW w:w="1542"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FC</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[l/100km]</w:t>
            </w:r>
          </w:p>
        </w:tc>
        <w:tc>
          <w:tcPr>
            <w:tcW w:w="345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Jedinična potrošnja goriva prije mjere</w:t>
            </w:r>
          </w:p>
        </w:tc>
      </w:tr>
      <w:tr w:rsidR="006B236B" w:rsidRPr="00AD2B03" w:rsidTr="006B236B">
        <w:trPr>
          <w:trHeight w:val="318"/>
        </w:trPr>
        <w:tc>
          <w:tcPr>
            <w:tcW w:w="1542"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FC</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 xml:space="preserve"> [l/100km]</w:t>
            </w:r>
          </w:p>
        </w:tc>
        <w:tc>
          <w:tcPr>
            <w:tcW w:w="345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Jedinična potrošnja goriva nakon mjere</w:t>
            </w:r>
          </w:p>
        </w:tc>
      </w:tr>
      <w:tr w:rsidR="006B236B" w:rsidRPr="00AD2B03" w:rsidTr="006B236B">
        <w:trPr>
          <w:trHeight w:val="318"/>
        </w:trPr>
        <w:tc>
          <w:tcPr>
            <w:tcW w:w="1542" w:type="pct"/>
            <w:vAlign w:val="center"/>
          </w:tcPr>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hAnsi="Times New Roman" w:cs="Times New Roman"/>
                <w:sz w:val="24"/>
                <w:szCs w:val="24"/>
              </w:rPr>
              <w:t>fc [kWh/l]</w:t>
            </w:r>
          </w:p>
        </w:tc>
        <w:tc>
          <w:tcPr>
            <w:tcW w:w="345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Pretvorbeni faktor za gorivo</w:t>
            </w:r>
          </w:p>
        </w:tc>
      </w:tr>
      <w:tr w:rsidR="006B236B" w:rsidRPr="00AD2B03" w:rsidTr="006B236B">
        <w:trPr>
          <w:trHeight w:val="318"/>
        </w:trPr>
        <w:tc>
          <w:tcPr>
            <w:tcW w:w="1542"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D [km/god]</w:t>
            </w:r>
          </w:p>
        </w:tc>
        <w:tc>
          <w:tcPr>
            <w:tcW w:w="3458"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Prosječni godišnji prijeđeni put</w:t>
            </w:r>
          </w:p>
        </w:tc>
      </w:tr>
      <w:tr w:rsidR="006B236B" w:rsidRPr="00AD2B03" w:rsidTr="006B236B">
        <w:trPr>
          <w:trHeight w:val="318"/>
        </w:trPr>
        <w:tc>
          <w:tcPr>
            <w:tcW w:w="1542"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c>
          <w:tcPr>
            <w:tcW w:w="3458"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p>
        </w:tc>
      </w:tr>
      <w:tr w:rsidR="006B236B" w:rsidRPr="00AD2B03" w:rsidTr="006B236B">
        <w:trPr>
          <w:trHeight w:val="318"/>
        </w:trPr>
        <w:tc>
          <w:tcPr>
            <w:tcW w:w="1542"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 [kWh/god]</w:t>
            </w:r>
          </w:p>
        </w:tc>
        <w:tc>
          <w:tcPr>
            <w:tcW w:w="3458"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Ukupne godišnje uštede energije u neposrednoj potrošnji</w:t>
            </w:r>
          </w:p>
        </w:tc>
      </w:tr>
      <w:tr w:rsidR="006B236B" w:rsidRPr="00AD2B03" w:rsidTr="006B236B">
        <w:trPr>
          <w:trHeight w:val="318"/>
        </w:trPr>
        <w:tc>
          <w:tcPr>
            <w:tcW w:w="1542"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3458"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Broj vozača koji su prošli treninge/edukacije ili broj ugrađenih uređaja za nadzor potrošnje goriva</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Potrebni ulazni podaci i dokumentacija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hd w:val="clear" w:color="auto" w:fill="FFFFFF"/>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Obvezni ulazni podaci za izračun ušteda su broj vozača koji su prošli trening/edukacije ili broj ugrađenih uređaja za nadzor potrošnje goriva.</w:t>
      </w:r>
    </w:p>
    <w:p w:rsidR="006B236B" w:rsidRPr="00AD2B03" w:rsidRDefault="006B236B" w:rsidP="006B236B">
      <w:pPr>
        <w:shd w:val="clear" w:color="auto" w:fill="FFFFFF"/>
        <w:spacing w:after="0" w:line="240" w:lineRule="auto"/>
        <w:jc w:val="both"/>
        <w:rPr>
          <w:rFonts w:ascii="Times New Roman" w:eastAsia="Calibri" w:hAnsi="Times New Roman" w:cs="Times New Roman"/>
          <w:sz w:val="24"/>
          <w:szCs w:val="24"/>
        </w:rPr>
      </w:pPr>
    </w:p>
    <w:p w:rsidR="006B236B" w:rsidRPr="00AD2B03" w:rsidRDefault="006B236B" w:rsidP="006B236B">
      <w:pPr>
        <w:shd w:val="clear" w:color="auto" w:fill="FFFFFF"/>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Preporučeni podaci su prosječna potrošnja goriva prije i nakon treninga/edukacije te prosječni prijeđeni put godišnje.</w:t>
      </w:r>
    </w:p>
    <w:p w:rsidR="006B236B" w:rsidRPr="00AD2B03" w:rsidRDefault="006B236B" w:rsidP="006B236B">
      <w:pPr>
        <w:shd w:val="clear" w:color="auto" w:fill="FFFFFF"/>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specifični za pojedini projekt:</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
        <w:gridCol w:w="4166"/>
        <w:gridCol w:w="1133"/>
        <w:gridCol w:w="2829"/>
      </w:tblGrid>
      <w:tr w:rsidR="006B236B" w:rsidRPr="00AD2B03" w:rsidTr="006B236B">
        <w:trPr>
          <w:trHeight w:val="318"/>
        </w:trPr>
        <w:tc>
          <w:tcPr>
            <w:tcW w:w="514"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2299"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vozača koji su prošli trening/edukacije ili broj ugrađenih uređaja za nadzor potrošnje goriva</w:t>
            </w:r>
          </w:p>
        </w:tc>
        <w:tc>
          <w:tcPr>
            <w:tcW w:w="625"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561"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8"/>
        </w:trPr>
        <w:tc>
          <w:tcPr>
            <w:tcW w:w="514"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FC</w:t>
            </w:r>
            <w:r w:rsidRPr="00AD2B03">
              <w:rPr>
                <w:rFonts w:ascii="Times New Roman" w:eastAsia="Calibri" w:hAnsi="Times New Roman" w:cs="Times New Roman"/>
                <w:sz w:val="24"/>
                <w:szCs w:val="24"/>
                <w:vertAlign w:val="subscript"/>
              </w:rPr>
              <w:t>init</w:t>
            </w:r>
          </w:p>
        </w:tc>
        <w:tc>
          <w:tcPr>
            <w:tcW w:w="2299"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Prosječna potrošnja goriva prije mjere</w:t>
            </w:r>
          </w:p>
        </w:tc>
        <w:tc>
          <w:tcPr>
            <w:tcW w:w="625"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l/100 km</w:t>
            </w:r>
          </w:p>
        </w:tc>
        <w:tc>
          <w:tcPr>
            <w:tcW w:w="1561"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14"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FC</w:t>
            </w:r>
            <w:r w:rsidRPr="00AD2B03">
              <w:rPr>
                <w:rFonts w:ascii="Times New Roman" w:eastAsia="Calibri" w:hAnsi="Times New Roman" w:cs="Times New Roman"/>
                <w:sz w:val="24"/>
                <w:szCs w:val="24"/>
                <w:vertAlign w:val="subscript"/>
              </w:rPr>
              <w:t>new</w:t>
            </w:r>
          </w:p>
        </w:tc>
        <w:tc>
          <w:tcPr>
            <w:tcW w:w="2299"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Prosječna potrošnja goriva nakon mjere</w:t>
            </w:r>
          </w:p>
        </w:tc>
        <w:tc>
          <w:tcPr>
            <w:tcW w:w="625"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l/100 km</w:t>
            </w:r>
          </w:p>
        </w:tc>
        <w:tc>
          <w:tcPr>
            <w:tcW w:w="1561"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14"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D</w:t>
            </w:r>
          </w:p>
        </w:tc>
        <w:tc>
          <w:tcPr>
            <w:tcW w:w="2299"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Prosječni put prijeđen godišnje</w:t>
            </w:r>
          </w:p>
        </w:tc>
        <w:tc>
          <w:tcPr>
            <w:tcW w:w="625"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km/god</w:t>
            </w:r>
          </w:p>
        </w:tc>
        <w:tc>
          <w:tcPr>
            <w:tcW w:w="1561"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14"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p>
        </w:tc>
        <w:tc>
          <w:tcPr>
            <w:tcW w:w="2299"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color w:val="000000"/>
                <w:sz w:val="24"/>
                <w:szCs w:val="24"/>
                <w:lang w:eastAsia="hr-HR"/>
              </w:rPr>
              <w:t>Djelotvornost</w:t>
            </w:r>
          </w:p>
        </w:tc>
        <w:tc>
          <w:tcPr>
            <w:tcW w:w="625"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561"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Referentna vrijednost</w:t>
            </w:r>
          </w:p>
        </w:tc>
      </w:tr>
      <w:tr w:rsidR="006B236B" w:rsidRPr="00AD2B03" w:rsidTr="006B236B">
        <w:trPr>
          <w:trHeight w:val="318"/>
        </w:trPr>
        <w:tc>
          <w:tcPr>
            <w:tcW w:w="514"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ER</w:t>
            </w:r>
          </w:p>
        </w:tc>
        <w:tc>
          <w:tcPr>
            <w:tcW w:w="2299"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color w:val="000000"/>
                <w:sz w:val="24"/>
                <w:szCs w:val="24"/>
                <w:lang w:eastAsia="hr-HR"/>
              </w:rPr>
              <w:t>Stopa učinkovitosti</w:t>
            </w:r>
          </w:p>
        </w:tc>
        <w:tc>
          <w:tcPr>
            <w:tcW w:w="625"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561"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Referentna vrijednost</w:t>
            </w:r>
          </w:p>
        </w:tc>
      </w:tr>
      <w:tr w:rsidR="006B236B" w:rsidRPr="00AD2B03" w:rsidTr="006B236B">
        <w:trPr>
          <w:trHeight w:val="318"/>
        </w:trPr>
        <w:tc>
          <w:tcPr>
            <w:tcW w:w="514"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fc</w:t>
            </w:r>
          </w:p>
        </w:tc>
        <w:tc>
          <w:tcPr>
            <w:tcW w:w="2299"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sz w:val="24"/>
                <w:szCs w:val="24"/>
              </w:rPr>
              <w:t>Faktor pretvorbe za gorivo</w:t>
            </w:r>
          </w:p>
        </w:tc>
        <w:tc>
          <w:tcPr>
            <w:tcW w:w="625"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kWh/l</w:t>
            </w:r>
          </w:p>
        </w:tc>
        <w:tc>
          <w:tcPr>
            <w:tcW w:w="1561" w:type="pct"/>
            <w:vAlign w:val="center"/>
          </w:tcPr>
          <w:p w:rsidR="006B236B" w:rsidRPr="00AD2B03" w:rsidRDefault="006B236B" w:rsidP="006B236B">
            <w:pPr>
              <w:tabs>
                <w:tab w:val="left" w:pos="2411"/>
              </w:tabs>
              <w:kinsoku w:val="0"/>
              <w:overflowPunct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korištenja referentnih vrijednosti, dokumentacija koju je potrebno priložiti/posjedovati kao dokaz o provedbi mjere i verifikaciju ulaznog podatka za izračun ušteda jest potvrda o provedenom treningu eko vožnje izdano od strane organizacije koja je provela trening, iz kojeg je razvidan broj polaznika treninga.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korištenja specifičnih vrijednosti, uz potvrdu o provedenom treningu eko vožnje, potrebno je priložiti/posjedovati i evidenciju o potrošnji goriva i prijeđenoj kilometraži vozila kojima se služe osobe koje su obavile trening eko vožnje.</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ugradnje uređaja za nadzor potrošnje goriva potrebno je priložiti račun za nabavku uređaja.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Referentne vrijednosti</w:t>
      </w:r>
    </w:p>
    <w:p w:rsidR="006B236B" w:rsidRPr="00AD2B03" w:rsidRDefault="006B236B" w:rsidP="006B236B">
      <w:pPr>
        <w:keepNext/>
        <w:keepLines/>
        <w:spacing w:after="0" w:line="240" w:lineRule="auto"/>
        <w:rPr>
          <w:rFonts w:ascii="Times New Roman" w:eastAsia="Calibri" w:hAnsi="Times New Roman" w:cs="Times New Roman"/>
          <w:b/>
          <w:sz w:val="24"/>
          <w:szCs w:val="24"/>
        </w:rPr>
      </w:pPr>
    </w:p>
    <w:p w:rsidR="006B236B" w:rsidRPr="00AD2B03" w:rsidRDefault="006B236B" w:rsidP="006B236B">
      <w:pPr>
        <w:keepNext/>
        <w:keepLines/>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nedostatku podataka specifičnih za pojedini projekt, trebaju se koristiti referentne vrijednosti:</w:t>
      </w:r>
    </w:p>
    <w:p w:rsidR="006B236B" w:rsidRPr="00AD2B03" w:rsidRDefault="006B236B" w:rsidP="006B236B">
      <w:pPr>
        <w:keepNext/>
        <w:keepLines/>
        <w:spacing w:after="0" w:line="240" w:lineRule="auto"/>
        <w:rPr>
          <w:rFonts w:ascii="Times New Roman" w:eastAsia="Calibri" w:hAnsi="Times New Roman" w:cs="Times New Roman"/>
          <w:sz w:val="24"/>
          <w:szCs w:val="24"/>
        </w:rPr>
      </w:pPr>
    </w:p>
    <w:tbl>
      <w:tblPr>
        <w:tblW w:w="90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1984"/>
        <w:gridCol w:w="1985"/>
      </w:tblGrid>
      <w:tr w:rsidR="006B236B" w:rsidRPr="00AD2B03" w:rsidTr="006B236B">
        <w:trPr>
          <w:trHeight w:val="567"/>
        </w:trPr>
        <w:tc>
          <w:tcPr>
            <w:tcW w:w="9044" w:type="dxa"/>
            <w:gridSpan w:val="3"/>
            <w:shd w:val="clear" w:color="auto" w:fill="auto"/>
            <w:vAlign w:val="center"/>
          </w:tcPr>
          <w:p w:rsidR="006B236B" w:rsidRPr="00AD2B03" w:rsidRDefault="006B236B" w:rsidP="006B236B">
            <w:pPr>
              <w:keepNext/>
              <w:spacing w:after="0" w:line="240" w:lineRule="auto"/>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b/>
                <w:sz w:val="24"/>
                <w:szCs w:val="24"/>
              </w:rPr>
              <w:t>Referentne vrijednosti</w:t>
            </w:r>
            <w:r w:rsidRPr="00AD2B03">
              <w:rPr>
                <w:rFonts w:ascii="Times New Roman" w:eastAsia="Calibri" w:hAnsi="Times New Roman" w:cs="Times New Roman"/>
                <w:sz w:val="24"/>
                <w:szCs w:val="24"/>
                <w:vertAlign w:val="superscript"/>
              </w:rPr>
              <w:footnoteReference w:id="86"/>
            </w:r>
            <w:r w:rsidRPr="00AD2B03">
              <w:rPr>
                <w:rFonts w:ascii="Times New Roman" w:eastAsia="Calibri" w:hAnsi="Times New Roman" w:cs="Times New Roman"/>
                <w:b/>
                <w:sz w:val="24"/>
                <w:szCs w:val="24"/>
              </w:rPr>
              <w:t>:</w:t>
            </w:r>
          </w:p>
        </w:tc>
      </w:tr>
      <w:tr w:rsidR="006B236B" w:rsidRPr="00AD2B03" w:rsidTr="006B236B">
        <w:trPr>
          <w:trHeight w:val="567"/>
        </w:trPr>
        <w:tc>
          <w:tcPr>
            <w:tcW w:w="5075" w:type="dxa"/>
            <w:shd w:val="clear" w:color="auto" w:fill="auto"/>
            <w:vAlign w:val="center"/>
            <w:hideMark/>
          </w:tcPr>
          <w:p w:rsidR="006B236B" w:rsidRPr="00AD2B03" w:rsidRDefault="006B236B" w:rsidP="006B236B">
            <w:pPr>
              <w:keepNext/>
              <w:spacing w:after="0" w:line="240" w:lineRule="auto"/>
              <w:jc w:val="center"/>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Vrsta aktivnosti</w:t>
            </w:r>
          </w:p>
        </w:tc>
        <w:tc>
          <w:tcPr>
            <w:tcW w:w="1984" w:type="dxa"/>
            <w:shd w:val="clear" w:color="auto" w:fill="auto"/>
            <w:vAlign w:val="center"/>
            <w:hideMark/>
          </w:tcPr>
          <w:p w:rsidR="006B236B" w:rsidRPr="00AD2B03" w:rsidRDefault="006B236B" w:rsidP="006B236B">
            <w:pPr>
              <w:keepNext/>
              <w:spacing w:after="0" w:line="240" w:lineRule="auto"/>
              <w:jc w:val="center"/>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Djelotvornost</w:t>
            </w:r>
          </w:p>
          <w:p w:rsidR="006B236B" w:rsidRPr="00AD2B03" w:rsidRDefault="006B236B" w:rsidP="006B236B">
            <w:pPr>
              <w:keepNext/>
              <w:spacing w:after="0" w:line="240" w:lineRule="auto"/>
              <w:jc w:val="center"/>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(E)</w:t>
            </w:r>
          </w:p>
          <w:p w:rsidR="006B236B" w:rsidRPr="00AD2B03" w:rsidRDefault="006B236B" w:rsidP="006B236B">
            <w:pPr>
              <w:keepNext/>
              <w:spacing w:after="0" w:line="240" w:lineRule="auto"/>
              <w:jc w:val="center"/>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w:t>
            </w:r>
          </w:p>
        </w:tc>
        <w:tc>
          <w:tcPr>
            <w:tcW w:w="1985" w:type="dxa"/>
            <w:shd w:val="clear" w:color="auto" w:fill="auto"/>
            <w:vAlign w:val="center"/>
            <w:hideMark/>
          </w:tcPr>
          <w:p w:rsidR="006B236B" w:rsidRPr="00AD2B03" w:rsidRDefault="006B236B" w:rsidP="006B236B">
            <w:pPr>
              <w:keepNext/>
              <w:spacing w:after="0" w:line="240" w:lineRule="auto"/>
              <w:jc w:val="center"/>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Stopa učinkovitosti (ER)</w:t>
            </w:r>
          </w:p>
          <w:p w:rsidR="006B236B" w:rsidRPr="00AD2B03" w:rsidRDefault="006B236B" w:rsidP="006B236B">
            <w:pPr>
              <w:keepNext/>
              <w:spacing w:after="0" w:line="240" w:lineRule="auto"/>
              <w:jc w:val="center"/>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 xml:space="preserve"> [%]</w:t>
            </w:r>
          </w:p>
        </w:tc>
      </w:tr>
      <w:tr w:rsidR="006B236B" w:rsidRPr="00AD2B03" w:rsidTr="006B236B">
        <w:trPr>
          <w:trHeight w:hRule="exact" w:val="284"/>
        </w:trPr>
        <w:tc>
          <w:tcPr>
            <w:tcW w:w="5075" w:type="dxa"/>
            <w:shd w:val="clear" w:color="auto" w:fill="auto"/>
            <w:noWrap/>
            <w:vAlign w:val="center"/>
            <w:hideMark/>
          </w:tcPr>
          <w:p w:rsidR="006B236B" w:rsidRPr="00AD2B03" w:rsidRDefault="006B236B" w:rsidP="006B236B">
            <w:pPr>
              <w:spacing w:after="0" w:line="240" w:lineRule="auto"/>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Treninzi (edukacija) za vozače</w:t>
            </w:r>
          </w:p>
        </w:tc>
        <w:tc>
          <w:tcPr>
            <w:tcW w:w="1984" w:type="dxa"/>
            <w:shd w:val="clear" w:color="auto" w:fill="auto"/>
            <w:noWrap/>
            <w:vAlign w:val="center"/>
            <w:hideMark/>
          </w:tcPr>
          <w:p w:rsidR="006B236B" w:rsidRPr="00AD2B03" w:rsidRDefault="006B236B" w:rsidP="006B236B">
            <w:pPr>
              <w:spacing w:after="0" w:line="240" w:lineRule="auto"/>
              <w:jc w:val="center"/>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26</w:t>
            </w:r>
          </w:p>
        </w:tc>
        <w:tc>
          <w:tcPr>
            <w:tcW w:w="1985" w:type="dxa"/>
            <w:shd w:val="clear" w:color="auto" w:fill="auto"/>
            <w:noWrap/>
            <w:vAlign w:val="center"/>
            <w:hideMark/>
          </w:tcPr>
          <w:p w:rsidR="006B236B" w:rsidRPr="00AD2B03" w:rsidRDefault="006B236B" w:rsidP="006B236B">
            <w:pPr>
              <w:spacing w:after="0" w:line="240" w:lineRule="auto"/>
              <w:jc w:val="center"/>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7,5</w:t>
            </w:r>
          </w:p>
        </w:tc>
      </w:tr>
      <w:tr w:rsidR="006B236B" w:rsidRPr="00AD2B03" w:rsidTr="006B236B">
        <w:trPr>
          <w:trHeight w:hRule="exact" w:val="284"/>
        </w:trPr>
        <w:tc>
          <w:tcPr>
            <w:tcW w:w="5075" w:type="dxa"/>
            <w:shd w:val="clear" w:color="auto" w:fill="auto"/>
            <w:noWrap/>
            <w:vAlign w:val="center"/>
            <w:hideMark/>
          </w:tcPr>
          <w:p w:rsidR="006B236B" w:rsidRPr="00AD2B03" w:rsidRDefault="006B236B" w:rsidP="006B236B">
            <w:pPr>
              <w:spacing w:after="0" w:line="240" w:lineRule="auto"/>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Integracija u program za dobivanje vozačke dozvole</w:t>
            </w:r>
          </w:p>
        </w:tc>
        <w:tc>
          <w:tcPr>
            <w:tcW w:w="1984" w:type="dxa"/>
            <w:shd w:val="clear" w:color="auto" w:fill="auto"/>
            <w:noWrap/>
            <w:vAlign w:val="center"/>
            <w:hideMark/>
          </w:tcPr>
          <w:p w:rsidR="006B236B" w:rsidRPr="00AD2B03" w:rsidRDefault="006B236B" w:rsidP="006B236B">
            <w:pPr>
              <w:spacing w:after="0" w:line="240" w:lineRule="auto"/>
              <w:jc w:val="center"/>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26</w:t>
            </w:r>
          </w:p>
        </w:tc>
        <w:tc>
          <w:tcPr>
            <w:tcW w:w="1985" w:type="dxa"/>
            <w:shd w:val="clear" w:color="auto" w:fill="auto"/>
            <w:noWrap/>
            <w:vAlign w:val="center"/>
            <w:hideMark/>
          </w:tcPr>
          <w:p w:rsidR="006B236B" w:rsidRPr="00AD2B03" w:rsidRDefault="006B236B" w:rsidP="006B236B">
            <w:pPr>
              <w:spacing w:after="0" w:line="240" w:lineRule="auto"/>
              <w:jc w:val="center"/>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7,5</w:t>
            </w:r>
          </w:p>
        </w:tc>
      </w:tr>
      <w:tr w:rsidR="006B236B" w:rsidRPr="00AD2B03" w:rsidTr="006B236B">
        <w:trPr>
          <w:trHeight w:hRule="exact" w:val="284"/>
        </w:trPr>
        <w:tc>
          <w:tcPr>
            <w:tcW w:w="5075" w:type="dxa"/>
            <w:shd w:val="clear" w:color="auto" w:fill="auto"/>
            <w:noWrap/>
            <w:vAlign w:val="center"/>
            <w:hideMark/>
          </w:tcPr>
          <w:p w:rsidR="006B236B" w:rsidRPr="00AD2B03" w:rsidRDefault="006B236B" w:rsidP="006B236B">
            <w:pPr>
              <w:spacing w:after="0" w:line="240" w:lineRule="auto"/>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Trening na simulatorima vožnje</w:t>
            </w:r>
          </w:p>
        </w:tc>
        <w:tc>
          <w:tcPr>
            <w:tcW w:w="1984" w:type="dxa"/>
            <w:shd w:val="clear" w:color="auto" w:fill="auto"/>
            <w:noWrap/>
            <w:vAlign w:val="center"/>
            <w:hideMark/>
          </w:tcPr>
          <w:p w:rsidR="006B236B" w:rsidRPr="00AD2B03" w:rsidRDefault="006B236B" w:rsidP="006B236B">
            <w:pPr>
              <w:spacing w:after="0" w:line="240" w:lineRule="auto"/>
              <w:jc w:val="center"/>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10</w:t>
            </w:r>
          </w:p>
        </w:tc>
        <w:tc>
          <w:tcPr>
            <w:tcW w:w="1985" w:type="dxa"/>
            <w:shd w:val="clear" w:color="auto" w:fill="auto"/>
            <w:noWrap/>
            <w:vAlign w:val="center"/>
            <w:hideMark/>
          </w:tcPr>
          <w:p w:rsidR="006B236B" w:rsidRPr="00AD2B03" w:rsidRDefault="006B236B" w:rsidP="006B236B">
            <w:pPr>
              <w:spacing w:after="0" w:line="240" w:lineRule="auto"/>
              <w:jc w:val="center"/>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7,5</w:t>
            </w:r>
          </w:p>
        </w:tc>
      </w:tr>
      <w:tr w:rsidR="006B236B" w:rsidRPr="00AD2B03" w:rsidTr="006B236B">
        <w:trPr>
          <w:trHeight w:hRule="exact" w:val="284"/>
        </w:trPr>
        <w:tc>
          <w:tcPr>
            <w:tcW w:w="5075" w:type="dxa"/>
            <w:shd w:val="clear" w:color="auto" w:fill="auto"/>
            <w:noWrap/>
            <w:vAlign w:val="center"/>
            <w:hideMark/>
          </w:tcPr>
          <w:p w:rsidR="006B236B" w:rsidRPr="00AD2B03" w:rsidRDefault="006B236B" w:rsidP="006B236B">
            <w:pPr>
              <w:spacing w:after="0" w:line="240" w:lineRule="auto"/>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Ugradnja uređaja za nadzor potrošnje goriva</w:t>
            </w:r>
          </w:p>
        </w:tc>
        <w:tc>
          <w:tcPr>
            <w:tcW w:w="1984" w:type="dxa"/>
            <w:shd w:val="clear" w:color="auto" w:fill="auto"/>
            <w:noWrap/>
            <w:vAlign w:val="center"/>
            <w:hideMark/>
          </w:tcPr>
          <w:p w:rsidR="006B236B" w:rsidRPr="00AD2B03" w:rsidRDefault="006B236B" w:rsidP="006B236B">
            <w:pPr>
              <w:spacing w:after="0" w:line="240" w:lineRule="auto"/>
              <w:jc w:val="center"/>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67,5</w:t>
            </w:r>
          </w:p>
        </w:tc>
        <w:tc>
          <w:tcPr>
            <w:tcW w:w="1985" w:type="dxa"/>
            <w:shd w:val="clear" w:color="auto" w:fill="auto"/>
            <w:noWrap/>
            <w:vAlign w:val="center"/>
            <w:hideMark/>
          </w:tcPr>
          <w:p w:rsidR="006B236B" w:rsidRPr="00AD2B03" w:rsidRDefault="006B236B" w:rsidP="006B236B">
            <w:pPr>
              <w:spacing w:after="0" w:line="240" w:lineRule="auto"/>
              <w:jc w:val="center"/>
              <w:rPr>
                <w:rFonts w:ascii="Times New Roman" w:eastAsia="Calibri" w:hAnsi="Times New Roman" w:cs="Times New Roman"/>
                <w:color w:val="000000"/>
                <w:sz w:val="24"/>
                <w:szCs w:val="24"/>
                <w:lang w:eastAsia="hr-HR"/>
              </w:rPr>
            </w:pPr>
            <w:r w:rsidRPr="00AD2B03">
              <w:rPr>
                <w:rFonts w:ascii="Times New Roman" w:eastAsia="Calibri" w:hAnsi="Times New Roman" w:cs="Times New Roman"/>
                <w:color w:val="000000"/>
                <w:sz w:val="24"/>
                <w:szCs w:val="24"/>
                <w:lang w:eastAsia="hr-HR"/>
              </w:rPr>
              <w:t>3,8</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rPr>
          <w:rFonts w:ascii="Times New Roman" w:hAnsi="Times New Roman" w:cs="Times New Roman"/>
          <w:sz w:val="24"/>
          <w:szCs w:val="24"/>
        </w:rPr>
      </w:pPr>
    </w:p>
    <w:p w:rsidR="006B236B" w:rsidRPr="00AD2B03" w:rsidRDefault="006B236B" w:rsidP="006B236B">
      <w:pPr>
        <w:rPr>
          <w:rFonts w:ascii="Times New Roman" w:hAnsi="Times New Roman" w:cs="Times New Roman"/>
          <w:sz w:val="24"/>
          <w:szCs w:val="24"/>
        </w:rPr>
      </w:pP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Prosječne godišnje kilometraže</w:t>
      </w:r>
      <w:r w:rsidRPr="00AD2B03">
        <w:rPr>
          <w:rStyle w:val="Referencafusnote"/>
          <w:rFonts w:ascii="Times New Roman" w:hAnsi="Times New Roman" w:cs="Times New Roman"/>
          <w:sz w:val="24"/>
          <w:szCs w:val="24"/>
        </w:rPr>
        <w:footnoteReference w:id="87"/>
      </w:r>
      <w:r w:rsidRPr="00AD2B03">
        <w:rPr>
          <w:rFonts w:ascii="Times New Roman" w:hAnsi="Times New Roman" w:cs="Times New Roman"/>
          <w:sz w:val="24"/>
          <w:szCs w:val="24"/>
        </w:rPr>
        <w:t>:</w:t>
      </w:r>
    </w:p>
    <w:tbl>
      <w:tblPr>
        <w:tblStyle w:val="Reetkatablice"/>
        <w:tblW w:w="5000" w:type="pct"/>
        <w:tblLook w:val="04A0" w:firstRow="1" w:lastRow="0" w:firstColumn="1" w:lastColumn="0" w:noHBand="0" w:noVBand="1"/>
      </w:tblPr>
      <w:tblGrid>
        <w:gridCol w:w="4530"/>
        <w:gridCol w:w="4530"/>
      </w:tblGrid>
      <w:tr w:rsidR="006B236B" w:rsidRPr="00AD2B03" w:rsidTr="006B236B">
        <w:trPr>
          <w:trHeight w:val="341"/>
        </w:trPr>
        <w:tc>
          <w:tcPr>
            <w:tcW w:w="2500" w:type="pct"/>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Vrsta vozila</w:t>
            </w:r>
          </w:p>
        </w:tc>
        <w:tc>
          <w:tcPr>
            <w:tcW w:w="2500" w:type="pct"/>
          </w:tcPr>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b/>
                <w:bCs/>
                <w:sz w:val="24"/>
                <w:szCs w:val="24"/>
              </w:rPr>
              <w:t>Prosječna godišnja kilometraža [km/god]</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 xml:space="preserve">Automobil </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12.650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 xml:space="preserve">Benzinski automobil </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9.200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 xml:space="preserve">Dizel automobil </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15.500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vertAlign w:val="subscript"/>
              </w:rPr>
            </w:pPr>
            <w:r w:rsidRPr="00AD2B03">
              <w:rPr>
                <w:rFonts w:ascii="Times New Roman" w:hAnsi="Times New Roman" w:cs="Times New Roman"/>
                <w:sz w:val="24"/>
                <w:szCs w:val="24"/>
              </w:rPr>
              <w:t xml:space="preserve">Lako dostavno vozilo </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20.000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Autobus M2</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34.500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Autobus M3</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65.000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 xml:space="preserve">Teretno vozilo N2 </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21.000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Teretno vozilo N3</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52.000</w:t>
            </w:r>
          </w:p>
        </w:tc>
      </w:tr>
      <w:tr w:rsidR="006B236B" w:rsidRPr="00AD2B03" w:rsidTr="006B236B">
        <w:trPr>
          <w:trHeight w:val="341"/>
        </w:trPr>
        <w:tc>
          <w:tcPr>
            <w:tcW w:w="2500" w:type="pct"/>
          </w:tcPr>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sz w:val="24"/>
                <w:szCs w:val="24"/>
              </w:rPr>
              <w:t>Motocikl</w:t>
            </w:r>
          </w:p>
        </w:tc>
        <w:tc>
          <w:tcPr>
            <w:tcW w:w="2500" w:type="pct"/>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3.000</w:t>
            </w:r>
          </w:p>
        </w:tc>
      </w:tr>
    </w:tbl>
    <w:p w:rsidR="006B236B" w:rsidRPr="00AD2B03" w:rsidRDefault="006B236B" w:rsidP="006B236B">
      <w:pPr>
        <w:pStyle w:val="Compact"/>
        <w:spacing w:before="0" w:after="0"/>
        <w:rPr>
          <w:rFonts w:ascii="Times New Roman" w:eastAsia="Times New Roman" w:hAnsi="Times New Roman" w:cs="Times New Roman"/>
          <w:lang w:val="hr-HR" w:eastAsia="de-DE"/>
        </w:rPr>
      </w:pP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Prosječne potrošnje goriva</w:t>
      </w:r>
      <w:r w:rsidRPr="00AD2B03">
        <w:rPr>
          <w:rStyle w:val="Referencafusnote"/>
          <w:rFonts w:ascii="Times New Roman" w:hAnsi="Times New Roman" w:cs="Times New Roman"/>
          <w:sz w:val="24"/>
          <w:szCs w:val="24"/>
        </w:rPr>
        <w:footnoteReference w:id="88"/>
      </w:r>
      <w:r w:rsidRPr="00AD2B03">
        <w:rPr>
          <w:rFonts w:ascii="Times New Roman" w:hAnsi="Times New Roman" w:cs="Times New Roman"/>
          <w:sz w:val="24"/>
          <w:szCs w:val="24"/>
        </w:rPr>
        <w:t>:</w:t>
      </w:r>
    </w:p>
    <w:tbl>
      <w:tblPr>
        <w:tblStyle w:val="Reetkatablice"/>
        <w:tblW w:w="5000" w:type="pct"/>
        <w:tblLook w:val="04A0" w:firstRow="1" w:lastRow="0" w:firstColumn="1" w:lastColumn="0" w:noHBand="0" w:noVBand="1"/>
      </w:tblPr>
      <w:tblGrid>
        <w:gridCol w:w="2836"/>
        <w:gridCol w:w="1680"/>
        <w:gridCol w:w="1126"/>
        <w:gridCol w:w="1127"/>
        <w:gridCol w:w="1127"/>
        <w:gridCol w:w="1164"/>
      </w:tblGrid>
      <w:tr w:rsidR="006B236B" w:rsidRPr="00AD2B03" w:rsidTr="006B236B">
        <w:trPr>
          <w:trHeight w:val="300"/>
        </w:trPr>
        <w:tc>
          <w:tcPr>
            <w:tcW w:w="1569"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 </w:t>
            </w:r>
          </w:p>
        </w:tc>
        <w:tc>
          <w:tcPr>
            <w:tcW w:w="931"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 </w:t>
            </w:r>
          </w:p>
        </w:tc>
        <w:tc>
          <w:tcPr>
            <w:tcW w:w="625"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FC</w:t>
            </w:r>
          </w:p>
        </w:tc>
        <w:tc>
          <w:tcPr>
            <w:tcW w:w="625"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fc</w:t>
            </w:r>
          </w:p>
        </w:tc>
        <w:tc>
          <w:tcPr>
            <w:tcW w:w="625"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D</w:t>
            </w:r>
          </w:p>
        </w:tc>
        <w:tc>
          <w:tcPr>
            <w:tcW w:w="625"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UFES</w:t>
            </w:r>
          </w:p>
        </w:tc>
      </w:tr>
      <w:tr w:rsidR="006B236B" w:rsidRPr="00AD2B03" w:rsidTr="006B236B">
        <w:trPr>
          <w:trHeight w:val="300"/>
        </w:trPr>
        <w:tc>
          <w:tcPr>
            <w:tcW w:w="1569" w:type="pct"/>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Vrsta vozila</w:t>
            </w:r>
          </w:p>
        </w:tc>
        <w:tc>
          <w:tcPr>
            <w:tcW w:w="931"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Gorivo</w:t>
            </w:r>
          </w:p>
        </w:tc>
        <w:tc>
          <w:tcPr>
            <w:tcW w:w="625"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l/100km</w:t>
            </w:r>
          </w:p>
        </w:tc>
        <w:tc>
          <w:tcPr>
            <w:tcW w:w="625"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kWh/l</w:t>
            </w:r>
          </w:p>
        </w:tc>
        <w:tc>
          <w:tcPr>
            <w:tcW w:w="625"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km/god</w:t>
            </w:r>
          </w:p>
        </w:tc>
        <w:tc>
          <w:tcPr>
            <w:tcW w:w="625"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kWh/god</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Automobil </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Benzin</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7,5</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9,35</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9.200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125</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Automobil </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Dizel</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5,9</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10,02</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15.500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177</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Automobil </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UNP</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8,7</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7,16</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16.000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195</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Automobil </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SPP</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5,3</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12,94</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15.000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199</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Lako dostavno vozilo </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Benzin</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8,1</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9,35</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20.000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296</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Lako dostavno vozilo </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Dizel</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9,1</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10,02</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20.000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357</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Lako dostavno vozilo </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UNP</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8,9</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7,16</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20.000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250</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Lako dostavno vozilo </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SPP</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5,9</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12,94</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20.000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299</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Autobus M2</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Dizel</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14,9</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10,02</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34.500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1.004</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Autobus M2</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SPP</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17,5</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12,94</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34.500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1.523</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Autobus M3</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Dizel</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33,0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10,02</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65.000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4.198</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Autobus M3</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SPP</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52,0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12,94</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65.000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8.527</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Teretno vozilo N2 </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Dizel</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12,2</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10,02</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21.000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500</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Teretno vozilo N2 </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UNP</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15,1</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7,16</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21.000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442</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 xml:space="preserve">Teretno vozilo N2 </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SPP</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14,3</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12,94</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21.000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758</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Teretno vozilo N3</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Dizel</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29,7</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10,02</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52.000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3.016</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Teretno vozilo N3</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SPP</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34,8</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12,94</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52.000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4.570</w:t>
            </w:r>
          </w:p>
        </w:tc>
      </w:tr>
      <w:tr w:rsidR="006B236B" w:rsidRPr="00AD2B03" w:rsidTr="006B236B">
        <w:trPr>
          <w:trHeight w:val="300"/>
        </w:trPr>
        <w:tc>
          <w:tcPr>
            <w:tcW w:w="1569" w:type="pct"/>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Motocikl</w:t>
            </w:r>
          </w:p>
        </w:tc>
        <w:tc>
          <w:tcPr>
            <w:tcW w:w="931" w:type="pct"/>
            <w:noWrap/>
            <w:hideMark/>
          </w:tcPr>
          <w:p w:rsidR="006B236B" w:rsidRPr="00AD2B03" w:rsidRDefault="006B236B" w:rsidP="006B236B">
            <w:pPr>
              <w:rPr>
                <w:rFonts w:ascii="Times New Roman" w:hAnsi="Times New Roman" w:cs="Times New Roman"/>
                <w:sz w:val="24"/>
                <w:szCs w:val="24"/>
                <w:lang w:eastAsia="hr-HR"/>
              </w:rPr>
            </w:pPr>
            <w:r w:rsidRPr="00AD2B03">
              <w:rPr>
                <w:rFonts w:ascii="Times New Roman" w:hAnsi="Times New Roman" w:cs="Times New Roman"/>
                <w:sz w:val="24"/>
                <w:szCs w:val="24"/>
                <w:lang w:eastAsia="hr-HR"/>
              </w:rPr>
              <w:t>Benzin</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4,3</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9,35</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3.000</w:t>
            </w:r>
          </w:p>
        </w:tc>
        <w:tc>
          <w:tcPr>
            <w:tcW w:w="625" w:type="pct"/>
            <w:noWrap/>
            <w:hideMark/>
          </w:tcPr>
          <w:p w:rsidR="006B236B" w:rsidRPr="00AD2B03" w:rsidRDefault="006B236B" w:rsidP="006B236B">
            <w:pPr>
              <w:jc w:val="right"/>
              <w:rPr>
                <w:rFonts w:ascii="Times New Roman" w:hAnsi="Times New Roman" w:cs="Times New Roman"/>
                <w:sz w:val="24"/>
                <w:szCs w:val="24"/>
                <w:lang w:eastAsia="hr-HR"/>
              </w:rPr>
            </w:pPr>
            <w:r w:rsidRPr="00AD2B03">
              <w:rPr>
                <w:rFonts w:ascii="Times New Roman" w:hAnsi="Times New Roman" w:cs="Times New Roman"/>
                <w:sz w:val="24"/>
                <w:szCs w:val="24"/>
                <w:lang w:eastAsia="hr-HR"/>
              </w:rPr>
              <w:t>23</w:t>
            </w:r>
          </w:p>
        </w:tc>
      </w:tr>
    </w:tbl>
    <w:p w:rsidR="006B236B" w:rsidRPr="00AD2B03" w:rsidRDefault="006B236B" w:rsidP="006B236B">
      <w:pPr>
        <w:pStyle w:val="Compact"/>
        <w:spacing w:before="0" w:after="0"/>
        <w:rPr>
          <w:rFonts w:ascii="Times New Roman" w:hAnsi="Times New Roman" w:cs="Times New Roman"/>
          <w:lang w:val="hr-HR"/>
        </w:rPr>
      </w:pP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Pretvorbeni faktori</w:t>
      </w:r>
      <w:r w:rsidRPr="00AD2B03">
        <w:rPr>
          <w:rStyle w:val="Referencafusnote"/>
          <w:rFonts w:ascii="Times New Roman" w:hAnsi="Times New Roman" w:cs="Times New Roman"/>
          <w:sz w:val="24"/>
          <w:szCs w:val="24"/>
        </w:rPr>
        <w:footnoteReference w:id="89"/>
      </w:r>
      <w:r w:rsidRPr="00AD2B03">
        <w:rPr>
          <w:rFonts w:ascii="Times New Roman" w:hAnsi="Times New Roman" w:cs="Times New Roman"/>
          <w:sz w:val="24"/>
          <w:szCs w:val="24"/>
        </w:rPr>
        <w:t>:</w:t>
      </w:r>
    </w:p>
    <w:tbl>
      <w:tblPr>
        <w:tblStyle w:val="Reetkatablice"/>
        <w:tblW w:w="5000" w:type="pct"/>
        <w:tblLook w:val="04A0" w:firstRow="1" w:lastRow="0" w:firstColumn="1" w:lastColumn="0" w:noHBand="0" w:noVBand="1"/>
      </w:tblPr>
      <w:tblGrid>
        <w:gridCol w:w="2265"/>
        <w:gridCol w:w="2265"/>
        <w:gridCol w:w="2265"/>
        <w:gridCol w:w="2265"/>
      </w:tblGrid>
      <w:tr w:rsidR="006B236B" w:rsidRPr="00AD2B03" w:rsidTr="006B236B">
        <w:trPr>
          <w:trHeight w:val="283"/>
        </w:trPr>
        <w:tc>
          <w:tcPr>
            <w:tcW w:w="5000" w:type="pct"/>
            <w:gridSpan w:val="4"/>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Pretvorbeni faktor</w:t>
            </w:r>
          </w:p>
        </w:tc>
      </w:tr>
      <w:tr w:rsidR="006B236B" w:rsidRPr="00AD2B03" w:rsidTr="006B236B">
        <w:trPr>
          <w:trHeight w:val="283"/>
        </w:trPr>
        <w:tc>
          <w:tcPr>
            <w:tcW w:w="1250"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lastRenderedPageBreak/>
              <w:t>Gorivo</w:t>
            </w:r>
          </w:p>
        </w:tc>
        <w:tc>
          <w:tcPr>
            <w:tcW w:w="1250"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Osnovna jedinica</w:t>
            </w:r>
          </w:p>
        </w:tc>
        <w:tc>
          <w:tcPr>
            <w:tcW w:w="1250"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MJ</w:t>
            </w:r>
          </w:p>
        </w:tc>
        <w:tc>
          <w:tcPr>
            <w:tcW w:w="1250" w:type="pct"/>
            <w:noWrap/>
            <w:hideMark/>
          </w:tcPr>
          <w:p w:rsidR="006B236B" w:rsidRPr="00AD2B03" w:rsidRDefault="006B236B" w:rsidP="006B236B">
            <w:pPr>
              <w:jc w:val="center"/>
              <w:rPr>
                <w:rFonts w:ascii="Times New Roman" w:hAnsi="Times New Roman" w:cs="Times New Roman"/>
                <w:b/>
                <w:bCs/>
                <w:sz w:val="24"/>
                <w:szCs w:val="24"/>
                <w:lang w:eastAsia="hr-HR"/>
              </w:rPr>
            </w:pPr>
            <w:r w:rsidRPr="00AD2B03">
              <w:rPr>
                <w:rFonts w:ascii="Times New Roman" w:hAnsi="Times New Roman" w:cs="Times New Roman"/>
                <w:b/>
                <w:bCs/>
                <w:sz w:val="24"/>
                <w:szCs w:val="24"/>
                <w:lang w:eastAsia="hr-HR"/>
              </w:rPr>
              <w:t>kWh</w:t>
            </w:r>
          </w:p>
        </w:tc>
      </w:tr>
      <w:tr w:rsidR="006B236B" w:rsidRPr="00AD2B03" w:rsidTr="006B236B">
        <w:trPr>
          <w:trHeight w:val="283"/>
        </w:trPr>
        <w:tc>
          <w:tcPr>
            <w:tcW w:w="1250"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Benzin</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1 l</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33,67</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9,35</w:t>
            </w:r>
          </w:p>
        </w:tc>
      </w:tr>
      <w:tr w:rsidR="006B236B" w:rsidRPr="00AD2B03" w:rsidTr="006B236B">
        <w:trPr>
          <w:trHeight w:val="283"/>
        </w:trPr>
        <w:tc>
          <w:tcPr>
            <w:tcW w:w="1250"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Dizel</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1 l</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36,09</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10,02</w:t>
            </w:r>
          </w:p>
        </w:tc>
      </w:tr>
      <w:tr w:rsidR="006B236B" w:rsidRPr="00AD2B03" w:rsidTr="006B236B">
        <w:trPr>
          <w:trHeight w:val="283"/>
        </w:trPr>
        <w:tc>
          <w:tcPr>
            <w:tcW w:w="1250"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UNP</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1 l</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25,79</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7,16</w:t>
            </w:r>
          </w:p>
        </w:tc>
      </w:tr>
      <w:tr w:rsidR="006B236B" w:rsidRPr="00AD2B03" w:rsidTr="006B236B">
        <w:trPr>
          <w:trHeight w:val="283"/>
        </w:trPr>
        <w:tc>
          <w:tcPr>
            <w:tcW w:w="1250" w:type="pct"/>
            <w:noWrap/>
            <w:hideMark/>
          </w:tcPr>
          <w:p w:rsidR="006B236B" w:rsidRPr="00AD2B03" w:rsidRDefault="006B236B" w:rsidP="006B236B">
            <w:pPr>
              <w:rPr>
                <w:rFonts w:ascii="Times New Roman" w:hAnsi="Times New Roman" w:cs="Times New Roman"/>
                <w:b/>
                <w:bCs/>
                <w:sz w:val="24"/>
                <w:szCs w:val="24"/>
                <w:lang w:eastAsia="hr-HR"/>
              </w:rPr>
            </w:pPr>
            <w:r w:rsidRPr="00AD2B03">
              <w:rPr>
                <w:rFonts w:ascii="Times New Roman" w:hAnsi="Times New Roman" w:cs="Times New Roman"/>
                <w:sz w:val="24"/>
                <w:szCs w:val="24"/>
                <w:lang w:eastAsia="hr-HR"/>
              </w:rPr>
              <w:t>SPP</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1 kg</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46,58</w:t>
            </w:r>
          </w:p>
        </w:tc>
        <w:tc>
          <w:tcPr>
            <w:tcW w:w="1250" w:type="pct"/>
            <w:noWrap/>
            <w:hideMark/>
          </w:tcPr>
          <w:p w:rsidR="006B236B" w:rsidRPr="00AD2B03" w:rsidRDefault="006B236B" w:rsidP="006B236B">
            <w:pPr>
              <w:jc w:val="center"/>
              <w:rPr>
                <w:rFonts w:ascii="Times New Roman" w:hAnsi="Times New Roman" w:cs="Times New Roman"/>
                <w:sz w:val="24"/>
                <w:szCs w:val="24"/>
                <w:lang w:eastAsia="hr-HR"/>
              </w:rPr>
            </w:pPr>
            <w:r w:rsidRPr="00AD2B03">
              <w:rPr>
                <w:rFonts w:ascii="Times New Roman" w:hAnsi="Times New Roman" w:cs="Times New Roman"/>
                <w:sz w:val="24"/>
                <w:szCs w:val="24"/>
                <w:lang w:eastAsia="hr-HR"/>
              </w:rPr>
              <w:t>12,94</w:t>
            </w:r>
          </w:p>
        </w:tc>
      </w:tr>
    </w:tbl>
    <w:p w:rsidR="006B236B" w:rsidRPr="00AD2B03" w:rsidRDefault="006B236B" w:rsidP="006B236B">
      <w:pPr>
        <w:spacing w:after="0" w:line="240" w:lineRule="auto"/>
        <w:contextualSpacing/>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Smanjenje emisija stakleničkih plinova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Formula za izračun godišnjeg smanjenja emisije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8"/>
        <w:gridCol w:w="3828"/>
        <w:gridCol w:w="2969"/>
      </w:tblGrid>
      <w:tr w:rsidR="006B236B" w:rsidRPr="00AD2B03" w:rsidTr="006B236B">
        <w:trPr>
          <w:trHeight w:val="318"/>
        </w:trPr>
        <w:tc>
          <w:tcPr>
            <w:tcW w:w="226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6797"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26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za korišteno gorivo</w:t>
            </w:r>
          </w:p>
        </w:tc>
        <w:tc>
          <w:tcPr>
            <w:tcW w:w="2969"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268"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6797"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finalne energije</w:t>
            </w:r>
          </w:p>
        </w:tc>
      </w:tr>
    </w:tbl>
    <w:p w:rsidR="006B236B" w:rsidRPr="00AD2B03" w:rsidRDefault="006B236B" w:rsidP="006B236B">
      <w:pPr>
        <w:spacing w:after="0" w:line="240" w:lineRule="auto"/>
        <w:rPr>
          <w:rFonts w:ascii="Times New Roman" w:eastAsia="Calibri" w:hAnsi="Times New Roman" w:cs="Times New Roman"/>
          <w:b/>
          <w:i/>
          <w:sz w:val="24"/>
          <w:szCs w:val="24"/>
          <w:u w:val="single"/>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Životni vijek mjere</w:t>
      </w:r>
    </w:p>
    <w:p w:rsidR="006B236B" w:rsidRPr="00AD2B03" w:rsidRDefault="006B236B" w:rsidP="006B236B">
      <w:pPr>
        <w:spacing w:after="0" w:line="240" w:lineRule="auto"/>
        <w:rPr>
          <w:rFonts w:ascii="Times New Roman" w:eastAsia="Calibri"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3902"/>
        <w:gridCol w:w="2194"/>
      </w:tblGrid>
      <w:tr w:rsidR="006B236B" w:rsidRPr="00AD2B03" w:rsidTr="006B236B">
        <w:trPr>
          <w:trHeight w:val="318"/>
        </w:trPr>
        <w:tc>
          <w:tcPr>
            <w:tcW w:w="2969"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3902"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2 godine</w:t>
            </w:r>
          </w:p>
        </w:tc>
        <w:tc>
          <w:tcPr>
            <w:tcW w:w="21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480" w:lineRule="auto"/>
        <w:rPr>
          <w:rFonts w:ascii="Times New Roman" w:eastAsia="Calibri" w:hAnsi="Times New Roman" w:cs="Times New Roman"/>
          <w:b/>
          <w:i/>
          <w:sz w:val="24"/>
          <w:szCs w:val="24"/>
          <w:u w:val="single"/>
        </w:rPr>
      </w:pPr>
      <w:r w:rsidRPr="00AD2B03">
        <w:rPr>
          <w:rFonts w:ascii="Times New Roman" w:eastAsia="Calibri" w:hAnsi="Times New Roman" w:cs="Times New Roman"/>
          <w:b/>
          <w:i/>
          <w:sz w:val="24"/>
          <w:szCs w:val="24"/>
          <w:u w:val="single"/>
        </w:rPr>
        <w:br w:type="page"/>
      </w:r>
    </w:p>
    <w:p w:rsidR="006B236B" w:rsidRPr="00AD2B03" w:rsidRDefault="006B236B" w:rsidP="006B236B">
      <w:pPr>
        <w:pStyle w:val="Naslov20"/>
        <w:spacing w:before="0" w:after="0" w:line="240" w:lineRule="auto"/>
        <w:rPr>
          <w:rFonts w:ascii="Times New Roman" w:hAnsi="Times New Roman" w:cs="Times New Roman"/>
          <w:sz w:val="24"/>
          <w:szCs w:val="24"/>
          <w:u w:val="single"/>
        </w:rPr>
      </w:pPr>
      <w:r w:rsidRPr="00AD2B03">
        <w:rPr>
          <w:rFonts w:ascii="Times New Roman" w:hAnsi="Times New Roman" w:cs="Times New Roman"/>
          <w:sz w:val="24"/>
          <w:szCs w:val="24"/>
          <w:u w:val="single"/>
        </w:rPr>
        <w:lastRenderedPageBreak/>
        <w:t>Dodavanje aditiva  pogonskom gorivu</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Izračun uštede energije u određenoj godini uzima u obzir godišnju količinu goriva prodanu krajnjim kupcima u Republici Hrvatskoj kojoj je dodan aditiv s dokazanim učincima na čistoću injektora i sagorijevanje goriva. </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Način određivanja ušteda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Formula za izračun</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b/>
          <w:bCs/>
          <w:i/>
          <w:iCs/>
          <w:sz w:val="24"/>
          <w:szCs w:val="24"/>
          <w:u w:val="single"/>
          <w:lang w:eastAsia="hr-HR"/>
        </w:rPr>
      </w:pPr>
      <w:r w:rsidRPr="00AD2B03">
        <w:rPr>
          <w:rFonts w:ascii="Times New Roman" w:eastAsia="Calibri" w:hAnsi="Times New Roman" w:cs="Times New Roman"/>
          <w:b/>
          <w:bCs/>
          <w:i/>
          <w:iCs/>
          <w:sz w:val="24"/>
          <w:szCs w:val="24"/>
          <w:u w:val="single"/>
        </w:rPr>
        <w:t>Dodavanje aditiva dizelskom gorivu (HRN EN 590)</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Ušteda energije zbog dodavanja aditiva dizelskom motornom gorivu računa se prema jednadžbi:</w:t>
      </w:r>
    </w:p>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b/>
          <w:bCs/>
          <w:noProof/>
          <w:sz w:val="24"/>
          <w:szCs w:val="24"/>
          <w:lang w:eastAsia="hr-HR"/>
        </w:rPr>
        <w:drawing>
          <wp:inline distT="0" distB="0" distL="0" distR="0" wp14:anchorId="06542FF7" wp14:editId="66C0D4FE">
            <wp:extent cx="4324350" cy="523875"/>
            <wp:effectExtent l="0" t="0" r="0" b="9525"/>
            <wp:docPr id="4" name="Picture 4" descr="cid:image003.png@01D5AA86.9FD0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3.png@01D5AA86.9FD0366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324350" cy="523875"/>
                    </a:xfrm>
                    <a:prstGeom prst="rect">
                      <a:avLst/>
                    </a:prstGeom>
                    <a:noFill/>
                    <a:ln>
                      <a:noFill/>
                    </a:ln>
                  </pic:spPr>
                </pic:pic>
              </a:graphicData>
            </a:graphic>
          </wp:inline>
        </w:drawing>
      </w: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6266"/>
      </w:tblGrid>
      <w:tr w:rsidR="00934C21" w:rsidRPr="004A61D5" w:rsidTr="00843E09">
        <w:trPr>
          <w:trHeight w:val="318"/>
        </w:trPr>
        <w:tc>
          <w:tcPr>
            <w:tcW w:w="1542" w:type="pct"/>
            <w:vAlign w:val="center"/>
          </w:tcPr>
          <w:p w:rsidR="00934C21" w:rsidRPr="004D757C"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FES</w:t>
            </w:r>
            <w:r w:rsidRPr="005F30C5">
              <w:rPr>
                <w:rFonts w:ascii="Times New Roman" w:eastAsia="Calibri" w:hAnsi="Times New Roman" w:cs="Times New Roman"/>
                <w:sz w:val="24"/>
                <w:szCs w:val="24"/>
                <w:vertAlign w:val="subscript"/>
              </w:rPr>
              <w:t>ADT</w:t>
            </w:r>
            <w:r>
              <w:rPr>
                <w:rFonts w:ascii="Times New Roman" w:eastAsia="Calibri" w:hAnsi="Times New Roman" w:cs="Times New Roman"/>
                <w:sz w:val="24"/>
                <w:szCs w:val="24"/>
                <w:vertAlign w:val="subscript"/>
              </w:rPr>
              <w:t xml:space="preserve">D </w:t>
            </w:r>
            <w:r w:rsidRPr="004A61D5">
              <w:rPr>
                <w:rFonts w:ascii="Times New Roman" w:eastAsia="Calibri" w:hAnsi="Times New Roman" w:cs="Times New Roman"/>
                <w:sz w:val="24"/>
                <w:szCs w:val="24"/>
              </w:rPr>
              <w:t>[kWh/god]</w:t>
            </w:r>
          </w:p>
        </w:tc>
        <w:tc>
          <w:tcPr>
            <w:tcW w:w="3458"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w:t>
            </w:r>
            <w:r w:rsidRPr="004A61D5">
              <w:rPr>
                <w:rFonts w:ascii="Times New Roman" w:eastAsia="Calibri" w:hAnsi="Times New Roman" w:cs="Times New Roman"/>
                <w:sz w:val="24"/>
                <w:szCs w:val="24"/>
              </w:rPr>
              <w:t>šteda energije zbog dodavanja aditiva dizelskom gorivu</w:t>
            </w:r>
          </w:p>
        </w:tc>
      </w:tr>
      <w:tr w:rsidR="00934C21" w:rsidRPr="004A61D5" w:rsidTr="00843E09">
        <w:trPr>
          <w:trHeight w:val="318"/>
        </w:trPr>
        <w:tc>
          <w:tcPr>
            <w:tcW w:w="1542"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L</w:t>
            </w:r>
            <w:r w:rsidRPr="00CD10B3">
              <w:rPr>
                <w:rFonts w:ascii="Times New Roman" w:eastAsia="Calibri" w:hAnsi="Times New Roman" w:cs="Times New Roman"/>
                <w:sz w:val="24"/>
                <w:szCs w:val="24"/>
                <w:vertAlign w:val="subscript"/>
              </w:rPr>
              <w:t>D</w:t>
            </w:r>
            <w:r>
              <w:rPr>
                <w:rFonts w:ascii="Times New Roman" w:eastAsia="Calibri" w:hAnsi="Times New Roman" w:cs="Times New Roman"/>
                <w:sz w:val="24"/>
                <w:szCs w:val="24"/>
              </w:rPr>
              <w:t xml:space="preserve"> [l]</w:t>
            </w:r>
          </w:p>
        </w:tc>
        <w:tc>
          <w:tcPr>
            <w:tcW w:w="3458"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w:t>
            </w:r>
            <w:r w:rsidRPr="004A61D5">
              <w:rPr>
                <w:rFonts w:ascii="Times New Roman" w:eastAsia="Calibri" w:hAnsi="Times New Roman" w:cs="Times New Roman"/>
                <w:sz w:val="24"/>
                <w:szCs w:val="24"/>
              </w:rPr>
              <w:t>oličina dizelskog goriva prodanog krajnjim kupcima kojemu je u odabranoj godini dodan aditiv s dokazanim učinkom na čistoću injektora i sagorijevanje dizelskog goriva</w:t>
            </w:r>
          </w:p>
        </w:tc>
      </w:tr>
      <w:tr w:rsidR="00934C21" w:rsidRPr="004A61D5" w:rsidTr="00843E09">
        <w:trPr>
          <w:trHeight w:val="318"/>
        </w:trPr>
        <w:tc>
          <w:tcPr>
            <w:tcW w:w="1542" w:type="pct"/>
            <w:vAlign w:val="center"/>
          </w:tcPr>
          <w:p w:rsidR="00934C21" w:rsidRPr="000B30EA"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H</w:t>
            </w:r>
            <w:r w:rsidRPr="000B30EA">
              <w:rPr>
                <w:rFonts w:ascii="Times New Roman" w:eastAsia="Calibri" w:hAnsi="Times New Roman" w:cs="Times New Roman"/>
                <w:sz w:val="24"/>
                <w:szCs w:val="24"/>
                <w:vertAlign w:val="subscript"/>
              </w:rPr>
              <w:t>SD</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[kWh/l]</w:t>
            </w:r>
          </w:p>
        </w:tc>
        <w:tc>
          <w:tcPr>
            <w:tcW w:w="3458" w:type="pct"/>
            <w:vAlign w:val="center"/>
          </w:tcPr>
          <w:p w:rsidR="00934C21"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Kalorijska</w:t>
            </w:r>
            <w:r w:rsidRPr="004A61D5">
              <w:rPr>
                <w:rFonts w:ascii="Times New Roman" w:eastAsia="Calibri" w:hAnsi="Times New Roman" w:cs="Times New Roman"/>
                <w:sz w:val="24"/>
                <w:szCs w:val="24"/>
              </w:rPr>
              <w:t xml:space="preserve"> vrijednost </w:t>
            </w:r>
            <w:r>
              <w:rPr>
                <w:rFonts w:ascii="Times New Roman" w:eastAsia="Calibri" w:hAnsi="Times New Roman" w:cs="Times New Roman"/>
                <w:sz w:val="24"/>
                <w:szCs w:val="24"/>
              </w:rPr>
              <w:t>dizelskog goriva</w:t>
            </w:r>
          </w:p>
        </w:tc>
      </w:tr>
      <w:tr w:rsidR="00934C21" w:rsidRPr="004A61D5" w:rsidTr="00843E09">
        <w:trPr>
          <w:trHeight w:val="318"/>
        </w:trPr>
        <w:tc>
          <w:tcPr>
            <w:tcW w:w="1542" w:type="pct"/>
            <w:vAlign w:val="center"/>
          </w:tcPr>
          <w:p w:rsidR="00934C21" w:rsidRPr="004D757C"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P</w:t>
            </w:r>
            <w:r w:rsidRPr="003B64C1">
              <w:rPr>
                <w:rFonts w:ascii="Times New Roman" w:eastAsia="Calibri" w:hAnsi="Times New Roman" w:cs="Times New Roman"/>
                <w:sz w:val="24"/>
                <w:szCs w:val="24"/>
                <w:vertAlign w:val="subscript"/>
              </w:rPr>
              <w:t>eD</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w:t>
            </w:r>
          </w:p>
        </w:tc>
        <w:tc>
          <w:tcPr>
            <w:tcW w:w="3458"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w:t>
            </w:r>
            <w:r w:rsidRPr="004A61D5">
              <w:rPr>
                <w:rFonts w:ascii="Times New Roman" w:eastAsia="Calibri" w:hAnsi="Times New Roman" w:cs="Times New Roman"/>
                <w:sz w:val="24"/>
                <w:szCs w:val="24"/>
              </w:rPr>
              <w:t>aktor uštede dodanog aditiva dizelskom gorivu</w:t>
            </w:r>
          </w:p>
        </w:tc>
      </w:tr>
      <w:tr w:rsidR="00934C21" w:rsidRPr="004A61D5" w:rsidTr="00843E09">
        <w:trPr>
          <w:trHeight w:val="318"/>
        </w:trPr>
        <w:tc>
          <w:tcPr>
            <w:tcW w:w="1542"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f</w:t>
            </w:r>
            <w:r w:rsidRPr="0032696F">
              <w:rPr>
                <w:rFonts w:ascii="Times New Roman" w:eastAsia="Calibri" w:hAnsi="Times New Roman" w:cs="Times New Roman"/>
                <w:sz w:val="24"/>
                <w:szCs w:val="24"/>
                <w:vertAlign w:val="subscript"/>
              </w:rPr>
              <w:t>NVD</w:t>
            </w:r>
            <w:r w:rsidRPr="004A61D5">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A61D5">
              <w:rPr>
                <w:rFonts w:ascii="Times New Roman" w:eastAsia="Calibri" w:hAnsi="Times New Roman" w:cs="Times New Roman"/>
                <w:sz w:val="24"/>
                <w:szCs w:val="24"/>
              </w:rPr>
              <w:t>]</w:t>
            </w:r>
          </w:p>
        </w:tc>
        <w:tc>
          <w:tcPr>
            <w:tcW w:w="3458"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w:t>
            </w:r>
            <w:r w:rsidRPr="004A61D5">
              <w:rPr>
                <w:rFonts w:ascii="Times New Roman" w:eastAsia="Calibri" w:hAnsi="Times New Roman" w:cs="Times New Roman"/>
                <w:sz w:val="24"/>
                <w:szCs w:val="24"/>
              </w:rPr>
              <w:t>dio novih dizelskih vozila u cijelom voznom parku (u %), izračunat kao omjer između broja svih novih dizelskih vozila koja nisu starija od jedne godine i svih registriranih dizelskih vozila</w:t>
            </w:r>
            <w:r>
              <w:rPr>
                <w:rFonts w:ascii="Times New Roman" w:eastAsia="Calibri" w:hAnsi="Times New Roman" w:cs="Times New Roman"/>
                <w:sz w:val="24"/>
                <w:szCs w:val="24"/>
              </w:rPr>
              <w:t xml:space="preserve"> u godini koja prethodi godini provedbe mjere</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b/>
          <w:bCs/>
          <w:sz w:val="24"/>
          <w:szCs w:val="24"/>
          <w:u w:val="single"/>
          <w:lang w:eastAsia="hr-HR"/>
        </w:rPr>
      </w:pPr>
      <w:r w:rsidRPr="00AD2B03">
        <w:rPr>
          <w:rFonts w:ascii="Times New Roman" w:eastAsia="Calibri" w:hAnsi="Times New Roman" w:cs="Times New Roman"/>
          <w:b/>
          <w:bCs/>
          <w:sz w:val="24"/>
          <w:szCs w:val="24"/>
          <w:u w:val="single"/>
        </w:rPr>
        <w:t>Dodavanje aditiva motornim benzinima (HRN EN 228)</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Ušteda energije zbog dodavanja aditiva motornim benzinima računa se prema jednadžbi:</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noProof/>
          <w:sz w:val="24"/>
          <w:szCs w:val="24"/>
          <w:lang w:eastAsia="hr-HR"/>
        </w:rPr>
        <w:drawing>
          <wp:inline distT="0" distB="0" distL="0" distR="0" wp14:anchorId="0EB8124E" wp14:editId="46A301BE">
            <wp:extent cx="4229100" cy="352425"/>
            <wp:effectExtent l="0" t="0" r="0" b="9525"/>
            <wp:docPr id="5" name="Picture 5" descr="cid:image004.png@01D5AA86.9FD0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04.png@01D5AA86.9FD0366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229100" cy="352425"/>
                    </a:xfrm>
                    <a:prstGeom prst="rect">
                      <a:avLst/>
                    </a:prstGeom>
                    <a:noFill/>
                    <a:ln>
                      <a:noFill/>
                    </a:ln>
                  </pic:spPr>
                </pic:pic>
              </a:graphicData>
            </a:graphic>
          </wp:inline>
        </w:drawing>
      </w: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6266"/>
      </w:tblGrid>
      <w:tr w:rsidR="00934C21" w:rsidRPr="004A61D5" w:rsidTr="00843E09">
        <w:trPr>
          <w:trHeight w:val="318"/>
        </w:trPr>
        <w:tc>
          <w:tcPr>
            <w:tcW w:w="1542" w:type="pct"/>
            <w:vAlign w:val="center"/>
          </w:tcPr>
          <w:p w:rsidR="00934C21" w:rsidRPr="004D757C"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FES</w:t>
            </w:r>
            <w:r w:rsidRPr="005F30C5">
              <w:rPr>
                <w:rFonts w:ascii="Times New Roman" w:eastAsia="Calibri" w:hAnsi="Times New Roman" w:cs="Times New Roman"/>
                <w:sz w:val="24"/>
                <w:szCs w:val="24"/>
                <w:vertAlign w:val="subscript"/>
              </w:rPr>
              <w:t>ADT</w:t>
            </w:r>
            <w:r>
              <w:rPr>
                <w:rFonts w:ascii="Times New Roman" w:eastAsia="Calibri" w:hAnsi="Times New Roman" w:cs="Times New Roman"/>
                <w:sz w:val="24"/>
                <w:szCs w:val="24"/>
                <w:vertAlign w:val="subscript"/>
              </w:rPr>
              <w:t xml:space="preserve">B </w:t>
            </w:r>
            <w:r w:rsidRPr="004A61D5">
              <w:rPr>
                <w:rFonts w:ascii="Times New Roman" w:eastAsia="Calibri" w:hAnsi="Times New Roman" w:cs="Times New Roman"/>
                <w:sz w:val="24"/>
                <w:szCs w:val="24"/>
              </w:rPr>
              <w:t>[kWh/god]</w:t>
            </w:r>
          </w:p>
        </w:tc>
        <w:tc>
          <w:tcPr>
            <w:tcW w:w="3458"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w:t>
            </w:r>
            <w:r w:rsidRPr="004A61D5">
              <w:rPr>
                <w:rFonts w:ascii="Times New Roman" w:eastAsia="Calibri" w:hAnsi="Times New Roman" w:cs="Times New Roman"/>
                <w:sz w:val="24"/>
                <w:szCs w:val="24"/>
              </w:rPr>
              <w:t xml:space="preserve">šteda energije zbog dodavanja aditiva </w:t>
            </w:r>
            <w:r>
              <w:rPr>
                <w:rFonts w:ascii="Times New Roman" w:eastAsia="Calibri" w:hAnsi="Times New Roman" w:cs="Times New Roman"/>
                <w:sz w:val="24"/>
                <w:szCs w:val="24"/>
              </w:rPr>
              <w:t>motornom benzinu</w:t>
            </w:r>
          </w:p>
        </w:tc>
      </w:tr>
      <w:tr w:rsidR="00934C21" w:rsidRPr="004A61D5" w:rsidTr="00843E09">
        <w:trPr>
          <w:trHeight w:val="318"/>
        </w:trPr>
        <w:tc>
          <w:tcPr>
            <w:tcW w:w="1542"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L</w:t>
            </w:r>
            <w:r w:rsidRPr="00A73178">
              <w:rPr>
                <w:rFonts w:ascii="Times New Roman" w:eastAsia="Calibri" w:hAnsi="Times New Roman" w:cs="Times New Roman"/>
                <w:sz w:val="24"/>
                <w:szCs w:val="24"/>
                <w:vertAlign w:val="subscript"/>
              </w:rPr>
              <w:t>B</w:t>
            </w:r>
            <w:r>
              <w:rPr>
                <w:rFonts w:ascii="Times New Roman" w:eastAsia="Calibri" w:hAnsi="Times New Roman" w:cs="Times New Roman"/>
                <w:sz w:val="24"/>
                <w:szCs w:val="24"/>
              </w:rPr>
              <w:t xml:space="preserve"> [l]</w:t>
            </w:r>
          </w:p>
        </w:tc>
        <w:tc>
          <w:tcPr>
            <w:tcW w:w="3458"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w:t>
            </w:r>
            <w:r w:rsidRPr="004A61D5">
              <w:rPr>
                <w:rFonts w:ascii="Times New Roman" w:eastAsia="Calibri" w:hAnsi="Times New Roman" w:cs="Times New Roman"/>
                <w:sz w:val="24"/>
                <w:szCs w:val="24"/>
              </w:rPr>
              <w:t xml:space="preserve">oličina </w:t>
            </w:r>
            <w:r>
              <w:rPr>
                <w:rFonts w:ascii="Times New Roman" w:eastAsia="Calibri" w:hAnsi="Times New Roman" w:cs="Times New Roman"/>
                <w:sz w:val="24"/>
                <w:szCs w:val="24"/>
              </w:rPr>
              <w:t>motornih benzina</w:t>
            </w:r>
            <w:r w:rsidRPr="004A61D5">
              <w:rPr>
                <w:rFonts w:ascii="Times New Roman" w:eastAsia="Calibri" w:hAnsi="Times New Roman" w:cs="Times New Roman"/>
                <w:sz w:val="24"/>
                <w:szCs w:val="24"/>
              </w:rPr>
              <w:t xml:space="preserve"> prodan</w:t>
            </w:r>
            <w:r>
              <w:rPr>
                <w:rFonts w:ascii="Times New Roman" w:eastAsia="Calibri" w:hAnsi="Times New Roman" w:cs="Times New Roman"/>
                <w:sz w:val="24"/>
                <w:szCs w:val="24"/>
              </w:rPr>
              <w:t>ih</w:t>
            </w:r>
            <w:r w:rsidRPr="004A61D5">
              <w:rPr>
                <w:rFonts w:ascii="Times New Roman" w:eastAsia="Calibri" w:hAnsi="Times New Roman" w:cs="Times New Roman"/>
                <w:sz w:val="24"/>
                <w:szCs w:val="24"/>
              </w:rPr>
              <w:t xml:space="preserve"> krajnjim kupcima koj</w:t>
            </w:r>
            <w:r>
              <w:rPr>
                <w:rFonts w:ascii="Times New Roman" w:eastAsia="Calibri" w:hAnsi="Times New Roman" w:cs="Times New Roman"/>
                <w:sz w:val="24"/>
                <w:szCs w:val="24"/>
              </w:rPr>
              <w:t>i</w:t>
            </w:r>
            <w:r w:rsidRPr="004A61D5">
              <w:rPr>
                <w:rFonts w:ascii="Times New Roman" w:eastAsia="Calibri" w:hAnsi="Times New Roman" w:cs="Times New Roman"/>
                <w:sz w:val="24"/>
                <w:szCs w:val="24"/>
              </w:rPr>
              <w:t>m</w:t>
            </w:r>
            <w:r>
              <w:rPr>
                <w:rFonts w:ascii="Times New Roman" w:eastAsia="Calibri" w:hAnsi="Times New Roman" w:cs="Times New Roman"/>
                <w:sz w:val="24"/>
                <w:szCs w:val="24"/>
              </w:rPr>
              <w:t>a</w:t>
            </w:r>
            <w:r w:rsidRPr="004A61D5">
              <w:rPr>
                <w:rFonts w:ascii="Times New Roman" w:eastAsia="Calibri" w:hAnsi="Times New Roman" w:cs="Times New Roman"/>
                <w:sz w:val="24"/>
                <w:szCs w:val="24"/>
              </w:rPr>
              <w:t xml:space="preserve"> je u odabranoj godini dodan aditiv s dokazanim učinkom na čistoću injektora i sagorijevanje </w:t>
            </w:r>
            <w:r>
              <w:rPr>
                <w:rFonts w:ascii="Times New Roman" w:eastAsia="Calibri" w:hAnsi="Times New Roman" w:cs="Times New Roman"/>
                <w:sz w:val="24"/>
                <w:szCs w:val="24"/>
              </w:rPr>
              <w:t>benzinskog</w:t>
            </w:r>
            <w:r w:rsidRPr="004A61D5">
              <w:rPr>
                <w:rFonts w:ascii="Times New Roman" w:eastAsia="Calibri" w:hAnsi="Times New Roman" w:cs="Times New Roman"/>
                <w:sz w:val="24"/>
                <w:szCs w:val="24"/>
              </w:rPr>
              <w:t xml:space="preserve"> goriva</w:t>
            </w:r>
          </w:p>
        </w:tc>
      </w:tr>
      <w:tr w:rsidR="00934C21" w:rsidRPr="004A61D5" w:rsidTr="00843E09">
        <w:trPr>
          <w:trHeight w:val="318"/>
        </w:trPr>
        <w:tc>
          <w:tcPr>
            <w:tcW w:w="1542"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HSB</w:t>
            </w:r>
            <w:r>
              <w:rPr>
                <w:rFonts w:ascii="Times New Roman" w:eastAsia="Calibri" w:hAnsi="Times New Roman" w:cs="Times New Roman"/>
                <w:sz w:val="24"/>
                <w:szCs w:val="24"/>
              </w:rPr>
              <w:t xml:space="preserve"> [kWh/l]</w:t>
            </w:r>
          </w:p>
        </w:tc>
        <w:tc>
          <w:tcPr>
            <w:tcW w:w="3458" w:type="pct"/>
            <w:vAlign w:val="center"/>
          </w:tcPr>
          <w:p w:rsidR="00934C21"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Kalorijska</w:t>
            </w:r>
            <w:r w:rsidRPr="004A61D5">
              <w:rPr>
                <w:rFonts w:ascii="Times New Roman" w:eastAsia="Calibri" w:hAnsi="Times New Roman" w:cs="Times New Roman"/>
                <w:sz w:val="24"/>
                <w:szCs w:val="24"/>
              </w:rPr>
              <w:t xml:space="preserve"> </w:t>
            </w:r>
            <w:r>
              <w:rPr>
                <w:rFonts w:ascii="Times New Roman" w:eastAsia="Calibri" w:hAnsi="Times New Roman" w:cs="Times New Roman"/>
                <w:sz w:val="24"/>
                <w:szCs w:val="24"/>
              </w:rPr>
              <w:t>motornih benzina</w:t>
            </w:r>
          </w:p>
        </w:tc>
      </w:tr>
      <w:tr w:rsidR="00934C21" w:rsidRPr="004A61D5" w:rsidTr="00843E09">
        <w:trPr>
          <w:trHeight w:val="318"/>
        </w:trPr>
        <w:tc>
          <w:tcPr>
            <w:tcW w:w="1542" w:type="pct"/>
            <w:vAlign w:val="center"/>
          </w:tcPr>
          <w:p w:rsidR="00934C21" w:rsidRPr="004D757C"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P</w:t>
            </w:r>
            <w:r w:rsidRPr="003B64C1">
              <w:rPr>
                <w:rFonts w:ascii="Times New Roman" w:eastAsia="Calibri" w:hAnsi="Times New Roman" w:cs="Times New Roman"/>
                <w:sz w:val="24"/>
                <w:szCs w:val="24"/>
                <w:vertAlign w:val="subscript"/>
              </w:rPr>
              <w:t>e</w:t>
            </w:r>
            <w:r>
              <w:rPr>
                <w:rFonts w:ascii="Times New Roman" w:eastAsia="Calibri" w:hAnsi="Times New Roman" w:cs="Times New Roman"/>
                <w:sz w:val="24"/>
                <w:szCs w:val="24"/>
                <w:vertAlign w:val="subscript"/>
              </w:rPr>
              <w:t xml:space="preserve">B </w:t>
            </w:r>
            <w:r>
              <w:rPr>
                <w:rFonts w:ascii="Times New Roman" w:eastAsia="Calibri" w:hAnsi="Times New Roman" w:cs="Times New Roman"/>
                <w:sz w:val="24"/>
                <w:szCs w:val="24"/>
              </w:rPr>
              <w:t>[%]</w:t>
            </w:r>
          </w:p>
        </w:tc>
        <w:tc>
          <w:tcPr>
            <w:tcW w:w="3458"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w:t>
            </w:r>
            <w:r w:rsidRPr="004A61D5">
              <w:rPr>
                <w:rFonts w:ascii="Times New Roman" w:eastAsia="Calibri" w:hAnsi="Times New Roman" w:cs="Times New Roman"/>
                <w:sz w:val="24"/>
                <w:szCs w:val="24"/>
              </w:rPr>
              <w:t xml:space="preserve">aktor uštede dodanog aditiva </w:t>
            </w:r>
            <w:r>
              <w:rPr>
                <w:rFonts w:ascii="Times New Roman" w:eastAsia="Calibri" w:hAnsi="Times New Roman" w:cs="Times New Roman"/>
                <w:sz w:val="24"/>
                <w:szCs w:val="24"/>
              </w:rPr>
              <w:t>benzinskom</w:t>
            </w:r>
            <w:r w:rsidRPr="004A61D5">
              <w:rPr>
                <w:rFonts w:ascii="Times New Roman" w:eastAsia="Calibri" w:hAnsi="Times New Roman" w:cs="Times New Roman"/>
                <w:sz w:val="24"/>
                <w:szCs w:val="24"/>
              </w:rPr>
              <w:t xml:space="preserve"> gorivu</w:t>
            </w:r>
          </w:p>
        </w:tc>
      </w:tr>
      <w:tr w:rsidR="00934C21" w:rsidRPr="004A61D5" w:rsidTr="00843E09">
        <w:trPr>
          <w:trHeight w:val="318"/>
        </w:trPr>
        <w:tc>
          <w:tcPr>
            <w:tcW w:w="1542"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f</w:t>
            </w:r>
            <w:r w:rsidRPr="0032696F">
              <w:rPr>
                <w:rFonts w:ascii="Times New Roman" w:eastAsia="Calibri" w:hAnsi="Times New Roman" w:cs="Times New Roman"/>
                <w:sz w:val="24"/>
                <w:szCs w:val="24"/>
                <w:vertAlign w:val="subscript"/>
              </w:rPr>
              <w:t>NV</w:t>
            </w:r>
            <w:r>
              <w:rPr>
                <w:rFonts w:ascii="Times New Roman" w:eastAsia="Calibri" w:hAnsi="Times New Roman" w:cs="Times New Roman"/>
                <w:sz w:val="24"/>
                <w:szCs w:val="24"/>
                <w:vertAlign w:val="subscript"/>
              </w:rPr>
              <w:t>B</w:t>
            </w:r>
            <w:r w:rsidRPr="004A61D5">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4A61D5">
              <w:rPr>
                <w:rFonts w:ascii="Times New Roman" w:eastAsia="Calibri" w:hAnsi="Times New Roman" w:cs="Times New Roman"/>
                <w:sz w:val="24"/>
                <w:szCs w:val="24"/>
              </w:rPr>
              <w:t>]</w:t>
            </w:r>
          </w:p>
        </w:tc>
        <w:tc>
          <w:tcPr>
            <w:tcW w:w="3458"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w:t>
            </w:r>
            <w:r w:rsidRPr="004A61D5">
              <w:rPr>
                <w:rFonts w:ascii="Times New Roman" w:eastAsia="Calibri" w:hAnsi="Times New Roman" w:cs="Times New Roman"/>
                <w:sz w:val="24"/>
                <w:szCs w:val="24"/>
              </w:rPr>
              <w:t xml:space="preserve">dio novih </w:t>
            </w:r>
            <w:r>
              <w:rPr>
                <w:rFonts w:ascii="Times New Roman" w:eastAsia="Calibri" w:hAnsi="Times New Roman" w:cs="Times New Roman"/>
                <w:sz w:val="24"/>
                <w:szCs w:val="24"/>
              </w:rPr>
              <w:t>benzinskih</w:t>
            </w:r>
            <w:r w:rsidRPr="004A61D5">
              <w:rPr>
                <w:rFonts w:ascii="Times New Roman" w:eastAsia="Calibri" w:hAnsi="Times New Roman" w:cs="Times New Roman"/>
                <w:sz w:val="24"/>
                <w:szCs w:val="24"/>
              </w:rPr>
              <w:t xml:space="preserve"> vozila u cijelom voznom parku (u %), izračunat kao omjer između broja svih novih </w:t>
            </w:r>
            <w:r>
              <w:rPr>
                <w:rFonts w:ascii="Times New Roman" w:eastAsia="Calibri" w:hAnsi="Times New Roman" w:cs="Times New Roman"/>
                <w:sz w:val="24"/>
                <w:szCs w:val="24"/>
              </w:rPr>
              <w:t>benzinskih</w:t>
            </w:r>
            <w:r w:rsidRPr="004A61D5">
              <w:rPr>
                <w:rFonts w:ascii="Times New Roman" w:eastAsia="Calibri" w:hAnsi="Times New Roman" w:cs="Times New Roman"/>
                <w:sz w:val="24"/>
                <w:szCs w:val="24"/>
              </w:rPr>
              <w:t xml:space="preserve"> vozila </w:t>
            </w:r>
            <w:r w:rsidRPr="004A61D5">
              <w:rPr>
                <w:rFonts w:ascii="Times New Roman" w:eastAsia="Calibri" w:hAnsi="Times New Roman" w:cs="Times New Roman"/>
                <w:sz w:val="24"/>
                <w:szCs w:val="24"/>
              </w:rPr>
              <w:lastRenderedPageBreak/>
              <w:t xml:space="preserve">koja nisu starija od jedne godine i svih registriranih </w:t>
            </w:r>
            <w:r>
              <w:rPr>
                <w:rFonts w:ascii="Times New Roman" w:eastAsia="Calibri" w:hAnsi="Times New Roman" w:cs="Times New Roman"/>
                <w:sz w:val="24"/>
                <w:szCs w:val="24"/>
              </w:rPr>
              <w:t>benzinskih</w:t>
            </w:r>
            <w:r w:rsidRPr="004A61D5">
              <w:rPr>
                <w:rFonts w:ascii="Times New Roman" w:eastAsia="Calibri" w:hAnsi="Times New Roman" w:cs="Times New Roman"/>
                <w:sz w:val="24"/>
                <w:szCs w:val="24"/>
              </w:rPr>
              <w:t xml:space="preserve"> vozila</w:t>
            </w:r>
            <w:r>
              <w:rPr>
                <w:rFonts w:ascii="Times New Roman" w:eastAsia="Calibri" w:hAnsi="Times New Roman" w:cs="Times New Roman"/>
                <w:sz w:val="24"/>
                <w:szCs w:val="24"/>
              </w:rPr>
              <w:t xml:space="preserve"> u godini koja prethodi godini provedbe mjere</w:t>
            </w:r>
          </w:p>
        </w:tc>
      </w:tr>
    </w:tbl>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Potrebni ulazni podaci i dokumentacija</w:t>
      </w:r>
    </w:p>
    <w:p w:rsidR="00934C21" w:rsidRDefault="00934C21" w:rsidP="00934C21">
      <w:pPr>
        <w:pStyle w:val="Odlomakpopisa"/>
        <w:spacing w:after="0"/>
        <w:ind w:left="360"/>
        <w:jc w:val="both"/>
        <w:rPr>
          <w:rFonts w:ascii="Times New Roman" w:eastAsia="Calibri" w:hAnsi="Times New Roman" w:cs="Times New Roman"/>
          <w:sz w:val="24"/>
        </w:rPr>
      </w:pPr>
    </w:p>
    <w:p w:rsidR="00934C21" w:rsidRPr="00934C21" w:rsidRDefault="00934C21" w:rsidP="00934C21">
      <w:pPr>
        <w:pStyle w:val="Odlomakpopisa"/>
        <w:spacing w:after="0"/>
        <w:ind w:left="0"/>
        <w:jc w:val="both"/>
        <w:rPr>
          <w:rFonts w:ascii="Times New Roman" w:eastAsia="Calibri" w:hAnsi="Times New Roman" w:cs="Times New Roman"/>
          <w:sz w:val="24"/>
        </w:rPr>
      </w:pPr>
      <w:r w:rsidRPr="00934C21">
        <w:rPr>
          <w:rFonts w:ascii="Times New Roman" w:eastAsia="Calibri" w:hAnsi="Times New Roman" w:cs="Times New Roman"/>
          <w:sz w:val="24"/>
        </w:rPr>
        <w:t>Za izračun su potrebni sljedeći podaci:</w:t>
      </w:r>
    </w:p>
    <w:p w:rsidR="00934C21" w:rsidRPr="00934C21" w:rsidRDefault="00934C21" w:rsidP="00934C21">
      <w:pPr>
        <w:pStyle w:val="Odlomakpopisa"/>
        <w:spacing w:after="0"/>
        <w:ind w:left="360"/>
        <w:jc w:val="both"/>
        <w:rPr>
          <w:rFonts w:ascii="Times New Roman" w:eastAsia="Calibri" w:hAnsi="Times New Roman" w:cs="Times New Roman"/>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0"/>
        <w:gridCol w:w="3968"/>
        <w:gridCol w:w="1133"/>
        <w:gridCol w:w="2829"/>
      </w:tblGrid>
      <w:tr w:rsidR="00934C21" w:rsidRPr="004A61D5" w:rsidTr="00843E09">
        <w:trPr>
          <w:trHeight w:val="318"/>
        </w:trPr>
        <w:tc>
          <w:tcPr>
            <w:tcW w:w="624" w:type="pct"/>
            <w:tcBorders>
              <w:right w:val="nil"/>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L</w:t>
            </w:r>
            <w:r w:rsidRPr="00CD10B3">
              <w:rPr>
                <w:rFonts w:ascii="Times New Roman" w:eastAsia="Calibri" w:hAnsi="Times New Roman" w:cs="Times New Roman"/>
                <w:sz w:val="24"/>
                <w:szCs w:val="24"/>
                <w:vertAlign w:val="subscript"/>
              </w:rPr>
              <w:t>D</w:t>
            </w:r>
            <w:r>
              <w:rPr>
                <w:rFonts w:ascii="Times New Roman" w:eastAsia="Calibri" w:hAnsi="Times New Roman" w:cs="Times New Roman"/>
                <w:sz w:val="24"/>
                <w:szCs w:val="24"/>
              </w:rPr>
              <w:t>/L</w:t>
            </w:r>
            <w:r w:rsidRPr="00CD10B3">
              <w:rPr>
                <w:rFonts w:ascii="Times New Roman" w:eastAsia="Calibri" w:hAnsi="Times New Roman" w:cs="Times New Roman"/>
                <w:sz w:val="24"/>
                <w:szCs w:val="24"/>
                <w:vertAlign w:val="subscript"/>
              </w:rPr>
              <w:t>B</w:t>
            </w:r>
          </w:p>
        </w:tc>
        <w:tc>
          <w:tcPr>
            <w:tcW w:w="2190" w:type="pct"/>
            <w:tcBorders>
              <w:left w:val="nil"/>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w:t>
            </w:r>
            <w:r w:rsidRPr="004A61D5">
              <w:rPr>
                <w:rFonts w:ascii="Times New Roman" w:eastAsia="Calibri" w:hAnsi="Times New Roman" w:cs="Times New Roman"/>
                <w:sz w:val="24"/>
                <w:szCs w:val="24"/>
              </w:rPr>
              <w:t>oličina dizelskog</w:t>
            </w:r>
            <w:r>
              <w:rPr>
                <w:rFonts w:ascii="Times New Roman" w:eastAsia="Calibri" w:hAnsi="Times New Roman" w:cs="Times New Roman"/>
                <w:sz w:val="24"/>
                <w:szCs w:val="24"/>
              </w:rPr>
              <w:t>/benzinskog</w:t>
            </w:r>
            <w:r w:rsidRPr="004A61D5">
              <w:rPr>
                <w:rFonts w:ascii="Times New Roman" w:eastAsia="Calibri" w:hAnsi="Times New Roman" w:cs="Times New Roman"/>
                <w:sz w:val="24"/>
                <w:szCs w:val="24"/>
              </w:rPr>
              <w:t xml:space="preserve"> goriva prodanog krajnjim kupcima</w:t>
            </w:r>
          </w:p>
        </w:tc>
        <w:tc>
          <w:tcPr>
            <w:tcW w:w="625" w:type="pct"/>
            <w:vAlign w:val="center"/>
          </w:tcPr>
          <w:p w:rsidR="00934C21" w:rsidRPr="004A61D5" w:rsidRDefault="00934C21" w:rsidP="00843E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w:t>
            </w:r>
          </w:p>
        </w:tc>
        <w:tc>
          <w:tcPr>
            <w:tcW w:w="1561" w:type="pct"/>
            <w:vAlign w:val="center"/>
          </w:tcPr>
          <w:p w:rsidR="00934C21" w:rsidRPr="004A61D5" w:rsidRDefault="00934C21" w:rsidP="00843E09">
            <w:pPr>
              <w:spacing w:after="0" w:line="240" w:lineRule="auto"/>
              <w:jc w:val="center"/>
              <w:rPr>
                <w:rFonts w:ascii="Times New Roman" w:eastAsia="Calibri" w:hAnsi="Times New Roman" w:cs="Times New Roman"/>
                <w:sz w:val="24"/>
                <w:szCs w:val="24"/>
              </w:rPr>
            </w:pPr>
            <w:r w:rsidRPr="004A61D5">
              <w:rPr>
                <w:rFonts w:ascii="Times New Roman" w:eastAsia="Calibri" w:hAnsi="Times New Roman" w:cs="Times New Roman"/>
                <w:sz w:val="24"/>
                <w:szCs w:val="24"/>
              </w:rPr>
              <w:t>Stvarna vrijednost</w:t>
            </w:r>
          </w:p>
        </w:tc>
      </w:tr>
      <w:tr w:rsidR="00934C21" w:rsidRPr="004A61D5" w:rsidTr="00843E09">
        <w:trPr>
          <w:trHeight w:val="318"/>
        </w:trPr>
        <w:tc>
          <w:tcPr>
            <w:tcW w:w="624" w:type="pct"/>
            <w:tcBorders>
              <w:right w:val="nil"/>
            </w:tcBorders>
            <w:vAlign w:val="center"/>
          </w:tcPr>
          <w:p w:rsidR="00934C21" w:rsidRPr="00382A79"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H</w:t>
            </w:r>
            <w:r w:rsidRPr="000B30EA">
              <w:rPr>
                <w:rFonts w:ascii="Times New Roman" w:eastAsia="Calibri" w:hAnsi="Times New Roman" w:cs="Times New Roman"/>
                <w:sz w:val="24"/>
                <w:szCs w:val="24"/>
                <w:vertAlign w:val="subscript"/>
              </w:rPr>
              <w:t>SD</w:t>
            </w:r>
            <w:r>
              <w:rPr>
                <w:rFonts w:ascii="Times New Roman" w:eastAsia="Calibri" w:hAnsi="Times New Roman" w:cs="Times New Roman"/>
                <w:sz w:val="24"/>
                <w:szCs w:val="24"/>
              </w:rPr>
              <w:t>/ H</w:t>
            </w:r>
            <w:r w:rsidRPr="000B30EA">
              <w:rPr>
                <w:rFonts w:ascii="Times New Roman" w:eastAsia="Calibri" w:hAnsi="Times New Roman" w:cs="Times New Roman"/>
                <w:sz w:val="24"/>
                <w:szCs w:val="24"/>
                <w:vertAlign w:val="subscript"/>
              </w:rPr>
              <w:t>S</w:t>
            </w:r>
            <w:r>
              <w:rPr>
                <w:rFonts w:ascii="Times New Roman" w:eastAsia="Calibri" w:hAnsi="Times New Roman" w:cs="Times New Roman"/>
                <w:sz w:val="24"/>
                <w:szCs w:val="24"/>
                <w:vertAlign w:val="subscript"/>
              </w:rPr>
              <w:t>B</w:t>
            </w:r>
          </w:p>
        </w:tc>
        <w:tc>
          <w:tcPr>
            <w:tcW w:w="2190" w:type="pct"/>
            <w:tcBorders>
              <w:left w:val="nil"/>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Kalorijska vrijednost dizelskog/benzinskog goriva</w:t>
            </w:r>
          </w:p>
        </w:tc>
        <w:tc>
          <w:tcPr>
            <w:tcW w:w="625" w:type="pct"/>
            <w:vAlign w:val="center"/>
          </w:tcPr>
          <w:p w:rsidR="00934C21" w:rsidRPr="004A61D5" w:rsidRDefault="00934C21" w:rsidP="00843E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kWh/l</w:t>
            </w:r>
          </w:p>
        </w:tc>
        <w:tc>
          <w:tcPr>
            <w:tcW w:w="1561" w:type="pct"/>
            <w:vAlign w:val="center"/>
          </w:tcPr>
          <w:p w:rsidR="00934C21" w:rsidRPr="004A61D5" w:rsidRDefault="00934C21" w:rsidP="00843E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R</w:t>
            </w:r>
            <w:r w:rsidRPr="004A61D5">
              <w:rPr>
                <w:rFonts w:ascii="Times New Roman" w:eastAsia="Calibri" w:hAnsi="Times New Roman" w:cs="Times New Roman"/>
                <w:sz w:val="24"/>
                <w:szCs w:val="24"/>
              </w:rPr>
              <w:t>eferentna vrijednost</w:t>
            </w:r>
          </w:p>
        </w:tc>
      </w:tr>
      <w:tr w:rsidR="00934C21" w:rsidRPr="004A61D5" w:rsidTr="00843E09">
        <w:trPr>
          <w:trHeight w:val="318"/>
        </w:trPr>
        <w:tc>
          <w:tcPr>
            <w:tcW w:w="624" w:type="pct"/>
            <w:tcBorders>
              <w:right w:val="nil"/>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P</w:t>
            </w:r>
            <w:r w:rsidRPr="003B64C1">
              <w:rPr>
                <w:rFonts w:ascii="Times New Roman" w:eastAsia="Calibri" w:hAnsi="Times New Roman" w:cs="Times New Roman"/>
                <w:sz w:val="24"/>
                <w:szCs w:val="24"/>
                <w:vertAlign w:val="subscript"/>
              </w:rPr>
              <w:t>eD</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w:t>
            </w:r>
          </w:p>
        </w:tc>
        <w:tc>
          <w:tcPr>
            <w:tcW w:w="2190" w:type="pct"/>
            <w:tcBorders>
              <w:left w:val="nil"/>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w:t>
            </w:r>
            <w:r w:rsidRPr="004A61D5">
              <w:rPr>
                <w:rFonts w:ascii="Times New Roman" w:eastAsia="Calibri" w:hAnsi="Times New Roman" w:cs="Times New Roman"/>
                <w:sz w:val="24"/>
                <w:szCs w:val="24"/>
              </w:rPr>
              <w:t>aktor uštede dodanog aditiva dizelskom gorivu</w:t>
            </w:r>
          </w:p>
        </w:tc>
        <w:tc>
          <w:tcPr>
            <w:tcW w:w="625" w:type="pct"/>
            <w:vAlign w:val="center"/>
          </w:tcPr>
          <w:p w:rsidR="00934C21" w:rsidRPr="004A61D5" w:rsidRDefault="00934C21" w:rsidP="00843E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61" w:type="pct"/>
            <w:vAlign w:val="center"/>
          </w:tcPr>
          <w:p w:rsidR="00934C21" w:rsidRPr="004A61D5" w:rsidRDefault="00934C21" w:rsidP="00843E09">
            <w:pPr>
              <w:tabs>
                <w:tab w:val="left" w:pos="2411"/>
              </w:tabs>
              <w:kinsoku w:val="0"/>
              <w:overflowPunct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Stvarna/r</w:t>
            </w:r>
            <w:r w:rsidRPr="004A61D5">
              <w:rPr>
                <w:rFonts w:ascii="Times New Roman" w:eastAsia="Calibri" w:hAnsi="Times New Roman" w:cs="Times New Roman"/>
                <w:sz w:val="24"/>
                <w:szCs w:val="24"/>
              </w:rPr>
              <w:t>eferentna vrijednost</w:t>
            </w:r>
          </w:p>
        </w:tc>
      </w:tr>
      <w:tr w:rsidR="00934C21" w:rsidRPr="004A61D5" w:rsidTr="00843E09">
        <w:trPr>
          <w:trHeight w:val="318"/>
        </w:trPr>
        <w:tc>
          <w:tcPr>
            <w:tcW w:w="624" w:type="pct"/>
            <w:tcBorders>
              <w:right w:val="nil"/>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P</w:t>
            </w:r>
            <w:r w:rsidRPr="003B64C1">
              <w:rPr>
                <w:rFonts w:ascii="Times New Roman" w:eastAsia="Calibri" w:hAnsi="Times New Roman" w:cs="Times New Roman"/>
                <w:sz w:val="24"/>
                <w:szCs w:val="24"/>
                <w:vertAlign w:val="subscript"/>
              </w:rPr>
              <w:t>e</w:t>
            </w:r>
            <w:r>
              <w:rPr>
                <w:rFonts w:ascii="Times New Roman" w:eastAsia="Calibri" w:hAnsi="Times New Roman" w:cs="Times New Roman"/>
                <w:sz w:val="24"/>
                <w:szCs w:val="24"/>
                <w:vertAlign w:val="subscript"/>
              </w:rPr>
              <w:t xml:space="preserve">B </w:t>
            </w:r>
            <w:r>
              <w:rPr>
                <w:rFonts w:ascii="Times New Roman" w:eastAsia="Calibri" w:hAnsi="Times New Roman" w:cs="Times New Roman"/>
                <w:sz w:val="24"/>
                <w:szCs w:val="24"/>
              </w:rPr>
              <w:t>[%]</w:t>
            </w:r>
          </w:p>
        </w:tc>
        <w:tc>
          <w:tcPr>
            <w:tcW w:w="2190" w:type="pct"/>
            <w:tcBorders>
              <w:left w:val="nil"/>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F</w:t>
            </w:r>
            <w:r w:rsidRPr="004A61D5">
              <w:rPr>
                <w:rFonts w:ascii="Times New Roman" w:eastAsia="Calibri" w:hAnsi="Times New Roman" w:cs="Times New Roman"/>
                <w:sz w:val="24"/>
                <w:szCs w:val="24"/>
              </w:rPr>
              <w:t xml:space="preserve">aktor uštede dodanog aditiva </w:t>
            </w:r>
            <w:r>
              <w:rPr>
                <w:rFonts w:ascii="Times New Roman" w:eastAsia="Calibri" w:hAnsi="Times New Roman" w:cs="Times New Roman"/>
                <w:sz w:val="24"/>
                <w:szCs w:val="24"/>
              </w:rPr>
              <w:t>benzinskom</w:t>
            </w:r>
            <w:r w:rsidRPr="004A61D5">
              <w:rPr>
                <w:rFonts w:ascii="Times New Roman" w:eastAsia="Calibri" w:hAnsi="Times New Roman" w:cs="Times New Roman"/>
                <w:sz w:val="24"/>
                <w:szCs w:val="24"/>
              </w:rPr>
              <w:t xml:space="preserve"> gorivu</w:t>
            </w:r>
          </w:p>
        </w:tc>
        <w:tc>
          <w:tcPr>
            <w:tcW w:w="625" w:type="pct"/>
            <w:vAlign w:val="center"/>
          </w:tcPr>
          <w:p w:rsidR="00934C21" w:rsidRPr="004A61D5" w:rsidRDefault="00934C21" w:rsidP="00843E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61" w:type="pct"/>
            <w:vAlign w:val="center"/>
          </w:tcPr>
          <w:p w:rsidR="00934C21" w:rsidRPr="004A61D5" w:rsidRDefault="00934C21" w:rsidP="00843E09">
            <w:pPr>
              <w:tabs>
                <w:tab w:val="left" w:pos="2411"/>
              </w:tabs>
              <w:kinsoku w:val="0"/>
              <w:overflowPunct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Stvarna/ r</w:t>
            </w:r>
            <w:r w:rsidRPr="004A61D5">
              <w:rPr>
                <w:rFonts w:ascii="Times New Roman" w:eastAsia="Calibri" w:hAnsi="Times New Roman" w:cs="Times New Roman"/>
                <w:sz w:val="24"/>
                <w:szCs w:val="24"/>
              </w:rPr>
              <w:t>eferentna vrijednost</w:t>
            </w:r>
          </w:p>
        </w:tc>
      </w:tr>
      <w:tr w:rsidR="00934C21" w:rsidRPr="004A61D5" w:rsidTr="00843E09">
        <w:trPr>
          <w:trHeight w:val="318"/>
        </w:trPr>
        <w:tc>
          <w:tcPr>
            <w:tcW w:w="624" w:type="pct"/>
            <w:tcBorders>
              <w:right w:val="nil"/>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f</w:t>
            </w:r>
            <w:r w:rsidRPr="0032696F">
              <w:rPr>
                <w:rFonts w:ascii="Times New Roman" w:eastAsia="Calibri" w:hAnsi="Times New Roman" w:cs="Times New Roman"/>
                <w:sz w:val="24"/>
                <w:szCs w:val="24"/>
                <w:vertAlign w:val="subscript"/>
              </w:rPr>
              <w:t>NVD</w:t>
            </w:r>
          </w:p>
        </w:tc>
        <w:tc>
          <w:tcPr>
            <w:tcW w:w="2190" w:type="pct"/>
            <w:tcBorders>
              <w:left w:val="nil"/>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w:t>
            </w:r>
            <w:r w:rsidRPr="004A61D5">
              <w:rPr>
                <w:rFonts w:ascii="Times New Roman" w:eastAsia="Calibri" w:hAnsi="Times New Roman" w:cs="Times New Roman"/>
                <w:sz w:val="24"/>
                <w:szCs w:val="24"/>
              </w:rPr>
              <w:t>dio novih dizelskih vozila u cijelom voznom parku</w:t>
            </w:r>
          </w:p>
        </w:tc>
        <w:tc>
          <w:tcPr>
            <w:tcW w:w="625" w:type="pct"/>
            <w:vAlign w:val="center"/>
          </w:tcPr>
          <w:p w:rsidR="00934C21" w:rsidRPr="004A61D5" w:rsidRDefault="00934C21" w:rsidP="00843E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p>
        </w:tc>
        <w:tc>
          <w:tcPr>
            <w:tcW w:w="1561" w:type="pct"/>
            <w:vAlign w:val="center"/>
          </w:tcPr>
          <w:p w:rsidR="00934C21" w:rsidRPr="004A61D5" w:rsidRDefault="00934C21" w:rsidP="00843E09">
            <w:pPr>
              <w:tabs>
                <w:tab w:val="left" w:pos="2411"/>
              </w:tabs>
              <w:kinsoku w:val="0"/>
              <w:overflowPunct w:val="0"/>
              <w:spacing w:after="0" w:line="240" w:lineRule="auto"/>
              <w:jc w:val="center"/>
              <w:rPr>
                <w:rFonts w:ascii="Times New Roman" w:eastAsia="Calibri" w:hAnsi="Times New Roman" w:cs="Times New Roman"/>
                <w:sz w:val="24"/>
                <w:szCs w:val="24"/>
              </w:rPr>
            </w:pPr>
            <w:r w:rsidRPr="004A61D5">
              <w:rPr>
                <w:rFonts w:ascii="Times New Roman" w:eastAsia="Calibri" w:hAnsi="Times New Roman" w:cs="Times New Roman"/>
                <w:sz w:val="24"/>
                <w:szCs w:val="24"/>
              </w:rPr>
              <w:t>Stvarna vrijednost</w:t>
            </w:r>
          </w:p>
        </w:tc>
      </w:tr>
      <w:tr w:rsidR="00934C21" w:rsidRPr="004A61D5" w:rsidTr="00843E09">
        <w:trPr>
          <w:trHeight w:val="318"/>
        </w:trPr>
        <w:tc>
          <w:tcPr>
            <w:tcW w:w="624" w:type="pct"/>
            <w:tcBorders>
              <w:right w:val="nil"/>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f</w:t>
            </w:r>
            <w:r w:rsidRPr="0032696F">
              <w:rPr>
                <w:rFonts w:ascii="Times New Roman" w:eastAsia="Calibri" w:hAnsi="Times New Roman" w:cs="Times New Roman"/>
                <w:sz w:val="24"/>
                <w:szCs w:val="24"/>
                <w:vertAlign w:val="subscript"/>
              </w:rPr>
              <w:t>NV</w:t>
            </w:r>
            <w:r>
              <w:rPr>
                <w:rFonts w:ascii="Times New Roman" w:eastAsia="Calibri" w:hAnsi="Times New Roman" w:cs="Times New Roman"/>
                <w:sz w:val="24"/>
                <w:szCs w:val="24"/>
                <w:vertAlign w:val="subscript"/>
              </w:rPr>
              <w:t>B</w:t>
            </w:r>
          </w:p>
        </w:tc>
        <w:tc>
          <w:tcPr>
            <w:tcW w:w="2190" w:type="pct"/>
            <w:tcBorders>
              <w:left w:val="nil"/>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w:t>
            </w:r>
            <w:r w:rsidRPr="004A61D5">
              <w:rPr>
                <w:rFonts w:ascii="Times New Roman" w:eastAsia="Calibri" w:hAnsi="Times New Roman" w:cs="Times New Roman"/>
                <w:sz w:val="24"/>
                <w:szCs w:val="24"/>
              </w:rPr>
              <w:t xml:space="preserve">dio novih </w:t>
            </w:r>
            <w:r>
              <w:rPr>
                <w:rFonts w:ascii="Times New Roman" w:eastAsia="Calibri" w:hAnsi="Times New Roman" w:cs="Times New Roman"/>
                <w:sz w:val="24"/>
                <w:szCs w:val="24"/>
              </w:rPr>
              <w:t>benzinskih</w:t>
            </w:r>
            <w:r w:rsidRPr="004A61D5">
              <w:rPr>
                <w:rFonts w:ascii="Times New Roman" w:eastAsia="Calibri" w:hAnsi="Times New Roman" w:cs="Times New Roman"/>
                <w:sz w:val="24"/>
                <w:szCs w:val="24"/>
              </w:rPr>
              <w:t xml:space="preserve"> vozila u cijelom voznom parku</w:t>
            </w:r>
          </w:p>
        </w:tc>
        <w:tc>
          <w:tcPr>
            <w:tcW w:w="625" w:type="pct"/>
            <w:vAlign w:val="center"/>
          </w:tcPr>
          <w:p w:rsidR="00934C21" w:rsidRPr="004A61D5" w:rsidRDefault="00934C21" w:rsidP="00843E09">
            <w:pPr>
              <w:spacing w:after="0" w:line="240" w:lineRule="auto"/>
              <w:jc w:val="center"/>
              <w:rPr>
                <w:rFonts w:ascii="Times New Roman" w:eastAsia="Calibri" w:hAnsi="Times New Roman" w:cs="Times New Roman"/>
                <w:sz w:val="24"/>
                <w:szCs w:val="24"/>
              </w:rPr>
            </w:pPr>
            <w:r w:rsidRPr="004A61D5">
              <w:rPr>
                <w:rFonts w:ascii="Times New Roman" w:eastAsia="Calibri" w:hAnsi="Times New Roman" w:cs="Times New Roman"/>
                <w:sz w:val="24"/>
                <w:szCs w:val="24"/>
              </w:rPr>
              <w:t>%</w:t>
            </w:r>
          </w:p>
        </w:tc>
        <w:tc>
          <w:tcPr>
            <w:tcW w:w="1561" w:type="pct"/>
            <w:vAlign w:val="center"/>
          </w:tcPr>
          <w:p w:rsidR="00934C21" w:rsidRPr="004A61D5" w:rsidRDefault="00934C21" w:rsidP="00843E09">
            <w:pPr>
              <w:tabs>
                <w:tab w:val="left" w:pos="2411"/>
              </w:tabs>
              <w:kinsoku w:val="0"/>
              <w:overflowPunct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Stvarna</w:t>
            </w:r>
            <w:r w:rsidRPr="004A61D5">
              <w:rPr>
                <w:rFonts w:ascii="Times New Roman" w:eastAsia="Calibri" w:hAnsi="Times New Roman" w:cs="Times New Roman"/>
                <w:sz w:val="24"/>
                <w:szCs w:val="24"/>
              </w:rPr>
              <w:t xml:space="preserve"> vrijednost</w:t>
            </w:r>
          </w:p>
        </w:tc>
      </w:tr>
    </w:tbl>
    <w:p w:rsidR="00934C21" w:rsidRDefault="00934C21" w:rsidP="00982376">
      <w:pPr>
        <w:spacing w:after="0" w:line="240" w:lineRule="auto"/>
        <w:jc w:val="both"/>
        <w:rPr>
          <w:rFonts w:ascii="Times New Roman" w:eastAsia="Calibri" w:hAnsi="Times New Roman" w:cs="Times New Roman"/>
          <w:sz w:val="24"/>
          <w:szCs w:val="24"/>
        </w:rPr>
      </w:pPr>
    </w:p>
    <w:p w:rsidR="00934C21" w:rsidRDefault="00934C21" w:rsidP="00934C21">
      <w:pPr>
        <w:spacing w:after="0"/>
        <w:jc w:val="both"/>
        <w:rPr>
          <w:rFonts w:ascii="Times New Roman" w:eastAsia="Calibri" w:hAnsi="Times New Roman" w:cs="Times New Roman"/>
          <w:sz w:val="24"/>
        </w:rPr>
      </w:pPr>
      <w:r>
        <w:rPr>
          <w:rFonts w:ascii="Times New Roman" w:eastAsia="Calibri" w:hAnsi="Times New Roman" w:cs="Times New Roman"/>
          <w:sz w:val="24"/>
        </w:rPr>
        <w:t xml:space="preserve">Za dokazivanje količine goriva prodanog krajnjim kupcima u koje je dodan aditiv, opskrbljivači su dužni dostaviti odgovarajuću dokumentaciju ili potpisanu izjavu odgovorne osobe opskrbljivača. </w:t>
      </w:r>
    </w:p>
    <w:p w:rsidR="00934C21" w:rsidRDefault="00934C21" w:rsidP="00934C21">
      <w:pPr>
        <w:spacing w:after="0"/>
        <w:jc w:val="both"/>
        <w:rPr>
          <w:rFonts w:ascii="Times New Roman" w:eastAsia="Calibri" w:hAnsi="Times New Roman" w:cs="Times New Roman"/>
          <w:sz w:val="24"/>
        </w:rPr>
      </w:pPr>
    </w:p>
    <w:p w:rsidR="00934C21" w:rsidRDefault="00934C21" w:rsidP="00934C21">
      <w:pPr>
        <w:spacing w:after="0"/>
        <w:jc w:val="both"/>
        <w:rPr>
          <w:rFonts w:ascii="Times New Roman" w:eastAsia="Calibri" w:hAnsi="Times New Roman" w:cs="Times New Roman"/>
          <w:sz w:val="24"/>
        </w:rPr>
      </w:pPr>
      <w:r>
        <w:rPr>
          <w:rFonts w:ascii="Times New Roman" w:eastAsia="Calibri" w:hAnsi="Times New Roman" w:cs="Times New Roman"/>
          <w:sz w:val="24"/>
        </w:rPr>
        <w:t>Osim toga, potrebno je dostaviti tehničku dokumentaciju proizvođača aditiva, iz koje je razvidna usklađenost s navedenim normama i iskazan faktor uštede. Faktor uštede koji se koristi u izračunu dobije se tako da se faktor iz dokumentacije umanji za faktor 2, a ukoliko je tako dobiven rezultat veći od 1%, u izračun se ulazi s referentnom vrijednosti od 1%</w:t>
      </w:r>
      <w:r>
        <w:rPr>
          <w:rStyle w:val="Referencafusnote"/>
          <w:rFonts w:eastAsia="Calibri" w:cs="Times New Roman"/>
          <w:sz w:val="24"/>
        </w:rPr>
        <w:footnoteReference w:id="90"/>
      </w:r>
      <w:r>
        <w:rPr>
          <w:rFonts w:ascii="Times New Roman" w:eastAsia="Calibri" w:hAnsi="Times New Roman" w:cs="Times New Roman"/>
          <w:sz w:val="24"/>
        </w:rPr>
        <w:t xml:space="preserve">. </w:t>
      </w:r>
    </w:p>
    <w:p w:rsidR="00934C21" w:rsidRDefault="00934C21" w:rsidP="00934C21">
      <w:pPr>
        <w:spacing w:after="0"/>
        <w:jc w:val="both"/>
        <w:rPr>
          <w:rFonts w:ascii="Times New Roman" w:eastAsia="Calibri" w:hAnsi="Times New Roman" w:cs="Times New Roman"/>
          <w:sz w:val="24"/>
        </w:rPr>
      </w:pPr>
    </w:p>
    <w:p w:rsidR="00934C21" w:rsidRDefault="00934C21" w:rsidP="00934C21">
      <w:pPr>
        <w:spacing w:after="0"/>
        <w:jc w:val="both"/>
        <w:rPr>
          <w:rFonts w:ascii="Times New Roman" w:eastAsia="Calibri" w:hAnsi="Times New Roman" w:cs="Times New Roman"/>
          <w:sz w:val="24"/>
        </w:rPr>
      </w:pPr>
      <w:r>
        <w:rPr>
          <w:rFonts w:ascii="Times New Roman" w:eastAsia="Calibri" w:hAnsi="Times New Roman" w:cs="Times New Roman"/>
          <w:sz w:val="24"/>
        </w:rPr>
        <w:t>Udio novih dizelskih/benzinskih vozila u ukupnom voznom parku utvrđuje se za godinu koja prethodi godini provedbe mjere i to na temelju podataka Centra za vozila Hrvatske (CVH).</w:t>
      </w:r>
    </w:p>
    <w:p w:rsidR="00982376" w:rsidRDefault="00982376" w:rsidP="00982376">
      <w:pPr>
        <w:spacing w:after="0" w:line="240" w:lineRule="auto"/>
        <w:ind w:left="720"/>
        <w:contextualSpacing/>
        <w:rPr>
          <w:rFonts w:ascii="Times New Roman" w:eastAsia="Calibri" w:hAnsi="Times New Roman" w:cs="Times New Roman"/>
          <w:b/>
          <w:sz w:val="24"/>
          <w:szCs w:val="24"/>
        </w:rPr>
      </w:pPr>
    </w:p>
    <w:p w:rsidR="00934C21" w:rsidRPr="00F628AA" w:rsidRDefault="00934C21" w:rsidP="00934C21">
      <w:pPr>
        <w:numPr>
          <w:ilvl w:val="1"/>
          <w:numId w:val="55"/>
        </w:numPr>
        <w:spacing w:after="0" w:line="240" w:lineRule="auto"/>
        <w:ind w:left="720"/>
        <w:contextualSpacing/>
        <w:rPr>
          <w:rFonts w:ascii="Times New Roman" w:eastAsia="Calibri" w:hAnsi="Times New Roman" w:cs="Times New Roman"/>
          <w:b/>
          <w:sz w:val="24"/>
          <w:szCs w:val="24"/>
        </w:rPr>
      </w:pPr>
      <w:r w:rsidRPr="00F628AA">
        <w:rPr>
          <w:rFonts w:ascii="Times New Roman" w:eastAsia="Calibri" w:hAnsi="Times New Roman" w:cs="Times New Roman"/>
          <w:b/>
          <w:sz w:val="24"/>
          <w:szCs w:val="24"/>
        </w:rPr>
        <w:t>Referentne vrijednosti</w:t>
      </w:r>
    </w:p>
    <w:p w:rsidR="00934C21" w:rsidRPr="004A61D5" w:rsidRDefault="00934C21" w:rsidP="00934C21">
      <w:pPr>
        <w:keepNext/>
        <w:keepLines/>
        <w:spacing w:after="0" w:line="240" w:lineRule="auto"/>
        <w:rPr>
          <w:rFonts w:ascii="Times New Roman" w:eastAsia="Calibri" w:hAnsi="Times New Roman" w:cs="Times New Roman"/>
          <w:b/>
          <w:sz w:val="24"/>
          <w:szCs w:val="24"/>
        </w:rPr>
      </w:pPr>
    </w:p>
    <w:p w:rsidR="00934C21" w:rsidRDefault="00934C21" w:rsidP="00934C21">
      <w:pPr>
        <w:keepNext/>
        <w:keepLines/>
        <w:spacing w:after="0" w:line="240" w:lineRule="auto"/>
        <w:jc w:val="both"/>
        <w:rPr>
          <w:rFonts w:ascii="Times New Roman" w:eastAsia="Calibri" w:hAnsi="Times New Roman" w:cs="Times New Roman"/>
          <w:sz w:val="24"/>
          <w:szCs w:val="24"/>
        </w:rPr>
      </w:pPr>
      <w:r w:rsidRPr="004A61D5">
        <w:rPr>
          <w:rFonts w:ascii="Times New Roman" w:eastAsia="Calibri" w:hAnsi="Times New Roman" w:cs="Times New Roman"/>
          <w:sz w:val="24"/>
          <w:szCs w:val="24"/>
        </w:rPr>
        <w:t xml:space="preserve">U </w:t>
      </w:r>
      <w:r>
        <w:rPr>
          <w:rFonts w:ascii="Times New Roman" w:eastAsia="Calibri" w:hAnsi="Times New Roman" w:cs="Times New Roman"/>
          <w:sz w:val="24"/>
          <w:szCs w:val="24"/>
        </w:rPr>
        <w:t>izračunu se koriste sljedeće referentne vrijednosti</w:t>
      </w:r>
      <w:r w:rsidRPr="004A61D5">
        <w:rPr>
          <w:rFonts w:ascii="Times New Roman" w:eastAsia="Calibri" w:hAnsi="Times New Roman" w:cs="Times New Roman"/>
          <w:sz w:val="24"/>
          <w:szCs w:val="24"/>
        </w:rPr>
        <w:t>:</w:t>
      </w:r>
    </w:p>
    <w:p w:rsidR="00934C21" w:rsidRPr="004A61D5" w:rsidRDefault="00934C21" w:rsidP="00934C21">
      <w:pPr>
        <w:keepNext/>
        <w:keepLines/>
        <w:spacing w:after="0" w:line="240" w:lineRule="auto"/>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6266"/>
      </w:tblGrid>
      <w:tr w:rsidR="00934C21" w:rsidRPr="004A61D5" w:rsidTr="00843E09">
        <w:trPr>
          <w:trHeight w:val="318"/>
        </w:trPr>
        <w:tc>
          <w:tcPr>
            <w:tcW w:w="1542" w:type="pct"/>
            <w:vAlign w:val="center"/>
          </w:tcPr>
          <w:p w:rsidR="00934C21" w:rsidRPr="000B30EA"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H</w:t>
            </w:r>
            <w:r w:rsidRPr="000B30EA">
              <w:rPr>
                <w:rFonts w:ascii="Times New Roman" w:eastAsia="Calibri" w:hAnsi="Times New Roman" w:cs="Times New Roman"/>
                <w:sz w:val="24"/>
                <w:szCs w:val="24"/>
                <w:vertAlign w:val="subscript"/>
              </w:rPr>
              <w:t>SD</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[kWh/l]</w:t>
            </w:r>
          </w:p>
        </w:tc>
        <w:tc>
          <w:tcPr>
            <w:tcW w:w="3458" w:type="pct"/>
            <w:vAlign w:val="center"/>
          </w:tcPr>
          <w:p w:rsidR="00934C21"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10,02</w:t>
            </w:r>
          </w:p>
        </w:tc>
      </w:tr>
      <w:tr w:rsidR="00934C21" w:rsidRPr="004A61D5" w:rsidTr="00843E09">
        <w:trPr>
          <w:trHeight w:val="318"/>
        </w:trPr>
        <w:tc>
          <w:tcPr>
            <w:tcW w:w="1542" w:type="pct"/>
            <w:vAlign w:val="center"/>
          </w:tcPr>
          <w:p w:rsidR="00934C21"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H</w:t>
            </w:r>
            <w:r w:rsidRPr="00106F96">
              <w:rPr>
                <w:rFonts w:ascii="Times New Roman" w:eastAsia="Calibri" w:hAnsi="Times New Roman" w:cs="Times New Roman"/>
                <w:sz w:val="24"/>
                <w:szCs w:val="24"/>
                <w:vertAlign w:val="subscript"/>
              </w:rPr>
              <w:t>SB</w:t>
            </w:r>
            <w:r>
              <w:rPr>
                <w:rFonts w:ascii="Times New Roman" w:eastAsia="Calibri" w:hAnsi="Times New Roman" w:cs="Times New Roman"/>
                <w:sz w:val="24"/>
                <w:szCs w:val="24"/>
              </w:rPr>
              <w:t xml:space="preserve"> [kWh/l]</w:t>
            </w:r>
          </w:p>
        </w:tc>
        <w:tc>
          <w:tcPr>
            <w:tcW w:w="3458" w:type="pct"/>
            <w:vAlign w:val="center"/>
          </w:tcPr>
          <w:p w:rsidR="00934C21"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9,35</w:t>
            </w:r>
          </w:p>
        </w:tc>
      </w:tr>
      <w:tr w:rsidR="00934C21" w:rsidRPr="004A61D5" w:rsidTr="00843E09">
        <w:trPr>
          <w:trHeight w:val="318"/>
        </w:trPr>
        <w:tc>
          <w:tcPr>
            <w:tcW w:w="1542" w:type="pct"/>
            <w:vAlign w:val="center"/>
          </w:tcPr>
          <w:p w:rsidR="00934C21" w:rsidRPr="004D757C"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P</w:t>
            </w:r>
            <w:r w:rsidRPr="003B64C1">
              <w:rPr>
                <w:rFonts w:ascii="Times New Roman" w:eastAsia="Calibri" w:hAnsi="Times New Roman" w:cs="Times New Roman"/>
                <w:sz w:val="24"/>
                <w:szCs w:val="24"/>
                <w:vertAlign w:val="subscript"/>
              </w:rPr>
              <w:t>eD</w:t>
            </w:r>
            <w:r>
              <w:rPr>
                <w:rFonts w:ascii="Times New Roman" w:eastAsia="Calibri" w:hAnsi="Times New Roman" w:cs="Times New Roman"/>
                <w:sz w:val="24"/>
                <w:szCs w:val="24"/>
                <w:vertAlign w:val="subscript"/>
              </w:rPr>
              <w:t xml:space="preserve"> </w:t>
            </w:r>
            <w:r>
              <w:rPr>
                <w:rFonts w:ascii="Times New Roman" w:eastAsia="Calibri" w:hAnsi="Times New Roman" w:cs="Times New Roman"/>
                <w:sz w:val="24"/>
                <w:szCs w:val="24"/>
              </w:rPr>
              <w:t>[%]</w:t>
            </w:r>
          </w:p>
        </w:tc>
        <w:tc>
          <w:tcPr>
            <w:tcW w:w="3458"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r w:rsidR="00934C21" w:rsidRPr="004A61D5" w:rsidTr="00843E09">
        <w:trPr>
          <w:trHeight w:val="318"/>
        </w:trPr>
        <w:tc>
          <w:tcPr>
            <w:tcW w:w="1542" w:type="pct"/>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P</w:t>
            </w:r>
            <w:r w:rsidRPr="003B64C1">
              <w:rPr>
                <w:rFonts w:ascii="Times New Roman" w:eastAsia="Calibri" w:hAnsi="Times New Roman" w:cs="Times New Roman"/>
                <w:sz w:val="24"/>
                <w:szCs w:val="24"/>
                <w:vertAlign w:val="subscript"/>
              </w:rPr>
              <w:t>e</w:t>
            </w:r>
            <w:r>
              <w:rPr>
                <w:rFonts w:ascii="Times New Roman" w:eastAsia="Calibri" w:hAnsi="Times New Roman" w:cs="Times New Roman"/>
                <w:sz w:val="24"/>
                <w:szCs w:val="24"/>
                <w:vertAlign w:val="subscript"/>
              </w:rPr>
              <w:t xml:space="preserve">B </w:t>
            </w:r>
            <w:r>
              <w:rPr>
                <w:rFonts w:ascii="Times New Roman" w:eastAsia="Calibri" w:hAnsi="Times New Roman" w:cs="Times New Roman"/>
                <w:sz w:val="24"/>
                <w:szCs w:val="24"/>
              </w:rPr>
              <w:t>[%]</w:t>
            </w:r>
          </w:p>
        </w:tc>
        <w:tc>
          <w:tcPr>
            <w:tcW w:w="3458" w:type="pct"/>
            <w:vAlign w:val="center"/>
          </w:tcPr>
          <w:p w:rsidR="00934C21" w:rsidRDefault="00934C21" w:rsidP="00843E09">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w:t>
            </w:r>
          </w:p>
        </w:tc>
      </w:tr>
    </w:tbl>
    <w:p w:rsidR="00934C21" w:rsidRPr="004A61D5" w:rsidRDefault="00934C21" w:rsidP="00934C21">
      <w:pPr>
        <w:spacing w:after="0" w:line="240" w:lineRule="auto"/>
        <w:jc w:val="both"/>
        <w:rPr>
          <w:rFonts w:ascii="Times New Roman" w:eastAsia="Calibri" w:hAnsi="Times New Roman" w:cs="Times New Roman"/>
          <w:sz w:val="24"/>
          <w:szCs w:val="24"/>
        </w:rPr>
      </w:pPr>
    </w:p>
    <w:p w:rsidR="00934C21" w:rsidRPr="00127843" w:rsidRDefault="00934C21" w:rsidP="00934C21">
      <w:pPr>
        <w:numPr>
          <w:ilvl w:val="1"/>
          <w:numId w:val="55"/>
        </w:numPr>
        <w:spacing w:after="0" w:line="240" w:lineRule="auto"/>
        <w:ind w:left="720"/>
        <w:contextualSpacing/>
        <w:rPr>
          <w:rFonts w:ascii="Times New Roman" w:eastAsia="Calibri" w:hAnsi="Times New Roman" w:cs="Times New Roman"/>
          <w:b/>
          <w:sz w:val="24"/>
          <w:szCs w:val="24"/>
        </w:rPr>
      </w:pPr>
      <w:r w:rsidRPr="00127843">
        <w:rPr>
          <w:rFonts w:ascii="Times New Roman" w:eastAsia="Calibri" w:hAnsi="Times New Roman" w:cs="Times New Roman"/>
          <w:b/>
          <w:sz w:val="24"/>
          <w:szCs w:val="24"/>
        </w:rPr>
        <w:t>Smanjenje emisij</w:t>
      </w:r>
      <w:r>
        <w:rPr>
          <w:rFonts w:ascii="Times New Roman" w:eastAsia="Calibri" w:hAnsi="Times New Roman" w:cs="Times New Roman"/>
          <w:b/>
          <w:sz w:val="24"/>
          <w:szCs w:val="24"/>
        </w:rPr>
        <w:t>a</w:t>
      </w:r>
      <w:r w:rsidRPr="00127843">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stakleničkih plinova</w:t>
      </w:r>
      <w:r w:rsidRPr="00127843">
        <w:rPr>
          <w:rFonts w:ascii="Times New Roman" w:eastAsia="Calibri" w:hAnsi="Times New Roman" w:cs="Times New Roman"/>
          <w:b/>
          <w:sz w:val="24"/>
          <w:szCs w:val="24"/>
        </w:rPr>
        <w:t xml:space="preserve">    </w:t>
      </w:r>
    </w:p>
    <w:p w:rsidR="00934C21" w:rsidRPr="004A61D5" w:rsidRDefault="00934C21" w:rsidP="00934C21">
      <w:pPr>
        <w:spacing w:after="0" w:line="240" w:lineRule="auto"/>
        <w:jc w:val="both"/>
        <w:rPr>
          <w:rFonts w:ascii="Times New Roman" w:eastAsia="Calibri" w:hAnsi="Times New Roman" w:cs="Times New Roman"/>
          <w:b/>
          <w:bCs/>
          <w:sz w:val="24"/>
          <w:szCs w:val="24"/>
          <w:lang w:eastAsia="hr-HR"/>
        </w:rPr>
      </w:pPr>
    </w:p>
    <w:p w:rsidR="00934C21" w:rsidRPr="004A61D5" w:rsidRDefault="00934C21" w:rsidP="00934C21">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Formula za izračun godišnjeg smanjenja emisije stakleničkih plinova:</w:t>
      </w:r>
    </w:p>
    <w:p w:rsidR="00934C21" w:rsidRPr="004A61D5" w:rsidRDefault="00934C21" w:rsidP="00934C21">
      <w:pPr>
        <w:spacing w:after="0" w:line="240" w:lineRule="auto"/>
        <w:rPr>
          <w:rFonts w:ascii="Times New Roman" w:eastAsia="Calibri" w:hAnsi="Times New Roman" w:cs="Times New Roman"/>
          <w:sz w:val="24"/>
          <w:szCs w:val="24"/>
        </w:rPr>
      </w:pPr>
    </w:p>
    <w:p w:rsidR="00934C21" w:rsidRPr="00772C38" w:rsidRDefault="00DE168E" w:rsidP="00934C21">
      <w:pPr>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934C21" w:rsidRPr="004A61D5" w:rsidRDefault="00934C21" w:rsidP="00934C21">
      <w:pPr>
        <w:kinsoku w:val="0"/>
        <w:overflowPunct w:val="0"/>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lastRenderedPageBreak/>
        <w:t>pri čemu je:</w:t>
      </w:r>
    </w:p>
    <w:p w:rsidR="00934C21" w:rsidRPr="004A61D5" w:rsidRDefault="00934C21" w:rsidP="00934C21">
      <w:pPr>
        <w:kinsoku w:val="0"/>
        <w:overflowPunct w:val="0"/>
        <w:spacing w:after="0" w:line="240" w:lineRule="auto"/>
        <w:rPr>
          <w:rFonts w:ascii="Times New Roman" w:eastAsia="Calibri" w:hAnsi="Times New Roman" w:cs="Times New Roman"/>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8"/>
        <w:gridCol w:w="3828"/>
        <w:gridCol w:w="2969"/>
      </w:tblGrid>
      <w:tr w:rsidR="00934C21" w:rsidRPr="004A61D5" w:rsidTr="00843E09">
        <w:trPr>
          <w:trHeight w:val="318"/>
        </w:trPr>
        <w:tc>
          <w:tcPr>
            <w:tcW w:w="2268" w:type="dxa"/>
            <w:tcBorders>
              <w:top w:val="single" w:sz="4" w:space="0" w:color="auto"/>
              <w:left w:val="single" w:sz="4" w:space="0" w:color="auto"/>
              <w:bottom w:val="single" w:sz="4" w:space="0" w:color="auto"/>
              <w:right w:val="single" w:sz="4" w:space="0" w:color="auto"/>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E</w:t>
            </w:r>
            <w:r w:rsidRPr="004A61D5">
              <w:rPr>
                <w:rFonts w:ascii="Times New Roman" w:eastAsia="Calibri" w:hAnsi="Times New Roman" w:cs="Times New Roman"/>
                <w:sz w:val="24"/>
                <w:szCs w:val="24"/>
                <w:vertAlign w:val="subscript"/>
              </w:rPr>
              <w:t>CO2</w:t>
            </w:r>
            <w:r w:rsidRPr="004A61D5">
              <w:rPr>
                <w:rFonts w:ascii="Times New Roman" w:eastAsia="Calibri" w:hAnsi="Times New Roman" w:cs="Times New Roman"/>
                <w:sz w:val="24"/>
                <w:szCs w:val="24"/>
              </w:rPr>
              <w:t xml:space="preserve"> </w:t>
            </w:r>
            <w:r w:rsidRPr="004A61D5">
              <w:rPr>
                <w:rFonts w:ascii="Times New Roman" w:eastAsia="Calibri" w:hAnsi="Times New Roman" w:cs="Times New Roman"/>
                <w:bCs/>
                <w:spacing w:val="-1"/>
                <w:position w:val="1"/>
                <w:sz w:val="24"/>
                <w:szCs w:val="24"/>
              </w:rPr>
              <w:t>[</w:t>
            </w:r>
            <w:r w:rsidRPr="004A61D5">
              <w:rPr>
                <w:rFonts w:ascii="Times New Roman" w:eastAsia="Calibri" w:hAnsi="Times New Roman" w:cs="Times New Roman"/>
                <w:sz w:val="24"/>
                <w:szCs w:val="24"/>
              </w:rPr>
              <w:t>t CO</w:t>
            </w:r>
            <w:r w:rsidRPr="004A61D5">
              <w:rPr>
                <w:rFonts w:ascii="Times New Roman" w:eastAsia="Calibri" w:hAnsi="Times New Roman" w:cs="Times New Roman"/>
                <w:sz w:val="24"/>
                <w:szCs w:val="24"/>
                <w:vertAlign w:val="subscript"/>
              </w:rPr>
              <w:t>2</w:t>
            </w:r>
            <w:r w:rsidRPr="004A61D5">
              <w:rPr>
                <w:rFonts w:ascii="Times New Roman" w:eastAsia="Calibri" w:hAnsi="Times New Roman" w:cs="Times New Roman"/>
                <w:sz w:val="24"/>
                <w:szCs w:val="24"/>
              </w:rPr>
              <w:t>/god</w:t>
            </w:r>
            <w:r w:rsidRPr="004A61D5">
              <w:rPr>
                <w:rFonts w:ascii="Times New Roman" w:eastAsia="Calibri" w:hAnsi="Times New Roman" w:cs="Times New Roman"/>
                <w:bCs/>
                <w:spacing w:val="-1"/>
                <w:position w:val="1"/>
                <w:sz w:val="24"/>
                <w:szCs w:val="24"/>
              </w:rPr>
              <w:t>]</w:t>
            </w:r>
          </w:p>
        </w:tc>
        <w:tc>
          <w:tcPr>
            <w:tcW w:w="6797" w:type="dxa"/>
            <w:gridSpan w:val="2"/>
            <w:tcBorders>
              <w:top w:val="single" w:sz="4" w:space="0" w:color="auto"/>
              <w:left w:val="single" w:sz="4" w:space="0" w:color="auto"/>
              <w:bottom w:val="single" w:sz="4" w:space="0" w:color="auto"/>
              <w:right w:val="single" w:sz="4" w:space="0" w:color="auto"/>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Smanjenje emisije stakleničkih plinova</w:t>
            </w:r>
          </w:p>
        </w:tc>
      </w:tr>
      <w:tr w:rsidR="00934C21" w:rsidRPr="004A61D5" w:rsidTr="00843E09">
        <w:trPr>
          <w:trHeight w:val="318"/>
        </w:trPr>
        <w:tc>
          <w:tcPr>
            <w:tcW w:w="2268" w:type="dxa"/>
            <w:tcBorders>
              <w:top w:val="single" w:sz="4" w:space="0" w:color="auto"/>
              <w:left w:val="single" w:sz="4" w:space="0" w:color="auto"/>
              <w:bottom w:val="single" w:sz="4" w:space="0" w:color="auto"/>
              <w:right w:val="single" w:sz="4" w:space="0" w:color="auto"/>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 xml:space="preserve">e </w:t>
            </w:r>
            <w:r w:rsidRPr="004A61D5">
              <w:rPr>
                <w:rFonts w:ascii="Times New Roman" w:eastAsia="Calibri" w:hAnsi="Times New Roman" w:cs="Times New Roman"/>
                <w:bCs/>
                <w:spacing w:val="-1"/>
                <w:position w:val="1"/>
                <w:sz w:val="24"/>
                <w:szCs w:val="24"/>
              </w:rPr>
              <w:t>[</w:t>
            </w:r>
            <w:r w:rsidRPr="004A61D5">
              <w:rPr>
                <w:rFonts w:ascii="Times New Roman" w:eastAsia="Calibri" w:hAnsi="Times New Roman" w:cs="Times New Roman"/>
                <w:sz w:val="24"/>
                <w:szCs w:val="24"/>
              </w:rPr>
              <w:t>kg CO</w:t>
            </w:r>
            <w:r w:rsidRPr="004A61D5">
              <w:rPr>
                <w:rFonts w:ascii="Times New Roman" w:eastAsia="Calibri" w:hAnsi="Times New Roman" w:cs="Times New Roman"/>
                <w:sz w:val="24"/>
                <w:szCs w:val="24"/>
                <w:vertAlign w:val="subscript"/>
              </w:rPr>
              <w:t>2</w:t>
            </w:r>
            <w:r w:rsidRPr="004A61D5">
              <w:rPr>
                <w:rFonts w:ascii="Times New Roman" w:eastAsia="Calibri" w:hAnsi="Times New Roman" w:cs="Times New Roman"/>
                <w:sz w:val="24"/>
                <w:szCs w:val="24"/>
              </w:rPr>
              <w:t>/kWh</w:t>
            </w:r>
            <w:r w:rsidRPr="004A61D5">
              <w:rPr>
                <w:rFonts w:ascii="Times New Roman" w:eastAsia="Calibri" w:hAnsi="Times New Roman" w:cs="Times New Roman"/>
                <w:bCs/>
                <w:spacing w:val="-1"/>
                <w:position w:val="1"/>
                <w:sz w:val="24"/>
                <w:szCs w:val="24"/>
              </w:rPr>
              <w:t>]</w:t>
            </w:r>
          </w:p>
        </w:tc>
        <w:tc>
          <w:tcPr>
            <w:tcW w:w="3828" w:type="dxa"/>
            <w:tcBorders>
              <w:top w:val="single" w:sz="4" w:space="0" w:color="auto"/>
              <w:left w:val="single" w:sz="4" w:space="0" w:color="auto"/>
              <w:bottom w:val="single" w:sz="4" w:space="0" w:color="auto"/>
              <w:right w:val="single" w:sz="4" w:space="0" w:color="auto"/>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Emisijski faktor za korišteno gorivo</w:t>
            </w:r>
          </w:p>
        </w:tc>
        <w:tc>
          <w:tcPr>
            <w:tcW w:w="2969" w:type="dxa"/>
            <w:tcBorders>
              <w:top w:val="single" w:sz="4" w:space="0" w:color="auto"/>
              <w:left w:val="single" w:sz="4" w:space="0" w:color="auto"/>
              <w:bottom w:val="single" w:sz="4" w:space="0" w:color="auto"/>
              <w:right w:val="single" w:sz="4" w:space="0" w:color="auto"/>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6A4D08">
              <w:rPr>
                <w:rFonts w:ascii="Times New Roman" w:eastAsia="Calibri" w:hAnsi="Times New Roman" w:cs="Times New Roman"/>
                <w:sz w:val="24"/>
                <w:szCs w:val="24"/>
              </w:rPr>
              <w:t xml:space="preserve">Prilog B, </w:t>
            </w:r>
            <w:r w:rsidRPr="006A4D08">
              <w:rPr>
                <w:rFonts w:ascii="Times New Roman" w:eastAsia="Calibri" w:hAnsi="Times New Roman" w:cs="Times New Roman"/>
                <w:sz w:val="24"/>
                <w:szCs w:val="24"/>
              </w:rPr>
              <w:fldChar w:fldCharType="begin"/>
            </w:r>
            <w:r w:rsidRPr="006A4D08">
              <w:rPr>
                <w:rFonts w:ascii="Times New Roman" w:eastAsia="Calibri" w:hAnsi="Times New Roman" w:cs="Times New Roman"/>
                <w:sz w:val="24"/>
                <w:szCs w:val="24"/>
              </w:rPr>
              <w:instrText xml:space="preserve"> REF _Ref403382756 \h  \* MERGEFORMAT </w:instrText>
            </w:r>
            <w:r w:rsidRPr="006A4D08">
              <w:rPr>
                <w:rFonts w:ascii="Times New Roman" w:eastAsia="Calibri" w:hAnsi="Times New Roman" w:cs="Times New Roman"/>
                <w:sz w:val="24"/>
                <w:szCs w:val="24"/>
              </w:rPr>
            </w:r>
            <w:r w:rsidRPr="006A4D08">
              <w:rPr>
                <w:rFonts w:ascii="Times New Roman" w:eastAsia="Calibri" w:hAnsi="Times New Roman" w:cs="Times New Roman"/>
                <w:sz w:val="24"/>
                <w:szCs w:val="24"/>
              </w:rPr>
              <w:fldChar w:fldCharType="separate"/>
            </w:r>
            <w:r w:rsidRPr="006A4D08">
              <w:rPr>
                <w:rFonts w:ascii="Times New Roman" w:eastAsia="MinionPro-BoldCn" w:hAnsi="Times New Roman" w:cs="Times New Roman"/>
                <w:sz w:val="24"/>
                <w:szCs w:val="24"/>
              </w:rPr>
              <w:fldChar w:fldCharType="begin"/>
            </w:r>
            <w:r w:rsidRPr="006A4D08">
              <w:rPr>
                <w:rFonts w:ascii="Times New Roman" w:eastAsia="Calibri" w:hAnsi="Times New Roman" w:cs="Times New Roman"/>
                <w:sz w:val="24"/>
                <w:szCs w:val="24"/>
              </w:rPr>
              <w:instrText xml:space="preserve"> REF _Ref69976518 \h </w:instrText>
            </w:r>
            <w:r w:rsidRPr="009D3E7B">
              <w:rPr>
                <w:rFonts w:ascii="Times New Roman" w:eastAsia="MinionPro-BoldCn" w:hAnsi="Times New Roman" w:cs="Times New Roman"/>
                <w:sz w:val="24"/>
                <w:szCs w:val="24"/>
              </w:rPr>
              <w:instrText xml:space="preserve"> \* MERGEFORMAT </w:instrText>
            </w:r>
            <w:r w:rsidRPr="006A4D08">
              <w:rPr>
                <w:rFonts w:ascii="Times New Roman" w:eastAsia="MinionPro-BoldCn" w:hAnsi="Times New Roman" w:cs="Times New Roman"/>
                <w:sz w:val="24"/>
                <w:szCs w:val="24"/>
              </w:rPr>
            </w:r>
            <w:r w:rsidRPr="006A4D08">
              <w:rPr>
                <w:rFonts w:ascii="Times New Roman" w:eastAsia="MinionPro-BoldCn" w:hAnsi="Times New Roman" w:cs="Times New Roman"/>
                <w:sz w:val="24"/>
                <w:szCs w:val="24"/>
              </w:rPr>
              <w:fldChar w:fldCharType="separate"/>
            </w:r>
            <w:r w:rsidRPr="001B0741">
              <w:rPr>
                <w:rFonts w:ascii="Times New Roman" w:eastAsia="MinionPro-BoldCn" w:hAnsi="Times New Roman" w:cs="Times New Roman"/>
                <w:bCs/>
                <w:sz w:val="24"/>
                <w:szCs w:val="24"/>
              </w:rPr>
              <w:t xml:space="preserve">Tablica </w:t>
            </w:r>
            <w:r w:rsidRPr="001B0741">
              <w:rPr>
                <w:rFonts w:ascii="Times New Roman" w:eastAsia="MinionPro-BoldCn" w:hAnsi="Times New Roman" w:cs="Times New Roman"/>
                <w:bCs/>
                <w:noProof/>
                <w:sz w:val="24"/>
                <w:szCs w:val="24"/>
              </w:rPr>
              <w:t>3</w:t>
            </w:r>
            <w:r w:rsidRPr="006A4D08">
              <w:rPr>
                <w:rFonts w:ascii="Times New Roman" w:eastAsia="MinionPro-BoldCn" w:hAnsi="Times New Roman" w:cs="Times New Roman"/>
                <w:sz w:val="24"/>
                <w:szCs w:val="24"/>
              </w:rPr>
              <w:fldChar w:fldCharType="end"/>
            </w:r>
            <w:r w:rsidRPr="006A4D08">
              <w:rPr>
                <w:rFonts w:ascii="Times New Roman" w:eastAsia="Calibri" w:hAnsi="Times New Roman" w:cs="Times New Roman"/>
                <w:sz w:val="24"/>
                <w:szCs w:val="24"/>
              </w:rPr>
              <w:fldChar w:fldCharType="end"/>
            </w:r>
          </w:p>
        </w:tc>
      </w:tr>
      <w:tr w:rsidR="00934C21" w:rsidRPr="004A61D5" w:rsidTr="00843E09">
        <w:trPr>
          <w:trHeight w:val="318"/>
        </w:trPr>
        <w:tc>
          <w:tcPr>
            <w:tcW w:w="2268" w:type="dxa"/>
            <w:tcBorders>
              <w:top w:val="single" w:sz="4" w:space="0" w:color="auto"/>
              <w:left w:val="single" w:sz="4" w:space="0" w:color="auto"/>
              <w:bottom w:val="single" w:sz="4" w:space="0" w:color="auto"/>
              <w:right w:val="single" w:sz="4" w:space="0" w:color="auto"/>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FES</w:t>
            </w:r>
            <w:r w:rsidRPr="004A61D5">
              <w:rPr>
                <w:rFonts w:ascii="Times New Roman" w:eastAsia="Calibri" w:hAnsi="Times New Roman" w:cs="Times New Roman"/>
                <w:sz w:val="24"/>
                <w:szCs w:val="24"/>
                <w:vertAlign w:val="subscript"/>
              </w:rPr>
              <w:t xml:space="preserve"> </w:t>
            </w:r>
            <w:r w:rsidRPr="004A61D5">
              <w:rPr>
                <w:rFonts w:ascii="Times New Roman" w:eastAsia="Calibri" w:hAnsi="Times New Roman" w:cs="Times New Roman"/>
                <w:bCs/>
                <w:spacing w:val="-1"/>
                <w:position w:val="1"/>
                <w:sz w:val="24"/>
                <w:szCs w:val="24"/>
              </w:rPr>
              <w:t>[</w:t>
            </w:r>
            <w:r w:rsidRPr="004A61D5">
              <w:rPr>
                <w:rFonts w:ascii="Times New Roman" w:eastAsia="Calibri" w:hAnsi="Times New Roman" w:cs="Times New Roman"/>
                <w:sz w:val="24"/>
                <w:szCs w:val="24"/>
              </w:rPr>
              <w:t>kWh/god</w:t>
            </w:r>
            <w:r w:rsidRPr="004A61D5">
              <w:rPr>
                <w:rFonts w:ascii="Times New Roman" w:eastAsia="Calibri" w:hAnsi="Times New Roman" w:cs="Times New Roman"/>
                <w:bCs/>
                <w:spacing w:val="-1"/>
                <w:position w:val="1"/>
                <w:sz w:val="24"/>
                <w:szCs w:val="24"/>
              </w:rPr>
              <w:t>]</w:t>
            </w:r>
          </w:p>
        </w:tc>
        <w:tc>
          <w:tcPr>
            <w:tcW w:w="6797" w:type="dxa"/>
            <w:gridSpan w:val="2"/>
            <w:tcBorders>
              <w:top w:val="single" w:sz="4" w:space="0" w:color="auto"/>
              <w:left w:val="single" w:sz="4" w:space="0" w:color="auto"/>
              <w:bottom w:val="single" w:sz="4" w:space="0" w:color="auto"/>
              <w:right w:val="single" w:sz="4" w:space="0" w:color="auto"/>
            </w:tcBorders>
            <w:vAlign w:val="center"/>
          </w:tcPr>
          <w:p w:rsidR="00934C21" w:rsidRPr="004A61D5" w:rsidRDefault="00934C21" w:rsidP="00843E09">
            <w:pPr>
              <w:spacing w:after="0" w:line="240" w:lineRule="auto"/>
              <w:rPr>
                <w:rFonts w:ascii="Times New Roman" w:eastAsia="Calibri" w:hAnsi="Times New Roman" w:cs="Times New Roman"/>
                <w:sz w:val="24"/>
                <w:szCs w:val="24"/>
              </w:rPr>
            </w:pPr>
            <w:r w:rsidRPr="004A61D5">
              <w:rPr>
                <w:rFonts w:ascii="Times New Roman" w:eastAsia="Calibri" w:hAnsi="Times New Roman" w:cs="Times New Roman"/>
                <w:sz w:val="24"/>
                <w:szCs w:val="24"/>
              </w:rPr>
              <w:t>Ukupna godišnja ušteda finalne energije</w:t>
            </w:r>
          </w:p>
        </w:tc>
      </w:tr>
    </w:tbl>
    <w:p w:rsidR="00934C21" w:rsidRPr="004A61D5" w:rsidRDefault="00934C21" w:rsidP="00934C21">
      <w:pPr>
        <w:spacing w:after="0" w:line="240" w:lineRule="auto"/>
        <w:jc w:val="center"/>
        <w:rPr>
          <w:rFonts w:ascii="Times New Roman" w:eastAsia="Calibri" w:hAnsi="Times New Roman" w:cs="Times New Roman"/>
          <w:b/>
          <w:bCs/>
          <w:sz w:val="24"/>
          <w:szCs w:val="24"/>
        </w:rPr>
      </w:pPr>
    </w:p>
    <w:p w:rsidR="00934C21" w:rsidRPr="004A61D5" w:rsidRDefault="00934C21" w:rsidP="00934C21">
      <w:pPr>
        <w:numPr>
          <w:ilvl w:val="1"/>
          <w:numId w:val="55"/>
        </w:numPr>
        <w:spacing w:after="0" w:line="240" w:lineRule="auto"/>
        <w:ind w:left="720"/>
        <w:contextualSpacing/>
        <w:rPr>
          <w:rFonts w:ascii="Times New Roman" w:eastAsia="Calibri" w:hAnsi="Times New Roman" w:cs="Times New Roman"/>
          <w:b/>
          <w:sz w:val="24"/>
          <w:szCs w:val="24"/>
        </w:rPr>
      </w:pPr>
      <w:r w:rsidRPr="004A61D5">
        <w:rPr>
          <w:rFonts w:ascii="Times New Roman" w:eastAsia="Calibri" w:hAnsi="Times New Roman" w:cs="Times New Roman"/>
          <w:b/>
          <w:sz w:val="24"/>
          <w:szCs w:val="24"/>
        </w:rPr>
        <w:t>Životni vijek mjere</w:t>
      </w:r>
    </w:p>
    <w:p w:rsidR="00934C21" w:rsidRDefault="00934C21" w:rsidP="00934C21">
      <w:pPr>
        <w:spacing w:after="0" w:line="240" w:lineRule="auto"/>
        <w:jc w:val="both"/>
        <w:rPr>
          <w:rFonts w:ascii="Times New Roman" w:eastAsia="Calibri" w:hAnsi="Times New Roman" w:cs="Times New Roman"/>
          <w:sz w:val="24"/>
          <w:szCs w:val="24"/>
        </w:rPr>
      </w:pPr>
    </w:p>
    <w:p w:rsidR="00934C21" w:rsidRDefault="00934C21" w:rsidP="00934C21">
      <w:pPr>
        <w:spacing w:after="0" w:line="240" w:lineRule="auto"/>
        <w:jc w:val="both"/>
        <w:rPr>
          <w:rFonts w:ascii="Times New Roman" w:eastAsia="Calibri" w:hAnsi="Times New Roman" w:cs="Times New Roman"/>
          <w:sz w:val="24"/>
          <w:szCs w:val="24"/>
        </w:rPr>
      </w:pPr>
      <w:r w:rsidRPr="004A61D5">
        <w:rPr>
          <w:rFonts w:ascii="Times New Roman" w:eastAsia="Calibri" w:hAnsi="Times New Roman" w:cs="Times New Roman"/>
          <w:sz w:val="24"/>
          <w:szCs w:val="24"/>
        </w:rPr>
        <w:t>Životni vijek mjere se odnosi na 1 godinu, odnosno godinu u kojoj je mjera nastala i nema kumulativni učinak.</w:t>
      </w:r>
    </w:p>
    <w:p w:rsidR="006B236B" w:rsidRPr="00AD2B03" w:rsidRDefault="006B236B" w:rsidP="006B236B">
      <w:pPr>
        <w:spacing w:after="0" w:line="240" w:lineRule="auto"/>
        <w:jc w:val="both"/>
        <w:rPr>
          <w:rFonts w:ascii="Times New Roman" w:eastAsia="Calibri"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9"/>
        <w:gridCol w:w="3902"/>
        <w:gridCol w:w="2194"/>
      </w:tblGrid>
      <w:tr w:rsidR="006B236B" w:rsidRPr="00AD2B03" w:rsidTr="006B236B">
        <w:trPr>
          <w:trHeight w:val="318"/>
        </w:trPr>
        <w:tc>
          <w:tcPr>
            <w:tcW w:w="2969"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3902"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1 godina</w:t>
            </w:r>
          </w:p>
        </w:tc>
        <w:tc>
          <w:tcPr>
            <w:tcW w:w="21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E66A2B" w:rsidRDefault="00E66A2B" w:rsidP="00E66A2B">
      <w:pPr>
        <w:spacing w:after="0"/>
        <w:rPr>
          <w:rStyle w:val="Referencafusnote"/>
          <w:rFonts w:ascii="Times New Roman" w:hAnsi="Times New Roman"/>
          <w:sz w:val="18"/>
          <w:szCs w:val="18"/>
        </w:rPr>
      </w:pPr>
      <w:r w:rsidRPr="00E66A2B">
        <w:rPr>
          <w:rStyle w:val="Referencafusnote"/>
          <w:rFonts w:ascii="Times New Roman" w:hAnsi="Times New Roman" w:cs="Times New Roman"/>
          <w:sz w:val="18"/>
          <w:szCs w:val="18"/>
        </w:rPr>
        <w:footnoteRef/>
      </w:r>
      <w:r w:rsidRPr="00E66A2B">
        <w:rPr>
          <w:rStyle w:val="Referencafusnote"/>
          <w:rFonts w:ascii="Times New Roman" w:hAnsi="Times New Roman" w:cs="Times New Roman"/>
          <w:sz w:val="18"/>
          <w:szCs w:val="18"/>
        </w:rPr>
        <w:t xml:space="preserve"> Način izračuna preuzet je iz slovenske metodologije, metoda “Dodajanje aditiva pogonskemu gorivu”.</w:t>
      </w:r>
    </w:p>
    <w:p w:rsidR="006B236B" w:rsidRPr="00AD2B03" w:rsidRDefault="006B236B" w:rsidP="006B236B">
      <w:pPr>
        <w:spacing w:after="0" w:line="480" w:lineRule="auto"/>
        <w:rPr>
          <w:rFonts w:ascii="Times New Roman" w:eastAsia="Times New Roman" w:hAnsi="Times New Roman" w:cs="Times New Roman"/>
          <w:b/>
          <w:bCs/>
          <w:smallCaps/>
          <w:sz w:val="24"/>
          <w:szCs w:val="24"/>
          <w:u w:val="single"/>
          <w:lang w:eastAsia="hr-HR"/>
        </w:rPr>
      </w:pPr>
      <w:bookmarkStart w:id="862" w:name="_Toc402191216"/>
      <w:bookmarkStart w:id="863" w:name="_Toc402191281"/>
      <w:bookmarkStart w:id="864" w:name="_Toc411502220"/>
      <w:bookmarkStart w:id="865" w:name="_Toc411503506"/>
      <w:r w:rsidRPr="00AD2B03">
        <w:rPr>
          <w:rFonts w:ascii="Times New Roman" w:hAnsi="Times New Roman" w:cs="Times New Roman"/>
          <w:sz w:val="24"/>
          <w:szCs w:val="24"/>
          <w:u w:val="single"/>
        </w:rPr>
        <w:br w:type="page"/>
      </w:r>
    </w:p>
    <w:p w:rsidR="006B236B" w:rsidRPr="00AD2B03" w:rsidRDefault="006B236B" w:rsidP="006B236B">
      <w:pPr>
        <w:pStyle w:val="Naslov20"/>
        <w:numPr>
          <w:ilvl w:val="0"/>
          <w:numId w:val="0"/>
        </w:numPr>
        <w:spacing w:before="0" w:after="0" w:line="240" w:lineRule="auto"/>
        <w:rPr>
          <w:rFonts w:ascii="Times New Roman" w:hAnsi="Times New Roman" w:cs="Times New Roman"/>
          <w:sz w:val="24"/>
          <w:szCs w:val="24"/>
          <w:u w:val="single"/>
        </w:rPr>
      </w:pPr>
      <w:r w:rsidRPr="00AD2B03">
        <w:rPr>
          <w:rFonts w:ascii="Times New Roman" w:hAnsi="Times New Roman" w:cs="Times New Roman"/>
          <w:sz w:val="24"/>
          <w:szCs w:val="24"/>
          <w:u w:val="single"/>
        </w:rPr>
        <w:lastRenderedPageBreak/>
        <w:t>1.</w:t>
      </w:r>
      <w:r w:rsidR="00673BEE" w:rsidRPr="00AD2B03">
        <w:rPr>
          <w:rFonts w:ascii="Times New Roman" w:hAnsi="Times New Roman" w:cs="Times New Roman"/>
          <w:sz w:val="24"/>
          <w:szCs w:val="24"/>
          <w:u w:val="single"/>
        </w:rPr>
        <w:t>31</w:t>
      </w:r>
      <w:r w:rsidR="00673BEE">
        <w:rPr>
          <w:rFonts w:ascii="Times New Roman" w:hAnsi="Times New Roman" w:cs="Times New Roman"/>
          <w:sz w:val="24"/>
          <w:szCs w:val="24"/>
          <w:u w:val="single"/>
        </w:rPr>
        <w:t xml:space="preserve"> </w:t>
      </w:r>
      <w:r w:rsidRPr="00AD2B03">
        <w:rPr>
          <w:rFonts w:ascii="Times New Roman" w:hAnsi="Times New Roman" w:cs="Times New Roman"/>
          <w:sz w:val="24"/>
          <w:szCs w:val="24"/>
          <w:u w:val="single"/>
        </w:rPr>
        <w:t>učinkoviti elektromotori u industriji</w:t>
      </w:r>
      <w:bookmarkEnd w:id="862"/>
      <w:bookmarkEnd w:id="863"/>
      <w:bookmarkEnd w:id="864"/>
      <w:bookmarkEnd w:id="865"/>
    </w:p>
    <w:p w:rsidR="006B236B" w:rsidRPr="00AD2B03" w:rsidRDefault="006B236B" w:rsidP="006B236B">
      <w:pPr>
        <w:kinsoku w:val="0"/>
        <w:overflowPunct w:val="0"/>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Ova metoda za izračun ušteda odnosi se na mjere zamjene postojećih elektromotora novim i učinkovitijima kao i za ugradnju energetskih pretvarača.</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Razlikuju se tri tipična slučaja:</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a. Uštede koje se odnosi na mjere zamjene postojećih elektromotora novim i učinkovitijima (najčešće uključuje i ugradnju energetskih pretvarača). Izračun ušteda pritom se temelji na razlici učinkovitosti elektromotora prije i nakon mjere. Ukoliko dolazi i do promjene snage te faktora opterećenja elektromotora kako bi se povećala učinkovitost i oni utječu na ukupne uštede energije. U ovome slučaju moguće je koristiti referentne podatke, iako se preporuča korištenje specifičnih podataka za projekt.</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b. Uštede koje se odnose na ugradnju energetskih pretvarača na postojeće elektromotore. U ovome slučaju moguće je koristiti isključivo specifične podatke za projekt.</w:t>
      </w:r>
    </w:p>
    <w:p w:rsidR="006B236B" w:rsidRPr="00AD2B03" w:rsidRDefault="006B236B" w:rsidP="006B236B">
      <w:pPr>
        <w:spacing w:after="0" w:line="240" w:lineRule="auto"/>
        <w:jc w:val="both"/>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c. Uštede koje se odnose na promjenu veličine elektromotora. Navedeno se provodi u slučajevima u kojima su postojeći elektromotori predimenzionirani te zbog optimizacije potrošnje dolazi do smanjenja snage elektromotora. U ovome slučaju moguće je djelomično koristiti referentne podatke, iako se preporuča korištenje isključivo specifičnih podataka za projekt.</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8800B8">
      <w:pPr>
        <w:pStyle w:val="Odlomakpopisa"/>
        <w:numPr>
          <w:ilvl w:val="0"/>
          <w:numId w:val="55"/>
        </w:numPr>
        <w:spacing w:after="0" w:line="240" w:lineRule="auto"/>
        <w:rPr>
          <w:rFonts w:ascii="Times New Roman" w:eastAsia="Calibri" w:hAnsi="Times New Roman" w:cs="Times New Roman"/>
          <w:b/>
          <w:vanish/>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Način određivanja ušteda</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Procijenjene uštede</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Formula za izračun</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Za uštede u slučaju promjene snage instaliranog elektromotora, jedinične uštede energije izračunavaju se po sljedećoj formuli:</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init</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LF</m:t>
                  </m:r>
                </m:e>
                <m:sub>
                  <m:r>
                    <w:rPr>
                      <w:rFonts w:ascii="Cambria Math" w:eastAsia="Calibri" w:hAnsi="Cambria Math" w:cs="Times New Roman"/>
                      <w:sz w:val="24"/>
                      <w:szCs w:val="24"/>
                    </w:rPr>
                    <m:t>init</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init</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new</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LF</m:t>
                  </m:r>
                </m:e>
                <m:sub>
                  <m:r>
                    <w:rPr>
                      <w:rFonts w:ascii="Cambria Math" w:eastAsia="Calibri" w:hAnsi="Cambria Math" w:cs="Times New Roman"/>
                      <w:sz w:val="24"/>
                      <w:szCs w:val="24"/>
                    </w:rPr>
                    <m:t>new</m:t>
                  </m:r>
                </m:sub>
              </m:sSub>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m:t>
          </m:r>
          <m:r>
            <m:rPr>
              <m:sty m:val="p"/>
            </m:rPr>
            <w:rPr>
              <w:rFonts w:ascii="Cambria Math" w:eastAsia="Calibri" w:hAnsi="Cambria Math" w:cs="Times New Roman"/>
              <w:sz w:val="24"/>
              <w:szCs w:val="24"/>
            </w:rPr>
            <m:t>h</m:t>
          </m:r>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Ukoliko je snaga starog motora jednaka snazi učinkovitog motora, uštede se određuju prema formuli: </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UFES=(</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init</m:t>
                  </m:r>
                </m:sub>
              </m:sSub>
            </m:den>
          </m:f>
          <m:r>
            <w:rPr>
              <w:rFonts w:ascii="Cambria Math" w:eastAsia="Calibri" w:hAnsi="Cambria Math" w:cs="Times New Roman"/>
              <w:sz w:val="24"/>
              <w:szCs w:val="24"/>
            </w:rPr>
            <m:t>-</m:t>
          </m:r>
          <m:f>
            <m:fPr>
              <m:ctrlPr>
                <w:rPr>
                  <w:rFonts w:ascii="Cambria Math" w:eastAsia="Calibri" w:hAnsi="Cambria Math" w:cs="Times New Roman"/>
                  <w:i/>
                  <w:sz w:val="24"/>
                  <w:szCs w:val="24"/>
                </w:rPr>
              </m:ctrlPr>
            </m:fPr>
            <m:num>
              <m:r>
                <w:rPr>
                  <w:rFonts w:ascii="Cambria Math" w:eastAsia="Calibri" w:hAnsi="Cambria Math" w:cs="Times New Roman"/>
                  <w:sz w:val="24"/>
                  <w:szCs w:val="24"/>
                </w:rPr>
                <m:t>1</m:t>
              </m:r>
            </m:num>
            <m:den>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η</m:t>
                  </m:r>
                </m:e>
                <m:sub>
                  <m:r>
                    <w:rPr>
                      <w:rFonts w:ascii="Cambria Math" w:eastAsia="Calibri" w:hAnsi="Cambria Math" w:cs="Times New Roman"/>
                      <w:sz w:val="24"/>
                      <w:szCs w:val="24"/>
                    </w:rPr>
                    <m:t>new</m:t>
                  </m:r>
                </m:sub>
              </m:sSub>
            </m:den>
          </m:f>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P</m:t>
              </m:r>
            </m:e>
            <m:sub>
              <m:r>
                <w:rPr>
                  <w:rFonts w:ascii="Cambria Math" w:eastAsia="Calibri" w:hAnsi="Cambria Math" w:cs="Times New Roman"/>
                  <w:sz w:val="24"/>
                  <w:szCs w:val="24"/>
                </w:rPr>
                <m:t>new</m:t>
              </m:r>
            </m:sub>
          </m:sSub>
          <m:r>
            <w:rPr>
              <w:rFonts w:ascii="Cambria Math" w:eastAsia="Calibri" w:hAnsi="Cambria Math" w:cs="Times New Roman"/>
              <w:sz w:val="24"/>
              <w:szCs w:val="24"/>
            </w:rPr>
            <m:t>∙</m:t>
          </m:r>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LF</m:t>
              </m:r>
            </m:e>
            <m:sub>
              <m:r>
                <w:rPr>
                  <w:rFonts w:ascii="Cambria Math" w:eastAsia="Calibri" w:hAnsi="Cambria Math" w:cs="Times New Roman"/>
                  <w:sz w:val="24"/>
                  <w:szCs w:val="24"/>
                </w:rPr>
                <m:t>new</m:t>
              </m:r>
            </m:sub>
          </m:sSub>
          <m:r>
            <w:rPr>
              <w:rFonts w:ascii="Cambria Math" w:eastAsia="Calibri" w:hAnsi="Cambria Math" w:cs="Times New Roman"/>
              <w:sz w:val="24"/>
              <w:szCs w:val="24"/>
            </w:rPr>
            <m:t>∙</m:t>
          </m:r>
          <m:r>
            <m:rPr>
              <m:sty m:val="p"/>
            </m:rPr>
            <w:rPr>
              <w:rFonts w:ascii="Cambria Math" w:eastAsia="Calibri" w:hAnsi="Cambria Math" w:cs="Times New Roman"/>
              <w:sz w:val="24"/>
              <w:szCs w:val="24"/>
            </w:rPr>
            <m:t>h</m:t>
          </m:r>
        </m:oMath>
      </m:oMathPara>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Ukupne uštede energije iznose:</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m:oMathPara>
        <m:oMathParaPr>
          <m:jc m:val="center"/>
        </m:oMathParaPr>
        <m:oMath>
          <m:r>
            <w:rPr>
              <w:rFonts w:ascii="Cambria Math" w:eastAsia="Calibri" w:hAnsi="Cambria Math" w:cs="Times New Roman"/>
              <w:sz w:val="24"/>
              <w:szCs w:val="24"/>
            </w:rPr>
            <m:t>FES=</m:t>
          </m:r>
          <m:nary>
            <m:naryPr>
              <m:chr m:val="∑"/>
              <m:limLoc m:val="undOvr"/>
              <m:ctrlPr>
                <w:rPr>
                  <w:rFonts w:ascii="Cambria Math" w:eastAsia="Calibri" w:hAnsi="Cambria Math" w:cs="Times New Roman"/>
                  <w:i/>
                  <w:sz w:val="24"/>
                  <w:szCs w:val="24"/>
                </w:rPr>
              </m:ctrlPr>
            </m:naryPr>
            <m:sub>
              <m:r>
                <w:rPr>
                  <w:rFonts w:ascii="Cambria Math" w:eastAsia="Calibri" w:hAnsi="Cambria Math" w:cs="Times New Roman"/>
                  <w:sz w:val="24"/>
                  <w:szCs w:val="24"/>
                </w:rPr>
                <m:t>i=1</m:t>
              </m:r>
            </m:sub>
            <m:sup>
              <m:r>
                <w:rPr>
                  <w:rFonts w:ascii="Cambria Math" w:eastAsia="Calibri" w:hAnsi="Cambria Math" w:cs="Times New Roman"/>
                  <w:sz w:val="24"/>
                  <w:szCs w:val="24"/>
                </w:rPr>
                <m:t>N</m:t>
              </m:r>
            </m:sup>
            <m:e>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UFES</m:t>
                  </m:r>
                </m:e>
                <m:sub>
                  <m:r>
                    <w:rPr>
                      <w:rFonts w:ascii="Cambria Math" w:eastAsia="Calibri" w:hAnsi="Cambria Math" w:cs="Times New Roman"/>
                      <w:sz w:val="24"/>
                      <w:szCs w:val="24"/>
                    </w:rPr>
                    <m:t>i</m:t>
                  </m:r>
                </m:sub>
              </m:sSub>
            </m:e>
          </m:nary>
        </m:oMath>
      </m:oMathPara>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6260"/>
      </w:tblGrid>
      <w:tr w:rsidR="006B236B" w:rsidRPr="00AD2B03" w:rsidTr="006B236B">
        <w:trPr>
          <w:trHeight w:val="318"/>
        </w:trPr>
        <w:tc>
          <w:tcPr>
            <w:tcW w:w="15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 xml:space="preserve">UFES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kWh/motor/god</w:t>
            </w:r>
            <w:r w:rsidRPr="00AD2B03">
              <w:rPr>
                <w:rFonts w:ascii="Times New Roman" w:eastAsia="Calibri" w:hAnsi="Times New Roman" w:cs="Times New Roman"/>
                <w:bCs/>
                <w:spacing w:val="-1"/>
                <w:position w:val="1"/>
                <w:sz w:val="24"/>
                <w:szCs w:val="24"/>
              </w:rPr>
              <w:t>]</w:t>
            </w:r>
          </w:p>
        </w:tc>
        <w:tc>
          <w:tcPr>
            <w:tcW w:w="345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Jedinična ušteda energije u neposrednoj potrošnji jednog elektromotora</w:t>
            </w:r>
          </w:p>
        </w:tc>
      </w:tr>
      <w:tr w:rsidR="006B236B" w:rsidRPr="00AD2B03" w:rsidTr="006B236B">
        <w:trPr>
          <w:trHeight w:val="318"/>
        </w:trPr>
        <w:tc>
          <w:tcPr>
            <w:tcW w:w="15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[kW]</w:t>
            </w:r>
          </w:p>
        </w:tc>
        <w:tc>
          <w:tcPr>
            <w:tcW w:w="345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Mehanička snaga starog motora</w:t>
            </w:r>
          </w:p>
        </w:tc>
      </w:tr>
      <w:tr w:rsidR="006B236B" w:rsidRPr="00AD2B03" w:rsidTr="006B236B">
        <w:trPr>
          <w:trHeight w:val="318"/>
        </w:trPr>
        <w:tc>
          <w:tcPr>
            <w:tcW w:w="15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 xml:space="preserve"> [kW]</w:t>
            </w:r>
          </w:p>
        </w:tc>
        <w:tc>
          <w:tcPr>
            <w:tcW w:w="345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Mehanička snaga učinkovitog motora</w:t>
            </w:r>
          </w:p>
        </w:tc>
      </w:tr>
      <w:tr w:rsidR="006B236B" w:rsidRPr="00AD2B03" w:rsidTr="006B236B">
        <w:trPr>
          <w:trHeight w:val="318"/>
        </w:trPr>
        <w:tc>
          <w:tcPr>
            <w:tcW w:w="15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LF</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w:t>
            </w:r>
          </w:p>
        </w:tc>
        <w:tc>
          <w:tcPr>
            <w:tcW w:w="345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Faktor opterećenja starog motora</w:t>
            </w:r>
          </w:p>
        </w:tc>
      </w:tr>
      <w:tr w:rsidR="006B236B" w:rsidRPr="00AD2B03" w:rsidTr="006B236B">
        <w:trPr>
          <w:trHeight w:val="318"/>
        </w:trPr>
        <w:tc>
          <w:tcPr>
            <w:tcW w:w="15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LF</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 xml:space="preserve"> [%]</w:t>
            </w:r>
          </w:p>
        </w:tc>
        <w:tc>
          <w:tcPr>
            <w:tcW w:w="345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Faktor opterećenja učinkovitog motora</w:t>
            </w:r>
          </w:p>
        </w:tc>
      </w:tr>
      <w:tr w:rsidR="006B236B" w:rsidRPr="00AD2B03" w:rsidTr="006B236B">
        <w:trPr>
          <w:trHeight w:val="318"/>
        </w:trPr>
        <w:tc>
          <w:tcPr>
            <w:tcW w:w="15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init</w:t>
            </w:r>
            <w:r w:rsidRPr="00AD2B03">
              <w:rPr>
                <w:rFonts w:ascii="Times New Roman" w:eastAsia="Calibri" w:hAnsi="Times New Roman" w:cs="Times New Roman"/>
                <w:sz w:val="24"/>
                <w:szCs w:val="24"/>
              </w:rPr>
              <w:t xml:space="preserve"> [%]</w:t>
            </w:r>
          </w:p>
        </w:tc>
        <w:tc>
          <w:tcPr>
            <w:tcW w:w="345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starog motora</w:t>
            </w:r>
          </w:p>
        </w:tc>
      </w:tr>
      <w:tr w:rsidR="006B236B" w:rsidRPr="00AD2B03" w:rsidTr="006B236B">
        <w:trPr>
          <w:trHeight w:val="318"/>
        </w:trPr>
        <w:tc>
          <w:tcPr>
            <w:tcW w:w="15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new</w:t>
            </w:r>
            <w:r w:rsidRPr="00AD2B03">
              <w:rPr>
                <w:rFonts w:ascii="Times New Roman" w:eastAsia="Calibri" w:hAnsi="Times New Roman" w:cs="Times New Roman"/>
                <w:sz w:val="24"/>
                <w:szCs w:val="24"/>
              </w:rPr>
              <w:t xml:space="preserve"> [%]</w:t>
            </w:r>
          </w:p>
        </w:tc>
        <w:tc>
          <w:tcPr>
            <w:tcW w:w="345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učinkovitog motora</w:t>
            </w:r>
          </w:p>
        </w:tc>
      </w:tr>
      <w:tr w:rsidR="006B236B" w:rsidRPr="00AD2B03" w:rsidTr="006B236B">
        <w:trPr>
          <w:trHeight w:val="318"/>
        </w:trPr>
        <w:tc>
          <w:tcPr>
            <w:tcW w:w="1545" w:type="pct"/>
            <w:tcBorders>
              <w:bottom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h [h/god]</w:t>
            </w:r>
          </w:p>
        </w:tc>
        <w:tc>
          <w:tcPr>
            <w:tcW w:w="345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sati rada godišnje</w:t>
            </w:r>
          </w:p>
        </w:tc>
      </w:tr>
      <w:tr w:rsidR="006B236B" w:rsidRPr="00AD2B03" w:rsidTr="006B236B">
        <w:trPr>
          <w:trHeight w:val="318"/>
        </w:trPr>
        <w:tc>
          <w:tcPr>
            <w:tcW w:w="15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 [kWh/god]</w:t>
            </w:r>
          </w:p>
        </w:tc>
        <w:tc>
          <w:tcPr>
            <w:tcW w:w="345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Ukupne godišnje uštede energije u neposrednoj potrošnji</w:t>
            </w:r>
          </w:p>
        </w:tc>
      </w:tr>
      <w:tr w:rsidR="006B236B" w:rsidRPr="00AD2B03" w:rsidTr="006B236B">
        <w:trPr>
          <w:trHeight w:val="318"/>
        </w:trPr>
        <w:tc>
          <w:tcPr>
            <w:tcW w:w="154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3455" w:type="pct"/>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Broj zamijenjenih motora </w:t>
            </w:r>
          </w:p>
        </w:tc>
      </w:tr>
    </w:tbl>
    <w:p w:rsidR="006B236B" w:rsidRPr="00AD2B03" w:rsidRDefault="006B236B" w:rsidP="006B236B">
      <w:pPr>
        <w:spacing w:after="0" w:line="240" w:lineRule="auto"/>
        <w:ind w:left="720"/>
        <w:contextualSpacing/>
        <w:rPr>
          <w:rFonts w:ascii="Times New Roman" w:eastAsia="Calibri" w:hAnsi="Times New Roman" w:cs="Times New Roman"/>
          <w:b/>
          <w:sz w:val="24"/>
          <w:szCs w:val="24"/>
        </w:rPr>
      </w:pPr>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U slučaju ugradnje energetskih pretvarača na postojeći elektromotor potrebno je koristiti sljedeću formulu:</w:t>
      </w:r>
    </w:p>
    <w:p w:rsidR="006B236B" w:rsidRPr="00AD2B03" w:rsidRDefault="006B236B" w:rsidP="006B236B">
      <w:pPr>
        <w:rPr>
          <w:rFonts w:ascii="Times New Roman" w:hAnsi="Times New Roman" w:cs="Times New Roman"/>
          <w:sz w:val="24"/>
          <w:szCs w:val="24"/>
        </w:rPr>
      </w:pPr>
      <m:oMathPara>
        <m:oMath>
          <m:r>
            <w:rPr>
              <w:rFonts w:ascii="Cambria Math" w:hAnsi="Cambria Math" w:cs="Times New Roman"/>
              <w:sz w:val="24"/>
              <w:szCs w:val="24"/>
            </w:rPr>
            <m:t>UFES=P*h*</m:t>
          </m:r>
          <m:sSub>
            <m:sSubPr>
              <m:ctrlPr>
                <w:rPr>
                  <w:rFonts w:ascii="Cambria Math" w:hAnsi="Cambria Math" w:cs="Times New Roman"/>
                  <w:i/>
                  <w:sz w:val="24"/>
                  <w:szCs w:val="24"/>
                </w:rPr>
              </m:ctrlPr>
            </m:sSubPr>
            <m:e>
              <m:r>
                <w:rPr>
                  <w:rFonts w:ascii="Cambria Math" w:hAnsi="Cambria Math" w:cs="Times New Roman"/>
                  <w:sz w:val="24"/>
                  <w:szCs w:val="24"/>
                </w:rPr>
                <m:t>f</m:t>
              </m:r>
            </m:e>
            <m:sub>
              <m:r>
                <w:rPr>
                  <w:rFonts w:ascii="Cambria Math" w:hAnsi="Cambria Math" w:cs="Times New Roman"/>
                  <w:sz w:val="24"/>
                  <w:szCs w:val="24"/>
                </w:rPr>
                <m:t>VSD</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η</m:t>
              </m:r>
            </m:den>
          </m:f>
        </m:oMath>
      </m:oMathPara>
    </w:p>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pri čemu je:</w:t>
      </w:r>
    </w:p>
    <w:tbl>
      <w:tblPr>
        <w:tblStyle w:val="tablicamjeresumarno0"/>
        <w:tblW w:w="5000" w:type="pct"/>
        <w:tblLook w:val="04A0" w:firstRow="1" w:lastRow="0" w:firstColumn="1" w:lastColumn="0" w:noHBand="0" w:noVBand="1"/>
      </w:tblPr>
      <w:tblGrid>
        <w:gridCol w:w="2832"/>
        <w:gridCol w:w="6228"/>
      </w:tblGrid>
      <w:tr w:rsidR="006B236B" w:rsidRPr="00AD2B03" w:rsidTr="006B236B">
        <w:tc>
          <w:tcPr>
            <w:tcW w:w="1563" w:type="pct"/>
          </w:tcPr>
          <w:p w:rsidR="006B236B" w:rsidRPr="00AD2B03" w:rsidRDefault="006B236B" w:rsidP="006B236B">
            <w:pPr>
              <w:spacing w:before="60" w:after="60"/>
              <w:rPr>
                <w:rFonts w:ascii="Times New Roman" w:hAnsi="Times New Roman"/>
                <w:sz w:val="24"/>
                <w:szCs w:val="24"/>
              </w:rPr>
            </w:pPr>
            <w:r w:rsidRPr="00AD2B03">
              <w:rPr>
                <w:rFonts w:ascii="Times New Roman" w:hAnsi="Times New Roman"/>
                <w:sz w:val="24"/>
                <w:szCs w:val="24"/>
              </w:rPr>
              <w:t>UFES [kWh/(motor god.)]</w:t>
            </w:r>
          </w:p>
        </w:tc>
        <w:tc>
          <w:tcPr>
            <w:tcW w:w="3437" w:type="pct"/>
          </w:tcPr>
          <w:p w:rsidR="006B236B" w:rsidRPr="00AD2B03" w:rsidRDefault="006B236B" w:rsidP="006B236B">
            <w:pPr>
              <w:spacing w:before="60" w:after="60"/>
              <w:rPr>
                <w:rFonts w:ascii="Times New Roman" w:hAnsi="Times New Roman"/>
                <w:sz w:val="24"/>
                <w:szCs w:val="24"/>
              </w:rPr>
            </w:pPr>
            <w:r w:rsidRPr="00AD2B03">
              <w:rPr>
                <w:rFonts w:ascii="Times New Roman" w:hAnsi="Times New Roman"/>
                <w:sz w:val="24"/>
                <w:szCs w:val="24"/>
              </w:rPr>
              <w:t>Jedinična ušteda energije u neposrednoj potrošnji jednog elektromotora</w:t>
            </w:r>
          </w:p>
        </w:tc>
      </w:tr>
      <w:tr w:rsidR="006B236B" w:rsidRPr="00AD2B03" w:rsidTr="006B236B">
        <w:tc>
          <w:tcPr>
            <w:tcW w:w="1563" w:type="pct"/>
          </w:tcPr>
          <w:p w:rsidR="006B236B" w:rsidRPr="00AD2B03" w:rsidRDefault="006B236B" w:rsidP="006B236B">
            <w:pPr>
              <w:spacing w:before="60" w:after="60"/>
              <w:rPr>
                <w:rFonts w:ascii="Times New Roman" w:hAnsi="Times New Roman"/>
                <w:sz w:val="24"/>
                <w:szCs w:val="24"/>
              </w:rPr>
            </w:pPr>
            <w:r w:rsidRPr="00AD2B03">
              <w:rPr>
                <w:rFonts w:ascii="Times New Roman" w:hAnsi="Times New Roman"/>
                <w:sz w:val="24"/>
                <w:szCs w:val="24"/>
              </w:rPr>
              <w:t>P [kW]</w:t>
            </w:r>
          </w:p>
        </w:tc>
        <w:tc>
          <w:tcPr>
            <w:tcW w:w="3437" w:type="pct"/>
          </w:tcPr>
          <w:p w:rsidR="006B236B" w:rsidRPr="00AD2B03" w:rsidRDefault="006B236B" w:rsidP="006B236B">
            <w:pPr>
              <w:spacing w:before="60" w:after="60"/>
              <w:rPr>
                <w:rFonts w:ascii="Times New Roman" w:hAnsi="Times New Roman"/>
                <w:sz w:val="24"/>
                <w:szCs w:val="24"/>
              </w:rPr>
            </w:pPr>
            <w:r w:rsidRPr="00AD2B03">
              <w:rPr>
                <w:rFonts w:ascii="Times New Roman" w:hAnsi="Times New Roman"/>
                <w:sz w:val="24"/>
                <w:szCs w:val="24"/>
              </w:rPr>
              <w:t>Mehanička snaga elektromotora</w:t>
            </w:r>
          </w:p>
        </w:tc>
      </w:tr>
      <w:tr w:rsidR="006B236B" w:rsidRPr="00AD2B03" w:rsidTr="006B236B">
        <w:tc>
          <w:tcPr>
            <w:tcW w:w="1563" w:type="pct"/>
          </w:tcPr>
          <w:p w:rsidR="006B236B" w:rsidRPr="00AD2B03" w:rsidRDefault="006B236B" w:rsidP="006B236B">
            <w:pPr>
              <w:spacing w:before="60" w:after="60"/>
              <w:rPr>
                <w:rFonts w:ascii="Times New Roman" w:hAnsi="Times New Roman"/>
                <w:sz w:val="24"/>
                <w:szCs w:val="24"/>
              </w:rPr>
            </w:pPr>
            <w:r w:rsidRPr="00AD2B03">
              <w:rPr>
                <w:rFonts w:ascii="Times New Roman" w:hAnsi="Times New Roman"/>
                <w:sz w:val="24"/>
                <w:szCs w:val="24"/>
              </w:rPr>
              <w:t>H [h/god.]</w:t>
            </w:r>
          </w:p>
        </w:tc>
        <w:tc>
          <w:tcPr>
            <w:tcW w:w="3437" w:type="pct"/>
          </w:tcPr>
          <w:p w:rsidR="006B236B" w:rsidRPr="00AD2B03" w:rsidRDefault="006B236B" w:rsidP="006B236B">
            <w:pPr>
              <w:spacing w:before="60" w:after="60"/>
              <w:rPr>
                <w:rFonts w:ascii="Times New Roman" w:hAnsi="Times New Roman"/>
                <w:sz w:val="24"/>
                <w:szCs w:val="24"/>
              </w:rPr>
            </w:pPr>
            <w:r w:rsidRPr="00AD2B03">
              <w:rPr>
                <w:rFonts w:ascii="Times New Roman" w:hAnsi="Times New Roman"/>
                <w:sz w:val="24"/>
                <w:szCs w:val="24"/>
              </w:rPr>
              <w:t>Broj sati rada godišnje</w:t>
            </w:r>
          </w:p>
        </w:tc>
      </w:tr>
      <w:tr w:rsidR="006B236B" w:rsidRPr="00AD2B03" w:rsidTr="006B236B">
        <w:tc>
          <w:tcPr>
            <w:tcW w:w="1563" w:type="pct"/>
          </w:tcPr>
          <w:p w:rsidR="006B236B" w:rsidRPr="00AD2B03" w:rsidRDefault="006B236B" w:rsidP="006B236B">
            <w:pPr>
              <w:spacing w:before="60" w:after="60"/>
              <w:rPr>
                <w:rFonts w:ascii="Times New Roman" w:hAnsi="Times New Roman"/>
                <w:sz w:val="24"/>
                <w:szCs w:val="24"/>
              </w:rPr>
            </w:pPr>
            <w:r w:rsidRPr="00AD2B03">
              <w:rPr>
                <w:rFonts w:ascii="Times New Roman" w:hAnsi="Times New Roman"/>
                <w:sz w:val="24"/>
                <w:szCs w:val="24"/>
              </w:rPr>
              <w:t>f</w:t>
            </w:r>
            <w:r w:rsidRPr="00AD2B03">
              <w:rPr>
                <w:rFonts w:ascii="Times New Roman" w:hAnsi="Times New Roman"/>
                <w:sz w:val="24"/>
                <w:szCs w:val="24"/>
                <w:vertAlign w:val="subscript"/>
              </w:rPr>
              <w:t xml:space="preserve">VSD </w:t>
            </w:r>
            <w:r w:rsidRPr="00AD2B03">
              <w:rPr>
                <w:rFonts w:ascii="Times New Roman" w:hAnsi="Times New Roman"/>
                <w:sz w:val="24"/>
                <w:szCs w:val="24"/>
              </w:rPr>
              <w:t>[%]</w:t>
            </w:r>
          </w:p>
        </w:tc>
        <w:tc>
          <w:tcPr>
            <w:tcW w:w="3437" w:type="pct"/>
          </w:tcPr>
          <w:p w:rsidR="006B236B" w:rsidRPr="00AD2B03" w:rsidRDefault="006B236B" w:rsidP="006B236B">
            <w:pPr>
              <w:spacing w:before="60" w:after="60"/>
              <w:rPr>
                <w:rFonts w:ascii="Times New Roman" w:hAnsi="Times New Roman"/>
                <w:sz w:val="24"/>
                <w:szCs w:val="24"/>
              </w:rPr>
            </w:pPr>
            <w:r w:rsidRPr="00AD2B03">
              <w:rPr>
                <w:rFonts w:ascii="Times New Roman" w:hAnsi="Times New Roman"/>
                <w:sz w:val="24"/>
                <w:szCs w:val="24"/>
              </w:rPr>
              <w:t>Faktor uštede energije ugradnjom energetskog pretvarača</w:t>
            </w:r>
          </w:p>
        </w:tc>
      </w:tr>
      <w:tr w:rsidR="006B236B" w:rsidRPr="00AD2B03" w:rsidTr="006B236B">
        <w:tc>
          <w:tcPr>
            <w:tcW w:w="1563" w:type="pct"/>
          </w:tcPr>
          <w:p w:rsidR="006B236B" w:rsidRPr="00AD2B03" w:rsidRDefault="006B236B" w:rsidP="006B236B">
            <w:pPr>
              <w:spacing w:before="60" w:after="60"/>
              <w:rPr>
                <w:rFonts w:ascii="Times New Roman" w:hAnsi="Times New Roman"/>
                <w:sz w:val="24"/>
                <w:szCs w:val="24"/>
              </w:rPr>
            </w:pPr>
            <w:r w:rsidRPr="00AD2B03">
              <w:rPr>
                <w:rFonts w:ascii="Times New Roman" w:hAnsi="Times New Roman"/>
                <w:sz w:val="24"/>
                <w:szCs w:val="24"/>
              </w:rPr>
              <w:t>Η [%]</w:t>
            </w:r>
          </w:p>
        </w:tc>
        <w:tc>
          <w:tcPr>
            <w:tcW w:w="3437" w:type="pct"/>
          </w:tcPr>
          <w:p w:rsidR="006B236B" w:rsidRPr="00AD2B03" w:rsidRDefault="006B236B" w:rsidP="006B236B">
            <w:pPr>
              <w:spacing w:before="60" w:after="60"/>
              <w:rPr>
                <w:rFonts w:ascii="Times New Roman" w:hAnsi="Times New Roman"/>
                <w:sz w:val="24"/>
                <w:szCs w:val="24"/>
              </w:rPr>
            </w:pPr>
            <w:r w:rsidRPr="00AD2B03">
              <w:rPr>
                <w:rFonts w:ascii="Times New Roman" w:hAnsi="Times New Roman"/>
                <w:sz w:val="24"/>
                <w:szCs w:val="24"/>
              </w:rPr>
              <w:t>Učinkovitost elektromotora</w:t>
            </w:r>
          </w:p>
        </w:tc>
      </w:tr>
    </w:tbl>
    <w:p w:rsidR="006B236B" w:rsidRPr="00AD2B03" w:rsidRDefault="006B236B" w:rsidP="006B236B">
      <w:pPr>
        <w:spacing w:after="0" w:line="240" w:lineRule="auto"/>
        <w:ind w:left="720"/>
        <w:contextualSpacing/>
        <w:rPr>
          <w:rFonts w:ascii="Times New Roman" w:eastAsia="Calibri" w:hAnsi="Times New Roman" w:cs="Times New Roman"/>
          <w:b/>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Potrebni ulazni podaci i dokumentacija</w:t>
      </w:r>
    </w:p>
    <w:p w:rsidR="006B236B" w:rsidRPr="00AD2B03" w:rsidRDefault="006B236B" w:rsidP="006B236B">
      <w:pPr>
        <w:keepNext/>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contextualSpacing/>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ulazni podaci su mehanička snaga, faktor opterećenja te učinkovitost starog i novog motora, broj sati rada motora godišnje i broj zamijenjenih motora.</w:t>
      </w:r>
    </w:p>
    <w:p w:rsidR="006B236B" w:rsidRPr="00AD2B03" w:rsidRDefault="006B236B" w:rsidP="006B236B">
      <w:pPr>
        <w:keepNext/>
        <w:spacing w:after="0" w:line="240" w:lineRule="auto"/>
        <w:rPr>
          <w:rFonts w:ascii="Times New Roman" w:eastAsia="Calibri" w:hAnsi="Times New Roman" w:cs="Times New Roman"/>
          <w:sz w:val="24"/>
          <w:szCs w:val="24"/>
        </w:rPr>
      </w:pPr>
    </w:p>
    <w:p w:rsidR="006B236B" w:rsidRPr="00AD2B03" w:rsidRDefault="006B236B" w:rsidP="006B236B">
      <w:pPr>
        <w:keepNext/>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Potrebni podaci specifični za pojedini projekt:</w:t>
      </w:r>
    </w:p>
    <w:p w:rsidR="006B236B" w:rsidRPr="00AD2B03" w:rsidRDefault="006B236B" w:rsidP="006B236B">
      <w:pPr>
        <w:keepNext/>
        <w:spacing w:after="0" w:line="240" w:lineRule="auto"/>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3818"/>
        <w:gridCol w:w="1254"/>
        <w:gridCol w:w="3041"/>
      </w:tblGrid>
      <w:tr w:rsidR="006B236B" w:rsidRPr="00AD2B03" w:rsidTr="006B236B">
        <w:trPr>
          <w:trHeight w:val="318"/>
        </w:trPr>
        <w:tc>
          <w:tcPr>
            <w:tcW w:w="523"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vertAlign w:val="subscript"/>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init</w:t>
            </w:r>
          </w:p>
        </w:tc>
        <w:tc>
          <w:tcPr>
            <w:tcW w:w="2107"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Mehanička snaga starog motora</w:t>
            </w:r>
          </w:p>
        </w:tc>
        <w:tc>
          <w:tcPr>
            <w:tcW w:w="692"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kW</w:t>
            </w:r>
          </w:p>
        </w:tc>
        <w:tc>
          <w:tcPr>
            <w:tcW w:w="167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8"/>
        </w:trPr>
        <w:tc>
          <w:tcPr>
            <w:tcW w:w="523"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vertAlign w:val="subscript"/>
              </w:rPr>
            </w:pPr>
            <w:r w:rsidRPr="00AD2B03">
              <w:rPr>
                <w:rFonts w:ascii="Times New Roman" w:eastAsia="Calibri" w:hAnsi="Times New Roman" w:cs="Times New Roman"/>
                <w:sz w:val="24"/>
                <w:szCs w:val="24"/>
              </w:rPr>
              <w:t>P</w:t>
            </w:r>
            <w:r w:rsidRPr="00AD2B03">
              <w:rPr>
                <w:rFonts w:ascii="Times New Roman" w:eastAsia="Calibri" w:hAnsi="Times New Roman" w:cs="Times New Roman"/>
                <w:sz w:val="24"/>
                <w:szCs w:val="24"/>
                <w:vertAlign w:val="subscript"/>
              </w:rPr>
              <w:t>new</w:t>
            </w:r>
          </w:p>
        </w:tc>
        <w:tc>
          <w:tcPr>
            <w:tcW w:w="2107"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Mehanička snaga učinkovitog motora</w:t>
            </w:r>
          </w:p>
        </w:tc>
        <w:tc>
          <w:tcPr>
            <w:tcW w:w="692"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kW</w:t>
            </w:r>
          </w:p>
        </w:tc>
        <w:tc>
          <w:tcPr>
            <w:tcW w:w="167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r w:rsidR="006B236B" w:rsidRPr="00AD2B03" w:rsidTr="006B236B">
        <w:trPr>
          <w:trHeight w:val="318"/>
        </w:trPr>
        <w:tc>
          <w:tcPr>
            <w:tcW w:w="523"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LF</w:t>
            </w:r>
            <w:r w:rsidRPr="00AD2B03">
              <w:rPr>
                <w:rFonts w:ascii="Times New Roman" w:eastAsia="Calibri" w:hAnsi="Times New Roman" w:cs="Times New Roman"/>
                <w:sz w:val="24"/>
                <w:szCs w:val="24"/>
                <w:vertAlign w:val="subscript"/>
              </w:rPr>
              <w:t>init</w:t>
            </w:r>
          </w:p>
        </w:tc>
        <w:tc>
          <w:tcPr>
            <w:tcW w:w="2107"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Faktor opterećenja starog motora</w:t>
            </w:r>
          </w:p>
        </w:tc>
        <w:tc>
          <w:tcPr>
            <w:tcW w:w="692"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67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3"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LF</w:t>
            </w:r>
            <w:r w:rsidRPr="00AD2B03">
              <w:rPr>
                <w:rFonts w:ascii="Times New Roman" w:eastAsia="Calibri" w:hAnsi="Times New Roman" w:cs="Times New Roman"/>
                <w:sz w:val="24"/>
                <w:szCs w:val="24"/>
                <w:vertAlign w:val="subscript"/>
              </w:rPr>
              <w:t>new</w:t>
            </w:r>
          </w:p>
        </w:tc>
        <w:tc>
          <w:tcPr>
            <w:tcW w:w="2107"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Faktor opterećenja učinkovitog motora</w:t>
            </w:r>
          </w:p>
        </w:tc>
        <w:tc>
          <w:tcPr>
            <w:tcW w:w="692"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67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3"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vertAlign w:val="subscript"/>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init</w:t>
            </w:r>
          </w:p>
        </w:tc>
        <w:tc>
          <w:tcPr>
            <w:tcW w:w="2107"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starog motora</w:t>
            </w:r>
          </w:p>
        </w:tc>
        <w:tc>
          <w:tcPr>
            <w:tcW w:w="692"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67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3"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vertAlign w:val="subscript"/>
              </w:rPr>
            </w:pPr>
            <w:r w:rsidRPr="00AD2B03">
              <w:rPr>
                <w:rFonts w:ascii="Cambria Math" w:eastAsia="Calibri" w:hAnsi="Cambria Math" w:cs="Cambria Math"/>
                <w:sz w:val="24"/>
                <w:szCs w:val="24"/>
              </w:rPr>
              <w:t>𝜂</w:t>
            </w:r>
            <w:r w:rsidRPr="00AD2B03">
              <w:rPr>
                <w:rFonts w:ascii="Times New Roman" w:eastAsia="Calibri" w:hAnsi="Times New Roman" w:cs="Times New Roman"/>
                <w:sz w:val="24"/>
                <w:szCs w:val="24"/>
                <w:vertAlign w:val="subscript"/>
              </w:rPr>
              <w:t>new</w:t>
            </w:r>
          </w:p>
        </w:tc>
        <w:tc>
          <w:tcPr>
            <w:tcW w:w="2107"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Učinkovitost učinkovitog motora</w:t>
            </w:r>
          </w:p>
        </w:tc>
        <w:tc>
          <w:tcPr>
            <w:tcW w:w="692"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67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3"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lastRenderedPageBreak/>
              <w:t>h</w:t>
            </w:r>
          </w:p>
        </w:tc>
        <w:tc>
          <w:tcPr>
            <w:tcW w:w="2107"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Broj sati rada godišnje</w:t>
            </w:r>
          </w:p>
        </w:tc>
        <w:tc>
          <w:tcPr>
            <w:tcW w:w="692"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h/god</w:t>
            </w:r>
          </w:p>
        </w:tc>
        <w:tc>
          <w:tcPr>
            <w:tcW w:w="167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 referentna vrijednost</w:t>
            </w:r>
          </w:p>
        </w:tc>
      </w:tr>
      <w:tr w:rsidR="006B236B" w:rsidRPr="00AD2B03" w:rsidTr="006B236B">
        <w:trPr>
          <w:trHeight w:val="318"/>
        </w:trPr>
        <w:tc>
          <w:tcPr>
            <w:tcW w:w="523" w:type="pct"/>
            <w:tcBorders>
              <w:righ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N</w:t>
            </w:r>
          </w:p>
        </w:tc>
        <w:tc>
          <w:tcPr>
            <w:tcW w:w="2107" w:type="pct"/>
            <w:tcBorders>
              <w:left w:val="nil"/>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Broj zamijenjenih motora </w:t>
            </w:r>
          </w:p>
        </w:tc>
        <w:tc>
          <w:tcPr>
            <w:tcW w:w="692"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w:t>
            </w:r>
          </w:p>
        </w:tc>
        <w:tc>
          <w:tcPr>
            <w:tcW w:w="1678" w:type="pct"/>
            <w:vAlign w:val="center"/>
          </w:tcPr>
          <w:p w:rsidR="006B236B" w:rsidRPr="00AD2B03" w:rsidRDefault="006B236B" w:rsidP="006B236B">
            <w:pPr>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Stvarna vrijednost</w:t>
            </w:r>
          </w:p>
        </w:tc>
      </w:tr>
    </w:tbl>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ugradnje energetskih pretvarača na postojeće elektromotore potrebni ulazni podatak je i:</w:t>
      </w:r>
    </w:p>
    <w:p w:rsidR="006B236B" w:rsidRPr="00AD2B03" w:rsidRDefault="006B236B" w:rsidP="006B236B">
      <w:pPr>
        <w:spacing w:after="0" w:line="240" w:lineRule="auto"/>
        <w:jc w:val="both"/>
        <w:rPr>
          <w:rFonts w:ascii="Times New Roman" w:hAnsi="Times New Roman" w:cs="Times New Roman"/>
          <w:sz w:val="24"/>
          <w:szCs w:val="24"/>
        </w:rPr>
      </w:pPr>
    </w:p>
    <w:tbl>
      <w:tblPr>
        <w:tblStyle w:val="tablicamjeresumarno0"/>
        <w:tblW w:w="5000" w:type="pct"/>
        <w:tblLook w:val="04A0" w:firstRow="1" w:lastRow="0" w:firstColumn="1" w:lastColumn="0" w:noHBand="0" w:noVBand="1"/>
      </w:tblPr>
      <w:tblGrid>
        <w:gridCol w:w="1192"/>
        <w:gridCol w:w="7868"/>
      </w:tblGrid>
      <w:tr w:rsidR="006B236B" w:rsidRPr="00AD2B03" w:rsidTr="006B236B">
        <w:tc>
          <w:tcPr>
            <w:tcW w:w="658" w:type="pct"/>
          </w:tcPr>
          <w:p w:rsidR="006B236B" w:rsidRPr="00AD2B03" w:rsidRDefault="006B236B" w:rsidP="006B236B">
            <w:pPr>
              <w:jc w:val="both"/>
              <w:rPr>
                <w:rFonts w:ascii="Times New Roman" w:hAnsi="Times New Roman"/>
                <w:sz w:val="24"/>
                <w:szCs w:val="24"/>
              </w:rPr>
            </w:pPr>
            <w:r w:rsidRPr="00AD2B03">
              <w:rPr>
                <w:rFonts w:ascii="Times New Roman" w:hAnsi="Times New Roman"/>
                <w:sz w:val="24"/>
                <w:szCs w:val="24"/>
              </w:rPr>
              <w:t>f</w:t>
            </w:r>
            <w:r w:rsidRPr="00AD2B03">
              <w:rPr>
                <w:rFonts w:ascii="Times New Roman" w:hAnsi="Times New Roman"/>
                <w:sz w:val="24"/>
                <w:szCs w:val="24"/>
                <w:vertAlign w:val="subscript"/>
              </w:rPr>
              <w:t xml:space="preserve">VSD </w:t>
            </w:r>
            <w:r w:rsidRPr="00AD2B03">
              <w:rPr>
                <w:rFonts w:ascii="Times New Roman" w:hAnsi="Times New Roman"/>
                <w:sz w:val="24"/>
                <w:szCs w:val="24"/>
              </w:rPr>
              <w:t>[%]</w:t>
            </w:r>
          </w:p>
        </w:tc>
        <w:tc>
          <w:tcPr>
            <w:tcW w:w="4342" w:type="pct"/>
          </w:tcPr>
          <w:p w:rsidR="006B236B" w:rsidRPr="00AD2B03" w:rsidRDefault="006B236B" w:rsidP="006B236B">
            <w:pPr>
              <w:jc w:val="both"/>
              <w:rPr>
                <w:rFonts w:ascii="Times New Roman" w:hAnsi="Times New Roman"/>
                <w:sz w:val="24"/>
                <w:szCs w:val="24"/>
              </w:rPr>
            </w:pPr>
            <w:r w:rsidRPr="00AD2B03">
              <w:rPr>
                <w:rFonts w:ascii="Times New Roman" w:hAnsi="Times New Roman"/>
                <w:sz w:val="24"/>
                <w:szCs w:val="24"/>
              </w:rPr>
              <w:t>Faktor uštede energije ugradnjom energetskog pretvarača (stvarna vrijednost)</w:t>
            </w:r>
          </w:p>
        </w:tc>
      </w:tr>
    </w:tbl>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Uštede je moguće izračunati korištenjem podataka specifičnih za svaki projekt ili u određenim slučajevima korištenjem referentnih vrijednosti.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korištenja referentnih vrijednosti, dokumentacija koju je potrebno priložiti/posjedovati kao dokaz o provedbi mjere i verifikaciju ulaznog podatka za izračun ušteda jest zapisnik o primopredaji elektromotora i/ili račun za isporučene elektromotore, iz kojeg je razvidan broj, tip i mehanička snaga elektromotora.</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U slučaju korištenja specifičnih vrijednosti, uz zapisnik o primopredaji i/ili račun za isporučene elektromotore ili energetske pretvarače, potrebno je priložiti/posjedovati i izvještaj o potrošnji energije elektromotora. Potrebno je utvrditi stvarnu staru instaliranu snage elektromotora, novu instaliranu snagu elektromotora te broj radnih sati. Dodatno, potrebno je navesti učinkovitosti elektromotora te faktore opterećenja. U slučaju ugradnje jedino energetskih pretvarača potrebno je navesti i faktor uštede. Izvještaj izrađuje ovlašteni projektant elektrotehnike ili osoba ovlaštena za provođenje energetskog pregleda u elektrotehničkom dijelu za složene sustave i/ili industriju.</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Referentne vrijednosti</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spacing w:after="0" w:line="240" w:lineRule="auto"/>
        <w:jc w:val="both"/>
        <w:rPr>
          <w:rFonts w:ascii="Times New Roman" w:eastAsia="Calibri" w:hAnsi="Times New Roman" w:cs="Times New Roman"/>
          <w:sz w:val="24"/>
          <w:szCs w:val="24"/>
        </w:rPr>
      </w:pPr>
      <w:r w:rsidRPr="00AD2B03">
        <w:rPr>
          <w:rFonts w:ascii="Times New Roman" w:eastAsia="Calibri" w:hAnsi="Times New Roman" w:cs="Times New Roman"/>
          <w:sz w:val="24"/>
          <w:szCs w:val="24"/>
        </w:rPr>
        <w:t>U nedostatku podataka specifičnih za pojedini projekt, trebaju se koristiti referentne vrijednosti:</w:t>
      </w:r>
    </w:p>
    <w:p w:rsidR="006B236B" w:rsidRPr="00AD2B03" w:rsidRDefault="006B236B" w:rsidP="006B236B">
      <w:pPr>
        <w:spacing w:after="0" w:line="240" w:lineRule="auto"/>
        <w:rPr>
          <w:rFonts w:ascii="Times New Roman" w:hAnsi="Times New Roman" w:cs="Times New Roman"/>
          <w:sz w:val="24"/>
          <w:szCs w:val="24"/>
          <w:lang w:eastAsia="hr-HR"/>
        </w:rPr>
      </w:pPr>
    </w:p>
    <w:tbl>
      <w:tblPr>
        <w:tblStyle w:val="Svijetlatablicareetke1"/>
        <w:tblW w:w="5000" w:type="pct"/>
        <w:jc w:val="center"/>
        <w:tblLook w:val="04A0" w:firstRow="1" w:lastRow="0" w:firstColumn="1" w:lastColumn="0" w:noHBand="0" w:noVBand="1"/>
      </w:tblPr>
      <w:tblGrid>
        <w:gridCol w:w="706"/>
        <w:gridCol w:w="461"/>
        <w:gridCol w:w="461"/>
        <w:gridCol w:w="461"/>
        <w:gridCol w:w="598"/>
        <w:gridCol w:w="461"/>
        <w:gridCol w:w="461"/>
        <w:gridCol w:w="461"/>
        <w:gridCol w:w="598"/>
        <w:gridCol w:w="461"/>
        <w:gridCol w:w="461"/>
        <w:gridCol w:w="461"/>
        <w:gridCol w:w="598"/>
        <w:gridCol w:w="461"/>
        <w:gridCol w:w="461"/>
        <w:gridCol w:w="461"/>
        <w:gridCol w:w="1028"/>
      </w:tblGrid>
      <w:tr w:rsidR="006B236B" w:rsidRPr="00E73005" w:rsidTr="006B236B">
        <w:trPr>
          <w:cnfStyle w:val="100000000000" w:firstRow="1" w:lastRow="0" w:firstColumn="0" w:lastColumn="0" w:oddVBand="0" w:evenVBand="0" w:oddHBand="0" w:evenHBand="0" w:firstRowFirstColumn="0" w:firstRowLastColumn="0" w:lastRowFirstColumn="0" w:lastRowLastColumn="0"/>
          <w:trHeight w:val="205"/>
          <w:tblHeader/>
          <w:jc w:val="center"/>
        </w:trPr>
        <w:tc>
          <w:tcPr>
            <w:cnfStyle w:val="001000000000" w:firstRow="0" w:lastRow="0" w:firstColumn="1" w:lastColumn="0" w:oddVBand="0" w:evenVBand="0" w:oddHBand="0" w:evenHBand="0" w:firstRowFirstColumn="0" w:firstRowLastColumn="0" w:lastRowFirstColumn="0" w:lastRowLastColumn="0"/>
            <w:tcW w:w="5000" w:type="pct"/>
            <w:gridSpan w:val="17"/>
            <w:tcBorders>
              <w:right w:val="single" w:sz="4" w:space="0" w:color="999999" w:themeColor="text1" w:themeTint="66"/>
            </w:tcBorders>
            <w:vAlign w:val="center"/>
          </w:tcPr>
          <w:p w:rsidR="006B236B" w:rsidRPr="00E73005" w:rsidRDefault="006B236B" w:rsidP="006B236B">
            <w:pPr>
              <w:rPr>
                <w:rFonts w:ascii="Times New Roman" w:hAnsi="Times New Roman" w:cs="Times New Roman"/>
                <w:sz w:val="14"/>
                <w:szCs w:val="24"/>
              </w:rPr>
            </w:pPr>
            <w:r w:rsidRPr="00E73005">
              <w:rPr>
                <w:rFonts w:ascii="Times New Roman" w:hAnsi="Times New Roman" w:cs="Times New Roman"/>
                <w:sz w:val="14"/>
                <w:szCs w:val="24"/>
              </w:rPr>
              <w:t xml:space="preserve">Prosječna učinkovitost motora </w:t>
            </w:r>
            <w:r w:rsidRPr="00E73005">
              <w:rPr>
                <w:rFonts w:ascii="Cambria Math" w:hAnsi="Cambria Math" w:cs="Cambria Math"/>
                <w:sz w:val="14"/>
                <w:szCs w:val="24"/>
              </w:rPr>
              <w:t>𝜂</w:t>
            </w:r>
            <w:r w:rsidRPr="00E73005">
              <w:rPr>
                <w:rFonts w:ascii="Times New Roman" w:hAnsi="Times New Roman" w:cs="Times New Roman"/>
                <w:sz w:val="14"/>
                <w:szCs w:val="24"/>
              </w:rPr>
              <w:t xml:space="preserve"> [%] u ovisnosti o snazi i klasi</w:t>
            </w:r>
            <w:r w:rsidRPr="00E73005">
              <w:rPr>
                <w:rStyle w:val="Referencafusnote"/>
                <w:rFonts w:ascii="Times New Roman" w:hAnsi="Times New Roman" w:cs="Times New Roman"/>
                <w:iCs/>
                <w:sz w:val="14"/>
                <w:szCs w:val="24"/>
              </w:rPr>
              <w:footnoteReference w:id="91"/>
            </w:r>
          </w:p>
        </w:tc>
      </w:tr>
      <w:tr w:rsidR="006B236B" w:rsidRPr="00E73005" w:rsidTr="006B236B">
        <w:trPr>
          <w:cnfStyle w:val="100000000000" w:firstRow="1" w:lastRow="0" w:firstColumn="0" w:lastColumn="0" w:oddVBand="0" w:evenVBand="0" w:oddHBand="0" w:evenHBand="0" w:firstRowFirstColumn="0" w:firstRowLastColumn="0" w:lastRowFirstColumn="0" w:lastRowLastColumn="0"/>
          <w:trHeight w:val="205"/>
          <w:tblHeader/>
          <w:jc w:val="center"/>
        </w:trPr>
        <w:tc>
          <w:tcPr>
            <w:cnfStyle w:val="001000000000" w:firstRow="0" w:lastRow="0" w:firstColumn="1" w:lastColumn="0" w:oddVBand="0" w:evenVBand="0" w:oddHBand="0" w:evenHBand="0" w:firstRowFirstColumn="0" w:firstRowLastColumn="0" w:lastRowFirstColumn="0" w:lastRowLastColumn="0"/>
            <w:tcW w:w="416" w:type="pct"/>
            <w:vMerge w:val="restart"/>
            <w:vAlign w:val="center"/>
          </w:tcPr>
          <w:p w:rsidR="006B236B" w:rsidRPr="00E73005" w:rsidRDefault="006B236B" w:rsidP="006B236B">
            <w:pPr>
              <w:jc w:val="center"/>
              <w:rPr>
                <w:rFonts w:ascii="Times New Roman" w:hAnsi="Times New Roman" w:cs="Times New Roman"/>
                <w:sz w:val="14"/>
                <w:szCs w:val="24"/>
              </w:rPr>
            </w:pPr>
            <w:r w:rsidRPr="00E73005">
              <w:rPr>
                <w:rFonts w:ascii="Times New Roman" w:hAnsi="Times New Roman" w:cs="Times New Roman"/>
                <w:sz w:val="14"/>
                <w:szCs w:val="24"/>
              </w:rPr>
              <w:t>Nazivna snaga [kW]</w:t>
            </w:r>
          </w:p>
        </w:tc>
        <w:tc>
          <w:tcPr>
            <w:tcW w:w="4584" w:type="pct"/>
            <w:gridSpan w:val="16"/>
            <w:tcBorders>
              <w:top w:val="single" w:sz="4" w:space="0" w:color="999999" w:themeColor="text1" w:themeTint="66"/>
              <w:left w:val="single" w:sz="4" w:space="0" w:color="999999" w:themeColor="text1" w:themeTint="66"/>
              <w:right w:val="single" w:sz="4" w:space="0" w:color="999999" w:themeColor="text1" w:themeTint="66"/>
            </w:tcBorders>
            <w:vAlign w:val="center"/>
          </w:tcPr>
          <w:p w:rsidR="006B236B" w:rsidRPr="00E73005" w:rsidRDefault="006B236B" w:rsidP="006B23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i/>
                <w:sz w:val="14"/>
                <w:szCs w:val="24"/>
              </w:rPr>
              <w:t>Učinkovitosti [%]</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vMerge/>
          </w:tcPr>
          <w:p w:rsidR="006B236B" w:rsidRPr="00E73005" w:rsidRDefault="006B236B" w:rsidP="006B236B">
            <w:pPr>
              <w:jc w:val="right"/>
              <w:rPr>
                <w:rFonts w:ascii="Times New Roman" w:hAnsi="Times New Roman" w:cs="Times New Roman"/>
                <w:b w:val="0"/>
                <w:iCs/>
                <w:sz w:val="14"/>
                <w:szCs w:val="24"/>
              </w:rPr>
            </w:pPr>
          </w:p>
        </w:tc>
        <w:tc>
          <w:tcPr>
            <w:tcW w:w="1228" w:type="pct"/>
            <w:gridSpan w:val="4"/>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24"/>
              </w:rPr>
            </w:pPr>
            <w:r w:rsidRPr="00E73005">
              <w:rPr>
                <w:rFonts w:ascii="Times New Roman" w:hAnsi="Times New Roman" w:cs="Times New Roman"/>
                <w:b/>
                <w:bCs/>
                <w:sz w:val="14"/>
                <w:szCs w:val="24"/>
              </w:rPr>
              <w:t>IE1 - prosječna</w:t>
            </w:r>
          </w:p>
        </w:tc>
        <w:tc>
          <w:tcPr>
            <w:tcW w:w="0" w:type="pct"/>
            <w:gridSpan w:val="4"/>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24"/>
              </w:rPr>
            </w:pPr>
            <w:r w:rsidRPr="00E73005">
              <w:rPr>
                <w:rFonts w:ascii="Times New Roman" w:hAnsi="Times New Roman" w:cs="Times New Roman"/>
                <w:b/>
                <w:bCs/>
                <w:sz w:val="14"/>
                <w:szCs w:val="24"/>
              </w:rPr>
              <w:t>IE2 - visoka</w:t>
            </w:r>
          </w:p>
        </w:tc>
        <w:tc>
          <w:tcPr>
            <w:tcW w:w="0" w:type="pct"/>
            <w:gridSpan w:val="4"/>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24"/>
              </w:rPr>
            </w:pPr>
            <w:r w:rsidRPr="00E73005">
              <w:rPr>
                <w:rFonts w:ascii="Times New Roman" w:hAnsi="Times New Roman" w:cs="Times New Roman"/>
                <w:b/>
                <w:bCs/>
                <w:sz w:val="14"/>
                <w:szCs w:val="24"/>
              </w:rPr>
              <w:t>IE3 – vrhunska</w:t>
            </w:r>
          </w:p>
        </w:tc>
        <w:tc>
          <w:tcPr>
            <w:tcW w:w="1118" w:type="pct"/>
            <w:gridSpan w:val="4"/>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4"/>
                <w:szCs w:val="24"/>
              </w:rPr>
            </w:pPr>
            <w:r w:rsidRPr="00E73005">
              <w:rPr>
                <w:rFonts w:ascii="Times New Roman" w:hAnsi="Times New Roman" w:cs="Times New Roman"/>
                <w:b/>
                <w:bCs/>
                <w:sz w:val="14"/>
                <w:szCs w:val="24"/>
              </w:rPr>
              <w:t>IE4 – super vrhunska</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vMerge/>
          </w:tcPr>
          <w:p w:rsidR="006B236B" w:rsidRPr="00E73005" w:rsidRDefault="006B236B" w:rsidP="006B236B">
            <w:pPr>
              <w:jc w:val="right"/>
              <w:rPr>
                <w:rFonts w:ascii="Times New Roman" w:hAnsi="Times New Roman" w:cs="Times New Roman"/>
                <w:b w:val="0"/>
                <w:iCs/>
                <w:sz w:val="14"/>
                <w:szCs w:val="24"/>
              </w:rPr>
            </w:pP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 xml:space="preserve">2 </w:t>
            </w:r>
          </w:p>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pola</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4 pola</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 pola</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 polova</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2 pola</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4 pola</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 pola</w:t>
            </w:r>
          </w:p>
        </w:tc>
        <w:tc>
          <w:tcPr>
            <w:tcW w:w="333"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 polova</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2 pola</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4 pola</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 pola</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 polova</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2 pola</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4 pola</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 pola</w:t>
            </w:r>
          </w:p>
        </w:tc>
        <w:tc>
          <w:tcPr>
            <w:tcW w:w="331"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 polova</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Borders>
              <w:top w:val="single" w:sz="12" w:space="0" w:color="999999" w:themeColor="text1" w:themeTint="66"/>
            </w:tcBorders>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0,12</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45,0</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50,0</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38,3</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31,0</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53,8</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59,1</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50,6</w:t>
            </w:r>
          </w:p>
        </w:tc>
        <w:tc>
          <w:tcPr>
            <w:tcW w:w="333"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39,8</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60,8</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64,8</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57,7</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50,7</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66,5</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69,8</w:t>
            </w:r>
          </w:p>
        </w:tc>
        <w:tc>
          <w:tcPr>
            <w:tcW w:w="0"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64,9</w:t>
            </w:r>
          </w:p>
        </w:tc>
        <w:tc>
          <w:tcPr>
            <w:tcW w:w="331" w:type="pct"/>
            <w:tcBorders>
              <w:top w:val="single" w:sz="12" w:space="0" w:color="999999" w:themeColor="text1" w:themeTint="66"/>
            </w:tcBorders>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62,3</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0,18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52,8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57,0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45,5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38,0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60,4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64,7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56,6</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45,9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65,9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69,9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63,9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58,7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70,8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74,7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70,1</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67,2</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0,20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54,6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58,5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47,6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39,7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61,9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65,9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58,2</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47,4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67,2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71,1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65,4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60,6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71,9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71,4</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68,4</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0,25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58,2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61,5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52,1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43,4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64,8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68,5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61,6</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50,6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69,7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68,6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64,1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74,3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77,9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74,1</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70,8</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0,37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63,9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66,0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59,7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49,7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69,5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72,7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67,6</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56,1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73,8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77,3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69,3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78,1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81,1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78,0</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74,3</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0,40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64,9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66,8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61,1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50,9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70,4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68,8</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57,2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74,6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78,0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74,4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70,1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78,9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81,7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78,7</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74,9</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0,55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69,0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56,1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74,1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77,1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73,1</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61,7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77,8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80,8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77,2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73,0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81,5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83,9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80,9</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77,0</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0,75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72,1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72,1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61,2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77,4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79,6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75,9</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66,2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80,7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82,5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78,9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85,7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82,7</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78,4</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1,10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72,9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66,5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79,6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81,4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78,1</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70,8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82,7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84,1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81,0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77,7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85,2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87,2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84,5</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80,8</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iCs/>
                <w:sz w:val="14"/>
                <w:szCs w:val="24"/>
              </w:rPr>
            </w:pPr>
            <w:r w:rsidRPr="00E73005">
              <w:rPr>
                <w:rFonts w:ascii="Times New Roman" w:hAnsi="Times New Roman" w:cs="Times New Roman"/>
                <w:b w:val="0"/>
                <w:iCs/>
                <w:sz w:val="14"/>
                <w:szCs w:val="24"/>
              </w:rPr>
              <w:t>1,50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77,2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77,2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75,2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70,2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81,3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82,8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79,8</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74,1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84,2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85,3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82,5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79,7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86,5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85,9</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82,6</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iCs/>
                <w:sz w:val="14"/>
                <w:szCs w:val="24"/>
              </w:rPr>
            </w:pPr>
            <w:r w:rsidRPr="00E73005">
              <w:rPr>
                <w:rFonts w:ascii="Times New Roman" w:hAnsi="Times New Roman" w:cs="Times New Roman"/>
                <w:b w:val="0"/>
                <w:iCs/>
                <w:sz w:val="14"/>
                <w:szCs w:val="24"/>
              </w:rPr>
              <w:t>2,20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79,7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79,7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77,7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74,2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83,2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84,3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81,8</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77,6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85,9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86,7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84,3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81,9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87,4</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84,5</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iCs/>
                <w:sz w:val="14"/>
                <w:szCs w:val="24"/>
              </w:rPr>
            </w:pPr>
            <w:r w:rsidRPr="00E73005">
              <w:rPr>
                <w:rFonts w:ascii="Times New Roman" w:hAnsi="Times New Roman" w:cs="Times New Roman"/>
                <w:b w:val="0"/>
                <w:iCs/>
                <w:sz w:val="14"/>
                <w:szCs w:val="24"/>
              </w:rPr>
              <w:t>3,00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81,5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81,5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79,7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77,0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84,6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85,5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83,3</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87,1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87,7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85,6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88,6</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85,9</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iCs/>
                <w:sz w:val="14"/>
                <w:szCs w:val="24"/>
              </w:rPr>
            </w:pPr>
            <w:r w:rsidRPr="00E73005">
              <w:rPr>
                <w:rFonts w:ascii="Times New Roman" w:hAnsi="Times New Roman" w:cs="Times New Roman"/>
                <w:b w:val="0"/>
                <w:iCs/>
                <w:sz w:val="14"/>
                <w:szCs w:val="24"/>
              </w:rPr>
              <w:t>4,00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83,1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83,1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81,4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79,2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86,6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84,6</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81,9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86,8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84,8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89,5</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87,1</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5,50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84,7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84,7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81,4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87,0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87,7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86,0</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83,8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86,2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90,5</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88,3</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7,50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86,0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86,0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84,7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83,1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87,2</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85,3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87,3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91,3</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89,3</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11,00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87,6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87,6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86,4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88,7</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86,9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92,3</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90,4</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15,00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87,7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86,2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89,7</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92,9</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91,2</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18,50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86,9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90,4</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82,4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93,4</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91,7</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22,00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87,4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90,9</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93,7</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92,1</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30,00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91,7</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94,2</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92,7</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37,00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88,8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92,2</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94,5</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93,1</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45,00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92,7</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94,8</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93,4</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iCs/>
                <w:sz w:val="14"/>
                <w:szCs w:val="24"/>
              </w:rPr>
            </w:pPr>
            <w:r w:rsidRPr="00E73005">
              <w:rPr>
                <w:rFonts w:ascii="Times New Roman" w:hAnsi="Times New Roman" w:cs="Times New Roman"/>
                <w:b w:val="0"/>
                <w:iCs/>
                <w:sz w:val="14"/>
                <w:szCs w:val="24"/>
              </w:rPr>
              <w:t>55,00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89,7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93,1</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95,1</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93,7</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iCs/>
                <w:sz w:val="14"/>
                <w:szCs w:val="24"/>
              </w:rPr>
            </w:pPr>
            <w:r w:rsidRPr="00E73005">
              <w:rPr>
                <w:rFonts w:ascii="Times New Roman" w:hAnsi="Times New Roman" w:cs="Times New Roman"/>
                <w:b w:val="0"/>
                <w:iCs/>
                <w:sz w:val="14"/>
                <w:szCs w:val="24"/>
              </w:rPr>
              <w:lastRenderedPageBreak/>
              <w:t>75,00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93,7</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95,4</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94,2</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iCs/>
                <w:sz w:val="14"/>
                <w:szCs w:val="24"/>
              </w:rPr>
            </w:pPr>
            <w:r w:rsidRPr="00E73005">
              <w:rPr>
                <w:rFonts w:ascii="Times New Roman" w:hAnsi="Times New Roman" w:cs="Times New Roman"/>
                <w:b w:val="0"/>
                <w:iCs/>
                <w:sz w:val="14"/>
                <w:szCs w:val="24"/>
              </w:rPr>
              <w:t>90,00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90,7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95,6</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94,4</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iCs/>
                <w:sz w:val="14"/>
                <w:szCs w:val="24"/>
              </w:rPr>
            </w:pPr>
            <w:r w:rsidRPr="00E73005">
              <w:rPr>
                <w:rFonts w:ascii="Times New Roman" w:hAnsi="Times New Roman" w:cs="Times New Roman"/>
                <w:b w:val="0"/>
                <w:iCs/>
                <w:sz w:val="14"/>
                <w:szCs w:val="24"/>
              </w:rPr>
              <w:t>110,00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94,3</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94,7</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iCs/>
                <w:sz w:val="14"/>
                <w:szCs w:val="24"/>
              </w:rPr>
            </w:pPr>
            <w:r w:rsidRPr="00E73005">
              <w:rPr>
                <w:rFonts w:ascii="Times New Roman" w:hAnsi="Times New Roman" w:cs="Times New Roman"/>
                <w:b w:val="0"/>
                <w:iCs/>
                <w:sz w:val="14"/>
                <w:szCs w:val="24"/>
              </w:rPr>
              <w:t>132,00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94,6</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96,2</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96,4</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96,0</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49,9</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iCs/>
                <w:sz w:val="14"/>
                <w:szCs w:val="24"/>
              </w:rPr>
            </w:pPr>
            <w:r w:rsidRPr="00E73005">
              <w:rPr>
                <w:rFonts w:ascii="Times New Roman" w:hAnsi="Times New Roman" w:cs="Times New Roman"/>
                <w:b w:val="0"/>
                <w:iCs/>
                <w:sz w:val="14"/>
                <w:szCs w:val="24"/>
              </w:rPr>
              <w:t>160,00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91,9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94,9</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94,8</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96,3</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96,2</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95,1</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200,00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96,3</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95,4</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iCs/>
                <w:sz w:val="14"/>
                <w:szCs w:val="24"/>
              </w:rPr>
            </w:pPr>
            <w:r w:rsidRPr="00E73005">
              <w:rPr>
                <w:rFonts w:ascii="Times New Roman" w:hAnsi="Times New Roman" w:cs="Times New Roman"/>
                <w:b w:val="0"/>
                <w:iCs/>
                <w:sz w:val="14"/>
                <w:szCs w:val="24"/>
              </w:rPr>
              <w:t>250,00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96,5</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95,4</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iCs/>
                <w:sz w:val="14"/>
                <w:szCs w:val="24"/>
              </w:rPr>
            </w:pPr>
            <w:r w:rsidRPr="00E73005">
              <w:rPr>
                <w:rFonts w:ascii="Times New Roman" w:hAnsi="Times New Roman" w:cs="Times New Roman"/>
                <w:b w:val="0"/>
                <w:iCs/>
                <w:sz w:val="14"/>
                <w:szCs w:val="24"/>
              </w:rPr>
              <w:t>315,00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96,6</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95,4</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355,00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96,6</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95,4</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iCs/>
                <w:sz w:val="14"/>
                <w:szCs w:val="24"/>
              </w:rPr>
            </w:pPr>
            <w:r w:rsidRPr="00E73005">
              <w:rPr>
                <w:rFonts w:ascii="Times New Roman" w:hAnsi="Times New Roman" w:cs="Times New Roman"/>
                <w:b w:val="0"/>
                <w:iCs/>
                <w:sz w:val="14"/>
                <w:szCs w:val="24"/>
              </w:rPr>
              <w:t>400,00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96,6</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95,4</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iCs/>
                <w:sz w:val="14"/>
                <w:szCs w:val="24"/>
              </w:rPr>
            </w:pPr>
            <w:r w:rsidRPr="00E73005">
              <w:rPr>
                <w:rFonts w:ascii="Times New Roman" w:hAnsi="Times New Roman" w:cs="Times New Roman"/>
                <w:b w:val="0"/>
                <w:iCs/>
                <w:sz w:val="14"/>
                <w:szCs w:val="24"/>
              </w:rPr>
              <w:t>450,00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96,6</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95,4</w:t>
            </w:r>
          </w:p>
        </w:tc>
      </w:tr>
      <w:tr w:rsidR="006B236B" w:rsidRPr="00E73005" w:rsidTr="006B236B">
        <w:trPr>
          <w:jc w:val="center"/>
        </w:trPr>
        <w:tc>
          <w:tcPr>
            <w:cnfStyle w:val="001000000000" w:firstRow="0" w:lastRow="0" w:firstColumn="1" w:lastColumn="0" w:oddVBand="0" w:evenVBand="0" w:oddHBand="0" w:evenHBand="0" w:firstRowFirstColumn="0" w:firstRowLastColumn="0" w:lastRowFirstColumn="0" w:lastRowLastColumn="0"/>
            <w:tcW w:w="0" w:type="pct"/>
          </w:tcPr>
          <w:p w:rsidR="006B236B" w:rsidRPr="00E73005" w:rsidRDefault="006B236B" w:rsidP="006B236B">
            <w:pPr>
              <w:jc w:val="right"/>
              <w:rPr>
                <w:rFonts w:ascii="Times New Roman" w:hAnsi="Times New Roman" w:cs="Times New Roman"/>
                <w:b w:val="0"/>
                <w:sz w:val="14"/>
                <w:szCs w:val="24"/>
              </w:rPr>
            </w:pPr>
            <w:r w:rsidRPr="00E73005">
              <w:rPr>
                <w:rFonts w:ascii="Times New Roman" w:hAnsi="Times New Roman" w:cs="Times New Roman"/>
                <w:b w:val="0"/>
                <w:iCs/>
                <w:sz w:val="14"/>
                <w:szCs w:val="24"/>
              </w:rPr>
              <w:t>Iznad 500,00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92,5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95,1</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95,0</w:t>
            </w:r>
          </w:p>
        </w:tc>
        <w:tc>
          <w:tcPr>
            <w:tcW w:w="333"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93,5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96,0</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95,8</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94,6</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96,5</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96,7</w:t>
            </w:r>
          </w:p>
        </w:tc>
        <w:tc>
          <w:tcPr>
            <w:tcW w:w="0"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96,6</w:t>
            </w:r>
          </w:p>
        </w:tc>
        <w:tc>
          <w:tcPr>
            <w:tcW w:w="331" w:type="pct"/>
          </w:tcPr>
          <w:p w:rsidR="006B236B" w:rsidRPr="00E73005"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szCs w:val="24"/>
              </w:rPr>
            </w:pPr>
            <w:r w:rsidRPr="00E73005">
              <w:rPr>
                <w:rFonts w:ascii="Times New Roman" w:hAnsi="Times New Roman" w:cs="Times New Roman"/>
                <w:sz w:val="14"/>
                <w:szCs w:val="24"/>
              </w:rPr>
              <w:t>95,4</w:t>
            </w:r>
          </w:p>
        </w:tc>
      </w:tr>
    </w:tbl>
    <w:p w:rsidR="006B236B" w:rsidRPr="00AD2B03" w:rsidRDefault="006B236B" w:rsidP="006B236B">
      <w:pPr>
        <w:spacing w:after="0" w:line="240" w:lineRule="auto"/>
        <w:rPr>
          <w:rFonts w:ascii="Times New Roman" w:eastAsia="Calibri"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1402"/>
        <w:gridCol w:w="1642"/>
        <w:gridCol w:w="1642"/>
        <w:gridCol w:w="1642"/>
        <w:gridCol w:w="1640"/>
      </w:tblGrid>
      <w:tr w:rsidR="006B236B" w:rsidRPr="00AD2B03" w:rsidTr="006B236B">
        <w:trPr>
          <w:trHeight w:val="284"/>
        </w:trPr>
        <w:tc>
          <w:tcPr>
            <w:tcW w:w="5000" w:type="pct"/>
            <w:gridSpan w:val="6"/>
            <w:shd w:val="clear" w:color="auto" w:fill="auto"/>
            <w:vAlign w:val="center"/>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sz w:val="24"/>
                <w:szCs w:val="24"/>
              </w:rPr>
              <w:t>Referentne vrijednosti za sate rada, h i faktor opterećenja, LF</w:t>
            </w:r>
            <w:r w:rsidRPr="00AD2B03">
              <w:rPr>
                <w:rFonts w:ascii="Times New Roman" w:hAnsi="Times New Roman" w:cs="Times New Roman"/>
                <w:b/>
                <w:bCs/>
                <w:sz w:val="24"/>
                <w:szCs w:val="24"/>
                <w:vertAlign w:val="superscript"/>
              </w:rPr>
              <w:footnoteReference w:id="92"/>
            </w:r>
          </w:p>
        </w:tc>
      </w:tr>
      <w:tr w:rsidR="006B236B" w:rsidRPr="00E73005" w:rsidTr="006B236B">
        <w:trPr>
          <w:trHeight w:val="284"/>
        </w:trPr>
        <w:tc>
          <w:tcPr>
            <w:tcW w:w="603" w:type="pct"/>
            <w:vMerge w:val="restart"/>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Raspon snage</w:t>
            </w:r>
          </w:p>
        </w:tc>
        <w:tc>
          <w:tcPr>
            <w:tcW w:w="774" w:type="pct"/>
            <w:vMerge w:val="restart"/>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Vrsta uređaja</w:t>
            </w:r>
          </w:p>
        </w:tc>
        <w:tc>
          <w:tcPr>
            <w:tcW w:w="1812" w:type="pct"/>
            <w:gridSpan w:val="2"/>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Industrija</w:t>
            </w:r>
          </w:p>
        </w:tc>
        <w:tc>
          <w:tcPr>
            <w:tcW w:w="1811" w:type="pct"/>
            <w:gridSpan w:val="2"/>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Usluge</w:t>
            </w:r>
          </w:p>
        </w:tc>
      </w:tr>
      <w:tr w:rsidR="006B236B" w:rsidRPr="00E73005" w:rsidTr="006B236B">
        <w:trPr>
          <w:trHeight w:val="284"/>
        </w:trPr>
        <w:tc>
          <w:tcPr>
            <w:tcW w:w="603" w:type="pct"/>
            <w:vMerge/>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774" w:type="pct"/>
            <w:vMerge/>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 xml:space="preserve">Sati rada </w:t>
            </w:r>
          </w:p>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eastAsia="Calibri" w:hAnsi="Times New Roman" w:cs="Times New Roman"/>
                <w:color w:val="000000"/>
                <w:sz w:val="20"/>
                <w:szCs w:val="24"/>
                <w:lang w:eastAsia="hr-HR"/>
              </w:rPr>
              <w:t>[h]</w:t>
            </w:r>
          </w:p>
        </w:tc>
        <w:tc>
          <w:tcPr>
            <w:tcW w:w="906" w:type="pct"/>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 xml:space="preserve">Faktor opterećenja </w:t>
            </w:r>
          </w:p>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eastAsia="Calibri" w:hAnsi="Times New Roman" w:cs="Times New Roman"/>
                <w:color w:val="000000"/>
                <w:sz w:val="20"/>
                <w:szCs w:val="24"/>
                <w:lang w:eastAsia="hr-HR"/>
              </w:rPr>
              <w:t>[%]</w:t>
            </w:r>
          </w:p>
        </w:tc>
        <w:tc>
          <w:tcPr>
            <w:tcW w:w="906" w:type="pct"/>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 xml:space="preserve">Sati rada </w:t>
            </w:r>
          </w:p>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eastAsia="Calibri" w:hAnsi="Times New Roman" w:cs="Times New Roman"/>
                <w:color w:val="000000"/>
                <w:sz w:val="20"/>
                <w:szCs w:val="24"/>
                <w:lang w:eastAsia="hr-HR"/>
              </w:rPr>
              <w:t>[h]</w:t>
            </w:r>
          </w:p>
        </w:tc>
        <w:tc>
          <w:tcPr>
            <w:tcW w:w="905" w:type="pct"/>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 xml:space="preserve">Faktor opterećenja </w:t>
            </w:r>
          </w:p>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eastAsia="Calibri" w:hAnsi="Times New Roman" w:cs="Times New Roman"/>
                <w:color w:val="000000"/>
                <w:sz w:val="20"/>
                <w:szCs w:val="24"/>
                <w:lang w:eastAsia="hr-HR"/>
              </w:rPr>
              <w:t>[%]</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[0,75;4&gt;</w:t>
            </w:r>
          </w:p>
        </w:tc>
        <w:tc>
          <w:tcPr>
            <w:tcW w:w="774" w:type="pct"/>
            <w:vMerge w:val="restart"/>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Pumpe</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3.861,0</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0,55</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3.800,0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0,55</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[4;10&gt;</w:t>
            </w:r>
          </w:p>
        </w:tc>
        <w:tc>
          <w:tcPr>
            <w:tcW w:w="774" w:type="pct"/>
            <w:vMerge/>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4.501,9</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0,58</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3.050,0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0,60</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[10;22&gt;</w:t>
            </w:r>
          </w:p>
        </w:tc>
        <w:tc>
          <w:tcPr>
            <w:tcW w:w="774" w:type="pct"/>
            <w:vMerge/>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5.040,5</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0,59</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3.000,0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0,60</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[0,75;4&gt;</w:t>
            </w:r>
          </w:p>
        </w:tc>
        <w:tc>
          <w:tcPr>
            <w:tcW w:w="774" w:type="pct"/>
            <w:vMerge w:val="restart"/>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Ventilatori</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4.910,5</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0,53</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2.250,0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0,60</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[4;10&gt;</w:t>
            </w:r>
          </w:p>
        </w:tc>
        <w:tc>
          <w:tcPr>
            <w:tcW w:w="774" w:type="pct"/>
            <w:vMerge/>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4.137,8</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0,56</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2.500,0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0,65</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[10;22&gt;</w:t>
            </w:r>
          </w:p>
        </w:tc>
        <w:tc>
          <w:tcPr>
            <w:tcW w:w="774" w:type="pct"/>
            <w:vMerge/>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5.210,6</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0,59</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2.500,0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0,65</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[0,75;4&gt;</w:t>
            </w:r>
          </w:p>
        </w:tc>
        <w:tc>
          <w:tcPr>
            <w:tcW w:w="774" w:type="pct"/>
            <w:vMerge w:val="restart"/>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Kompresori zraka</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2.178,0</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0,63</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1.030,0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0,40</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[4;10&gt;</w:t>
            </w:r>
          </w:p>
        </w:tc>
        <w:tc>
          <w:tcPr>
            <w:tcW w:w="774" w:type="pct"/>
            <w:vMerge/>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4.057,7</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0,60</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1.000,0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0,45</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[10;22&gt;</w:t>
            </w:r>
          </w:p>
        </w:tc>
        <w:tc>
          <w:tcPr>
            <w:tcW w:w="774" w:type="pct"/>
            <w:vMerge/>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4.626,0</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0,68</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980,0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0,45</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[0,75;4&gt;</w:t>
            </w:r>
          </w:p>
        </w:tc>
        <w:tc>
          <w:tcPr>
            <w:tcW w:w="774" w:type="pct"/>
            <w:vMerge w:val="restart"/>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Transporteri</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3.060,8</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0,42</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621,0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0,61</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[4;10&gt;</w:t>
            </w:r>
          </w:p>
        </w:tc>
        <w:tc>
          <w:tcPr>
            <w:tcW w:w="774" w:type="pct"/>
            <w:vMerge/>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2.787,9</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0,41</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916,0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0,53</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[10;22&gt;</w:t>
            </w:r>
          </w:p>
        </w:tc>
        <w:tc>
          <w:tcPr>
            <w:tcW w:w="774" w:type="pct"/>
            <w:vMerge/>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3.908,6</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0,51</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725,0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0,49</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[0,75;4&gt;</w:t>
            </w:r>
          </w:p>
        </w:tc>
        <w:tc>
          <w:tcPr>
            <w:tcW w:w="774" w:type="pct"/>
            <w:vMerge w:val="restart"/>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Rashladni kompresori</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5.051,9</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0,60</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[4;10&gt;</w:t>
            </w:r>
          </w:p>
        </w:tc>
        <w:tc>
          <w:tcPr>
            <w:tcW w:w="774" w:type="pct"/>
            <w:vMerge/>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1.890,6</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0,65</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[10;22&gt;</w:t>
            </w:r>
          </w:p>
        </w:tc>
        <w:tc>
          <w:tcPr>
            <w:tcW w:w="774" w:type="pct"/>
            <w:vMerge/>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5.066,6</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0,70</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[0,75;4&gt;</w:t>
            </w:r>
          </w:p>
        </w:tc>
        <w:tc>
          <w:tcPr>
            <w:tcW w:w="774" w:type="pct"/>
            <w:vMerge w:val="restart"/>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Hladnjaci</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4.200,0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0,70</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[4;10&gt;</w:t>
            </w:r>
          </w:p>
        </w:tc>
        <w:tc>
          <w:tcPr>
            <w:tcW w:w="774" w:type="pct"/>
            <w:vMerge/>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4.170,0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0,70</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[10;22&gt;</w:t>
            </w:r>
          </w:p>
        </w:tc>
        <w:tc>
          <w:tcPr>
            <w:tcW w:w="774" w:type="pct"/>
            <w:vMerge/>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4.050,0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0,75</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[0,75;4&gt;</w:t>
            </w:r>
          </w:p>
        </w:tc>
        <w:tc>
          <w:tcPr>
            <w:tcW w:w="774" w:type="pct"/>
            <w:vMerge w:val="restart"/>
            <w:shd w:val="clear" w:color="auto" w:fill="auto"/>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Ostalo</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3.086,6</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0,34</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500,0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0,30</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[4;10&gt;</w:t>
            </w:r>
          </w:p>
        </w:tc>
        <w:tc>
          <w:tcPr>
            <w:tcW w:w="774" w:type="pct"/>
            <w:vMerge/>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2.859,5</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0,39</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530,0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0,30</w:t>
            </w:r>
          </w:p>
        </w:tc>
      </w:tr>
      <w:tr w:rsidR="006B236B" w:rsidRPr="00E73005" w:rsidTr="006B236B">
        <w:trPr>
          <w:trHeight w:val="284"/>
        </w:trPr>
        <w:tc>
          <w:tcPr>
            <w:tcW w:w="603"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[10;22&gt;</w:t>
            </w:r>
          </w:p>
        </w:tc>
        <w:tc>
          <w:tcPr>
            <w:tcW w:w="774" w:type="pct"/>
            <w:vMerge/>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2.299,4</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0,45</w:t>
            </w:r>
          </w:p>
        </w:tc>
        <w:tc>
          <w:tcPr>
            <w:tcW w:w="906"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570,0</w:t>
            </w:r>
          </w:p>
        </w:tc>
        <w:tc>
          <w:tcPr>
            <w:tcW w:w="905" w:type="pct"/>
            <w:shd w:val="clear" w:color="auto" w:fill="auto"/>
            <w:noWrap/>
            <w:vAlign w:val="center"/>
            <w:hideMark/>
          </w:tcPr>
          <w:p w:rsidR="006B236B" w:rsidRPr="00E73005" w:rsidRDefault="006B236B" w:rsidP="006B236B">
            <w:pPr>
              <w:keepNext/>
              <w:keepLines/>
              <w:spacing w:after="0" w:line="240" w:lineRule="auto"/>
              <w:jc w:val="center"/>
              <w:rPr>
                <w:rFonts w:ascii="Times New Roman" w:hAnsi="Times New Roman" w:cs="Times New Roman"/>
                <w:color w:val="000000"/>
                <w:sz w:val="20"/>
                <w:szCs w:val="24"/>
                <w:lang w:eastAsia="hr-HR"/>
              </w:rPr>
            </w:pPr>
            <w:r w:rsidRPr="00E73005">
              <w:rPr>
                <w:rFonts w:ascii="Times New Roman" w:hAnsi="Times New Roman" w:cs="Times New Roman"/>
                <w:color w:val="000000"/>
                <w:sz w:val="20"/>
                <w:szCs w:val="24"/>
                <w:lang w:eastAsia="hr-HR"/>
              </w:rPr>
              <w:t>0,30</w:t>
            </w:r>
          </w:p>
        </w:tc>
      </w:tr>
    </w:tbl>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6B236B">
      <w:pPr>
        <w:spacing w:after="0" w:line="240" w:lineRule="auto"/>
        <w:rPr>
          <w:rFonts w:ascii="Times New Roman" w:hAnsi="Times New Roman" w:cs="Times New Roman"/>
          <w:sz w:val="24"/>
          <w:szCs w:val="24"/>
          <w:lang w:eastAsia="hr-HR"/>
        </w:rPr>
      </w:pPr>
      <w:r w:rsidRPr="00AD2B03">
        <w:rPr>
          <w:rFonts w:ascii="Times New Roman" w:hAnsi="Times New Roman" w:cs="Times New Roman"/>
          <w:sz w:val="24"/>
          <w:szCs w:val="24"/>
          <w:lang w:eastAsia="hr-HR"/>
        </w:rPr>
        <w:t>Napomena: Referentne vrijednosti se mogu koristiti u slučajevima ugradnje novih učinkovitih elektromotora ili kod promjene veličine elektromotora.</w:t>
      </w:r>
    </w:p>
    <w:p w:rsidR="006B236B" w:rsidRPr="00AD2B03" w:rsidRDefault="006B236B" w:rsidP="006B236B">
      <w:pPr>
        <w:spacing w:after="0" w:line="240" w:lineRule="auto"/>
        <w:rPr>
          <w:rFonts w:ascii="Times New Roman" w:hAnsi="Times New Roman" w:cs="Times New Roman"/>
          <w:sz w:val="24"/>
          <w:szCs w:val="24"/>
          <w:lang w:eastAsia="hr-HR"/>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Smanjenje emisija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Formula za izračun godišnjeg smanjenja emisije stakleničkih plinova:</w:t>
      </w:r>
    </w:p>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DE168E" w:rsidP="006B236B">
      <w:pPr>
        <w:kinsoku w:val="0"/>
        <w:overflowPunct w:val="0"/>
        <w:spacing w:after="0" w:line="240" w:lineRule="auto"/>
        <w:rPr>
          <w:rFonts w:ascii="Cambria Math" w:eastAsia="Calibri" w:hAnsi="Cambria Math" w:cs="Times New Roman"/>
          <w:sz w:val="24"/>
          <w:szCs w:val="24"/>
          <w:oMath/>
        </w:rPr>
      </w:pPr>
      <m:oMathPara>
        <m:oMathParaPr>
          <m:jc m:val="center"/>
        </m:oMathPara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E</m:t>
              </m:r>
            </m:e>
            <m:sub>
              <m:r>
                <w:rPr>
                  <w:rFonts w:ascii="Cambria Math" w:eastAsia="Calibri" w:hAnsi="Cambria Math" w:cs="Times New Roman"/>
                  <w:sz w:val="24"/>
                  <w:szCs w:val="24"/>
                </w:rPr>
                <m:t>CO2</m:t>
              </m:r>
            </m:sub>
          </m:sSub>
          <m:r>
            <w:rPr>
              <w:rFonts w:ascii="Cambria Math" w:eastAsia="Calibri" w:hAnsi="Cambria Math" w:cs="Times New Roman"/>
              <w:sz w:val="24"/>
              <w:szCs w:val="24"/>
            </w:rPr>
            <m:t>=FES×e/1000</m:t>
          </m:r>
        </m:oMath>
      </m:oMathPara>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pri čemu je:</w:t>
      </w:r>
    </w:p>
    <w:p w:rsidR="006B236B" w:rsidRPr="00AD2B03" w:rsidRDefault="006B236B" w:rsidP="006B236B">
      <w:pPr>
        <w:kinsoku w:val="0"/>
        <w:overflowPunct w:val="0"/>
        <w:spacing w:after="0" w:line="240" w:lineRule="auto"/>
        <w:rPr>
          <w:rFonts w:ascii="Times New Roman" w:eastAsia="Calibri" w:hAnsi="Times New Roman" w:cs="Times New Roman"/>
          <w:sz w:val="24"/>
          <w:szCs w:val="24"/>
        </w:rPr>
      </w:pPr>
    </w:p>
    <w:tbl>
      <w:tblPr>
        <w:tblW w:w="0" w:type="auto"/>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94"/>
        <w:gridCol w:w="4252"/>
        <w:gridCol w:w="2119"/>
      </w:tblGrid>
      <w:tr w:rsidR="006B236B" w:rsidRPr="00AD2B03" w:rsidTr="006B236B">
        <w:trPr>
          <w:trHeight w:val="318"/>
        </w:trPr>
        <w:tc>
          <w:tcPr>
            <w:tcW w:w="269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r w:rsidRPr="00AD2B03">
              <w:rPr>
                <w:rFonts w:ascii="Times New Roman" w:eastAsia="Calibri" w:hAnsi="Times New Roman" w:cs="Times New Roman"/>
                <w:sz w:val="24"/>
                <w:szCs w:val="24"/>
                <w:vertAlign w:val="subscript"/>
              </w:rPr>
              <w:t>CO2</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t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/god</w:t>
            </w:r>
            <w:r w:rsidRPr="00AD2B03">
              <w:rPr>
                <w:rFonts w:ascii="Times New Roman" w:eastAsia="Calibri" w:hAnsi="Times New Roman" w:cs="Times New Roman"/>
                <w:bCs/>
                <w:spacing w:val="-1"/>
                <w:position w:val="1"/>
                <w:sz w:val="24"/>
                <w:szCs w:val="24"/>
              </w:rPr>
              <w:t>]</w:t>
            </w:r>
          </w:p>
        </w:tc>
        <w:tc>
          <w:tcPr>
            <w:tcW w:w="6371"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Smanjenje emisije stakleničkih plinova</w:t>
            </w:r>
          </w:p>
        </w:tc>
      </w:tr>
      <w:tr w:rsidR="006B236B" w:rsidRPr="00AD2B03" w:rsidTr="006B236B">
        <w:trPr>
          <w:trHeight w:val="318"/>
        </w:trPr>
        <w:tc>
          <w:tcPr>
            <w:tcW w:w="269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c>
          <w:tcPr>
            <w:tcW w:w="4252"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Emisijski faktor za električnu energiju</w:t>
            </w:r>
          </w:p>
        </w:tc>
        <w:tc>
          <w:tcPr>
            <w:tcW w:w="2119"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B,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_Ref403382756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MinionPro-BoldCn" w:hAnsi="Times New Roman" w:cs="Times New Roman"/>
                <w:sz w:val="24"/>
                <w:szCs w:val="24"/>
              </w:rPr>
              <w:fldChar w:fldCharType="begin"/>
            </w:r>
            <w:r w:rsidRPr="00AD2B03">
              <w:rPr>
                <w:rFonts w:ascii="Times New Roman" w:eastAsia="Calibri" w:hAnsi="Times New Roman" w:cs="Times New Roman"/>
                <w:sz w:val="24"/>
                <w:szCs w:val="24"/>
              </w:rPr>
              <w:instrText xml:space="preserve"> REF _Ref69976518 \h </w:instrText>
            </w:r>
            <w:r w:rsidRPr="00AD2B03">
              <w:rPr>
                <w:rFonts w:ascii="Times New Roman" w:eastAsia="MinionPro-BoldCn" w:hAnsi="Times New Roman" w:cs="Times New Roman"/>
                <w:sz w:val="24"/>
                <w:szCs w:val="24"/>
              </w:rPr>
              <w:instrText xml:space="preserve"> \* MERGEFORMAT </w:instrText>
            </w:r>
            <w:r w:rsidRPr="00AD2B03">
              <w:rPr>
                <w:rFonts w:ascii="Times New Roman" w:eastAsia="MinionPro-BoldCn" w:hAnsi="Times New Roman" w:cs="Times New Roman"/>
                <w:sz w:val="24"/>
                <w:szCs w:val="24"/>
              </w:rPr>
            </w:r>
            <w:r w:rsidRPr="00AD2B03">
              <w:rPr>
                <w:rFonts w:ascii="Times New Roman" w:eastAsia="MinionPro-BoldCn" w:hAnsi="Times New Roman" w:cs="Times New Roman"/>
                <w:sz w:val="24"/>
                <w:szCs w:val="24"/>
              </w:rPr>
              <w:fldChar w:fldCharType="separate"/>
            </w:r>
            <w:r w:rsidRPr="00AD2B03">
              <w:rPr>
                <w:rFonts w:ascii="Times New Roman" w:eastAsia="MinionPro-BoldCn" w:hAnsi="Times New Roman" w:cs="Times New Roman"/>
                <w:bCs/>
                <w:sz w:val="24"/>
                <w:szCs w:val="24"/>
              </w:rPr>
              <w:t xml:space="preserve">Tablica </w:t>
            </w:r>
            <w:r w:rsidRPr="00AD2B03">
              <w:rPr>
                <w:rFonts w:ascii="Times New Roman" w:eastAsia="MinionPro-BoldCn" w:hAnsi="Times New Roman" w:cs="Times New Roman"/>
                <w:bCs/>
                <w:noProof/>
                <w:sz w:val="24"/>
                <w:szCs w:val="24"/>
              </w:rPr>
              <w:t>3</w:t>
            </w:r>
            <w:r w:rsidRPr="00AD2B03">
              <w:rPr>
                <w:rFonts w:ascii="Times New Roman" w:eastAsia="MinionPro-BoldCn" w:hAnsi="Times New Roman" w:cs="Times New Roman"/>
                <w:sz w:val="24"/>
                <w:szCs w:val="24"/>
              </w:rPr>
              <w:fldChar w:fldCharType="end"/>
            </w:r>
            <w:r w:rsidRPr="00AD2B03">
              <w:rPr>
                <w:rFonts w:ascii="Times New Roman" w:eastAsia="Calibri" w:hAnsi="Times New Roman" w:cs="Times New Roman"/>
                <w:sz w:val="24"/>
                <w:szCs w:val="24"/>
              </w:rPr>
              <w:fldChar w:fldCharType="end"/>
            </w:r>
          </w:p>
        </w:tc>
      </w:tr>
      <w:tr w:rsidR="006B236B" w:rsidRPr="00AD2B03" w:rsidTr="006B236B">
        <w:trPr>
          <w:trHeight w:val="318"/>
        </w:trPr>
        <w:tc>
          <w:tcPr>
            <w:tcW w:w="2694" w:type="dxa"/>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FES</w:t>
            </w:r>
            <w:r w:rsidRPr="00AD2B03">
              <w:rPr>
                <w:rFonts w:ascii="Times New Roman" w:eastAsia="Calibri" w:hAnsi="Times New Roman" w:cs="Times New Roman"/>
                <w:sz w:val="24"/>
                <w:szCs w:val="24"/>
                <w:vertAlign w:val="subscript"/>
              </w:rPr>
              <w:t xml:space="preserve">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kWh/god</w:t>
            </w:r>
            <w:r w:rsidRPr="00AD2B03">
              <w:rPr>
                <w:rFonts w:ascii="Times New Roman" w:eastAsia="Calibri" w:hAnsi="Times New Roman" w:cs="Times New Roman"/>
                <w:bCs/>
                <w:spacing w:val="-1"/>
                <w:position w:val="1"/>
                <w:sz w:val="24"/>
                <w:szCs w:val="24"/>
              </w:rPr>
              <w:t>]</w:t>
            </w:r>
          </w:p>
        </w:tc>
        <w:tc>
          <w:tcPr>
            <w:tcW w:w="6371" w:type="dxa"/>
            <w:gridSpan w:val="2"/>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Ukupna godišnja ušteda finalne energije</w:t>
            </w:r>
          </w:p>
        </w:tc>
      </w:tr>
    </w:tbl>
    <w:p w:rsidR="006B236B" w:rsidRPr="00AD2B03" w:rsidRDefault="006B236B" w:rsidP="006B236B">
      <w:pPr>
        <w:spacing w:after="0" w:line="240" w:lineRule="auto"/>
        <w:rPr>
          <w:rFonts w:ascii="Times New Roman" w:eastAsia="Calibri" w:hAnsi="Times New Roman" w:cs="Times New Roman"/>
          <w:b/>
          <w:sz w:val="24"/>
          <w:szCs w:val="24"/>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6371"/>
      </w:tblGrid>
      <w:tr w:rsidR="006B236B" w:rsidRPr="00AD2B03" w:rsidTr="006B236B">
        <w:trPr>
          <w:trHeight w:val="318"/>
        </w:trPr>
        <w:tc>
          <w:tcPr>
            <w:tcW w:w="1484"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e (za električnu energiju)</w:t>
            </w:r>
          </w:p>
        </w:tc>
        <w:tc>
          <w:tcPr>
            <w:tcW w:w="351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0,159 </w:t>
            </w:r>
            <w:r w:rsidRPr="00AD2B03">
              <w:rPr>
                <w:rFonts w:ascii="Times New Roman" w:eastAsia="Calibri" w:hAnsi="Times New Roman" w:cs="Times New Roman"/>
                <w:bCs/>
                <w:spacing w:val="-1"/>
                <w:position w:val="1"/>
                <w:sz w:val="24"/>
                <w:szCs w:val="24"/>
              </w:rPr>
              <w:t>[</w:t>
            </w:r>
            <w:r w:rsidRPr="00AD2B03">
              <w:rPr>
                <w:rFonts w:ascii="Times New Roman" w:eastAsia="Calibri" w:hAnsi="Times New Roman" w:cs="Times New Roman"/>
                <w:sz w:val="24"/>
                <w:szCs w:val="24"/>
              </w:rPr>
              <w:t>kg 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tc>
      </w:tr>
    </w:tbl>
    <w:p w:rsidR="006B236B" w:rsidRPr="00AD2B03" w:rsidRDefault="006B236B" w:rsidP="006B236B">
      <w:pPr>
        <w:spacing w:after="0" w:line="240" w:lineRule="auto"/>
        <w:rPr>
          <w:rFonts w:ascii="Times New Roman" w:eastAsia="Calibri" w:hAnsi="Times New Roman" w:cs="Times New Roman"/>
          <w:sz w:val="24"/>
          <w:szCs w:val="24"/>
        </w:rPr>
      </w:pPr>
    </w:p>
    <w:p w:rsidR="006B236B" w:rsidRPr="00AD2B03" w:rsidRDefault="006B236B" w:rsidP="008800B8">
      <w:pPr>
        <w:numPr>
          <w:ilvl w:val="1"/>
          <w:numId w:val="55"/>
        </w:numPr>
        <w:spacing w:after="0" w:line="240" w:lineRule="auto"/>
        <w:ind w:left="720"/>
        <w:contextualSpacing/>
        <w:rPr>
          <w:rFonts w:ascii="Times New Roman" w:eastAsia="Calibri" w:hAnsi="Times New Roman" w:cs="Times New Roman"/>
          <w:b/>
          <w:sz w:val="24"/>
          <w:szCs w:val="24"/>
        </w:rPr>
      </w:pPr>
      <w:r w:rsidRPr="00AD2B03">
        <w:rPr>
          <w:rFonts w:ascii="Times New Roman" w:eastAsia="Calibri" w:hAnsi="Times New Roman" w:cs="Times New Roman"/>
          <w:b/>
          <w:sz w:val="24"/>
          <w:szCs w:val="24"/>
        </w:rPr>
        <w:t>Životni vijek mjere</w:t>
      </w:r>
    </w:p>
    <w:p w:rsidR="006B236B" w:rsidRPr="00AD2B03" w:rsidRDefault="006B236B" w:rsidP="006B236B">
      <w:pPr>
        <w:spacing w:after="0" w:line="240" w:lineRule="auto"/>
        <w:rPr>
          <w:rFonts w:ascii="Times New Roman" w:hAnsi="Times New Roman" w:cs="Times New Roman"/>
          <w:b/>
          <w:bCs/>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4184"/>
        <w:gridCol w:w="2187"/>
      </w:tblGrid>
      <w:tr w:rsidR="006B236B" w:rsidRPr="00AD2B03" w:rsidTr="006B236B">
        <w:trPr>
          <w:trHeight w:val="318"/>
        </w:trPr>
        <w:tc>
          <w:tcPr>
            <w:tcW w:w="269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Životni vijek mjere</w:t>
            </w:r>
          </w:p>
        </w:tc>
        <w:tc>
          <w:tcPr>
            <w:tcW w:w="4184"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8 godina</w:t>
            </w:r>
          </w:p>
        </w:tc>
        <w:tc>
          <w:tcPr>
            <w:tcW w:w="2187" w:type="dxa"/>
            <w:vAlign w:val="center"/>
          </w:tcPr>
          <w:p w:rsidR="006B236B" w:rsidRPr="00AD2B03" w:rsidRDefault="006B236B" w:rsidP="006B236B">
            <w:pPr>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 xml:space="preserve">Prilog C,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REF _Ref403468025 \h  \* MERGEFORMAT </w:instrText>
            </w:r>
            <w:r w:rsidRPr="00AD2B03">
              <w:rPr>
                <w:rFonts w:ascii="Times New Roman" w:eastAsia="Calibri" w:hAnsi="Times New Roman" w:cs="Times New Roman"/>
                <w:sz w:val="24"/>
                <w:szCs w:val="24"/>
              </w:rPr>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sz w:val="24"/>
                <w:szCs w:val="24"/>
              </w:rPr>
              <w:t>Tablica 10</w:t>
            </w:r>
            <w:r w:rsidRPr="00AD2B03">
              <w:rPr>
                <w:rFonts w:ascii="Times New Roman" w:eastAsia="Calibri" w:hAnsi="Times New Roman" w:cs="Times New Roman"/>
                <w:sz w:val="24"/>
                <w:szCs w:val="24"/>
              </w:rPr>
              <w:fldChar w:fldCharType="end"/>
            </w:r>
          </w:p>
        </w:tc>
      </w:tr>
    </w:tbl>
    <w:p w:rsidR="006B236B" w:rsidRPr="00AD2B03" w:rsidRDefault="006B236B" w:rsidP="006B236B">
      <w:pPr>
        <w:spacing w:after="0" w:line="240" w:lineRule="auto"/>
        <w:rPr>
          <w:rFonts w:ascii="Times New Roman" w:hAnsi="Times New Roman" w:cs="Times New Roman"/>
          <w:b/>
          <w:bCs/>
          <w:sz w:val="24"/>
          <w:szCs w:val="24"/>
          <w:u w:val="single"/>
        </w:rPr>
      </w:pPr>
      <w:bookmarkStart w:id="866" w:name="_Toc402191217"/>
      <w:bookmarkStart w:id="867" w:name="_Toc402191282"/>
    </w:p>
    <w:p w:rsidR="006B236B" w:rsidRPr="00AD2B03" w:rsidRDefault="006B236B" w:rsidP="006B236B">
      <w:pPr>
        <w:spacing w:after="0" w:line="480" w:lineRule="auto"/>
        <w:rPr>
          <w:rFonts w:ascii="Times New Roman" w:hAnsi="Times New Roman" w:cs="Times New Roman"/>
          <w:strike/>
          <w:sz w:val="24"/>
          <w:szCs w:val="24"/>
          <w:highlight w:val="green"/>
          <w:u w:val="single"/>
        </w:rPr>
      </w:pPr>
      <w:bookmarkStart w:id="868" w:name="_Toc411502221"/>
      <w:bookmarkStart w:id="869" w:name="_Toc411503507"/>
      <w:r w:rsidRPr="00AD2B03">
        <w:rPr>
          <w:rFonts w:ascii="Times New Roman" w:hAnsi="Times New Roman" w:cs="Times New Roman"/>
          <w:strike/>
          <w:sz w:val="24"/>
          <w:szCs w:val="24"/>
          <w:highlight w:val="green"/>
          <w:u w:val="single"/>
        </w:rPr>
        <w:br w:type="page"/>
      </w:r>
    </w:p>
    <w:bookmarkEnd w:id="866"/>
    <w:bookmarkEnd w:id="867"/>
    <w:bookmarkEnd w:id="868"/>
    <w:bookmarkEnd w:id="869"/>
    <w:p w:rsidR="000A7D67" w:rsidRPr="00AD2B03" w:rsidRDefault="000A7D67" w:rsidP="000A7D67">
      <w:pPr>
        <w:pStyle w:val="Naslov20"/>
        <w:numPr>
          <w:ilvl w:val="0"/>
          <w:numId w:val="0"/>
        </w:numPr>
        <w:spacing w:before="0" w:after="0" w:line="24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1.32</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autoSpaceDE w:val="0"/>
        <w:autoSpaceDN w:val="0"/>
        <w:adjustRightInd w:val="0"/>
        <w:spacing w:after="0" w:line="240" w:lineRule="auto"/>
        <w:rPr>
          <w:rFonts w:ascii="Times New Roman" w:eastAsia="Calibri" w:hAnsi="Times New Roman" w:cs="Times New Roman"/>
          <w:i/>
          <w:sz w:val="24"/>
          <w:szCs w:val="24"/>
        </w:rPr>
      </w:pPr>
      <w:bookmarkStart w:id="870" w:name="_Ref403234832"/>
      <w:r w:rsidRPr="00AD2B03">
        <w:rPr>
          <w:rFonts w:ascii="Times New Roman" w:eastAsia="Calibri" w:hAnsi="Times New Roman" w:cs="Times New Roman"/>
          <w:bCs/>
          <w:i/>
          <w:sz w:val="24"/>
          <w:szCs w:val="24"/>
        </w:rPr>
        <w:t xml:space="preserve">Tablica </w:t>
      </w:r>
      <w:r w:rsidRPr="00AD2B03">
        <w:rPr>
          <w:rFonts w:ascii="Times New Roman" w:eastAsia="Calibri" w:hAnsi="Times New Roman" w:cs="Times New Roman"/>
          <w:bCs/>
          <w:i/>
          <w:sz w:val="24"/>
          <w:szCs w:val="24"/>
        </w:rPr>
        <w:fldChar w:fldCharType="begin"/>
      </w:r>
      <w:r w:rsidRPr="00AD2B03">
        <w:rPr>
          <w:rFonts w:ascii="Times New Roman" w:eastAsia="Calibri" w:hAnsi="Times New Roman" w:cs="Times New Roman"/>
          <w:bCs/>
          <w:i/>
          <w:sz w:val="24"/>
          <w:szCs w:val="24"/>
        </w:rPr>
        <w:instrText xml:space="preserve"> SEQ Tablica \* ARABIC \s 1 </w:instrText>
      </w:r>
      <w:r w:rsidRPr="00AD2B03">
        <w:rPr>
          <w:rFonts w:ascii="Times New Roman" w:eastAsia="Calibri" w:hAnsi="Times New Roman" w:cs="Times New Roman"/>
          <w:bCs/>
          <w:i/>
          <w:sz w:val="24"/>
          <w:szCs w:val="24"/>
        </w:rPr>
        <w:fldChar w:fldCharType="separate"/>
      </w:r>
      <w:r w:rsidRPr="00AD2B03">
        <w:rPr>
          <w:rFonts w:ascii="Times New Roman" w:eastAsia="Calibri" w:hAnsi="Times New Roman" w:cs="Times New Roman"/>
          <w:bCs/>
          <w:i/>
          <w:noProof/>
          <w:sz w:val="24"/>
          <w:szCs w:val="24"/>
        </w:rPr>
        <w:t>1</w:t>
      </w:r>
      <w:r w:rsidRPr="00AD2B03">
        <w:rPr>
          <w:rFonts w:ascii="Times New Roman" w:eastAsia="Calibri" w:hAnsi="Times New Roman" w:cs="Times New Roman"/>
          <w:bCs/>
          <w:i/>
          <w:sz w:val="24"/>
          <w:szCs w:val="24"/>
        </w:rPr>
        <w:fldChar w:fldCharType="end"/>
      </w:r>
      <w:bookmarkEnd w:id="870"/>
      <w:r w:rsidRPr="00AD2B03">
        <w:rPr>
          <w:rFonts w:ascii="Times New Roman" w:eastAsia="Calibri" w:hAnsi="Times New Roman" w:cs="Times New Roman"/>
          <w:bCs/>
          <w:i/>
          <w:sz w:val="24"/>
          <w:szCs w:val="24"/>
        </w:rPr>
        <w:t>:</w:t>
      </w:r>
      <w:r w:rsidRPr="00AD2B03">
        <w:rPr>
          <w:rFonts w:ascii="Times New Roman" w:eastAsia="Calibri" w:hAnsi="Times New Roman" w:cs="Times New Roman"/>
          <w:b/>
          <w:bCs/>
          <w:i/>
          <w:sz w:val="24"/>
          <w:szCs w:val="24"/>
        </w:rPr>
        <w:t xml:space="preserve"> </w:t>
      </w:r>
      <w:r w:rsidRPr="00AD2B03">
        <w:rPr>
          <w:rFonts w:ascii="Times New Roman" w:eastAsia="MinionPro-BoldCn" w:hAnsi="Times New Roman" w:cs="Times New Roman"/>
          <w:bCs/>
          <w:i/>
          <w:sz w:val="24"/>
          <w:szCs w:val="24"/>
        </w:rPr>
        <w:t xml:space="preserve">Referentne vrijednosti za </w:t>
      </w:r>
      <w:r w:rsidRPr="00AD2B03">
        <w:rPr>
          <w:rFonts w:ascii="Times New Roman" w:eastAsia="Calibri" w:hAnsi="Times New Roman" w:cs="Times New Roman"/>
          <w:i/>
          <w:sz w:val="24"/>
          <w:szCs w:val="24"/>
        </w:rPr>
        <w:t>specifične toplinske potrebe zgrada</w:t>
      </w:r>
    </w:p>
    <w:p w:rsidR="006B236B" w:rsidRPr="00AD2B03" w:rsidRDefault="006B236B" w:rsidP="006B236B">
      <w:pPr>
        <w:autoSpaceDE w:val="0"/>
        <w:autoSpaceDN w:val="0"/>
        <w:adjustRightInd w:val="0"/>
        <w:spacing w:after="0" w:line="240" w:lineRule="auto"/>
        <w:rPr>
          <w:rFonts w:ascii="Times New Roman" w:eastAsia="Calibri" w:hAnsi="Times New Roman" w:cs="Times New Roman"/>
          <w:i/>
          <w:sz w:val="24"/>
          <w:szCs w:val="24"/>
        </w:rPr>
      </w:pPr>
      <w:r w:rsidRPr="00AD2B03">
        <w:rPr>
          <w:rFonts w:ascii="Times New Roman" w:eastAsia="Calibri" w:hAnsi="Times New Roman" w:cs="Times New Roman"/>
          <w:i/>
          <w:sz w:val="24"/>
          <w:szCs w:val="24"/>
        </w:rPr>
        <w:t xml:space="preserve"> </w:t>
      </w:r>
    </w:p>
    <w:tbl>
      <w:tblPr>
        <w:tblW w:w="5000" w:type="pct"/>
        <w:tblBorders>
          <w:top w:val="single" w:sz="4" w:space="0" w:color="767171" w:themeColor="background2" w:themeShade="80"/>
          <w:left w:val="single" w:sz="4" w:space="0" w:color="767171" w:themeColor="background2" w:themeShade="80"/>
          <w:bottom w:val="single" w:sz="4" w:space="0" w:color="767171" w:themeColor="background2" w:themeShade="80"/>
          <w:right w:val="single" w:sz="4" w:space="0" w:color="767171" w:themeColor="background2" w:themeShade="80"/>
          <w:insideH w:val="single" w:sz="4" w:space="0" w:color="767171" w:themeColor="background2" w:themeShade="80"/>
          <w:insideV w:val="single" w:sz="4" w:space="0" w:color="767171" w:themeColor="background2" w:themeShade="80"/>
        </w:tblBorders>
        <w:tblLook w:val="04A0" w:firstRow="1" w:lastRow="0" w:firstColumn="1" w:lastColumn="0" w:noHBand="0" w:noVBand="1"/>
      </w:tblPr>
      <w:tblGrid>
        <w:gridCol w:w="884"/>
        <w:gridCol w:w="2402"/>
        <w:gridCol w:w="962"/>
        <w:gridCol w:w="962"/>
        <w:gridCol w:w="962"/>
        <w:gridCol w:w="962"/>
        <w:gridCol w:w="963"/>
        <w:gridCol w:w="963"/>
      </w:tblGrid>
      <w:tr w:rsidR="006B236B" w:rsidRPr="00AD2B03" w:rsidTr="006B236B">
        <w:trPr>
          <w:trHeight w:val="300"/>
        </w:trPr>
        <w:tc>
          <w:tcPr>
            <w:tcW w:w="499" w:type="pct"/>
            <w:vMerge w:val="restart"/>
            <w:shd w:val="clear" w:color="auto" w:fill="auto"/>
            <w:textDirection w:val="btLr"/>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Stanje vanjske ovojnice</w:t>
            </w:r>
          </w:p>
        </w:tc>
        <w:tc>
          <w:tcPr>
            <w:tcW w:w="1249" w:type="pct"/>
            <w:vMerge w:val="restar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Namjena zgrade</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Kontinent</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Primorje</w:t>
            </w:r>
          </w:p>
        </w:tc>
      </w:tr>
      <w:tr w:rsidR="006B236B" w:rsidRPr="00AD2B03" w:rsidTr="006B236B">
        <w:trPr>
          <w:trHeight w:val="600"/>
        </w:trPr>
        <w:tc>
          <w:tcPr>
            <w:tcW w:w="499" w:type="pct"/>
            <w:vMerge/>
            <w:vAlign w:val="center"/>
            <w:hideMark/>
          </w:tcPr>
          <w:p w:rsidR="006B236B" w:rsidRPr="00AD2B03" w:rsidRDefault="006B236B" w:rsidP="006B236B">
            <w:pPr>
              <w:spacing w:after="0"/>
              <w:rPr>
                <w:rFonts w:ascii="Times New Roman" w:hAnsi="Times New Roman" w:cs="Times New Roman"/>
                <w:color w:val="000000"/>
                <w:sz w:val="24"/>
                <w:szCs w:val="24"/>
                <w:lang w:eastAsia="hr-HR"/>
              </w:rPr>
            </w:pPr>
          </w:p>
        </w:tc>
        <w:tc>
          <w:tcPr>
            <w:tcW w:w="1249" w:type="pct"/>
            <w:vMerge/>
            <w:vAlign w:val="center"/>
            <w:hideMark/>
          </w:tcPr>
          <w:p w:rsidR="006B236B" w:rsidRPr="00AD2B03" w:rsidRDefault="006B236B" w:rsidP="006B236B">
            <w:pPr>
              <w:spacing w:after="0"/>
              <w:rPr>
                <w:rFonts w:ascii="Times New Roman" w:hAnsi="Times New Roman" w:cs="Times New Roman"/>
                <w:color w:val="000000"/>
                <w:sz w:val="24"/>
                <w:szCs w:val="24"/>
                <w:lang w:eastAsia="hr-HR"/>
              </w:rPr>
            </w:pPr>
          </w:p>
        </w:tc>
        <w:tc>
          <w:tcPr>
            <w:tcW w:w="542" w:type="pct"/>
            <w:shd w:val="clear" w:color="auto" w:fill="auto"/>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do 1970</w:t>
            </w:r>
          </w:p>
        </w:tc>
        <w:tc>
          <w:tcPr>
            <w:tcW w:w="542" w:type="pct"/>
            <w:shd w:val="clear" w:color="auto" w:fill="auto"/>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1970-2005</w:t>
            </w:r>
          </w:p>
        </w:tc>
        <w:tc>
          <w:tcPr>
            <w:tcW w:w="542" w:type="pct"/>
            <w:shd w:val="clear" w:color="auto" w:fill="auto"/>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nakon 2006.</w:t>
            </w:r>
          </w:p>
        </w:tc>
        <w:tc>
          <w:tcPr>
            <w:tcW w:w="542" w:type="pct"/>
            <w:shd w:val="clear" w:color="auto" w:fill="auto"/>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do 1970</w:t>
            </w:r>
          </w:p>
        </w:tc>
        <w:tc>
          <w:tcPr>
            <w:tcW w:w="542" w:type="pct"/>
            <w:shd w:val="clear" w:color="auto" w:fill="auto"/>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1970-2005</w:t>
            </w:r>
          </w:p>
        </w:tc>
        <w:tc>
          <w:tcPr>
            <w:tcW w:w="542" w:type="pct"/>
            <w:shd w:val="clear" w:color="auto" w:fill="auto"/>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nakon 2006.</w:t>
            </w:r>
          </w:p>
        </w:tc>
      </w:tr>
      <w:tr w:rsidR="006B236B" w:rsidRPr="00AD2B03" w:rsidTr="006B236B">
        <w:trPr>
          <w:trHeight w:val="300"/>
        </w:trPr>
        <w:tc>
          <w:tcPr>
            <w:tcW w:w="499" w:type="pct"/>
            <w:vMerge/>
            <w:tcBorders>
              <w:bottom w:val="single" w:sz="18" w:space="0" w:color="767171" w:themeColor="background2" w:themeShade="80"/>
            </w:tcBorders>
            <w:vAlign w:val="center"/>
            <w:hideMark/>
          </w:tcPr>
          <w:p w:rsidR="006B236B" w:rsidRPr="00AD2B03" w:rsidRDefault="006B236B" w:rsidP="006B236B">
            <w:pPr>
              <w:spacing w:after="0"/>
              <w:rPr>
                <w:rFonts w:ascii="Times New Roman" w:hAnsi="Times New Roman" w:cs="Times New Roman"/>
                <w:color w:val="000000"/>
                <w:sz w:val="24"/>
                <w:szCs w:val="24"/>
                <w:lang w:eastAsia="hr-HR"/>
              </w:rPr>
            </w:pPr>
          </w:p>
        </w:tc>
        <w:tc>
          <w:tcPr>
            <w:tcW w:w="1249" w:type="pct"/>
            <w:vMerge/>
            <w:tcBorders>
              <w:bottom w:val="single" w:sz="18" w:space="0" w:color="767171" w:themeColor="background2" w:themeShade="80"/>
            </w:tcBorders>
            <w:vAlign w:val="center"/>
            <w:hideMark/>
          </w:tcPr>
          <w:p w:rsidR="006B236B" w:rsidRPr="00AD2B03" w:rsidRDefault="006B236B" w:rsidP="006B236B">
            <w:pPr>
              <w:spacing w:after="0"/>
              <w:rPr>
                <w:rFonts w:ascii="Times New Roman" w:hAnsi="Times New Roman" w:cs="Times New Roman"/>
                <w:color w:val="000000"/>
                <w:sz w:val="24"/>
                <w:szCs w:val="24"/>
                <w:lang w:eastAsia="hr-HR"/>
              </w:rPr>
            </w:pPr>
          </w:p>
        </w:tc>
        <w:tc>
          <w:tcPr>
            <w:tcW w:w="3252" w:type="pct"/>
            <w:gridSpan w:val="6"/>
            <w:tcBorders>
              <w:bottom w:val="single" w:sz="18" w:space="0" w:color="767171" w:themeColor="background2" w:themeShade="80"/>
            </w:tcBorders>
            <w:shd w:val="clear" w:color="auto" w:fill="auto"/>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kWh/m²</w:t>
            </w:r>
          </w:p>
        </w:tc>
      </w:tr>
      <w:tr w:rsidR="006B236B" w:rsidRPr="00AD2B03" w:rsidTr="006B236B">
        <w:trPr>
          <w:trHeight w:val="70"/>
        </w:trPr>
        <w:tc>
          <w:tcPr>
            <w:tcW w:w="499" w:type="pct"/>
            <w:vMerge w:val="restart"/>
            <w:tcBorders>
              <w:top w:val="single" w:sz="18" w:space="0" w:color="767171" w:themeColor="background2" w:themeShade="80"/>
            </w:tcBorders>
            <w:shd w:val="clear" w:color="auto" w:fill="auto"/>
            <w:noWrap/>
            <w:textDirection w:val="btLr"/>
            <w:vAlign w:val="center"/>
            <w:hideMark/>
          </w:tcPr>
          <w:p w:rsidR="006B236B" w:rsidRPr="00AD2B03" w:rsidRDefault="006B236B" w:rsidP="006B236B">
            <w:pPr>
              <w:spacing w:after="0"/>
              <w:jc w:val="center"/>
              <w:rPr>
                <w:rFonts w:ascii="Times New Roman" w:hAnsi="Times New Roman" w:cs="Times New Roman"/>
                <w:color w:val="000000"/>
                <w:sz w:val="24"/>
                <w:szCs w:val="24"/>
                <w:vertAlign w:val="subscript"/>
                <w:lang w:eastAsia="hr-HR"/>
              </w:rPr>
            </w:pPr>
            <w:r w:rsidRPr="00AD2B03">
              <w:rPr>
                <w:rFonts w:ascii="Times New Roman" w:hAnsi="Times New Roman" w:cs="Times New Roman"/>
                <w:color w:val="000000"/>
                <w:sz w:val="24"/>
                <w:szCs w:val="24"/>
                <w:lang w:eastAsia="hr-HR"/>
              </w:rPr>
              <w:t>SHD</w:t>
            </w:r>
            <w:r w:rsidRPr="00AD2B03">
              <w:rPr>
                <w:rFonts w:ascii="Times New Roman" w:hAnsi="Times New Roman" w:cs="Times New Roman"/>
                <w:color w:val="000000"/>
                <w:sz w:val="24"/>
                <w:szCs w:val="24"/>
                <w:vertAlign w:val="subscript"/>
                <w:lang w:eastAsia="hr-HR"/>
              </w:rPr>
              <w:t>init</w:t>
            </w:r>
          </w:p>
        </w:tc>
        <w:tc>
          <w:tcPr>
            <w:tcW w:w="1249" w:type="pct"/>
            <w:tcBorders>
              <w:top w:val="single" w:sz="18" w:space="0" w:color="767171" w:themeColor="background2" w:themeShade="80"/>
            </w:tcBorders>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Obiteljske kuće</w:t>
            </w:r>
          </w:p>
        </w:tc>
        <w:tc>
          <w:tcPr>
            <w:tcW w:w="542" w:type="pct"/>
            <w:tcBorders>
              <w:top w:val="single" w:sz="18" w:space="0" w:color="767171" w:themeColor="background2" w:themeShade="80"/>
            </w:tcBorders>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220</w:t>
            </w:r>
          </w:p>
        </w:tc>
        <w:tc>
          <w:tcPr>
            <w:tcW w:w="542" w:type="pct"/>
            <w:tcBorders>
              <w:top w:val="single" w:sz="18" w:space="0" w:color="767171" w:themeColor="background2" w:themeShade="80"/>
            </w:tcBorders>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160</w:t>
            </w:r>
          </w:p>
        </w:tc>
        <w:tc>
          <w:tcPr>
            <w:tcW w:w="542" w:type="pct"/>
            <w:tcBorders>
              <w:top w:val="single" w:sz="18" w:space="0" w:color="767171" w:themeColor="background2" w:themeShade="80"/>
            </w:tcBorders>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80</w:t>
            </w:r>
          </w:p>
        </w:tc>
        <w:tc>
          <w:tcPr>
            <w:tcW w:w="542" w:type="pct"/>
            <w:tcBorders>
              <w:top w:val="single" w:sz="18" w:space="0" w:color="767171" w:themeColor="background2" w:themeShade="80"/>
            </w:tcBorders>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130</w:t>
            </w:r>
          </w:p>
        </w:tc>
        <w:tc>
          <w:tcPr>
            <w:tcW w:w="542" w:type="pct"/>
            <w:tcBorders>
              <w:top w:val="single" w:sz="18" w:space="0" w:color="767171" w:themeColor="background2" w:themeShade="80"/>
            </w:tcBorders>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90</w:t>
            </w:r>
          </w:p>
        </w:tc>
        <w:tc>
          <w:tcPr>
            <w:tcW w:w="542" w:type="pct"/>
            <w:tcBorders>
              <w:top w:val="single" w:sz="18" w:space="0" w:color="767171" w:themeColor="background2" w:themeShade="80"/>
            </w:tcBorders>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r>
      <w:tr w:rsidR="006B236B" w:rsidRPr="00AD2B03" w:rsidTr="006B236B">
        <w:trPr>
          <w:trHeight w:val="70"/>
        </w:trPr>
        <w:tc>
          <w:tcPr>
            <w:tcW w:w="499" w:type="pct"/>
            <w:vMerge/>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Višestambene zgrade</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150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110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100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r>
      <w:tr w:rsidR="006B236B" w:rsidRPr="00AD2B03" w:rsidTr="006B236B">
        <w:trPr>
          <w:trHeight w:val="70"/>
        </w:trPr>
        <w:tc>
          <w:tcPr>
            <w:tcW w:w="499" w:type="pct"/>
            <w:vMerge/>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Uredi</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150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110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40</w:t>
            </w:r>
          </w:p>
        </w:tc>
      </w:tr>
      <w:tr w:rsidR="006B236B" w:rsidRPr="00AD2B03" w:rsidTr="006B236B">
        <w:trPr>
          <w:trHeight w:val="70"/>
        </w:trPr>
        <w:tc>
          <w:tcPr>
            <w:tcW w:w="499" w:type="pct"/>
            <w:vMerge/>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Zgrade za obrazovanje</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140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120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40</w:t>
            </w:r>
          </w:p>
        </w:tc>
      </w:tr>
      <w:tr w:rsidR="006B236B" w:rsidRPr="00AD2B03" w:rsidTr="006B236B">
        <w:trPr>
          <w:trHeight w:val="70"/>
        </w:trPr>
        <w:tc>
          <w:tcPr>
            <w:tcW w:w="499" w:type="pct"/>
            <w:vMerge/>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Hoteli i restorani</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140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130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75</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r>
      <w:tr w:rsidR="006B236B" w:rsidRPr="00AD2B03" w:rsidTr="006B236B">
        <w:trPr>
          <w:trHeight w:val="70"/>
        </w:trPr>
        <w:tc>
          <w:tcPr>
            <w:tcW w:w="499" w:type="pct"/>
            <w:vMerge/>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Bolnice</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180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140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100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65</w:t>
            </w:r>
          </w:p>
        </w:tc>
      </w:tr>
      <w:tr w:rsidR="006B236B" w:rsidRPr="00AD2B03" w:rsidTr="006B236B">
        <w:trPr>
          <w:trHeight w:val="70"/>
        </w:trPr>
        <w:tc>
          <w:tcPr>
            <w:tcW w:w="499" w:type="pct"/>
            <w:vMerge/>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Sportske dvorane</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210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180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110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130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110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80</w:t>
            </w:r>
          </w:p>
        </w:tc>
      </w:tr>
      <w:tr w:rsidR="006B236B" w:rsidRPr="00AD2B03" w:rsidTr="006B236B">
        <w:trPr>
          <w:trHeight w:val="70"/>
        </w:trPr>
        <w:tc>
          <w:tcPr>
            <w:tcW w:w="499" w:type="pct"/>
            <w:vMerge/>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Trgovine</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150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40</w:t>
            </w:r>
          </w:p>
        </w:tc>
      </w:tr>
      <w:tr w:rsidR="006B236B" w:rsidRPr="00AD2B03" w:rsidTr="006B236B">
        <w:trPr>
          <w:trHeight w:val="79"/>
        </w:trPr>
        <w:tc>
          <w:tcPr>
            <w:tcW w:w="499" w:type="pct"/>
            <w:vMerge/>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Ostale zgrade</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200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140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120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80</w:t>
            </w:r>
          </w:p>
        </w:tc>
        <w:tc>
          <w:tcPr>
            <w:tcW w:w="542" w:type="pct"/>
            <w:shd w:val="clear" w:color="auto" w:fill="auto"/>
            <w:noWrap/>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r>
      <w:tr w:rsidR="006B236B" w:rsidRPr="00AD2B03" w:rsidTr="006B236B">
        <w:trPr>
          <w:trHeight w:val="70"/>
        </w:trPr>
        <w:tc>
          <w:tcPr>
            <w:tcW w:w="499" w:type="pct"/>
            <w:vMerge w:val="restart"/>
            <w:shd w:val="clear" w:color="auto" w:fill="auto"/>
            <w:noWrap/>
            <w:textDirection w:val="btLr"/>
            <w:vAlign w:val="center"/>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SHDn</w:t>
            </w:r>
            <w:r w:rsidRPr="00AD2B03">
              <w:rPr>
                <w:rFonts w:ascii="Times New Roman" w:hAnsi="Times New Roman" w:cs="Times New Roman"/>
                <w:color w:val="000000"/>
                <w:sz w:val="24"/>
                <w:szCs w:val="24"/>
                <w:vertAlign w:val="subscript"/>
                <w:lang w:eastAsia="hr-HR"/>
              </w:rPr>
              <w:t>ew</w:t>
            </w: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Obiteljske kuće</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75</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58</w:t>
            </w:r>
          </w:p>
        </w:tc>
      </w:tr>
      <w:tr w:rsidR="006B236B" w:rsidRPr="00AD2B03" w:rsidTr="006B236B">
        <w:trPr>
          <w:trHeight w:val="70"/>
        </w:trPr>
        <w:tc>
          <w:tcPr>
            <w:tcW w:w="499" w:type="pct"/>
            <w:vMerge/>
            <w:vAlign w:val="center"/>
            <w:hideMark/>
          </w:tcPr>
          <w:p w:rsidR="006B236B" w:rsidRPr="00AD2B03" w:rsidRDefault="006B236B" w:rsidP="006B236B">
            <w:pPr>
              <w:spacing w:after="0"/>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Višestambene zgrade</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75</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46</w:t>
            </w:r>
          </w:p>
        </w:tc>
      </w:tr>
      <w:tr w:rsidR="006B236B" w:rsidRPr="00AD2B03" w:rsidTr="006B236B">
        <w:trPr>
          <w:trHeight w:val="70"/>
        </w:trPr>
        <w:tc>
          <w:tcPr>
            <w:tcW w:w="499" w:type="pct"/>
            <w:vMerge/>
            <w:vAlign w:val="center"/>
            <w:hideMark/>
          </w:tcPr>
          <w:p w:rsidR="006B236B" w:rsidRPr="00AD2B03" w:rsidRDefault="006B236B" w:rsidP="006B236B">
            <w:pPr>
              <w:spacing w:after="0"/>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Uredi</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52</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38</w:t>
            </w:r>
          </w:p>
        </w:tc>
      </w:tr>
      <w:tr w:rsidR="006B236B" w:rsidRPr="00AD2B03" w:rsidTr="006B236B">
        <w:trPr>
          <w:trHeight w:val="70"/>
        </w:trPr>
        <w:tc>
          <w:tcPr>
            <w:tcW w:w="499" w:type="pct"/>
            <w:vMerge/>
            <w:vAlign w:val="center"/>
            <w:hideMark/>
          </w:tcPr>
          <w:p w:rsidR="006B236B" w:rsidRPr="00AD2B03" w:rsidRDefault="006B236B" w:rsidP="006B236B">
            <w:pPr>
              <w:spacing w:after="0"/>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Zgrade za obrazovanje</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47</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32</w:t>
            </w:r>
          </w:p>
        </w:tc>
      </w:tr>
      <w:tr w:rsidR="006B236B" w:rsidRPr="00AD2B03" w:rsidTr="006B236B">
        <w:trPr>
          <w:trHeight w:val="70"/>
        </w:trPr>
        <w:tc>
          <w:tcPr>
            <w:tcW w:w="499" w:type="pct"/>
            <w:vMerge/>
            <w:vAlign w:val="center"/>
            <w:hideMark/>
          </w:tcPr>
          <w:p w:rsidR="006B236B" w:rsidRPr="00AD2B03" w:rsidRDefault="006B236B" w:rsidP="006B236B">
            <w:pPr>
              <w:spacing w:after="0"/>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Hoteli i restorani</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70</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33</w:t>
            </w:r>
          </w:p>
        </w:tc>
      </w:tr>
      <w:tr w:rsidR="006B236B" w:rsidRPr="00AD2B03" w:rsidTr="006B236B">
        <w:trPr>
          <w:trHeight w:val="70"/>
        </w:trPr>
        <w:tc>
          <w:tcPr>
            <w:tcW w:w="499" w:type="pct"/>
            <w:vMerge/>
            <w:vAlign w:val="center"/>
            <w:hideMark/>
          </w:tcPr>
          <w:p w:rsidR="006B236B" w:rsidRPr="00AD2B03" w:rsidRDefault="006B236B" w:rsidP="006B236B">
            <w:pPr>
              <w:spacing w:after="0"/>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Bolnice</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54</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r>
      <w:tr w:rsidR="006B236B" w:rsidRPr="00AD2B03" w:rsidTr="006B236B">
        <w:trPr>
          <w:trHeight w:val="70"/>
        </w:trPr>
        <w:tc>
          <w:tcPr>
            <w:tcW w:w="499" w:type="pct"/>
            <w:vMerge/>
            <w:vAlign w:val="center"/>
            <w:hideMark/>
          </w:tcPr>
          <w:p w:rsidR="006B236B" w:rsidRPr="00AD2B03" w:rsidRDefault="006B236B" w:rsidP="006B236B">
            <w:pPr>
              <w:spacing w:after="0"/>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Sportske dvorane</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90</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59</w:t>
            </w:r>
          </w:p>
        </w:tc>
      </w:tr>
      <w:tr w:rsidR="006B236B" w:rsidRPr="00AD2B03" w:rsidTr="006B236B">
        <w:trPr>
          <w:trHeight w:val="70"/>
        </w:trPr>
        <w:tc>
          <w:tcPr>
            <w:tcW w:w="499" w:type="pct"/>
            <w:vMerge/>
            <w:vAlign w:val="center"/>
            <w:hideMark/>
          </w:tcPr>
          <w:p w:rsidR="006B236B" w:rsidRPr="00AD2B03" w:rsidRDefault="006B236B" w:rsidP="006B236B">
            <w:pPr>
              <w:spacing w:after="0"/>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Trgovine</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36</w:t>
            </w:r>
          </w:p>
        </w:tc>
      </w:tr>
      <w:tr w:rsidR="006B236B" w:rsidRPr="00AD2B03" w:rsidTr="006B236B">
        <w:trPr>
          <w:trHeight w:val="70"/>
        </w:trPr>
        <w:tc>
          <w:tcPr>
            <w:tcW w:w="499" w:type="pct"/>
            <w:vMerge/>
            <w:vAlign w:val="center"/>
            <w:hideMark/>
          </w:tcPr>
          <w:p w:rsidR="006B236B" w:rsidRPr="00AD2B03" w:rsidRDefault="006B236B" w:rsidP="006B236B">
            <w:pPr>
              <w:spacing w:after="0"/>
              <w:rPr>
                <w:rFonts w:ascii="Times New Roman" w:hAnsi="Times New Roman" w:cs="Times New Roman"/>
                <w:color w:val="000000"/>
                <w:sz w:val="24"/>
                <w:szCs w:val="24"/>
                <w:lang w:eastAsia="hr-HR"/>
              </w:rPr>
            </w:pPr>
          </w:p>
        </w:tc>
        <w:tc>
          <w:tcPr>
            <w:tcW w:w="1249" w:type="pct"/>
            <w:shd w:val="clear" w:color="auto" w:fill="auto"/>
            <w:noWrap/>
            <w:vAlign w:val="bottom"/>
            <w:hideMark/>
          </w:tcPr>
          <w:p w:rsidR="006B236B" w:rsidRPr="00AD2B03" w:rsidRDefault="006B236B" w:rsidP="006B236B">
            <w:pPr>
              <w:spacing w:after="0"/>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Ostale zgrade</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c>
          <w:tcPr>
            <w:tcW w:w="1626" w:type="pct"/>
            <w:gridSpan w:val="3"/>
            <w:shd w:val="clear" w:color="auto" w:fill="auto"/>
            <w:noWrap/>
            <w:vAlign w:val="bottom"/>
            <w:hideMark/>
          </w:tcPr>
          <w:p w:rsidR="006B236B" w:rsidRPr="00AD2B03" w:rsidRDefault="006B236B" w:rsidP="006B236B">
            <w:pPr>
              <w:spacing w:after="0"/>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46</w:t>
            </w:r>
          </w:p>
        </w:tc>
      </w:tr>
    </w:tbl>
    <w:p w:rsidR="006B236B" w:rsidRPr="00AD2B03" w:rsidRDefault="006B236B" w:rsidP="006B236B">
      <w:pPr>
        <w:autoSpaceDE w:val="0"/>
        <w:autoSpaceDN w:val="0"/>
        <w:adjustRightInd w:val="0"/>
        <w:spacing w:after="0" w:line="240" w:lineRule="auto"/>
        <w:rPr>
          <w:rFonts w:ascii="Times New Roman" w:eastAsia="Calibri" w:hAnsi="Times New Roman" w:cs="Times New Roman"/>
          <w:i/>
          <w:sz w:val="24"/>
          <w:szCs w:val="24"/>
        </w:rPr>
      </w:pPr>
    </w:p>
    <w:p w:rsidR="006B236B" w:rsidRPr="00AD2B03" w:rsidRDefault="006B236B" w:rsidP="006B236B">
      <w:pPr>
        <w:autoSpaceDE w:val="0"/>
        <w:autoSpaceDN w:val="0"/>
        <w:adjustRightInd w:val="0"/>
        <w:spacing w:after="0" w:line="240" w:lineRule="auto"/>
        <w:rPr>
          <w:rFonts w:ascii="Times New Roman" w:eastAsia="Calibri" w:hAnsi="Times New Roman" w:cs="Times New Roman"/>
          <w:i/>
          <w:sz w:val="24"/>
          <w:szCs w:val="24"/>
        </w:rPr>
      </w:pPr>
      <w:bookmarkStart w:id="871" w:name="_Ref403234972"/>
      <w:r w:rsidRPr="00AD2B03">
        <w:rPr>
          <w:rFonts w:ascii="Times New Roman" w:eastAsia="Calibri" w:hAnsi="Times New Roman" w:cs="Times New Roman"/>
          <w:i/>
          <w:sz w:val="24"/>
          <w:szCs w:val="24"/>
        </w:rPr>
        <w:t>Tablica</w:t>
      </w:r>
      <w:r w:rsidRPr="00AD2B03">
        <w:rPr>
          <w:rFonts w:ascii="Times New Roman" w:eastAsia="Calibri" w:hAnsi="Times New Roman" w:cs="Times New Roman"/>
          <w:sz w:val="24"/>
          <w:szCs w:val="24"/>
        </w:rPr>
        <w:t xml:space="preserve"> </w:t>
      </w:r>
      <w:r w:rsidRPr="00AD2B03">
        <w:rPr>
          <w:rFonts w:ascii="Times New Roman" w:eastAsia="Calibri" w:hAnsi="Times New Roman" w:cs="Times New Roman"/>
          <w:sz w:val="24"/>
          <w:szCs w:val="24"/>
        </w:rPr>
        <w:fldChar w:fldCharType="begin"/>
      </w:r>
      <w:r w:rsidRPr="00AD2B03">
        <w:rPr>
          <w:rFonts w:ascii="Times New Roman" w:eastAsia="Calibri" w:hAnsi="Times New Roman" w:cs="Times New Roman"/>
          <w:sz w:val="24"/>
          <w:szCs w:val="24"/>
        </w:rPr>
        <w:instrText xml:space="preserve"> SEQ Tablica \* ARABIC \s 1 </w:instrText>
      </w:r>
      <w:r w:rsidRPr="00AD2B03">
        <w:rPr>
          <w:rFonts w:ascii="Times New Roman" w:eastAsia="Calibri" w:hAnsi="Times New Roman" w:cs="Times New Roman"/>
          <w:sz w:val="24"/>
          <w:szCs w:val="24"/>
        </w:rPr>
        <w:fldChar w:fldCharType="separate"/>
      </w:r>
      <w:r w:rsidRPr="00AD2B03">
        <w:rPr>
          <w:rFonts w:ascii="Times New Roman" w:eastAsia="Calibri" w:hAnsi="Times New Roman" w:cs="Times New Roman"/>
          <w:noProof/>
          <w:sz w:val="24"/>
          <w:szCs w:val="24"/>
        </w:rPr>
        <w:t>2</w:t>
      </w:r>
      <w:r w:rsidRPr="00AD2B03">
        <w:rPr>
          <w:rFonts w:ascii="Times New Roman" w:eastAsia="Calibri" w:hAnsi="Times New Roman" w:cs="Times New Roman"/>
          <w:noProof/>
          <w:sz w:val="24"/>
          <w:szCs w:val="24"/>
        </w:rPr>
        <w:fldChar w:fldCharType="end"/>
      </w:r>
      <w:bookmarkEnd w:id="871"/>
      <w:r w:rsidRPr="00AD2B03">
        <w:rPr>
          <w:rFonts w:ascii="Times New Roman" w:eastAsia="Calibri" w:hAnsi="Times New Roman" w:cs="Times New Roman"/>
          <w:i/>
          <w:sz w:val="24"/>
          <w:szCs w:val="24"/>
        </w:rPr>
        <w:t xml:space="preserve">: </w:t>
      </w:r>
      <w:r w:rsidRPr="00AD2B03">
        <w:rPr>
          <w:rFonts w:ascii="Times New Roman" w:eastAsia="MinionPro-BoldCn" w:hAnsi="Times New Roman" w:cs="Times New Roman"/>
          <w:bCs/>
          <w:i/>
          <w:sz w:val="24"/>
          <w:szCs w:val="24"/>
        </w:rPr>
        <w:t>Referentne vrijednosti za učinkovitost komponenti sustava grijanja</w:t>
      </w:r>
    </w:p>
    <w:p w:rsidR="006B236B" w:rsidRPr="00AD2B03" w:rsidRDefault="006B236B" w:rsidP="006B236B">
      <w:pPr>
        <w:spacing w:after="0" w:line="240" w:lineRule="auto"/>
        <w:jc w:val="both"/>
        <w:rPr>
          <w:rFonts w:ascii="Times New Roman" w:hAnsi="Times New Roman" w:cs="Times New Roman"/>
          <w:bCs/>
          <w:sz w:val="24"/>
          <w:szCs w:val="24"/>
        </w:rPr>
      </w:pPr>
      <w:bookmarkStart w:id="872" w:name="_Ref403382756"/>
    </w:p>
    <w:tbl>
      <w:tblPr>
        <w:tblStyle w:val="Svijetlatablicareetke1"/>
        <w:tblW w:w="5000" w:type="pct"/>
        <w:jc w:val="center"/>
        <w:tblLook w:val="04A0" w:firstRow="1" w:lastRow="0" w:firstColumn="1" w:lastColumn="0" w:noHBand="0" w:noVBand="1"/>
      </w:tblPr>
      <w:tblGrid>
        <w:gridCol w:w="4013"/>
        <w:gridCol w:w="1683"/>
        <w:gridCol w:w="1682"/>
        <w:gridCol w:w="1682"/>
      </w:tblGrid>
      <w:tr w:rsidR="006B236B" w:rsidRPr="00AD2B03" w:rsidTr="006B236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15" w:type="pct"/>
            <w:tcBorders>
              <w:bottom w:val="single" w:sz="12" w:space="0" w:color="999999" w:themeColor="text1" w:themeTint="66"/>
            </w:tcBorders>
            <w:vAlign w:val="center"/>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Podsustavi sustava grijanja</w:t>
            </w:r>
          </w:p>
        </w:tc>
        <w:tc>
          <w:tcPr>
            <w:tcW w:w="929" w:type="pct"/>
            <w:tcBorders>
              <w:bottom w:val="single" w:sz="12" w:space="0" w:color="999999" w:themeColor="text1" w:themeTint="66"/>
            </w:tcBorders>
            <w:vAlign w:val="center"/>
          </w:tcPr>
          <w:p w:rsidR="006B236B" w:rsidRPr="00AD2B03" w:rsidRDefault="006B236B" w:rsidP="006B23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D2B03">
              <w:rPr>
                <w:rFonts w:ascii="Times New Roman" w:hAnsi="Times New Roman" w:cs="Times New Roman"/>
                <w:b w:val="0"/>
                <w:bCs w:val="0"/>
                <w:sz w:val="24"/>
                <w:szCs w:val="24"/>
              </w:rPr>
              <w:t xml:space="preserve">Stupanj djelovanja podsustava prije provedbe mjere EnU – </w:t>
            </w:r>
            <w:r w:rsidRPr="00AD2B03">
              <w:rPr>
                <w:rFonts w:ascii="Times New Roman" w:hAnsi="Times New Roman" w:cs="Times New Roman"/>
                <w:b w:val="0"/>
                <w:bCs w:val="0"/>
                <w:i/>
                <w:iCs/>
                <w:sz w:val="24"/>
                <w:szCs w:val="24"/>
              </w:rPr>
              <w:t>η</w:t>
            </w:r>
            <w:r w:rsidRPr="00AD2B03">
              <w:rPr>
                <w:rFonts w:ascii="Times New Roman" w:hAnsi="Times New Roman" w:cs="Times New Roman"/>
                <w:b w:val="0"/>
                <w:bCs w:val="0"/>
                <w:sz w:val="24"/>
                <w:szCs w:val="24"/>
                <w:vertAlign w:val="subscript"/>
              </w:rPr>
              <w:t>init</w:t>
            </w:r>
          </w:p>
        </w:tc>
        <w:tc>
          <w:tcPr>
            <w:tcW w:w="928" w:type="pct"/>
            <w:tcBorders>
              <w:bottom w:val="single" w:sz="12" w:space="0" w:color="999999" w:themeColor="text1" w:themeTint="66"/>
            </w:tcBorders>
            <w:vAlign w:val="center"/>
          </w:tcPr>
          <w:p w:rsidR="006B236B" w:rsidRPr="00AD2B03" w:rsidRDefault="006B236B" w:rsidP="006B23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D2B03">
              <w:rPr>
                <w:rFonts w:ascii="Times New Roman" w:hAnsi="Times New Roman" w:cs="Times New Roman"/>
                <w:b w:val="0"/>
                <w:bCs w:val="0"/>
                <w:sz w:val="24"/>
                <w:szCs w:val="24"/>
              </w:rPr>
              <w:t xml:space="preserve">Stupanj djelovanja podsustava (opreme) na tržištu – </w:t>
            </w:r>
            <w:r w:rsidRPr="00AD2B03">
              <w:rPr>
                <w:rFonts w:ascii="Times New Roman" w:hAnsi="Times New Roman" w:cs="Times New Roman"/>
                <w:b w:val="0"/>
                <w:bCs w:val="0"/>
                <w:i/>
                <w:iCs/>
                <w:sz w:val="24"/>
                <w:szCs w:val="24"/>
              </w:rPr>
              <w:t>η</w:t>
            </w:r>
            <w:r w:rsidRPr="00AD2B03">
              <w:rPr>
                <w:rFonts w:ascii="Times New Roman" w:hAnsi="Times New Roman" w:cs="Times New Roman"/>
                <w:b w:val="0"/>
                <w:bCs w:val="0"/>
                <w:sz w:val="24"/>
                <w:szCs w:val="24"/>
                <w:vertAlign w:val="subscript"/>
              </w:rPr>
              <w:t>average</w:t>
            </w:r>
          </w:p>
        </w:tc>
        <w:tc>
          <w:tcPr>
            <w:tcW w:w="928" w:type="pct"/>
            <w:tcBorders>
              <w:bottom w:val="single" w:sz="12" w:space="0" w:color="999999" w:themeColor="text1" w:themeTint="66"/>
            </w:tcBorders>
            <w:vAlign w:val="center"/>
          </w:tcPr>
          <w:p w:rsidR="006B236B" w:rsidRPr="00AD2B03" w:rsidRDefault="006B236B" w:rsidP="006B23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D2B03">
              <w:rPr>
                <w:rFonts w:ascii="Times New Roman" w:hAnsi="Times New Roman" w:cs="Times New Roman"/>
                <w:b w:val="0"/>
                <w:bCs w:val="0"/>
                <w:sz w:val="24"/>
                <w:szCs w:val="24"/>
              </w:rPr>
              <w:t xml:space="preserve">Minimalni stupanj djelovanja podsustava nakon provedbe mjere EnU– </w:t>
            </w:r>
            <w:r w:rsidRPr="00AD2B03">
              <w:rPr>
                <w:rFonts w:ascii="Times New Roman" w:hAnsi="Times New Roman" w:cs="Times New Roman"/>
                <w:b w:val="0"/>
                <w:bCs w:val="0"/>
                <w:i/>
                <w:iCs/>
                <w:sz w:val="24"/>
                <w:szCs w:val="24"/>
              </w:rPr>
              <w:t>η</w:t>
            </w:r>
            <w:r w:rsidRPr="00AD2B03">
              <w:rPr>
                <w:rFonts w:ascii="Times New Roman" w:hAnsi="Times New Roman" w:cs="Times New Roman"/>
                <w:b w:val="0"/>
                <w:bCs w:val="0"/>
                <w:sz w:val="24"/>
                <w:szCs w:val="24"/>
                <w:vertAlign w:val="subscript"/>
              </w:rPr>
              <w:t>new</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2215" w:type="pct"/>
            <w:tcBorders>
              <w:top w:val="single" w:sz="12" w:space="0" w:color="999999" w:themeColor="text1" w:themeTint="66"/>
            </w:tcBorders>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 xml:space="preserve">Podsustav proizvodnje topline (kotao) - </w:t>
            </w:r>
            <w:r w:rsidRPr="00AD2B03">
              <w:rPr>
                <w:rFonts w:ascii="Times New Roman" w:hAnsi="Times New Roman" w:cs="Times New Roman"/>
                <w:b w:val="0"/>
                <w:bCs w:val="0"/>
                <w:i/>
                <w:iCs/>
                <w:sz w:val="24"/>
                <w:szCs w:val="24"/>
              </w:rPr>
              <w:t>η</w:t>
            </w:r>
            <w:r w:rsidRPr="00AD2B03">
              <w:rPr>
                <w:rFonts w:ascii="Times New Roman" w:hAnsi="Times New Roman" w:cs="Times New Roman"/>
                <w:b w:val="0"/>
                <w:bCs w:val="0"/>
                <w:sz w:val="24"/>
                <w:szCs w:val="24"/>
                <w:vertAlign w:val="subscript"/>
              </w:rPr>
              <w:t>boiler</w:t>
            </w:r>
          </w:p>
        </w:tc>
        <w:tc>
          <w:tcPr>
            <w:tcW w:w="929" w:type="pct"/>
            <w:tcBorders>
              <w:top w:val="single" w:sz="12" w:space="0" w:color="999999" w:themeColor="text1" w:themeTint="66"/>
            </w:tcBorders>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0,840</w:t>
            </w:r>
          </w:p>
        </w:tc>
        <w:tc>
          <w:tcPr>
            <w:tcW w:w="928" w:type="pct"/>
            <w:tcBorders>
              <w:top w:val="single" w:sz="12" w:space="0" w:color="999999" w:themeColor="text1" w:themeTint="66"/>
            </w:tcBorders>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0,900</w:t>
            </w:r>
          </w:p>
        </w:tc>
        <w:tc>
          <w:tcPr>
            <w:tcW w:w="928" w:type="pct"/>
            <w:tcBorders>
              <w:top w:val="single" w:sz="12" w:space="0" w:color="999999" w:themeColor="text1" w:themeTint="66"/>
            </w:tcBorders>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0,940</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2215"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 xml:space="preserve">Podsustav razvoda (distribucije) topline - </w:t>
            </w:r>
            <w:r w:rsidRPr="00AD2B03">
              <w:rPr>
                <w:rFonts w:ascii="Times New Roman" w:hAnsi="Times New Roman" w:cs="Times New Roman"/>
                <w:b w:val="0"/>
                <w:bCs w:val="0"/>
                <w:i/>
                <w:iCs/>
                <w:sz w:val="24"/>
                <w:szCs w:val="24"/>
              </w:rPr>
              <w:t>η</w:t>
            </w:r>
            <w:r w:rsidRPr="00AD2B03">
              <w:rPr>
                <w:rFonts w:ascii="Times New Roman" w:hAnsi="Times New Roman" w:cs="Times New Roman"/>
                <w:b w:val="0"/>
                <w:bCs w:val="0"/>
                <w:sz w:val="24"/>
                <w:szCs w:val="24"/>
                <w:vertAlign w:val="subscript"/>
              </w:rPr>
              <w:t>dis</w:t>
            </w:r>
          </w:p>
        </w:tc>
        <w:tc>
          <w:tcPr>
            <w:tcW w:w="929"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0,930</w:t>
            </w:r>
          </w:p>
        </w:tc>
        <w:tc>
          <w:tcPr>
            <w:tcW w:w="92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0,950</w:t>
            </w:r>
          </w:p>
        </w:tc>
        <w:tc>
          <w:tcPr>
            <w:tcW w:w="92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0,970</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2215"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 xml:space="preserve">Podsustav emisije topline u prostor - </w:t>
            </w:r>
            <w:r w:rsidRPr="00AD2B03">
              <w:rPr>
                <w:rFonts w:ascii="Times New Roman" w:hAnsi="Times New Roman" w:cs="Times New Roman"/>
                <w:b w:val="0"/>
                <w:bCs w:val="0"/>
                <w:i/>
                <w:iCs/>
                <w:sz w:val="24"/>
                <w:szCs w:val="24"/>
              </w:rPr>
              <w:t>η</w:t>
            </w:r>
            <w:r w:rsidRPr="00AD2B03">
              <w:rPr>
                <w:rFonts w:ascii="Times New Roman" w:hAnsi="Times New Roman" w:cs="Times New Roman"/>
                <w:b w:val="0"/>
                <w:bCs w:val="0"/>
                <w:sz w:val="24"/>
                <w:szCs w:val="24"/>
                <w:vertAlign w:val="subscript"/>
              </w:rPr>
              <w:t>em</w:t>
            </w:r>
          </w:p>
        </w:tc>
        <w:tc>
          <w:tcPr>
            <w:tcW w:w="929"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0,780</w:t>
            </w:r>
          </w:p>
        </w:tc>
        <w:tc>
          <w:tcPr>
            <w:tcW w:w="92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0,830</w:t>
            </w:r>
          </w:p>
        </w:tc>
        <w:tc>
          <w:tcPr>
            <w:tcW w:w="92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0,930</w:t>
            </w:r>
          </w:p>
        </w:tc>
      </w:tr>
    </w:tbl>
    <w:p w:rsidR="006B236B" w:rsidRPr="00AD2B03" w:rsidRDefault="006B236B" w:rsidP="006B236B">
      <w:pPr>
        <w:keepNext/>
        <w:spacing w:after="0" w:line="240" w:lineRule="auto"/>
        <w:jc w:val="both"/>
        <w:rPr>
          <w:rFonts w:ascii="Times New Roman" w:hAnsi="Times New Roman" w:cs="Times New Roman"/>
          <w:bCs/>
          <w:sz w:val="24"/>
          <w:szCs w:val="24"/>
        </w:rPr>
      </w:pPr>
    </w:p>
    <w:p w:rsidR="006B236B" w:rsidRPr="00AD2B03" w:rsidRDefault="006B236B" w:rsidP="006B236B">
      <w:pPr>
        <w:spacing w:after="0" w:line="480" w:lineRule="auto"/>
        <w:rPr>
          <w:rFonts w:ascii="Times New Roman" w:eastAsia="MinionPro-BoldCn" w:hAnsi="Times New Roman" w:cs="Times New Roman"/>
          <w:bCs/>
          <w:i/>
          <w:sz w:val="24"/>
          <w:szCs w:val="24"/>
        </w:rPr>
      </w:pPr>
      <w:r w:rsidRPr="00AD2B03">
        <w:rPr>
          <w:rFonts w:ascii="Times New Roman" w:eastAsia="MinionPro-BoldCn" w:hAnsi="Times New Roman" w:cs="Times New Roman"/>
          <w:bCs/>
          <w:i/>
          <w:sz w:val="24"/>
          <w:szCs w:val="24"/>
        </w:rPr>
        <w:br w:type="page"/>
      </w:r>
    </w:p>
    <w:p w:rsidR="006B236B" w:rsidRPr="00AD2B03" w:rsidRDefault="006B236B" w:rsidP="006B236B">
      <w:pPr>
        <w:keepNext/>
        <w:spacing w:after="0" w:line="240" w:lineRule="auto"/>
        <w:rPr>
          <w:rFonts w:ascii="Times New Roman" w:eastAsia="MinionPro-BoldCn" w:hAnsi="Times New Roman" w:cs="Times New Roman"/>
          <w:bCs/>
          <w:i/>
          <w:sz w:val="24"/>
          <w:szCs w:val="24"/>
        </w:rPr>
      </w:pPr>
      <w:bookmarkStart w:id="873" w:name="_Ref69976518"/>
      <w:r w:rsidRPr="00AD2B03">
        <w:rPr>
          <w:rFonts w:ascii="Times New Roman" w:eastAsia="MinionPro-BoldCn" w:hAnsi="Times New Roman" w:cs="Times New Roman"/>
          <w:bCs/>
          <w:i/>
          <w:sz w:val="24"/>
          <w:szCs w:val="24"/>
        </w:rPr>
        <w:lastRenderedPageBreak/>
        <w:t xml:space="preserve">Tablica </w:t>
      </w:r>
      <w:r w:rsidRPr="00AD2B03">
        <w:rPr>
          <w:rFonts w:ascii="Times New Roman" w:eastAsia="MinionPro-BoldCn" w:hAnsi="Times New Roman" w:cs="Times New Roman"/>
          <w:bCs/>
          <w:i/>
          <w:sz w:val="24"/>
          <w:szCs w:val="24"/>
        </w:rPr>
        <w:fldChar w:fldCharType="begin"/>
      </w:r>
      <w:r w:rsidRPr="00AD2B03">
        <w:rPr>
          <w:rFonts w:ascii="Times New Roman" w:eastAsia="MinionPro-BoldCn" w:hAnsi="Times New Roman" w:cs="Times New Roman"/>
          <w:bCs/>
          <w:i/>
          <w:sz w:val="24"/>
          <w:szCs w:val="24"/>
        </w:rPr>
        <w:instrText xml:space="preserve"> SEQ Tablica \* ARABIC \s 1 </w:instrText>
      </w:r>
      <w:r w:rsidRPr="00AD2B03">
        <w:rPr>
          <w:rFonts w:ascii="Times New Roman" w:eastAsia="MinionPro-BoldCn" w:hAnsi="Times New Roman" w:cs="Times New Roman"/>
          <w:bCs/>
          <w:i/>
          <w:sz w:val="24"/>
          <w:szCs w:val="24"/>
        </w:rPr>
        <w:fldChar w:fldCharType="separate"/>
      </w:r>
      <w:r w:rsidRPr="00AD2B03">
        <w:rPr>
          <w:rFonts w:ascii="Times New Roman" w:eastAsia="MinionPro-BoldCn" w:hAnsi="Times New Roman" w:cs="Times New Roman"/>
          <w:bCs/>
          <w:i/>
          <w:noProof/>
          <w:sz w:val="24"/>
          <w:szCs w:val="24"/>
        </w:rPr>
        <w:t>3</w:t>
      </w:r>
      <w:r w:rsidRPr="00AD2B03">
        <w:rPr>
          <w:rFonts w:ascii="Times New Roman" w:eastAsia="MinionPro-BoldCn" w:hAnsi="Times New Roman" w:cs="Times New Roman"/>
          <w:bCs/>
          <w:i/>
          <w:sz w:val="24"/>
          <w:szCs w:val="24"/>
        </w:rPr>
        <w:fldChar w:fldCharType="end"/>
      </w:r>
      <w:bookmarkEnd w:id="872"/>
      <w:bookmarkEnd w:id="873"/>
      <w:r w:rsidRPr="00AD2B03">
        <w:rPr>
          <w:rFonts w:ascii="Times New Roman" w:eastAsia="MinionPro-BoldCn" w:hAnsi="Times New Roman" w:cs="Times New Roman"/>
          <w:bCs/>
          <w:i/>
          <w:sz w:val="24"/>
          <w:szCs w:val="24"/>
        </w:rPr>
        <w:t>: Emisijski faktori</w:t>
      </w:r>
    </w:p>
    <w:tbl>
      <w:tblPr>
        <w:tblW w:w="5000" w:type="pct"/>
        <w:tblLook w:val="04A0" w:firstRow="1" w:lastRow="0" w:firstColumn="1" w:lastColumn="0" w:noHBand="0" w:noVBand="1"/>
      </w:tblPr>
      <w:tblGrid>
        <w:gridCol w:w="2924"/>
        <w:gridCol w:w="3663"/>
        <w:gridCol w:w="2463"/>
      </w:tblGrid>
      <w:tr w:rsidR="006B236B" w:rsidRPr="00AD2B03" w:rsidTr="006B236B">
        <w:trPr>
          <w:trHeight w:val="552"/>
        </w:trPr>
        <w:tc>
          <w:tcPr>
            <w:tcW w:w="1615" w:type="pct"/>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Energent</w:t>
            </w:r>
          </w:p>
        </w:tc>
        <w:tc>
          <w:tcPr>
            <w:tcW w:w="2024" w:type="pct"/>
            <w:vMerge w:val="restart"/>
            <w:tcBorders>
              <w:top w:val="single" w:sz="8" w:space="0" w:color="auto"/>
              <w:left w:val="single" w:sz="4" w:space="0" w:color="auto"/>
              <w:bottom w:val="single" w:sz="4" w:space="0" w:color="000000"/>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b/>
                <w:bCs/>
                <w:color w:val="000000"/>
                <w:sz w:val="24"/>
                <w:szCs w:val="24"/>
                <w:lang w:eastAsia="hr-HR"/>
              </w:rPr>
            </w:pPr>
          </w:p>
        </w:tc>
        <w:tc>
          <w:tcPr>
            <w:tcW w:w="1361" w:type="pct"/>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6B236B" w:rsidRPr="00AD2B03" w:rsidRDefault="006B236B" w:rsidP="006B236B">
            <w:pPr>
              <w:spacing w:after="0" w:line="240" w:lineRule="auto"/>
              <w:jc w:val="center"/>
              <w:rPr>
                <w:rFonts w:ascii="Times New Roman" w:eastAsia="Times New Roman" w:hAnsi="Times New Roman" w:cs="Times New Roman"/>
                <w:b/>
                <w:bCs/>
                <w:color w:val="000000"/>
                <w:sz w:val="24"/>
                <w:szCs w:val="24"/>
                <w:lang w:eastAsia="hr-HR"/>
              </w:rPr>
            </w:pPr>
            <w:r w:rsidRPr="00AD2B03">
              <w:rPr>
                <w:rFonts w:ascii="Times New Roman" w:eastAsia="Times New Roman" w:hAnsi="Times New Roman" w:cs="Times New Roman"/>
                <w:b/>
                <w:bCs/>
                <w:color w:val="000000"/>
                <w:sz w:val="24"/>
                <w:szCs w:val="24"/>
                <w:lang w:eastAsia="hr-HR"/>
              </w:rPr>
              <w:t>Emisijski faktor</w:t>
            </w:r>
          </w:p>
          <w:p w:rsidR="006B236B" w:rsidRPr="00AD2B03" w:rsidRDefault="006B236B" w:rsidP="006B236B">
            <w:pPr>
              <w:spacing w:after="0" w:line="240" w:lineRule="auto"/>
              <w:jc w:val="center"/>
              <w:rPr>
                <w:rFonts w:ascii="Times New Roman" w:eastAsia="Calibri" w:hAnsi="Times New Roman" w:cs="Times New Roman"/>
                <w:bCs/>
                <w:spacing w:val="-1"/>
                <w:position w:val="1"/>
                <w:sz w:val="24"/>
                <w:szCs w:val="24"/>
              </w:rPr>
            </w:pPr>
            <w:r w:rsidRPr="00AD2B03">
              <w:rPr>
                <w:rFonts w:ascii="Times New Roman" w:eastAsia="Calibri" w:hAnsi="Times New Roman" w:cs="Times New Roman"/>
                <w:bCs/>
                <w:spacing w:val="-1"/>
                <w:position w:val="1"/>
                <w:sz w:val="24"/>
                <w:szCs w:val="24"/>
              </w:rPr>
              <w:t>[kg</w:t>
            </w:r>
            <w:r w:rsidRPr="00AD2B03">
              <w:rPr>
                <w:rFonts w:ascii="Times New Roman" w:eastAsia="Calibri" w:hAnsi="Times New Roman" w:cs="Times New Roman"/>
                <w:sz w:val="24"/>
                <w:szCs w:val="24"/>
              </w:rPr>
              <w:t>CO</w:t>
            </w:r>
            <w:r w:rsidRPr="00AD2B03">
              <w:rPr>
                <w:rFonts w:ascii="Times New Roman" w:eastAsia="Calibri" w:hAnsi="Times New Roman" w:cs="Times New Roman"/>
                <w:sz w:val="24"/>
                <w:szCs w:val="24"/>
                <w:vertAlign w:val="subscript"/>
              </w:rPr>
              <w:t>2</w:t>
            </w:r>
            <w:r w:rsidRPr="00AD2B03">
              <w:rPr>
                <w:rFonts w:ascii="Times New Roman" w:eastAsia="Calibri" w:hAnsi="Times New Roman" w:cs="Times New Roman"/>
                <w:sz w:val="24"/>
                <w:szCs w:val="24"/>
              </w:rPr>
              <w:t>/kWh</w:t>
            </w:r>
            <w:r w:rsidRPr="00AD2B03">
              <w:rPr>
                <w:rFonts w:ascii="Times New Roman" w:eastAsia="Calibri" w:hAnsi="Times New Roman" w:cs="Times New Roman"/>
                <w:bCs/>
                <w:spacing w:val="-1"/>
                <w:position w:val="1"/>
                <w:sz w:val="24"/>
                <w:szCs w:val="24"/>
              </w:rPr>
              <w:t>]</w:t>
            </w:r>
          </w:p>
          <w:p w:rsidR="006B236B" w:rsidRPr="00AD2B03" w:rsidRDefault="006B236B" w:rsidP="006B236B">
            <w:pPr>
              <w:spacing w:after="0" w:line="240" w:lineRule="auto"/>
              <w:jc w:val="center"/>
              <w:rPr>
                <w:rFonts w:ascii="Times New Roman" w:eastAsia="Times New Roman" w:hAnsi="Times New Roman" w:cs="Times New Roman"/>
                <w:b/>
                <w:bCs/>
                <w:color w:val="000000"/>
                <w:sz w:val="24"/>
                <w:szCs w:val="24"/>
                <w:lang w:eastAsia="hr-HR"/>
              </w:rPr>
            </w:pPr>
            <w:r w:rsidRPr="00AD2B03">
              <w:rPr>
                <w:rFonts w:ascii="Times New Roman" w:eastAsia="Calibri" w:hAnsi="Times New Roman" w:cs="Times New Roman"/>
                <w:b/>
                <w:bCs/>
                <w:color w:val="000000"/>
                <w:spacing w:val="-1"/>
                <w:position w:val="1"/>
                <w:sz w:val="24"/>
                <w:szCs w:val="24"/>
                <w:lang w:eastAsia="hr-HR"/>
              </w:rPr>
              <w:t>Prema Prilogu I. Tablica I-2</w:t>
            </w:r>
            <w:r w:rsidRPr="00AD2B03">
              <w:rPr>
                <w:rFonts w:ascii="Times New Roman" w:eastAsia="Times New Roman" w:hAnsi="Times New Roman" w:cs="Times New Roman"/>
                <w:b/>
                <w:bCs/>
                <w:color w:val="000000"/>
                <w:sz w:val="24"/>
                <w:szCs w:val="24"/>
                <w:lang w:eastAsia="hr-HR"/>
              </w:rPr>
              <w:br/>
            </w:r>
          </w:p>
        </w:tc>
      </w:tr>
      <w:tr w:rsidR="006B236B" w:rsidRPr="00AD2B03" w:rsidTr="006B236B">
        <w:trPr>
          <w:trHeight w:val="1245"/>
        </w:trPr>
        <w:tc>
          <w:tcPr>
            <w:tcW w:w="1615" w:type="pct"/>
            <w:vMerge/>
            <w:tcBorders>
              <w:top w:val="single" w:sz="8" w:space="0" w:color="auto"/>
              <w:left w:val="single" w:sz="8" w:space="0" w:color="auto"/>
              <w:bottom w:val="single" w:sz="4"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b/>
                <w:bCs/>
                <w:color w:val="000000"/>
                <w:sz w:val="24"/>
                <w:szCs w:val="24"/>
                <w:lang w:eastAsia="hr-HR"/>
              </w:rPr>
            </w:pPr>
          </w:p>
        </w:tc>
        <w:tc>
          <w:tcPr>
            <w:tcW w:w="2024" w:type="pct"/>
            <w:vMerge/>
            <w:tcBorders>
              <w:top w:val="single" w:sz="8" w:space="0" w:color="auto"/>
              <w:left w:val="single" w:sz="4" w:space="0" w:color="auto"/>
              <w:bottom w:val="single" w:sz="4"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b/>
                <w:bCs/>
                <w:color w:val="000000"/>
                <w:sz w:val="24"/>
                <w:szCs w:val="24"/>
                <w:lang w:eastAsia="hr-HR"/>
              </w:rPr>
            </w:pPr>
          </w:p>
        </w:tc>
        <w:tc>
          <w:tcPr>
            <w:tcW w:w="1361" w:type="pct"/>
            <w:vMerge/>
            <w:tcBorders>
              <w:top w:val="single" w:sz="8" w:space="0" w:color="auto"/>
              <w:left w:val="single" w:sz="4" w:space="0" w:color="auto"/>
              <w:bottom w:val="single" w:sz="4" w:space="0" w:color="000000"/>
              <w:right w:val="single" w:sz="8"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b/>
                <w:bCs/>
                <w:color w:val="000000"/>
                <w:sz w:val="24"/>
                <w:szCs w:val="24"/>
                <w:lang w:eastAsia="hr-HR"/>
              </w:rPr>
            </w:pP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Kameni ugljen</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0,349</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Mrki ugljen</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0,359</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Lignit</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0,385</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Ogrjevno drvo</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0,028</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Drveni briketi</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0,028</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Drveni peleti</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0,027</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Drvena sječka</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0,034</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Drveni ugljen</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0,011</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*Sunčeva energija</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0,000</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*Energija okoliša</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0,000</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Prirodni plin</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0,214</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UNP</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0,255</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Motorni benzin</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0,280</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Petrolej</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0,264</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Mlazno gorivo</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0,295</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Dizelsko gorivo</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0,281</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Ekstralako loživo ulje</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0,300</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Loživo ulje</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0,307</w:t>
            </w:r>
          </w:p>
        </w:tc>
      </w:tr>
      <w:tr w:rsidR="006B236B" w:rsidRPr="00AD2B03" w:rsidTr="006B236B">
        <w:trPr>
          <w:trHeight w:val="300"/>
        </w:trPr>
        <w:tc>
          <w:tcPr>
            <w:tcW w:w="1615" w:type="pct"/>
            <w:tcBorders>
              <w:top w:val="nil"/>
              <w:left w:val="single" w:sz="8" w:space="0" w:color="auto"/>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**Električna energija</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 </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0,159</w:t>
            </w:r>
          </w:p>
        </w:tc>
      </w:tr>
      <w:tr w:rsidR="006B236B" w:rsidRPr="00AD2B03" w:rsidTr="006B236B">
        <w:trPr>
          <w:trHeight w:val="300"/>
        </w:trPr>
        <w:tc>
          <w:tcPr>
            <w:tcW w:w="1615" w:type="pct"/>
            <w:vMerge w:val="restart"/>
            <w:tcBorders>
              <w:top w:val="nil"/>
              <w:left w:val="single" w:sz="8" w:space="0" w:color="auto"/>
              <w:bottom w:val="single" w:sz="8" w:space="0" w:color="000000"/>
              <w:right w:val="single" w:sz="4" w:space="0" w:color="auto"/>
            </w:tcBorders>
            <w:shd w:val="clear" w:color="auto" w:fill="auto"/>
            <w:noWrap/>
            <w:vAlign w:val="center"/>
            <w:hideMark/>
          </w:tcPr>
          <w:p w:rsidR="006B236B" w:rsidRPr="00AD2B03" w:rsidRDefault="006B236B" w:rsidP="006B236B">
            <w:pPr>
              <w:spacing w:after="0" w:line="240" w:lineRule="auto"/>
              <w:jc w:val="center"/>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Daljinska toplina</w:t>
            </w: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Hrvatska – prosjek</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0,275</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CTS ZG+OS (kogeneracija)</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0,333</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HR</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0,337</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CTS ZG (kogeneracija)</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0,326</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CTS OS (kogeneracija)</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0,306</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CTS SK (kogeneracija)</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0,308</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ZG</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0,332</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OS</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0,291</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RI</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0,374</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Sl. Brod</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0,284</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KA</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0,315</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VŽ</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0,366</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Vinkovce</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0,347</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prosjek za Vukovar</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0,282</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drvena sječka</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0,053</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prirodni plin</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0,279</w:t>
            </w:r>
          </w:p>
        </w:tc>
      </w:tr>
      <w:tr w:rsidR="006B236B" w:rsidRPr="00AD2B03" w:rsidTr="006B236B">
        <w:trPr>
          <w:trHeight w:val="300"/>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4"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loživo ulje</w:t>
            </w:r>
          </w:p>
        </w:tc>
        <w:tc>
          <w:tcPr>
            <w:tcW w:w="1361" w:type="pct"/>
            <w:tcBorders>
              <w:top w:val="nil"/>
              <w:left w:val="nil"/>
              <w:bottom w:val="single" w:sz="4"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0,436</w:t>
            </w:r>
          </w:p>
        </w:tc>
      </w:tr>
      <w:tr w:rsidR="006B236B" w:rsidRPr="00AD2B03" w:rsidTr="006B236B">
        <w:trPr>
          <w:trHeight w:val="315"/>
        </w:trPr>
        <w:tc>
          <w:tcPr>
            <w:tcW w:w="1615" w:type="pct"/>
            <w:vMerge/>
            <w:tcBorders>
              <w:top w:val="nil"/>
              <w:left w:val="single" w:sz="8" w:space="0" w:color="auto"/>
              <w:bottom w:val="single" w:sz="8" w:space="0" w:color="000000"/>
              <w:right w:val="single" w:sz="4" w:space="0" w:color="auto"/>
            </w:tcBorders>
            <w:vAlign w:val="center"/>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p>
        </w:tc>
        <w:tc>
          <w:tcPr>
            <w:tcW w:w="2024" w:type="pct"/>
            <w:tcBorders>
              <w:top w:val="nil"/>
              <w:left w:val="nil"/>
              <w:bottom w:val="single" w:sz="8" w:space="0" w:color="auto"/>
              <w:right w:val="single" w:sz="4" w:space="0" w:color="auto"/>
            </w:tcBorders>
            <w:shd w:val="clear" w:color="auto" w:fill="auto"/>
            <w:noWrap/>
            <w:vAlign w:val="bottom"/>
            <w:hideMark/>
          </w:tcPr>
          <w:p w:rsidR="006B236B" w:rsidRPr="00AD2B03" w:rsidRDefault="006B236B" w:rsidP="006B236B">
            <w:pPr>
              <w:spacing w:after="0" w:line="240" w:lineRule="auto"/>
              <w:rPr>
                <w:rFonts w:ascii="Times New Roman" w:eastAsia="Times New Roman" w:hAnsi="Times New Roman" w:cs="Times New Roman"/>
                <w:color w:val="000000"/>
                <w:sz w:val="24"/>
                <w:szCs w:val="24"/>
                <w:lang w:eastAsia="hr-HR"/>
              </w:rPr>
            </w:pPr>
            <w:r w:rsidRPr="00AD2B03">
              <w:rPr>
                <w:rFonts w:ascii="Times New Roman" w:eastAsia="Times New Roman" w:hAnsi="Times New Roman" w:cs="Times New Roman"/>
                <w:color w:val="000000"/>
                <w:sz w:val="24"/>
                <w:szCs w:val="24"/>
                <w:lang w:eastAsia="hr-HR"/>
              </w:rPr>
              <w:t>KO – ekstralako loživo ulje</w:t>
            </w:r>
          </w:p>
        </w:tc>
        <w:tc>
          <w:tcPr>
            <w:tcW w:w="1361" w:type="pct"/>
            <w:tcBorders>
              <w:top w:val="nil"/>
              <w:left w:val="nil"/>
              <w:bottom w:val="single" w:sz="8" w:space="0" w:color="auto"/>
              <w:right w:val="single" w:sz="8" w:space="0" w:color="auto"/>
            </w:tcBorders>
            <w:shd w:val="clear" w:color="auto" w:fill="auto"/>
            <w:noWrap/>
            <w:vAlign w:val="bottom"/>
          </w:tcPr>
          <w:p w:rsidR="006B236B" w:rsidRPr="00AD2B03" w:rsidRDefault="006B236B" w:rsidP="006B236B">
            <w:pPr>
              <w:spacing w:after="0" w:line="240" w:lineRule="auto"/>
              <w:jc w:val="right"/>
              <w:rPr>
                <w:rFonts w:ascii="Times New Roman" w:eastAsia="Times New Roman" w:hAnsi="Times New Roman" w:cs="Times New Roman"/>
                <w:color w:val="000000"/>
                <w:sz w:val="24"/>
                <w:szCs w:val="24"/>
                <w:lang w:eastAsia="hr-HR"/>
              </w:rPr>
            </w:pPr>
            <w:r w:rsidRPr="00AD2B03">
              <w:rPr>
                <w:rFonts w:ascii="Times New Roman" w:hAnsi="Times New Roman" w:cs="Times New Roman"/>
                <w:color w:val="000000"/>
                <w:sz w:val="24"/>
                <w:szCs w:val="24"/>
              </w:rPr>
              <w:t>0,427</w:t>
            </w:r>
          </w:p>
        </w:tc>
      </w:tr>
    </w:tbl>
    <w:p w:rsidR="006B236B" w:rsidRPr="00AD2B03" w:rsidRDefault="006B236B" w:rsidP="006B236B">
      <w:pPr>
        <w:keepNext/>
        <w:spacing w:after="0" w:line="240" w:lineRule="auto"/>
        <w:rPr>
          <w:rFonts w:ascii="Times New Roman" w:eastAsia="MinionPro-BoldCn" w:hAnsi="Times New Roman" w:cs="Times New Roman"/>
          <w:bCs/>
          <w:i/>
          <w:sz w:val="24"/>
          <w:szCs w:val="24"/>
        </w:rPr>
      </w:pPr>
      <w:bookmarkStart w:id="874" w:name="_Ref403382868"/>
      <w:r w:rsidRPr="00AD2B03">
        <w:rPr>
          <w:rFonts w:ascii="Times New Roman" w:eastAsia="MinionPro-BoldCn" w:hAnsi="Times New Roman" w:cs="Times New Roman"/>
          <w:bCs/>
          <w:i/>
          <w:sz w:val="24"/>
          <w:szCs w:val="24"/>
        </w:rPr>
        <w:lastRenderedPageBreak/>
        <w:t xml:space="preserve">Tablica </w:t>
      </w:r>
      <w:r w:rsidRPr="00AD2B03">
        <w:rPr>
          <w:rFonts w:ascii="Times New Roman" w:eastAsia="MinionPro-BoldCn" w:hAnsi="Times New Roman" w:cs="Times New Roman"/>
          <w:bCs/>
          <w:i/>
          <w:sz w:val="24"/>
          <w:szCs w:val="24"/>
        </w:rPr>
        <w:fldChar w:fldCharType="begin"/>
      </w:r>
      <w:r w:rsidRPr="00AD2B03">
        <w:rPr>
          <w:rFonts w:ascii="Times New Roman" w:eastAsia="MinionPro-BoldCn" w:hAnsi="Times New Roman" w:cs="Times New Roman"/>
          <w:bCs/>
          <w:i/>
          <w:sz w:val="24"/>
          <w:szCs w:val="24"/>
        </w:rPr>
        <w:instrText xml:space="preserve"> SEQ Tablica \* ARABIC \s 1 </w:instrText>
      </w:r>
      <w:r w:rsidRPr="00AD2B03">
        <w:rPr>
          <w:rFonts w:ascii="Times New Roman" w:eastAsia="MinionPro-BoldCn" w:hAnsi="Times New Roman" w:cs="Times New Roman"/>
          <w:bCs/>
          <w:i/>
          <w:sz w:val="24"/>
          <w:szCs w:val="24"/>
        </w:rPr>
        <w:fldChar w:fldCharType="separate"/>
      </w:r>
      <w:r w:rsidRPr="00AD2B03">
        <w:rPr>
          <w:rFonts w:ascii="Times New Roman" w:eastAsia="MinionPro-BoldCn" w:hAnsi="Times New Roman" w:cs="Times New Roman"/>
          <w:bCs/>
          <w:i/>
          <w:noProof/>
          <w:sz w:val="24"/>
          <w:szCs w:val="24"/>
        </w:rPr>
        <w:t>4</w:t>
      </w:r>
      <w:r w:rsidRPr="00AD2B03">
        <w:rPr>
          <w:rFonts w:ascii="Times New Roman" w:eastAsia="MinionPro-BoldCn" w:hAnsi="Times New Roman" w:cs="Times New Roman"/>
          <w:bCs/>
          <w:i/>
          <w:sz w:val="24"/>
          <w:szCs w:val="24"/>
        </w:rPr>
        <w:fldChar w:fldCharType="end"/>
      </w:r>
      <w:bookmarkEnd w:id="874"/>
      <w:r w:rsidRPr="00AD2B03">
        <w:rPr>
          <w:rFonts w:ascii="Times New Roman" w:eastAsia="MinionPro-BoldCn" w:hAnsi="Times New Roman" w:cs="Times New Roman"/>
          <w:bCs/>
          <w:i/>
          <w:sz w:val="24"/>
          <w:szCs w:val="24"/>
        </w:rPr>
        <w:t>: Karakteristični koeficijenti prolaska topline konstrukcija vanjske ovojnice</w:t>
      </w:r>
      <w:r w:rsidRPr="00AD2B03">
        <w:rPr>
          <w:rFonts w:ascii="Times New Roman" w:eastAsia="MinionPro-BoldCn" w:hAnsi="Times New Roman" w:cs="Times New Roman"/>
          <w:sz w:val="24"/>
          <w:szCs w:val="24"/>
          <w:vertAlign w:val="superscript"/>
        </w:rPr>
        <w:footnoteReference w:id="93"/>
      </w:r>
    </w:p>
    <w:p w:rsidR="006B236B" w:rsidRPr="00AD2B03" w:rsidRDefault="006B236B" w:rsidP="006B236B">
      <w:pPr>
        <w:keepNext/>
        <w:spacing w:after="0" w:line="240" w:lineRule="auto"/>
        <w:rPr>
          <w:rFonts w:ascii="Times New Roman" w:eastAsia="MinionPro-BoldCn" w:hAnsi="Times New Roman" w:cs="Times New Roman"/>
          <w:bCs/>
          <w:i/>
          <w:sz w:val="24"/>
          <w:szCs w:val="24"/>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797"/>
        <w:gridCol w:w="1053"/>
        <w:gridCol w:w="1053"/>
        <w:gridCol w:w="1053"/>
        <w:gridCol w:w="1053"/>
        <w:gridCol w:w="1051"/>
      </w:tblGrid>
      <w:tr w:rsidR="006B236B" w:rsidRPr="00AD2B03" w:rsidTr="006B236B">
        <w:trPr>
          <w:trHeight w:val="567"/>
        </w:trPr>
        <w:tc>
          <w:tcPr>
            <w:tcW w:w="209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Karakteristični koeficijenti U (W/m</w:t>
            </w:r>
            <w:r w:rsidRPr="00AD2B03">
              <w:rPr>
                <w:rFonts w:ascii="Times New Roman" w:eastAsia="Calibri" w:hAnsi="Times New Roman" w:cs="Times New Roman"/>
                <w:sz w:val="24"/>
                <w:szCs w:val="24"/>
                <w:vertAlign w:val="superscript"/>
              </w:rPr>
              <w:t>2</w:t>
            </w:r>
            <w:r w:rsidRPr="00AD2B03">
              <w:rPr>
                <w:rFonts w:ascii="Times New Roman" w:eastAsia="Calibri" w:hAnsi="Times New Roman" w:cs="Times New Roman"/>
                <w:sz w:val="24"/>
                <w:szCs w:val="24"/>
              </w:rPr>
              <w:t>K)</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do 1940.</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1941.-1970.</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1971.-1987.</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1988.-2005.</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od 2006.</w:t>
            </w:r>
          </w:p>
        </w:tc>
      </w:tr>
      <w:tr w:rsidR="006B236B" w:rsidRPr="00AD2B03" w:rsidTr="006B236B">
        <w:trPr>
          <w:trHeight w:val="284"/>
        </w:trPr>
        <w:tc>
          <w:tcPr>
            <w:tcW w:w="209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Zid</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1,63</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2,23</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1,08</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0,595</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0,47</w:t>
            </w:r>
          </w:p>
        </w:tc>
      </w:tr>
      <w:tr w:rsidR="006B236B" w:rsidRPr="00AD2B03" w:rsidTr="006B236B">
        <w:trPr>
          <w:trHeight w:val="284"/>
        </w:trPr>
        <w:tc>
          <w:tcPr>
            <w:tcW w:w="209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Prozor</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4,4</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4,4</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3,08</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2,23</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1,24</w:t>
            </w:r>
          </w:p>
        </w:tc>
      </w:tr>
      <w:tr w:rsidR="006B236B" w:rsidRPr="00AD2B03" w:rsidTr="006B236B">
        <w:trPr>
          <w:trHeight w:val="284"/>
        </w:trPr>
        <w:tc>
          <w:tcPr>
            <w:tcW w:w="209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Strop (krov)</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1,31</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2,93</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1,96</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0,86</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0,52</w:t>
            </w:r>
          </w:p>
        </w:tc>
      </w:tr>
      <w:tr w:rsidR="006B236B" w:rsidRPr="00AD2B03" w:rsidTr="006B236B">
        <w:trPr>
          <w:trHeight w:val="284"/>
        </w:trPr>
        <w:tc>
          <w:tcPr>
            <w:tcW w:w="209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Zid prema negrijanom prostoru</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1,42</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2,17</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2,20</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0,68</w:t>
            </w:r>
          </w:p>
        </w:tc>
        <w:tc>
          <w:tcPr>
            <w:tcW w:w="581"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0,68</w:t>
            </w:r>
          </w:p>
        </w:tc>
      </w:tr>
      <w:tr w:rsidR="006B236B" w:rsidRPr="00AD2B03" w:rsidTr="006B236B">
        <w:trPr>
          <w:trHeight w:val="284"/>
        </w:trPr>
        <w:tc>
          <w:tcPr>
            <w:tcW w:w="2096" w:type="pct"/>
            <w:tcBorders>
              <w:top w:val="single" w:sz="4" w:space="0" w:color="auto"/>
              <w:left w:val="single" w:sz="4" w:space="0" w:color="auto"/>
              <w:bottom w:val="single" w:sz="12" w:space="0" w:color="auto"/>
              <w:right w:val="single" w:sz="4" w:space="0" w:color="auto"/>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Zid, pod prema tlu</w:t>
            </w:r>
          </w:p>
        </w:tc>
        <w:tc>
          <w:tcPr>
            <w:tcW w:w="581" w:type="pct"/>
            <w:tcBorders>
              <w:top w:val="single" w:sz="4" w:space="0" w:color="auto"/>
              <w:left w:val="single" w:sz="4" w:space="0" w:color="auto"/>
              <w:bottom w:val="single" w:sz="12"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2,67</w:t>
            </w:r>
          </w:p>
        </w:tc>
        <w:tc>
          <w:tcPr>
            <w:tcW w:w="581" w:type="pct"/>
            <w:tcBorders>
              <w:top w:val="single" w:sz="4" w:space="0" w:color="auto"/>
              <w:left w:val="single" w:sz="4" w:space="0" w:color="auto"/>
              <w:bottom w:val="single" w:sz="12"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2,67</w:t>
            </w:r>
          </w:p>
        </w:tc>
        <w:tc>
          <w:tcPr>
            <w:tcW w:w="581" w:type="pct"/>
            <w:tcBorders>
              <w:top w:val="single" w:sz="4" w:space="0" w:color="auto"/>
              <w:left w:val="single" w:sz="4" w:space="0" w:color="auto"/>
              <w:bottom w:val="single" w:sz="12"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0,89</w:t>
            </w:r>
          </w:p>
        </w:tc>
        <w:tc>
          <w:tcPr>
            <w:tcW w:w="581" w:type="pct"/>
            <w:tcBorders>
              <w:top w:val="single" w:sz="4" w:space="0" w:color="auto"/>
              <w:left w:val="single" w:sz="4" w:space="0" w:color="auto"/>
              <w:bottom w:val="single" w:sz="12"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0,89</w:t>
            </w:r>
          </w:p>
        </w:tc>
        <w:tc>
          <w:tcPr>
            <w:tcW w:w="581" w:type="pct"/>
            <w:tcBorders>
              <w:top w:val="single" w:sz="4" w:space="0" w:color="auto"/>
              <w:left w:val="single" w:sz="4" w:space="0" w:color="auto"/>
              <w:bottom w:val="single" w:sz="12"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0,89</w:t>
            </w:r>
          </w:p>
        </w:tc>
      </w:tr>
      <w:tr w:rsidR="006B236B" w:rsidRPr="00AD2B03" w:rsidTr="006B236B">
        <w:trPr>
          <w:trHeight w:val="284"/>
        </w:trPr>
        <w:tc>
          <w:tcPr>
            <w:tcW w:w="2096" w:type="pct"/>
            <w:tcBorders>
              <w:top w:val="single" w:sz="12" w:space="0" w:color="auto"/>
              <w:left w:val="single" w:sz="4" w:space="0" w:color="auto"/>
              <w:bottom w:val="single" w:sz="12" w:space="0" w:color="auto"/>
              <w:right w:val="single" w:sz="4" w:space="0" w:color="auto"/>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Zastupljenost zgrada u ukupnom fondu</w:t>
            </w:r>
          </w:p>
        </w:tc>
        <w:tc>
          <w:tcPr>
            <w:tcW w:w="581" w:type="pct"/>
            <w:tcBorders>
              <w:top w:val="single" w:sz="12" w:space="0" w:color="auto"/>
              <w:left w:val="single" w:sz="4" w:space="0" w:color="auto"/>
              <w:bottom w:val="single" w:sz="12"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0,10</w:t>
            </w:r>
          </w:p>
        </w:tc>
        <w:tc>
          <w:tcPr>
            <w:tcW w:w="581" w:type="pct"/>
            <w:tcBorders>
              <w:top w:val="single" w:sz="12" w:space="0" w:color="auto"/>
              <w:left w:val="single" w:sz="4" w:space="0" w:color="auto"/>
              <w:bottom w:val="single" w:sz="12"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0,25</w:t>
            </w:r>
          </w:p>
        </w:tc>
        <w:tc>
          <w:tcPr>
            <w:tcW w:w="581" w:type="pct"/>
            <w:tcBorders>
              <w:top w:val="single" w:sz="12" w:space="0" w:color="auto"/>
              <w:left w:val="single" w:sz="4" w:space="0" w:color="auto"/>
              <w:bottom w:val="single" w:sz="12"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0,34</w:t>
            </w:r>
          </w:p>
        </w:tc>
        <w:tc>
          <w:tcPr>
            <w:tcW w:w="581" w:type="pct"/>
            <w:tcBorders>
              <w:top w:val="single" w:sz="12" w:space="0" w:color="auto"/>
              <w:left w:val="single" w:sz="4" w:space="0" w:color="auto"/>
              <w:bottom w:val="single" w:sz="12"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0,18</w:t>
            </w:r>
          </w:p>
        </w:tc>
        <w:tc>
          <w:tcPr>
            <w:tcW w:w="581" w:type="pct"/>
            <w:tcBorders>
              <w:top w:val="single" w:sz="12" w:space="0" w:color="auto"/>
              <w:left w:val="single" w:sz="4" w:space="0" w:color="auto"/>
              <w:bottom w:val="single" w:sz="12"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0,13</w:t>
            </w:r>
          </w:p>
        </w:tc>
      </w:tr>
      <w:tr w:rsidR="006B236B" w:rsidRPr="00AD2B03" w:rsidTr="006B236B">
        <w:trPr>
          <w:trHeight w:val="284"/>
        </w:trPr>
        <w:tc>
          <w:tcPr>
            <w:tcW w:w="2096" w:type="pct"/>
            <w:tcBorders>
              <w:top w:val="single" w:sz="12" w:space="0" w:color="auto"/>
              <w:left w:val="single" w:sz="4" w:space="0" w:color="auto"/>
              <w:bottom w:val="single" w:sz="4" w:space="0" w:color="auto"/>
              <w:right w:val="nil"/>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Prosječni koeficijenti U (W/m</w:t>
            </w:r>
            <w:r w:rsidRPr="00AD2B03">
              <w:rPr>
                <w:rFonts w:ascii="Times New Roman" w:eastAsia="Calibri" w:hAnsi="Times New Roman" w:cs="Times New Roman"/>
                <w:sz w:val="24"/>
                <w:szCs w:val="24"/>
                <w:vertAlign w:val="superscript"/>
              </w:rPr>
              <w:t>2</w:t>
            </w:r>
            <w:r w:rsidRPr="00AD2B03">
              <w:rPr>
                <w:rFonts w:ascii="Times New Roman" w:eastAsia="Calibri" w:hAnsi="Times New Roman" w:cs="Times New Roman"/>
                <w:sz w:val="24"/>
                <w:szCs w:val="24"/>
              </w:rPr>
              <w:t>K)</w:t>
            </w:r>
          </w:p>
        </w:tc>
        <w:tc>
          <w:tcPr>
            <w:tcW w:w="2904" w:type="pct"/>
            <w:gridSpan w:val="5"/>
            <w:tcBorders>
              <w:top w:val="single" w:sz="12" w:space="0" w:color="auto"/>
              <w:left w:val="nil"/>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p>
        </w:tc>
      </w:tr>
      <w:tr w:rsidR="006B236B" w:rsidRPr="00AD2B03" w:rsidTr="006B236B">
        <w:trPr>
          <w:trHeight w:val="284"/>
        </w:trPr>
        <w:tc>
          <w:tcPr>
            <w:tcW w:w="209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Zid</w:t>
            </w:r>
          </w:p>
        </w:tc>
        <w:tc>
          <w:tcPr>
            <w:tcW w:w="2904" w:type="pct"/>
            <w:gridSpan w:val="5"/>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1,26</w:t>
            </w:r>
          </w:p>
        </w:tc>
      </w:tr>
      <w:tr w:rsidR="006B236B" w:rsidRPr="00AD2B03" w:rsidTr="006B236B">
        <w:trPr>
          <w:trHeight w:val="284"/>
        </w:trPr>
        <w:tc>
          <w:tcPr>
            <w:tcW w:w="209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Prozor</w:t>
            </w:r>
          </w:p>
        </w:tc>
        <w:tc>
          <w:tcPr>
            <w:tcW w:w="2904" w:type="pct"/>
            <w:gridSpan w:val="5"/>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3,15</w:t>
            </w:r>
          </w:p>
        </w:tc>
      </w:tr>
      <w:tr w:rsidR="006B236B" w:rsidRPr="00AD2B03" w:rsidTr="006B236B">
        <w:trPr>
          <w:trHeight w:val="284"/>
        </w:trPr>
        <w:tc>
          <w:tcPr>
            <w:tcW w:w="209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Strop (krov)</w:t>
            </w:r>
          </w:p>
        </w:tc>
        <w:tc>
          <w:tcPr>
            <w:tcW w:w="2904" w:type="pct"/>
            <w:gridSpan w:val="5"/>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1,75</w:t>
            </w:r>
          </w:p>
        </w:tc>
      </w:tr>
      <w:tr w:rsidR="006B236B" w:rsidRPr="00AD2B03" w:rsidTr="006B236B">
        <w:trPr>
          <w:trHeight w:val="284"/>
        </w:trPr>
        <w:tc>
          <w:tcPr>
            <w:tcW w:w="209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Zid prema negrijanom prostoru</w:t>
            </w:r>
          </w:p>
        </w:tc>
        <w:tc>
          <w:tcPr>
            <w:tcW w:w="2904" w:type="pct"/>
            <w:gridSpan w:val="5"/>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1,65</w:t>
            </w:r>
          </w:p>
        </w:tc>
      </w:tr>
      <w:tr w:rsidR="006B236B" w:rsidRPr="00AD2B03" w:rsidTr="006B236B">
        <w:trPr>
          <w:trHeight w:val="284"/>
        </w:trPr>
        <w:tc>
          <w:tcPr>
            <w:tcW w:w="2096" w:type="pct"/>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r w:rsidRPr="00AD2B03">
              <w:rPr>
                <w:rFonts w:ascii="Times New Roman" w:eastAsia="Calibri" w:hAnsi="Times New Roman" w:cs="Times New Roman"/>
                <w:sz w:val="24"/>
                <w:szCs w:val="24"/>
              </w:rPr>
              <w:t>Zid, pod prema tlu</w:t>
            </w:r>
          </w:p>
        </w:tc>
        <w:tc>
          <w:tcPr>
            <w:tcW w:w="2904" w:type="pct"/>
            <w:gridSpan w:val="5"/>
            <w:tcBorders>
              <w:top w:val="single" w:sz="4" w:space="0" w:color="auto"/>
              <w:left w:val="single" w:sz="4" w:space="0" w:color="auto"/>
              <w:bottom w:val="single" w:sz="4" w:space="0" w:color="auto"/>
              <w:right w:val="single" w:sz="4" w:space="0" w:color="auto"/>
            </w:tcBorders>
            <w:vAlign w:val="center"/>
          </w:tcPr>
          <w:p w:rsidR="006B236B" w:rsidRPr="00AD2B03" w:rsidRDefault="006B236B" w:rsidP="006B236B">
            <w:pPr>
              <w:autoSpaceDE w:val="0"/>
              <w:autoSpaceDN w:val="0"/>
              <w:adjustRightInd w:val="0"/>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1,51</w:t>
            </w:r>
          </w:p>
        </w:tc>
      </w:tr>
    </w:tbl>
    <w:p w:rsidR="006B236B" w:rsidRPr="00AD2B03" w:rsidRDefault="006B236B" w:rsidP="006B236B">
      <w:pPr>
        <w:keepNext/>
        <w:autoSpaceDE w:val="0"/>
        <w:autoSpaceDN w:val="0"/>
        <w:adjustRightInd w:val="0"/>
        <w:spacing w:after="0" w:line="240" w:lineRule="auto"/>
        <w:rPr>
          <w:rFonts w:ascii="Times New Roman" w:eastAsia="Calibri" w:hAnsi="Times New Roman" w:cs="Times New Roman"/>
          <w:i/>
          <w:sz w:val="24"/>
          <w:szCs w:val="24"/>
        </w:rPr>
      </w:pPr>
      <w:bookmarkStart w:id="875" w:name="_Ref403382918"/>
    </w:p>
    <w:p w:rsidR="006B236B" w:rsidRPr="00AD2B03" w:rsidRDefault="006B236B" w:rsidP="006B236B">
      <w:pPr>
        <w:keepNext/>
        <w:autoSpaceDE w:val="0"/>
        <w:autoSpaceDN w:val="0"/>
        <w:adjustRightInd w:val="0"/>
        <w:spacing w:after="0" w:line="240" w:lineRule="auto"/>
        <w:rPr>
          <w:rFonts w:ascii="Times New Roman" w:eastAsia="Calibri" w:hAnsi="Times New Roman" w:cs="Times New Roman"/>
          <w:i/>
          <w:sz w:val="24"/>
          <w:szCs w:val="24"/>
        </w:rPr>
      </w:pPr>
      <w:r w:rsidRPr="00AD2B03">
        <w:rPr>
          <w:rFonts w:ascii="Times New Roman" w:eastAsia="Calibri" w:hAnsi="Times New Roman" w:cs="Times New Roman"/>
          <w:i/>
          <w:sz w:val="24"/>
          <w:szCs w:val="24"/>
        </w:rPr>
        <w:t xml:space="preserve">Tablica </w:t>
      </w:r>
      <w:r w:rsidRPr="00AD2B03">
        <w:rPr>
          <w:rFonts w:ascii="Times New Roman" w:eastAsia="Calibri" w:hAnsi="Times New Roman" w:cs="Times New Roman"/>
          <w:i/>
          <w:sz w:val="24"/>
          <w:szCs w:val="24"/>
        </w:rPr>
        <w:fldChar w:fldCharType="begin"/>
      </w:r>
      <w:r w:rsidRPr="00AD2B03">
        <w:rPr>
          <w:rFonts w:ascii="Times New Roman" w:eastAsia="Calibri" w:hAnsi="Times New Roman" w:cs="Times New Roman"/>
          <w:i/>
          <w:sz w:val="24"/>
          <w:szCs w:val="24"/>
        </w:rPr>
        <w:instrText xml:space="preserve"> SEQ Tablica \* ARABIC \s 1 </w:instrText>
      </w:r>
      <w:r w:rsidRPr="00AD2B03">
        <w:rPr>
          <w:rFonts w:ascii="Times New Roman" w:eastAsia="Calibri" w:hAnsi="Times New Roman" w:cs="Times New Roman"/>
          <w:i/>
          <w:sz w:val="24"/>
          <w:szCs w:val="24"/>
        </w:rPr>
        <w:fldChar w:fldCharType="separate"/>
      </w:r>
      <w:r w:rsidRPr="00AD2B03">
        <w:rPr>
          <w:rFonts w:ascii="Times New Roman" w:eastAsia="Calibri" w:hAnsi="Times New Roman" w:cs="Times New Roman"/>
          <w:i/>
          <w:noProof/>
          <w:sz w:val="24"/>
          <w:szCs w:val="24"/>
        </w:rPr>
        <w:t>5</w:t>
      </w:r>
      <w:r w:rsidRPr="00AD2B03">
        <w:rPr>
          <w:rFonts w:ascii="Times New Roman" w:eastAsia="Calibri" w:hAnsi="Times New Roman" w:cs="Times New Roman"/>
          <w:i/>
          <w:sz w:val="24"/>
          <w:szCs w:val="24"/>
        </w:rPr>
        <w:fldChar w:fldCharType="end"/>
      </w:r>
      <w:bookmarkEnd w:id="875"/>
      <w:r w:rsidRPr="00AD2B03">
        <w:rPr>
          <w:rFonts w:ascii="Times New Roman" w:eastAsia="Calibri" w:hAnsi="Times New Roman" w:cs="Times New Roman"/>
          <w:i/>
          <w:sz w:val="24"/>
          <w:szCs w:val="24"/>
        </w:rPr>
        <w:t>: Najveće dopuštene vrijednosti koeficijenata prolaska topline</w:t>
      </w:r>
      <w:r w:rsidRPr="00AD2B03">
        <w:rPr>
          <w:rFonts w:ascii="Times New Roman" w:eastAsia="MinionPro-BoldCn" w:hAnsi="Times New Roman" w:cs="Times New Roman"/>
          <w:bCs/>
          <w:sz w:val="24"/>
          <w:szCs w:val="24"/>
          <w:vertAlign w:val="superscript"/>
        </w:rPr>
        <w:footnoteReference w:id="94"/>
      </w:r>
    </w:p>
    <w:p w:rsidR="006B236B" w:rsidRPr="00AD2B03" w:rsidRDefault="006B236B" w:rsidP="006B236B">
      <w:pPr>
        <w:keepNext/>
        <w:autoSpaceDE w:val="0"/>
        <w:autoSpaceDN w:val="0"/>
        <w:adjustRightInd w:val="0"/>
        <w:spacing w:after="0" w:line="240" w:lineRule="auto"/>
        <w:rPr>
          <w:rFonts w:ascii="Times New Roman" w:eastAsia="Calibri" w:hAnsi="Times New Roman" w:cs="Times New Roman"/>
          <w:i/>
          <w:sz w:val="24"/>
          <w:szCs w:val="24"/>
        </w:rPr>
      </w:pPr>
    </w:p>
    <w:tbl>
      <w:tblPr>
        <w:tblStyle w:val="Svijetlatablicareetke1"/>
        <w:tblW w:w="5000" w:type="pct"/>
        <w:jc w:val="center"/>
        <w:tblLook w:val="04A0" w:firstRow="1" w:lastRow="0" w:firstColumn="1" w:lastColumn="0" w:noHBand="0" w:noVBand="1"/>
      </w:tblPr>
      <w:tblGrid>
        <w:gridCol w:w="790"/>
        <w:gridCol w:w="4206"/>
        <w:gridCol w:w="919"/>
        <w:gridCol w:w="905"/>
        <w:gridCol w:w="1187"/>
        <w:gridCol w:w="1053"/>
      </w:tblGrid>
      <w:tr w:rsidR="006B236B" w:rsidRPr="00AD2B03" w:rsidTr="006B236B">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09" w:type="pct"/>
            <w:vMerge w:val="restart"/>
            <w:tcBorders>
              <w:bottom w:val="single" w:sz="12" w:space="0" w:color="999999" w:themeColor="text1" w:themeTint="66"/>
            </w:tcBorders>
            <w:vAlign w:val="center"/>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b w:val="0"/>
                <w:bCs w:val="0"/>
                <w:sz w:val="24"/>
                <w:szCs w:val="24"/>
              </w:rPr>
              <w:t>Redni broj</w:t>
            </w:r>
          </w:p>
        </w:tc>
        <w:tc>
          <w:tcPr>
            <w:tcW w:w="2339" w:type="pct"/>
            <w:vMerge w:val="restart"/>
            <w:tcBorders>
              <w:bottom w:val="single" w:sz="12" w:space="0" w:color="999999" w:themeColor="text1" w:themeTint="66"/>
              <w:right w:val="single" w:sz="4" w:space="0" w:color="999999" w:themeColor="text1" w:themeTint="66"/>
            </w:tcBorders>
            <w:vAlign w:val="center"/>
          </w:tcPr>
          <w:p w:rsidR="006B236B" w:rsidRPr="00AD2B03" w:rsidRDefault="006B236B" w:rsidP="006B23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D2B03">
              <w:rPr>
                <w:rFonts w:ascii="Times New Roman" w:hAnsi="Times New Roman" w:cs="Times New Roman"/>
                <w:b w:val="0"/>
                <w:bCs w:val="0"/>
                <w:sz w:val="24"/>
                <w:szCs w:val="24"/>
              </w:rPr>
              <w:t>Građevni dio</w:t>
            </w:r>
          </w:p>
        </w:tc>
        <w:tc>
          <w:tcPr>
            <w:tcW w:w="2251" w:type="pct"/>
            <w:gridSpan w:val="4"/>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tcPr>
          <w:p w:rsidR="006B236B" w:rsidRPr="00AD2B03" w:rsidRDefault="006B236B" w:rsidP="006B236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AD2B03">
              <w:rPr>
                <w:rFonts w:ascii="Times New Roman" w:hAnsi="Times New Roman" w:cs="Times New Roman"/>
                <w:b w:val="0"/>
                <w:bCs w:val="0"/>
                <w:i/>
                <w:iCs/>
                <w:sz w:val="24"/>
                <w:szCs w:val="24"/>
              </w:rPr>
              <w:t>U</w:t>
            </w:r>
            <w:r w:rsidRPr="00AD2B03">
              <w:rPr>
                <w:rFonts w:ascii="Times New Roman" w:hAnsi="Times New Roman" w:cs="Times New Roman"/>
                <w:b w:val="0"/>
                <w:bCs w:val="0"/>
                <w:sz w:val="24"/>
                <w:szCs w:val="24"/>
              </w:rPr>
              <w:t xml:space="preserve"> [W/(m</w:t>
            </w:r>
            <w:r w:rsidRPr="00AD2B03">
              <w:rPr>
                <w:rFonts w:ascii="Times New Roman" w:hAnsi="Times New Roman" w:cs="Times New Roman"/>
                <w:b w:val="0"/>
                <w:bCs w:val="0"/>
                <w:sz w:val="24"/>
                <w:szCs w:val="24"/>
                <w:vertAlign w:val="superscript"/>
              </w:rPr>
              <w:t>2·</w:t>
            </w:r>
            <w:r w:rsidRPr="00AD2B03">
              <w:rPr>
                <w:rFonts w:ascii="Times New Roman" w:hAnsi="Times New Roman" w:cs="Times New Roman"/>
                <w:b w:val="0"/>
                <w:bCs w:val="0"/>
                <w:sz w:val="24"/>
                <w:szCs w:val="24"/>
              </w:rPr>
              <w:t>K)]</w:t>
            </w:r>
          </w:p>
        </w:tc>
      </w:tr>
      <w:tr w:rsidR="006B236B" w:rsidRPr="00AD2B03" w:rsidTr="006B236B">
        <w:trPr>
          <w:trHeight w:val="295"/>
          <w:jc w:val="center"/>
        </w:trPr>
        <w:tc>
          <w:tcPr>
            <w:cnfStyle w:val="001000000000" w:firstRow="0" w:lastRow="0" w:firstColumn="1" w:lastColumn="0" w:oddVBand="0" w:evenVBand="0" w:oddHBand="0" w:evenHBand="0" w:firstRowFirstColumn="0" w:firstRowLastColumn="0" w:lastRowFirstColumn="0" w:lastRowLastColumn="0"/>
            <w:tcW w:w="409" w:type="pct"/>
            <w:vMerge/>
            <w:tcBorders>
              <w:bottom w:val="single" w:sz="12" w:space="0" w:color="999999" w:themeColor="text1" w:themeTint="66"/>
            </w:tcBorders>
          </w:tcPr>
          <w:p w:rsidR="006B236B" w:rsidRPr="00AD2B03" w:rsidRDefault="006B236B" w:rsidP="006B236B">
            <w:pPr>
              <w:rPr>
                <w:rFonts w:ascii="Times New Roman" w:hAnsi="Times New Roman" w:cs="Times New Roman"/>
                <w:b w:val="0"/>
                <w:bCs w:val="0"/>
                <w:sz w:val="24"/>
                <w:szCs w:val="24"/>
              </w:rPr>
            </w:pPr>
          </w:p>
        </w:tc>
        <w:tc>
          <w:tcPr>
            <w:tcW w:w="2339" w:type="pct"/>
            <w:vMerge/>
            <w:tcBorders>
              <w:bottom w:val="single" w:sz="12" w:space="0" w:color="999999" w:themeColor="text1" w:themeTint="66"/>
            </w:tcBorders>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81" w:type="pct"/>
            <w:gridSpan w:val="2"/>
            <w:tcBorders>
              <w:top w:val="single" w:sz="4" w:space="0" w:color="999999" w:themeColor="text1" w:themeTint="66"/>
              <w:bottom w:val="single" w:sz="4" w:space="0" w:color="999999" w:themeColor="text1" w:themeTint="66"/>
            </w:tcBorders>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eastAsia="Symbol" w:hAnsi="Times New Roman" w:cs="Times New Roman"/>
                <w:sz w:val="24"/>
                <w:szCs w:val="24"/>
              </w:rPr>
              <w:t>q</w:t>
            </w:r>
            <w:r w:rsidRPr="00AD2B03">
              <w:rPr>
                <w:rFonts w:ascii="Times New Roman" w:hAnsi="Times New Roman" w:cs="Times New Roman"/>
                <w:sz w:val="24"/>
                <w:szCs w:val="24"/>
                <w:vertAlign w:val="subscript"/>
              </w:rPr>
              <w:t xml:space="preserve">int,set,H </w:t>
            </w:r>
            <w:r w:rsidRPr="00AD2B03">
              <w:rPr>
                <w:rFonts w:ascii="Times New Roman" w:hAnsi="Times New Roman" w:cs="Times New Roman"/>
                <w:sz w:val="24"/>
                <w:szCs w:val="24"/>
              </w:rPr>
              <w:t>≥ 18 °C</w:t>
            </w:r>
          </w:p>
        </w:tc>
        <w:tc>
          <w:tcPr>
            <w:tcW w:w="1270" w:type="pct"/>
            <w:gridSpan w:val="2"/>
            <w:tcBorders>
              <w:top w:val="single" w:sz="4" w:space="0" w:color="999999" w:themeColor="text1" w:themeTint="66"/>
              <w:bottom w:val="single" w:sz="4" w:space="0" w:color="999999" w:themeColor="text1" w:themeTint="66"/>
            </w:tcBorders>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 xml:space="preserve">12°C &lt; </w:t>
            </w:r>
            <w:r w:rsidRPr="00AD2B03">
              <w:rPr>
                <w:rFonts w:ascii="Times New Roman" w:eastAsia="Symbol" w:hAnsi="Times New Roman" w:cs="Times New Roman"/>
                <w:sz w:val="24"/>
                <w:szCs w:val="24"/>
              </w:rPr>
              <w:t>q</w:t>
            </w:r>
            <w:r w:rsidRPr="00AD2B03">
              <w:rPr>
                <w:rFonts w:ascii="Times New Roman" w:hAnsi="Times New Roman" w:cs="Times New Roman"/>
                <w:sz w:val="24"/>
                <w:szCs w:val="24"/>
                <w:vertAlign w:val="subscript"/>
              </w:rPr>
              <w:t xml:space="preserve">int,set,H </w:t>
            </w:r>
            <w:r w:rsidRPr="00AD2B03">
              <w:rPr>
                <w:rFonts w:ascii="Times New Roman" w:hAnsi="Times New Roman" w:cs="Times New Roman"/>
                <w:sz w:val="24"/>
                <w:szCs w:val="24"/>
              </w:rPr>
              <w:t>&lt; 18 °C</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409" w:type="pct"/>
            <w:vMerge/>
            <w:tcBorders>
              <w:bottom w:val="single" w:sz="12" w:space="0" w:color="999999" w:themeColor="text1" w:themeTint="66"/>
            </w:tcBorders>
          </w:tcPr>
          <w:p w:rsidR="006B236B" w:rsidRPr="00AD2B03" w:rsidRDefault="006B236B" w:rsidP="006B236B">
            <w:pPr>
              <w:rPr>
                <w:rFonts w:ascii="Times New Roman" w:hAnsi="Times New Roman" w:cs="Times New Roman"/>
                <w:b w:val="0"/>
                <w:bCs w:val="0"/>
                <w:sz w:val="24"/>
                <w:szCs w:val="24"/>
              </w:rPr>
            </w:pPr>
          </w:p>
        </w:tc>
        <w:tc>
          <w:tcPr>
            <w:tcW w:w="2339" w:type="pct"/>
            <w:vMerge/>
            <w:tcBorders>
              <w:bottom w:val="single" w:sz="12" w:space="0" w:color="999999" w:themeColor="text1" w:themeTint="66"/>
            </w:tcBorders>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525" w:type="pct"/>
            <w:tcBorders>
              <w:bottom w:val="single" w:sz="12" w:space="0" w:color="999999" w:themeColor="text1" w:themeTint="66"/>
            </w:tcBorders>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eastAsia="Symbol" w:hAnsi="Times New Roman" w:cs="Times New Roman"/>
                <w:sz w:val="24"/>
                <w:szCs w:val="24"/>
              </w:rPr>
              <w:t>q</w:t>
            </w:r>
            <w:r w:rsidRPr="00AD2B03">
              <w:rPr>
                <w:rFonts w:ascii="Times New Roman" w:hAnsi="Times New Roman" w:cs="Times New Roman"/>
                <w:sz w:val="24"/>
                <w:szCs w:val="24"/>
                <w:vertAlign w:val="subscript"/>
              </w:rPr>
              <w:t xml:space="preserve">e,mj,min </w:t>
            </w:r>
            <w:r w:rsidRPr="00AD2B03">
              <w:rPr>
                <w:rFonts w:ascii="Times New Roman" w:hAnsi="Times New Roman" w:cs="Times New Roman"/>
                <w:sz w:val="24"/>
                <w:szCs w:val="24"/>
              </w:rPr>
              <w:t>≤ 3 °C</w:t>
            </w:r>
          </w:p>
        </w:tc>
        <w:tc>
          <w:tcPr>
            <w:tcW w:w="455" w:type="pct"/>
            <w:tcBorders>
              <w:bottom w:val="single" w:sz="12" w:space="0" w:color="999999" w:themeColor="text1" w:themeTint="66"/>
            </w:tcBorders>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eastAsia="Symbol" w:hAnsi="Times New Roman" w:cs="Times New Roman"/>
                <w:sz w:val="24"/>
                <w:szCs w:val="24"/>
              </w:rPr>
              <w:t>q</w:t>
            </w:r>
            <w:r w:rsidRPr="00AD2B03">
              <w:rPr>
                <w:rFonts w:ascii="Times New Roman" w:hAnsi="Times New Roman" w:cs="Times New Roman"/>
                <w:sz w:val="24"/>
                <w:szCs w:val="24"/>
                <w:vertAlign w:val="subscript"/>
              </w:rPr>
              <w:t xml:space="preserve">e,mj,min </w:t>
            </w:r>
            <w:r w:rsidRPr="00AD2B03">
              <w:rPr>
                <w:rFonts w:ascii="Times New Roman" w:hAnsi="Times New Roman" w:cs="Times New Roman"/>
                <w:sz w:val="24"/>
                <w:szCs w:val="24"/>
              </w:rPr>
              <w:t>&gt; 3 °C</w:t>
            </w:r>
          </w:p>
        </w:tc>
        <w:tc>
          <w:tcPr>
            <w:tcW w:w="672" w:type="pct"/>
            <w:tcBorders>
              <w:bottom w:val="single" w:sz="12" w:space="0" w:color="999999" w:themeColor="text1" w:themeTint="66"/>
            </w:tcBorders>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AD2B03">
              <w:rPr>
                <w:rFonts w:ascii="Times New Roman" w:eastAsia="Symbol" w:hAnsi="Times New Roman" w:cs="Times New Roman"/>
                <w:sz w:val="24"/>
                <w:szCs w:val="24"/>
              </w:rPr>
              <w:t>q</w:t>
            </w:r>
            <w:r w:rsidRPr="00AD2B03">
              <w:rPr>
                <w:rFonts w:ascii="Times New Roman" w:hAnsi="Times New Roman" w:cs="Times New Roman"/>
                <w:sz w:val="24"/>
                <w:szCs w:val="24"/>
                <w:vertAlign w:val="subscript"/>
              </w:rPr>
              <w:t xml:space="preserve">e,mj,min </w:t>
            </w:r>
          </w:p>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 3 °C</w:t>
            </w:r>
          </w:p>
        </w:tc>
        <w:tc>
          <w:tcPr>
            <w:tcW w:w="598" w:type="pct"/>
            <w:tcBorders>
              <w:bottom w:val="single" w:sz="12" w:space="0" w:color="999999" w:themeColor="text1" w:themeTint="66"/>
            </w:tcBorders>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bscript"/>
              </w:rPr>
            </w:pPr>
            <w:r w:rsidRPr="00AD2B03">
              <w:rPr>
                <w:rFonts w:ascii="Times New Roman" w:eastAsia="Symbol" w:hAnsi="Times New Roman" w:cs="Times New Roman"/>
                <w:sz w:val="24"/>
                <w:szCs w:val="24"/>
              </w:rPr>
              <w:t>q</w:t>
            </w:r>
            <w:r w:rsidRPr="00AD2B03">
              <w:rPr>
                <w:rFonts w:ascii="Times New Roman" w:hAnsi="Times New Roman" w:cs="Times New Roman"/>
                <w:sz w:val="24"/>
                <w:szCs w:val="24"/>
                <w:vertAlign w:val="subscript"/>
              </w:rPr>
              <w:t xml:space="preserve">e,mj,min </w:t>
            </w:r>
          </w:p>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&gt;3 °C</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409" w:type="pct"/>
            <w:tcBorders>
              <w:top w:val="single" w:sz="12" w:space="0" w:color="999999" w:themeColor="text1" w:themeTint="66"/>
            </w:tcBorders>
          </w:tcPr>
          <w:p w:rsidR="006B236B" w:rsidRPr="00AD2B03" w:rsidRDefault="006B236B" w:rsidP="006B236B">
            <w:pPr>
              <w:rPr>
                <w:rFonts w:ascii="Times New Roman" w:hAnsi="Times New Roman" w:cs="Times New Roman"/>
                <w:b w:val="0"/>
                <w:iCs/>
                <w:sz w:val="24"/>
                <w:szCs w:val="24"/>
              </w:rPr>
            </w:pPr>
            <w:r w:rsidRPr="00AD2B03">
              <w:rPr>
                <w:rFonts w:ascii="Times New Roman" w:hAnsi="Times New Roman" w:cs="Times New Roman"/>
                <w:b w:val="0"/>
                <w:iCs/>
                <w:sz w:val="24"/>
                <w:szCs w:val="24"/>
              </w:rPr>
              <w:t>1.</w:t>
            </w:r>
          </w:p>
        </w:tc>
        <w:tc>
          <w:tcPr>
            <w:tcW w:w="2339" w:type="pct"/>
            <w:tcBorders>
              <w:top w:val="single" w:sz="12" w:space="0" w:color="999999" w:themeColor="text1" w:themeTint="66"/>
            </w:tcBorders>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AD2B03">
              <w:rPr>
                <w:rFonts w:ascii="Times New Roman" w:hAnsi="Times New Roman" w:cs="Times New Roman"/>
                <w:bCs/>
                <w:iCs/>
                <w:sz w:val="24"/>
                <w:szCs w:val="24"/>
              </w:rPr>
              <w:t>Vanjski zidovi, zidovi prema garaži, zidovi prema  provjetravanom tavanu</w:t>
            </w:r>
          </w:p>
        </w:tc>
        <w:tc>
          <w:tcPr>
            <w:tcW w:w="525" w:type="pct"/>
            <w:tcBorders>
              <w:top w:val="single" w:sz="12" w:space="0" w:color="999999" w:themeColor="text1" w:themeTint="66"/>
            </w:tcBorders>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0,30</w:t>
            </w:r>
          </w:p>
        </w:tc>
        <w:tc>
          <w:tcPr>
            <w:tcW w:w="455" w:type="pct"/>
            <w:tcBorders>
              <w:top w:val="single" w:sz="12" w:space="0" w:color="999999" w:themeColor="text1" w:themeTint="66"/>
            </w:tcBorders>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0,45</w:t>
            </w:r>
          </w:p>
        </w:tc>
        <w:tc>
          <w:tcPr>
            <w:tcW w:w="672" w:type="pct"/>
            <w:tcBorders>
              <w:top w:val="single" w:sz="12" w:space="0" w:color="999999" w:themeColor="text1" w:themeTint="66"/>
            </w:tcBorders>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0,50</w:t>
            </w:r>
          </w:p>
        </w:tc>
        <w:tc>
          <w:tcPr>
            <w:tcW w:w="598" w:type="pct"/>
            <w:tcBorders>
              <w:top w:val="single" w:sz="12" w:space="0" w:color="999999" w:themeColor="text1" w:themeTint="66"/>
            </w:tcBorders>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0,60</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409" w:type="pct"/>
          </w:tcPr>
          <w:p w:rsidR="006B236B" w:rsidRPr="00AD2B03" w:rsidRDefault="006B236B" w:rsidP="006B236B">
            <w:pPr>
              <w:rPr>
                <w:rFonts w:ascii="Times New Roman" w:hAnsi="Times New Roman" w:cs="Times New Roman"/>
                <w:b w:val="0"/>
                <w:iCs/>
                <w:sz w:val="24"/>
                <w:szCs w:val="24"/>
              </w:rPr>
            </w:pPr>
            <w:r w:rsidRPr="00AD2B03">
              <w:rPr>
                <w:rFonts w:ascii="Times New Roman" w:hAnsi="Times New Roman" w:cs="Times New Roman"/>
                <w:b w:val="0"/>
                <w:iCs/>
                <w:sz w:val="24"/>
                <w:szCs w:val="24"/>
              </w:rPr>
              <w:t xml:space="preserve">2. </w:t>
            </w:r>
          </w:p>
        </w:tc>
        <w:tc>
          <w:tcPr>
            <w:tcW w:w="2339"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AD2B03">
              <w:rPr>
                <w:rFonts w:ascii="Times New Roman" w:hAnsi="Times New Roman" w:cs="Times New Roman"/>
                <w:bCs/>
                <w:iCs/>
                <w:sz w:val="24"/>
                <w:szCs w:val="24"/>
              </w:rPr>
              <w:t>Prozori, balkonska vrata, krovni prozori, ostali prozirni elementi ovojnice zgrade</w:t>
            </w:r>
          </w:p>
        </w:tc>
        <w:tc>
          <w:tcPr>
            <w:tcW w:w="52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1,60</w:t>
            </w:r>
          </w:p>
        </w:tc>
        <w:tc>
          <w:tcPr>
            <w:tcW w:w="45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1,80</w:t>
            </w:r>
          </w:p>
        </w:tc>
        <w:tc>
          <w:tcPr>
            <w:tcW w:w="672"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2,50</w:t>
            </w:r>
          </w:p>
        </w:tc>
        <w:tc>
          <w:tcPr>
            <w:tcW w:w="59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2,80</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409" w:type="pct"/>
          </w:tcPr>
          <w:p w:rsidR="006B236B" w:rsidRPr="00AD2B03" w:rsidRDefault="006B236B" w:rsidP="006B236B">
            <w:pPr>
              <w:rPr>
                <w:rFonts w:ascii="Times New Roman" w:hAnsi="Times New Roman" w:cs="Times New Roman"/>
                <w:b w:val="0"/>
                <w:iCs/>
                <w:sz w:val="24"/>
                <w:szCs w:val="24"/>
              </w:rPr>
            </w:pPr>
            <w:r w:rsidRPr="00AD2B03">
              <w:rPr>
                <w:rFonts w:ascii="Times New Roman" w:hAnsi="Times New Roman" w:cs="Times New Roman"/>
                <w:b w:val="0"/>
                <w:iCs/>
                <w:sz w:val="24"/>
                <w:szCs w:val="24"/>
              </w:rPr>
              <w:t>3.</w:t>
            </w:r>
          </w:p>
        </w:tc>
        <w:tc>
          <w:tcPr>
            <w:tcW w:w="2339"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AD2B03">
              <w:rPr>
                <w:rFonts w:ascii="Times New Roman" w:hAnsi="Times New Roman" w:cs="Times New Roman"/>
                <w:sz w:val="24"/>
                <w:szCs w:val="24"/>
              </w:rPr>
              <w:t>Ostakljeni dio prozora, balkonskih vrata, krovnih prozora, prozirnih elemenata ovojnice zgrade (</w:t>
            </w:r>
            <w:r w:rsidRPr="00AD2B03">
              <w:rPr>
                <w:rFonts w:ascii="Times New Roman" w:hAnsi="Times New Roman" w:cs="Times New Roman"/>
                <w:i/>
                <w:iCs/>
                <w:sz w:val="24"/>
                <w:szCs w:val="24"/>
              </w:rPr>
              <w:t>U</w:t>
            </w:r>
            <w:r w:rsidRPr="00AD2B03">
              <w:rPr>
                <w:rFonts w:ascii="Times New Roman" w:hAnsi="Times New Roman" w:cs="Times New Roman"/>
                <w:sz w:val="24"/>
                <w:szCs w:val="24"/>
                <w:vertAlign w:val="subscript"/>
              </w:rPr>
              <w:t>g</w:t>
            </w:r>
            <w:r w:rsidRPr="00AD2B03">
              <w:rPr>
                <w:rFonts w:ascii="Times New Roman" w:hAnsi="Times New Roman" w:cs="Times New Roman"/>
                <w:sz w:val="24"/>
                <w:szCs w:val="24"/>
              </w:rPr>
              <w:t xml:space="preserve">) </w:t>
            </w:r>
          </w:p>
        </w:tc>
        <w:tc>
          <w:tcPr>
            <w:tcW w:w="52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1,10</w:t>
            </w:r>
          </w:p>
        </w:tc>
        <w:tc>
          <w:tcPr>
            <w:tcW w:w="45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1,40</w:t>
            </w:r>
          </w:p>
        </w:tc>
        <w:tc>
          <w:tcPr>
            <w:tcW w:w="672"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1,40</w:t>
            </w:r>
          </w:p>
        </w:tc>
        <w:tc>
          <w:tcPr>
            <w:tcW w:w="59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1,40</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409" w:type="pct"/>
          </w:tcPr>
          <w:p w:rsidR="006B236B" w:rsidRPr="00AD2B03" w:rsidRDefault="006B236B" w:rsidP="006B236B">
            <w:pPr>
              <w:rPr>
                <w:rFonts w:ascii="Times New Roman" w:hAnsi="Times New Roman" w:cs="Times New Roman"/>
                <w:b w:val="0"/>
                <w:iCs/>
                <w:sz w:val="24"/>
                <w:szCs w:val="24"/>
              </w:rPr>
            </w:pPr>
            <w:r w:rsidRPr="00AD2B03">
              <w:rPr>
                <w:rFonts w:ascii="Times New Roman" w:hAnsi="Times New Roman" w:cs="Times New Roman"/>
                <w:b w:val="0"/>
                <w:iCs/>
                <w:sz w:val="24"/>
                <w:szCs w:val="24"/>
              </w:rPr>
              <w:t>4.</w:t>
            </w:r>
          </w:p>
        </w:tc>
        <w:tc>
          <w:tcPr>
            <w:tcW w:w="2339"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AD2B03">
              <w:rPr>
                <w:rFonts w:ascii="Times New Roman" w:hAnsi="Times New Roman" w:cs="Times New Roman"/>
                <w:sz w:val="24"/>
                <w:szCs w:val="24"/>
              </w:rPr>
              <w:t>Ravni i kosi krovovi iznad grijanog prostora, stropovi prema provjetravanom tavanu</w:t>
            </w:r>
          </w:p>
        </w:tc>
        <w:tc>
          <w:tcPr>
            <w:tcW w:w="52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0,25</w:t>
            </w:r>
          </w:p>
        </w:tc>
        <w:tc>
          <w:tcPr>
            <w:tcW w:w="45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0,30</w:t>
            </w:r>
          </w:p>
        </w:tc>
        <w:tc>
          <w:tcPr>
            <w:tcW w:w="672"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0,40</w:t>
            </w:r>
          </w:p>
        </w:tc>
        <w:tc>
          <w:tcPr>
            <w:tcW w:w="59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0,50</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409" w:type="pct"/>
          </w:tcPr>
          <w:p w:rsidR="006B236B" w:rsidRPr="00AD2B03" w:rsidRDefault="006B236B" w:rsidP="006B236B">
            <w:pPr>
              <w:rPr>
                <w:rFonts w:ascii="Times New Roman" w:hAnsi="Times New Roman" w:cs="Times New Roman"/>
                <w:b w:val="0"/>
                <w:iCs/>
                <w:sz w:val="24"/>
                <w:szCs w:val="24"/>
              </w:rPr>
            </w:pPr>
            <w:r w:rsidRPr="00AD2B03">
              <w:rPr>
                <w:rFonts w:ascii="Times New Roman" w:hAnsi="Times New Roman" w:cs="Times New Roman"/>
                <w:b w:val="0"/>
                <w:iCs/>
                <w:sz w:val="24"/>
                <w:szCs w:val="24"/>
              </w:rPr>
              <w:t>5.</w:t>
            </w:r>
          </w:p>
        </w:tc>
        <w:tc>
          <w:tcPr>
            <w:tcW w:w="2339"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AD2B03">
              <w:rPr>
                <w:rFonts w:ascii="Times New Roman" w:hAnsi="Times New Roman" w:cs="Times New Roman"/>
                <w:sz w:val="24"/>
                <w:szCs w:val="24"/>
              </w:rPr>
              <w:t>Stropovi iznad vanjskog zraka, stropovi iznad garaže</w:t>
            </w:r>
          </w:p>
        </w:tc>
        <w:tc>
          <w:tcPr>
            <w:tcW w:w="52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0,25</w:t>
            </w:r>
          </w:p>
        </w:tc>
        <w:tc>
          <w:tcPr>
            <w:tcW w:w="45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0,30</w:t>
            </w:r>
          </w:p>
        </w:tc>
        <w:tc>
          <w:tcPr>
            <w:tcW w:w="672"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0,40</w:t>
            </w:r>
          </w:p>
        </w:tc>
        <w:tc>
          <w:tcPr>
            <w:tcW w:w="59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0,50</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409" w:type="pct"/>
          </w:tcPr>
          <w:p w:rsidR="006B236B" w:rsidRPr="00AD2B03" w:rsidRDefault="006B236B" w:rsidP="006B236B">
            <w:pPr>
              <w:rPr>
                <w:rFonts w:ascii="Times New Roman" w:hAnsi="Times New Roman" w:cs="Times New Roman"/>
                <w:b w:val="0"/>
                <w:iCs/>
                <w:sz w:val="24"/>
                <w:szCs w:val="24"/>
              </w:rPr>
            </w:pPr>
            <w:r w:rsidRPr="00AD2B03">
              <w:rPr>
                <w:rFonts w:ascii="Times New Roman" w:hAnsi="Times New Roman" w:cs="Times New Roman"/>
                <w:b w:val="0"/>
                <w:iCs/>
                <w:sz w:val="24"/>
                <w:szCs w:val="24"/>
              </w:rPr>
              <w:t>6.</w:t>
            </w:r>
          </w:p>
        </w:tc>
        <w:tc>
          <w:tcPr>
            <w:tcW w:w="2339"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AD2B03">
              <w:rPr>
                <w:rFonts w:ascii="Times New Roman" w:hAnsi="Times New Roman" w:cs="Times New Roman"/>
                <w:sz w:val="24"/>
                <w:szCs w:val="24"/>
              </w:rPr>
              <w:t xml:space="preserve">Zidovi i stropovi prema negrijanim prostorijama i negrijanom stubištu temperature više od 0°C </w:t>
            </w:r>
          </w:p>
        </w:tc>
        <w:tc>
          <w:tcPr>
            <w:tcW w:w="52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0,40</w:t>
            </w:r>
          </w:p>
        </w:tc>
        <w:tc>
          <w:tcPr>
            <w:tcW w:w="45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0,60</w:t>
            </w:r>
          </w:p>
        </w:tc>
        <w:tc>
          <w:tcPr>
            <w:tcW w:w="672"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0,90</w:t>
            </w:r>
          </w:p>
        </w:tc>
        <w:tc>
          <w:tcPr>
            <w:tcW w:w="59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1,20</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409" w:type="pct"/>
          </w:tcPr>
          <w:p w:rsidR="006B236B" w:rsidRPr="00AD2B03" w:rsidRDefault="006B236B" w:rsidP="006B236B">
            <w:pPr>
              <w:rPr>
                <w:rFonts w:ascii="Times New Roman" w:hAnsi="Times New Roman" w:cs="Times New Roman"/>
                <w:b w:val="0"/>
                <w:iCs/>
                <w:sz w:val="24"/>
                <w:szCs w:val="24"/>
              </w:rPr>
            </w:pPr>
            <w:r w:rsidRPr="00AD2B03">
              <w:rPr>
                <w:rFonts w:ascii="Times New Roman" w:hAnsi="Times New Roman" w:cs="Times New Roman"/>
                <w:b w:val="0"/>
                <w:iCs/>
                <w:sz w:val="24"/>
                <w:szCs w:val="24"/>
              </w:rPr>
              <w:t>7.</w:t>
            </w:r>
          </w:p>
        </w:tc>
        <w:tc>
          <w:tcPr>
            <w:tcW w:w="2339"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AD2B03">
              <w:rPr>
                <w:rFonts w:ascii="Times New Roman" w:hAnsi="Times New Roman" w:cs="Times New Roman"/>
                <w:sz w:val="24"/>
                <w:szCs w:val="24"/>
              </w:rPr>
              <w:t>Zidovi prema tlu, podovi na tlu</w:t>
            </w:r>
          </w:p>
        </w:tc>
        <w:tc>
          <w:tcPr>
            <w:tcW w:w="52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0,40</w:t>
            </w:r>
            <w:r w:rsidRPr="00AD2B03">
              <w:rPr>
                <w:rFonts w:ascii="Times New Roman" w:hAnsi="Times New Roman" w:cs="Times New Roman"/>
                <w:sz w:val="24"/>
                <w:szCs w:val="24"/>
                <w:vertAlign w:val="superscript"/>
              </w:rPr>
              <w:t>1)</w:t>
            </w:r>
          </w:p>
        </w:tc>
        <w:tc>
          <w:tcPr>
            <w:tcW w:w="45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 xml:space="preserve">0,50 </w:t>
            </w:r>
            <w:r w:rsidRPr="00AD2B03">
              <w:rPr>
                <w:rFonts w:ascii="Times New Roman" w:hAnsi="Times New Roman" w:cs="Times New Roman"/>
                <w:sz w:val="24"/>
                <w:szCs w:val="24"/>
                <w:vertAlign w:val="superscript"/>
              </w:rPr>
              <w:t>1)</w:t>
            </w:r>
          </w:p>
        </w:tc>
        <w:tc>
          <w:tcPr>
            <w:tcW w:w="672"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 xml:space="preserve">0,65 </w:t>
            </w:r>
            <w:r w:rsidRPr="00AD2B03">
              <w:rPr>
                <w:rFonts w:ascii="Times New Roman" w:hAnsi="Times New Roman" w:cs="Times New Roman"/>
                <w:sz w:val="24"/>
                <w:szCs w:val="24"/>
                <w:vertAlign w:val="superscript"/>
              </w:rPr>
              <w:t>1)</w:t>
            </w:r>
          </w:p>
        </w:tc>
        <w:tc>
          <w:tcPr>
            <w:tcW w:w="59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 xml:space="preserve">0,80 </w:t>
            </w:r>
            <w:r w:rsidRPr="00AD2B03">
              <w:rPr>
                <w:rFonts w:ascii="Times New Roman" w:hAnsi="Times New Roman" w:cs="Times New Roman"/>
                <w:sz w:val="24"/>
                <w:szCs w:val="24"/>
                <w:vertAlign w:val="superscript"/>
              </w:rPr>
              <w:t>1)</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409" w:type="pct"/>
          </w:tcPr>
          <w:p w:rsidR="006B236B" w:rsidRPr="00AD2B03" w:rsidRDefault="006B236B" w:rsidP="006B236B">
            <w:pPr>
              <w:rPr>
                <w:rFonts w:ascii="Times New Roman" w:hAnsi="Times New Roman" w:cs="Times New Roman"/>
                <w:b w:val="0"/>
                <w:iCs/>
                <w:sz w:val="24"/>
                <w:szCs w:val="24"/>
              </w:rPr>
            </w:pPr>
            <w:r w:rsidRPr="00AD2B03">
              <w:rPr>
                <w:rFonts w:ascii="Times New Roman" w:hAnsi="Times New Roman" w:cs="Times New Roman"/>
                <w:b w:val="0"/>
                <w:iCs/>
                <w:sz w:val="24"/>
                <w:szCs w:val="24"/>
              </w:rPr>
              <w:t>8.</w:t>
            </w:r>
          </w:p>
        </w:tc>
        <w:tc>
          <w:tcPr>
            <w:tcW w:w="2339"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AD2B03">
              <w:rPr>
                <w:rFonts w:ascii="Times New Roman" w:hAnsi="Times New Roman" w:cs="Times New Roman"/>
                <w:sz w:val="24"/>
                <w:szCs w:val="24"/>
              </w:rPr>
              <w:t xml:space="preserve">Vanjska vrata, vrata prema negrijanom stubištu, s neprozirnim vratnim krilom  i </w:t>
            </w:r>
            <w:r w:rsidRPr="00AD2B03">
              <w:rPr>
                <w:rFonts w:ascii="Times New Roman" w:hAnsi="Times New Roman" w:cs="Times New Roman"/>
                <w:sz w:val="24"/>
                <w:szCs w:val="24"/>
              </w:rPr>
              <w:lastRenderedPageBreak/>
              <w:t>ostakljene pregrade prema negrijanom ili provjetravanom prostoru</w:t>
            </w:r>
          </w:p>
        </w:tc>
        <w:tc>
          <w:tcPr>
            <w:tcW w:w="52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lastRenderedPageBreak/>
              <w:t>2,00</w:t>
            </w:r>
          </w:p>
        </w:tc>
        <w:tc>
          <w:tcPr>
            <w:tcW w:w="45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2,40</w:t>
            </w:r>
          </w:p>
        </w:tc>
        <w:tc>
          <w:tcPr>
            <w:tcW w:w="672"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2,90</w:t>
            </w:r>
          </w:p>
        </w:tc>
        <w:tc>
          <w:tcPr>
            <w:tcW w:w="59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2,90</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409" w:type="pct"/>
          </w:tcPr>
          <w:p w:rsidR="006B236B" w:rsidRPr="00AD2B03" w:rsidRDefault="006B236B" w:rsidP="006B236B">
            <w:pPr>
              <w:rPr>
                <w:rFonts w:ascii="Times New Roman" w:hAnsi="Times New Roman" w:cs="Times New Roman"/>
                <w:b w:val="0"/>
                <w:iCs/>
                <w:sz w:val="24"/>
                <w:szCs w:val="24"/>
              </w:rPr>
            </w:pPr>
            <w:r w:rsidRPr="00AD2B03">
              <w:rPr>
                <w:rFonts w:ascii="Times New Roman" w:hAnsi="Times New Roman" w:cs="Times New Roman"/>
                <w:b w:val="0"/>
                <w:iCs/>
                <w:sz w:val="24"/>
                <w:szCs w:val="24"/>
              </w:rPr>
              <w:t>9.</w:t>
            </w:r>
          </w:p>
        </w:tc>
        <w:tc>
          <w:tcPr>
            <w:tcW w:w="2339"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AD2B03">
              <w:rPr>
                <w:rFonts w:ascii="Times New Roman" w:hAnsi="Times New Roman" w:cs="Times New Roman"/>
                <w:sz w:val="24"/>
                <w:szCs w:val="24"/>
              </w:rPr>
              <w:t>Stjenke kutija za rolete</w:t>
            </w:r>
          </w:p>
        </w:tc>
        <w:tc>
          <w:tcPr>
            <w:tcW w:w="52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0,60</w:t>
            </w:r>
          </w:p>
        </w:tc>
        <w:tc>
          <w:tcPr>
            <w:tcW w:w="45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0,80</w:t>
            </w:r>
          </w:p>
        </w:tc>
        <w:tc>
          <w:tcPr>
            <w:tcW w:w="672"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0,80</w:t>
            </w:r>
          </w:p>
        </w:tc>
        <w:tc>
          <w:tcPr>
            <w:tcW w:w="59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0,80</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409" w:type="pct"/>
          </w:tcPr>
          <w:p w:rsidR="006B236B" w:rsidRPr="00AD2B03" w:rsidRDefault="006B236B" w:rsidP="006B236B">
            <w:pPr>
              <w:rPr>
                <w:rFonts w:ascii="Times New Roman" w:hAnsi="Times New Roman" w:cs="Times New Roman"/>
                <w:b w:val="0"/>
                <w:iCs/>
                <w:sz w:val="24"/>
                <w:szCs w:val="24"/>
              </w:rPr>
            </w:pPr>
            <w:r w:rsidRPr="00AD2B03">
              <w:rPr>
                <w:rFonts w:ascii="Times New Roman" w:hAnsi="Times New Roman" w:cs="Times New Roman"/>
                <w:iCs/>
                <w:sz w:val="24"/>
                <w:szCs w:val="24"/>
              </w:rPr>
              <w:t>10.</w:t>
            </w:r>
          </w:p>
        </w:tc>
        <w:tc>
          <w:tcPr>
            <w:tcW w:w="2339"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AD2B03">
              <w:rPr>
                <w:rFonts w:ascii="Times New Roman" w:hAnsi="Times New Roman" w:cs="Times New Roman"/>
                <w:sz w:val="24"/>
                <w:szCs w:val="24"/>
              </w:rPr>
              <w:t>Stropovi i zidovi između stanova ili između različitih grijanih posebnih dijelova zgrade (poslovnih prostora i sl.)</w:t>
            </w:r>
          </w:p>
        </w:tc>
        <w:tc>
          <w:tcPr>
            <w:tcW w:w="52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0,60</w:t>
            </w:r>
          </w:p>
        </w:tc>
        <w:tc>
          <w:tcPr>
            <w:tcW w:w="45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0,80</w:t>
            </w:r>
          </w:p>
        </w:tc>
        <w:tc>
          <w:tcPr>
            <w:tcW w:w="672"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1,20</w:t>
            </w:r>
          </w:p>
        </w:tc>
        <w:tc>
          <w:tcPr>
            <w:tcW w:w="59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1,20</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409" w:type="pct"/>
          </w:tcPr>
          <w:p w:rsidR="006B236B" w:rsidRPr="00AD2B03" w:rsidRDefault="006B236B" w:rsidP="006B236B">
            <w:pPr>
              <w:rPr>
                <w:rFonts w:ascii="Times New Roman" w:hAnsi="Times New Roman" w:cs="Times New Roman"/>
                <w:b w:val="0"/>
                <w:iCs/>
                <w:sz w:val="24"/>
                <w:szCs w:val="24"/>
              </w:rPr>
            </w:pPr>
            <w:r w:rsidRPr="00AD2B03">
              <w:rPr>
                <w:rFonts w:ascii="Times New Roman" w:hAnsi="Times New Roman" w:cs="Times New Roman"/>
                <w:iCs/>
                <w:sz w:val="24"/>
                <w:szCs w:val="24"/>
              </w:rPr>
              <w:t>11.</w:t>
            </w:r>
          </w:p>
        </w:tc>
        <w:tc>
          <w:tcPr>
            <w:tcW w:w="2339"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AD2B03">
              <w:rPr>
                <w:rFonts w:ascii="Times New Roman" w:hAnsi="Times New Roman" w:cs="Times New Roman"/>
                <w:sz w:val="24"/>
                <w:szCs w:val="24"/>
              </w:rPr>
              <w:t>Kupole i svjetlosne trake</w:t>
            </w:r>
          </w:p>
        </w:tc>
        <w:tc>
          <w:tcPr>
            <w:tcW w:w="52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2,50</w:t>
            </w:r>
          </w:p>
        </w:tc>
        <w:tc>
          <w:tcPr>
            <w:tcW w:w="45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2,50</w:t>
            </w:r>
          </w:p>
        </w:tc>
        <w:tc>
          <w:tcPr>
            <w:tcW w:w="672"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2,50</w:t>
            </w:r>
          </w:p>
        </w:tc>
        <w:tc>
          <w:tcPr>
            <w:tcW w:w="59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2,50</w:t>
            </w:r>
          </w:p>
        </w:tc>
      </w:tr>
      <w:tr w:rsidR="006B236B" w:rsidRPr="00AD2B03" w:rsidTr="006B236B">
        <w:trPr>
          <w:jc w:val="center"/>
        </w:trPr>
        <w:tc>
          <w:tcPr>
            <w:cnfStyle w:val="001000000000" w:firstRow="0" w:lastRow="0" w:firstColumn="1" w:lastColumn="0" w:oddVBand="0" w:evenVBand="0" w:oddHBand="0" w:evenHBand="0" w:firstRowFirstColumn="0" w:firstRowLastColumn="0" w:lastRowFirstColumn="0" w:lastRowLastColumn="0"/>
            <w:tcW w:w="409" w:type="pct"/>
          </w:tcPr>
          <w:p w:rsidR="006B236B" w:rsidRPr="00AD2B03" w:rsidRDefault="006B236B" w:rsidP="006B236B">
            <w:pPr>
              <w:rPr>
                <w:rFonts w:ascii="Times New Roman" w:hAnsi="Times New Roman" w:cs="Times New Roman"/>
                <w:b w:val="0"/>
                <w:iCs/>
                <w:sz w:val="24"/>
                <w:szCs w:val="24"/>
              </w:rPr>
            </w:pPr>
            <w:r w:rsidRPr="00AD2B03">
              <w:rPr>
                <w:rFonts w:ascii="Times New Roman" w:hAnsi="Times New Roman" w:cs="Times New Roman"/>
                <w:iCs/>
                <w:sz w:val="24"/>
                <w:szCs w:val="24"/>
              </w:rPr>
              <w:t>12.</w:t>
            </w:r>
          </w:p>
        </w:tc>
        <w:tc>
          <w:tcPr>
            <w:tcW w:w="2339"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rPr>
            </w:pPr>
            <w:r w:rsidRPr="00AD2B03">
              <w:rPr>
                <w:rFonts w:ascii="Times New Roman" w:hAnsi="Times New Roman" w:cs="Times New Roman"/>
                <w:sz w:val="24"/>
                <w:szCs w:val="24"/>
              </w:rPr>
              <w:t>Vjetrobrani, promatrano u smjeru otvaranja vrata</w:t>
            </w:r>
          </w:p>
        </w:tc>
        <w:tc>
          <w:tcPr>
            <w:tcW w:w="52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3,00</w:t>
            </w:r>
          </w:p>
        </w:tc>
        <w:tc>
          <w:tcPr>
            <w:tcW w:w="455"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3,00</w:t>
            </w:r>
          </w:p>
        </w:tc>
        <w:tc>
          <w:tcPr>
            <w:tcW w:w="672"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3,00</w:t>
            </w:r>
          </w:p>
        </w:tc>
        <w:tc>
          <w:tcPr>
            <w:tcW w:w="598"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3,00</w:t>
            </w:r>
          </w:p>
        </w:tc>
      </w:tr>
    </w:tbl>
    <w:p w:rsidR="006B236B" w:rsidRPr="00AD2B03" w:rsidRDefault="006B236B" w:rsidP="006B236B">
      <w:pPr>
        <w:spacing w:before="60" w:after="0"/>
        <w:rPr>
          <w:rFonts w:ascii="Times New Roman" w:hAnsi="Times New Roman" w:cs="Times New Roman"/>
          <w:sz w:val="24"/>
          <w:szCs w:val="24"/>
        </w:rPr>
      </w:pPr>
      <w:r w:rsidRPr="00AD2B03">
        <w:rPr>
          <w:rFonts w:ascii="Times New Roman" w:hAnsi="Times New Roman" w:cs="Times New Roman"/>
          <w:sz w:val="24"/>
          <w:szCs w:val="24"/>
        </w:rPr>
        <w:t xml:space="preserve">Napomena: </w:t>
      </w:r>
    </w:p>
    <w:p w:rsidR="006B236B" w:rsidRPr="00AD2B03" w:rsidRDefault="006B236B" w:rsidP="006B236B">
      <w:pPr>
        <w:spacing w:before="60" w:after="0"/>
        <w:rPr>
          <w:rFonts w:ascii="Times New Roman" w:hAnsi="Times New Roman" w:cs="Times New Roman"/>
          <w:sz w:val="24"/>
          <w:szCs w:val="24"/>
        </w:rPr>
      </w:pPr>
      <w:r w:rsidRPr="00AD2B03">
        <w:rPr>
          <w:rFonts w:ascii="Times New Roman" w:eastAsia="Symbol" w:hAnsi="Times New Roman" w:cs="Times New Roman"/>
          <w:sz w:val="24"/>
          <w:szCs w:val="24"/>
        </w:rPr>
        <w:t>q</w:t>
      </w:r>
      <w:r w:rsidRPr="00AD2B03">
        <w:rPr>
          <w:rFonts w:ascii="Times New Roman" w:hAnsi="Times New Roman" w:cs="Times New Roman"/>
          <w:sz w:val="24"/>
          <w:szCs w:val="24"/>
          <w:vertAlign w:val="subscript"/>
        </w:rPr>
        <w:t xml:space="preserve">int,set,H </w:t>
      </w:r>
      <w:r w:rsidRPr="00AD2B03">
        <w:rPr>
          <w:rFonts w:ascii="Times New Roman" w:hAnsi="Times New Roman" w:cs="Times New Roman"/>
          <w:sz w:val="24"/>
          <w:szCs w:val="24"/>
        </w:rPr>
        <w:t>je projektom predviđena temperatura unutarnjeg zraka svih prostora grijanog dijela zgrade</w:t>
      </w:r>
    </w:p>
    <w:p w:rsidR="006B236B" w:rsidRPr="00AD2B03" w:rsidRDefault="006B236B" w:rsidP="006B236B">
      <w:pPr>
        <w:spacing w:before="60" w:after="0"/>
        <w:rPr>
          <w:rFonts w:ascii="Times New Roman" w:hAnsi="Times New Roman" w:cs="Times New Roman"/>
          <w:sz w:val="24"/>
          <w:szCs w:val="24"/>
        </w:rPr>
      </w:pPr>
      <w:r w:rsidRPr="00AD2B03">
        <w:rPr>
          <w:rFonts w:ascii="Times New Roman" w:eastAsia="Symbol" w:hAnsi="Times New Roman" w:cs="Times New Roman"/>
          <w:sz w:val="24"/>
          <w:szCs w:val="24"/>
        </w:rPr>
        <w:t>q</w:t>
      </w:r>
      <w:r w:rsidRPr="00AD2B03">
        <w:rPr>
          <w:rFonts w:ascii="Times New Roman" w:hAnsi="Times New Roman" w:cs="Times New Roman"/>
          <w:sz w:val="24"/>
          <w:szCs w:val="24"/>
          <w:vertAlign w:val="subscript"/>
        </w:rPr>
        <w:t xml:space="preserve">e,mj,min </w:t>
      </w:r>
      <w:r w:rsidRPr="00AD2B03">
        <w:rPr>
          <w:rFonts w:ascii="Times New Roman" w:hAnsi="Times New Roman" w:cs="Times New Roman"/>
          <w:sz w:val="24"/>
          <w:szCs w:val="24"/>
        </w:rPr>
        <w:t>je srednja mjesečna temperatura vanjskog zraka najhladnijeg mjeseca na lokaciji zgrade</w:t>
      </w:r>
    </w:p>
    <w:p w:rsidR="006B236B" w:rsidRPr="00AD2B03" w:rsidRDefault="006B236B" w:rsidP="006B236B">
      <w:pPr>
        <w:spacing w:before="60" w:after="0"/>
        <w:rPr>
          <w:rFonts w:ascii="Times New Roman" w:hAnsi="Times New Roman" w:cs="Times New Roman"/>
          <w:sz w:val="24"/>
          <w:szCs w:val="24"/>
        </w:rPr>
      </w:pPr>
      <w:r w:rsidRPr="00AD2B03">
        <w:rPr>
          <w:rFonts w:ascii="Times New Roman" w:hAnsi="Times New Roman" w:cs="Times New Roman"/>
          <w:sz w:val="24"/>
          <w:szCs w:val="24"/>
          <w:vertAlign w:val="superscript"/>
        </w:rPr>
        <w:t>1)</w:t>
      </w:r>
      <w:r w:rsidRPr="00AD2B03">
        <w:rPr>
          <w:rFonts w:ascii="Times New Roman" w:hAnsi="Times New Roman" w:cs="Times New Roman"/>
          <w:sz w:val="24"/>
          <w:szCs w:val="24"/>
        </w:rPr>
        <w:t xml:space="preserve"> Kod podova na tlu zahtjev vrijedi do dubine poda prostorije 5 m od vanjskog zida, zida prema tlu ili negrijanog prostora, osim u slučaju projektiranja podnog grijanja.</w:t>
      </w:r>
    </w:p>
    <w:p w:rsidR="006B236B" w:rsidRPr="00AD2B03" w:rsidRDefault="006B236B" w:rsidP="006B236B">
      <w:pPr>
        <w:autoSpaceDE w:val="0"/>
        <w:autoSpaceDN w:val="0"/>
        <w:adjustRightInd w:val="0"/>
        <w:spacing w:after="0" w:line="240" w:lineRule="auto"/>
        <w:rPr>
          <w:rFonts w:ascii="Times New Roman" w:eastAsia="Calibri" w:hAnsi="Times New Roman" w:cs="Times New Roman"/>
          <w:i/>
          <w:sz w:val="24"/>
          <w:szCs w:val="24"/>
        </w:rPr>
      </w:pPr>
    </w:p>
    <w:p w:rsidR="006B236B" w:rsidRPr="00AD2B03" w:rsidRDefault="006B236B" w:rsidP="006B236B">
      <w:pPr>
        <w:kinsoku w:val="0"/>
        <w:overflowPunct w:val="0"/>
        <w:spacing w:after="0" w:line="240" w:lineRule="auto"/>
        <w:rPr>
          <w:rFonts w:ascii="Times New Roman" w:eastAsia="Calibri" w:hAnsi="Times New Roman" w:cs="Times New Roman"/>
          <w:bCs/>
          <w:i/>
          <w:sz w:val="24"/>
          <w:szCs w:val="24"/>
          <w:u w:val="single"/>
        </w:rPr>
      </w:pPr>
    </w:p>
    <w:p w:rsidR="006B236B" w:rsidRPr="00AD2B03" w:rsidRDefault="006B236B" w:rsidP="006B236B">
      <w:pPr>
        <w:keepNext/>
        <w:spacing w:after="0" w:line="240" w:lineRule="auto"/>
        <w:rPr>
          <w:rFonts w:ascii="Times New Roman" w:eastAsia="MinionPro-BoldCn" w:hAnsi="Times New Roman" w:cs="Times New Roman"/>
          <w:bCs/>
          <w:i/>
          <w:sz w:val="24"/>
          <w:szCs w:val="24"/>
        </w:rPr>
      </w:pPr>
      <w:bookmarkStart w:id="876" w:name="_Ref403383269"/>
      <w:r w:rsidRPr="00AD2B03">
        <w:rPr>
          <w:rFonts w:ascii="Times New Roman" w:eastAsia="MinionPro-BoldCn" w:hAnsi="Times New Roman" w:cs="Times New Roman"/>
          <w:bCs/>
          <w:i/>
          <w:sz w:val="24"/>
          <w:szCs w:val="24"/>
        </w:rPr>
        <w:t xml:space="preserve">Tablica </w:t>
      </w:r>
      <w:r w:rsidRPr="00AD2B03">
        <w:rPr>
          <w:rFonts w:ascii="Times New Roman" w:eastAsia="MinionPro-BoldCn" w:hAnsi="Times New Roman" w:cs="Times New Roman"/>
          <w:bCs/>
          <w:i/>
          <w:sz w:val="24"/>
          <w:szCs w:val="24"/>
        </w:rPr>
        <w:fldChar w:fldCharType="begin"/>
      </w:r>
      <w:r w:rsidRPr="00AD2B03">
        <w:rPr>
          <w:rFonts w:ascii="Times New Roman" w:eastAsia="MinionPro-BoldCn" w:hAnsi="Times New Roman" w:cs="Times New Roman"/>
          <w:bCs/>
          <w:i/>
          <w:sz w:val="24"/>
          <w:szCs w:val="24"/>
        </w:rPr>
        <w:instrText xml:space="preserve"> SEQ Tablica \* ARABIC \s 1 </w:instrText>
      </w:r>
      <w:r w:rsidRPr="00AD2B03">
        <w:rPr>
          <w:rFonts w:ascii="Times New Roman" w:eastAsia="MinionPro-BoldCn" w:hAnsi="Times New Roman" w:cs="Times New Roman"/>
          <w:bCs/>
          <w:i/>
          <w:sz w:val="24"/>
          <w:szCs w:val="24"/>
        </w:rPr>
        <w:fldChar w:fldCharType="separate"/>
      </w:r>
      <w:r w:rsidRPr="00AD2B03">
        <w:rPr>
          <w:rFonts w:ascii="Times New Roman" w:eastAsia="MinionPro-BoldCn" w:hAnsi="Times New Roman" w:cs="Times New Roman"/>
          <w:bCs/>
          <w:i/>
          <w:noProof/>
          <w:sz w:val="24"/>
          <w:szCs w:val="24"/>
        </w:rPr>
        <w:t>6</w:t>
      </w:r>
      <w:r w:rsidRPr="00AD2B03">
        <w:rPr>
          <w:rFonts w:ascii="Times New Roman" w:eastAsia="MinionPro-BoldCn" w:hAnsi="Times New Roman" w:cs="Times New Roman"/>
          <w:bCs/>
          <w:i/>
          <w:sz w:val="24"/>
          <w:szCs w:val="24"/>
        </w:rPr>
        <w:fldChar w:fldCharType="end"/>
      </w:r>
      <w:bookmarkEnd w:id="876"/>
      <w:r w:rsidRPr="00AD2B03">
        <w:rPr>
          <w:rFonts w:ascii="Times New Roman" w:eastAsia="MinionPro-BoldCn" w:hAnsi="Times New Roman" w:cs="Times New Roman"/>
          <w:bCs/>
          <w:i/>
          <w:sz w:val="24"/>
          <w:szCs w:val="24"/>
        </w:rPr>
        <w:t>: Referentne vrijednosti sezonskog faktora učinkovitosti za tri osnovne izvedbe dizalica topline</w:t>
      </w:r>
    </w:p>
    <w:p w:rsidR="006B236B" w:rsidRPr="00AD2B03" w:rsidRDefault="006B236B" w:rsidP="006B236B">
      <w:pPr>
        <w:keepNext/>
        <w:spacing w:after="0" w:line="240" w:lineRule="auto"/>
        <w:rPr>
          <w:rFonts w:ascii="Times New Roman" w:hAnsi="Times New Roman" w:cs="Times New Roman"/>
          <w:b/>
          <w:bCs/>
          <w:color w:val="5B9BD5"/>
          <w:sz w:val="24"/>
          <w:szCs w:val="24"/>
        </w:rPr>
      </w:pPr>
    </w:p>
    <w:tbl>
      <w:tblPr>
        <w:tblW w:w="897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2"/>
        <w:gridCol w:w="3402"/>
      </w:tblGrid>
      <w:tr w:rsidR="006B236B" w:rsidRPr="00AD2B03" w:rsidTr="006B236B">
        <w:trPr>
          <w:trHeight w:val="284"/>
        </w:trPr>
        <w:tc>
          <w:tcPr>
            <w:tcW w:w="5572" w:type="dxa"/>
            <w:tcBorders>
              <w:top w:val="single" w:sz="4" w:space="0" w:color="auto"/>
              <w:left w:val="single" w:sz="4" w:space="0" w:color="auto"/>
              <w:bottom w:val="single" w:sz="4" w:space="0" w:color="auto"/>
              <w:right w:val="single" w:sz="4" w:space="0" w:color="auto"/>
            </w:tcBorders>
            <w:shd w:val="clear" w:color="auto" w:fill="auto"/>
            <w:noWrap/>
          </w:tcPr>
          <w:p w:rsidR="006B236B" w:rsidRPr="00AD2B03" w:rsidRDefault="006B236B" w:rsidP="006B236B">
            <w:pPr>
              <w:spacing w:after="0"/>
              <w:rPr>
                <w:rFonts w:ascii="Times New Roman" w:eastAsia="Calibri" w:hAnsi="Times New Roman" w:cs="Times New Roman"/>
                <w:sz w:val="24"/>
                <w:szCs w:val="24"/>
              </w:rPr>
            </w:pPr>
            <w:r w:rsidRPr="00AD2B03">
              <w:rPr>
                <w:rFonts w:ascii="Times New Roman" w:eastAsia="Calibri" w:hAnsi="Times New Roman" w:cs="Times New Roman"/>
                <w:sz w:val="24"/>
                <w:szCs w:val="24"/>
              </w:rPr>
              <w:t>Izvedba dizalice topline</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36B" w:rsidRPr="00AD2B03" w:rsidRDefault="006B236B" w:rsidP="006B236B">
            <w:pPr>
              <w:spacing w:after="0"/>
              <w:rPr>
                <w:rFonts w:ascii="Times New Roman" w:hAnsi="Times New Roman" w:cs="Times New Roman"/>
                <w:sz w:val="24"/>
                <w:szCs w:val="24"/>
                <w:lang w:eastAsia="hr-HR"/>
              </w:rPr>
            </w:pPr>
            <w:r w:rsidRPr="00AD2B03">
              <w:rPr>
                <w:rFonts w:ascii="Times New Roman" w:hAnsi="Times New Roman" w:cs="Times New Roman"/>
                <w:sz w:val="24"/>
                <w:szCs w:val="24"/>
                <w:lang w:eastAsia="hr-HR"/>
              </w:rPr>
              <w:t>Sezonski faktor učinkovitosti ili godišnji toplinski množitelj SPF [-]</w:t>
            </w:r>
          </w:p>
        </w:tc>
      </w:tr>
      <w:tr w:rsidR="006B236B" w:rsidRPr="00AD2B03" w:rsidTr="006B236B">
        <w:trPr>
          <w:trHeight w:val="284"/>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36B" w:rsidRPr="00AD2B03" w:rsidRDefault="006B236B" w:rsidP="006B236B">
            <w:pPr>
              <w:spacing w:after="0"/>
              <w:rPr>
                <w:rFonts w:ascii="Times New Roman" w:eastAsia="Calibri" w:hAnsi="Times New Roman" w:cs="Times New Roman"/>
                <w:sz w:val="24"/>
                <w:szCs w:val="24"/>
              </w:rPr>
            </w:pPr>
            <w:r w:rsidRPr="00AD2B03">
              <w:rPr>
                <w:rFonts w:ascii="Times New Roman" w:eastAsia="Calibri" w:hAnsi="Times New Roman" w:cs="Times New Roman"/>
                <w:sz w:val="24"/>
                <w:szCs w:val="24"/>
              </w:rPr>
              <w:t>Dizalica topline zrak/voda – kontinentalni dio Hrvatske *</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36B" w:rsidRPr="00AD2B03" w:rsidRDefault="006B236B" w:rsidP="006B236B">
            <w:pPr>
              <w:spacing w:after="0"/>
              <w:rPr>
                <w:rFonts w:ascii="Times New Roman" w:hAnsi="Times New Roman" w:cs="Times New Roman"/>
                <w:sz w:val="24"/>
                <w:szCs w:val="24"/>
                <w:lang w:eastAsia="hr-HR"/>
              </w:rPr>
            </w:pPr>
            <w:r w:rsidRPr="00AD2B03">
              <w:rPr>
                <w:rFonts w:ascii="Times New Roman" w:hAnsi="Times New Roman" w:cs="Times New Roman"/>
                <w:sz w:val="24"/>
                <w:szCs w:val="24"/>
                <w:lang w:eastAsia="hr-HR"/>
              </w:rPr>
              <w:t>3,0</w:t>
            </w:r>
          </w:p>
        </w:tc>
      </w:tr>
      <w:tr w:rsidR="006B236B" w:rsidRPr="00AD2B03" w:rsidTr="006B236B">
        <w:trPr>
          <w:trHeight w:val="284"/>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36B" w:rsidRPr="00AD2B03" w:rsidRDefault="006B236B" w:rsidP="006B236B">
            <w:pPr>
              <w:spacing w:after="0"/>
              <w:rPr>
                <w:rFonts w:ascii="Times New Roman" w:eastAsia="Calibri" w:hAnsi="Times New Roman" w:cs="Times New Roman"/>
                <w:sz w:val="24"/>
                <w:szCs w:val="24"/>
              </w:rPr>
            </w:pPr>
            <w:r w:rsidRPr="00AD2B03">
              <w:rPr>
                <w:rFonts w:ascii="Times New Roman" w:eastAsia="Calibri" w:hAnsi="Times New Roman" w:cs="Times New Roman"/>
                <w:sz w:val="24"/>
                <w:szCs w:val="24"/>
              </w:rPr>
              <w:t>Dizalica topline zrak/voda – primorski dio Hrvatske **</w:t>
            </w:r>
          </w:p>
        </w:tc>
        <w:tc>
          <w:tcPr>
            <w:tcW w:w="3402" w:type="dxa"/>
            <w:tcBorders>
              <w:top w:val="single" w:sz="4" w:space="0" w:color="auto"/>
              <w:left w:val="single" w:sz="4" w:space="0" w:color="auto"/>
              <w:bottom w:val="single" w:sz="4" w:space="0" w:color="auto"/>
              <w:right w:val="single" w:sz="4" w:space="0" w:color="auto"/>
            </w:tcBorders>
            <w:noWrap/>
            <w:vAlign w:val="center"/>
          </w:tcPr>
          <w:p w:rsidR="006B236B" w:rsidRPr="00AD2B03" w:rsidRDefault="006B236B" w:rsidP="006B236B">
            <w:pPr>
              <w:spacing w:after="0"/>
              <w:rPr>
                <w:rFonts w:ascii="Times New Roman" w:hAnsi="Times New Roman" w:cs="Times New Roman"/>
                <w:sz w:val="24"/>
                <w:szCs w:val="24"/>
                <w:lang w:eastAsia="hr-HR"/>
              </w:rPr>
            </w:pPr>
            <w:r w:rsidRPr="00AD2B03">
              <w:rPr>
                <w:rFonts w:ascii="Times New Roman" w:hAnsi="Times New Roman" w:cs="Times New Roman"/>
                <w:sz w:val="24"/>
                <w:szCs w:val="24"/>
                <w:lang w:eastAsia="hr-HR"/>
              </w:rPr>
              <w:t>3,3</w:t>
            </w:r>
          </w:p>
        </w:tc>
      </w:tr>
      <w:tr w:rsidR="006B236B" w:rsidRPr="00AD2B03" w:rsidTr="006B236B">
        <w:trPr>
          <w:trHeight w:val="284"/>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36B" w:rsidRPr="00AD2B03" w:rsidRDefault="006B236B" w:rsidP="006B236B">
            <w:pPr>
              <w:spacing w:after="0"/>
              <w:rPr>
                <w:rFonts w:ascii="Times New Roman" w:eastAsia="Calibri" w:hAnsi="Times New Roman" w:cs="Times New Roman"/>
                <w:sz w:val="24"/>
                <w:szCs w:val="24"/>
              </w:rPr>
            </w:pPr>
            <w:r w:rsidRPr="00AD2B03">
              <w:rPr>
                <w:rFonts w:ascii="Times New Roman" w:eastAsia="Calibri" w:hAnsi="Times New Roman" w:cs="Times New Roman"/>
                <w:sz w:val="24"/>
                <w:szCs w:val="24"/>
              </w:rPr>
              <w:t>Dizalica topline tlo/voda</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36B" w:rsidRPr="00AD2B03" w:rsidRDefault="006B236B" w:rsidP="006B236B">
            <w:pPr>
              <w:spacing w:after="0"/>
              <w:rPr>
                <w:rFonts w:ascii="Times New Roman" w:hAnsi="Times New Roman" w:cs="Times New Roman"/>
                <w:sz w:val="24"/>
                <w:szCs w:val="24"/>
                <w:lang w:eastAsia="hr-HR"/>
              </w:rPr>
            </w:pPr>
            <w:r w:rsidRPr="00AD2B03">
              <w:rPr>
                <w:rFonts w:ascii="Times New Roman" w:hAnsi="Times New Roman" w:cs="Times New Roman"/>
                <w:sz w:val="24"/>
                <w:szCs w:val="24"/>
                <w:lang w:eastAsia="hr-HR"/>
              </w:rPr>
              <w:t>3,8</w:t>
            </w:r>
          </w:p>
        </w:tc>
      </w:tr>
      <w:tr w:rsidR="006B236B" w:rsidRPr="00AD2B03" w:rsidTr="006B236B">
        <w:trPr>
          <w:trHeight w:val="284"/>
        </w:trPr>
        <w:tc>
          <w:tcPr>
            <w:tcW w:w="557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36B" w:rsidRPr="00AD2B03" w:rsidRDefault="006B236B" w:rsidP="006B236B">
            <w:pPr>
              <w:spacing w:after="0"/>
              <w:rPr>
                <w:rFonts w:ascii="Times New Roman" w:eastAsia="Calibri" w:hAnsi="Times New Roman" w:cs="Times New Roman"/>
                <w:sz w:val="24"/>
                <w:szCs w:val="24"/>
              </w:rPr>
            </w:pPr>
            <w:r w:rsidRPr="00AD2B03">
              <w:rPr>
                <w:rFonts w:ascii="Times New Roman" w:eastAsia="Calibri" w:hAnsi="Times New Roman" w:cs="Times New Roman"/>
                <w:sz w:val="24"/>
                <w:szCs w:val="24"/>
              </w:rPr>
              <w:t>Dizalice topline voda/voda</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236B" w:rsidRPr="00AD2B03" w:rsidRDefault="006B236B" w:rsidP="006B236B">
            <w:pPr>
              <w:spacing w:after="0"/>
              <w:rPr>
                <w:rFonts w:ascii="Times New Roman" w:hAnsi="Times New Roman" w:cs="Times New Roman"/>
                <w:sz w:val="24"/>
                <w:szCs w:val="24"/>
                <w:lang w:eastAsia="hr-HR"/>
              </w:rPr>
            </w:pPr>
            <w:r w:rsidRPr="00AD2B03">
              <w:rPr>
                <w:rFonts w:ascii="Times New Roman" w:hAnsi="Times New Roman" w:cs="Times New Roman"/>
                <w:sz w:val="24"/>
                <w:szCs w:val="24"/>
                <w:lang w:eastAsia="hr-HR"/>
              </w:rPr>
              <w:t>4,4</w:t>
            </w:r>
          </w:p>
        </w:tc>
      </w:tr>
    </w:tbl>
    <w:p w:rsidR="006B236B" w:rsidRPr="00AD2B03" w:rsidRDefault="006B236B" w:rsidP="006B236B">
      <w:pPr>
        <w:spacing w:before="60" w:after="0"/>
        <w:jc w:val="both"/>
        <w:rPr>
          <w:rFonts w:ascii="Times New Roman" w:hAnsi="Times New Roman" w:cs="Times New Roman"/>
          <w:sz w:val="24"/>
          <w:szCs w:val="24"/>
        </w:rPr>
      </w:pPr>
      <w:r w:rsidRPr="00AD2B03">
        <w:rPr>
          <w:rFonts w:ascii="Times New Roman" w:hAnsi="Times New Roman" w:cs="Times New Roman"/>
          <w:sz w:val="24"/>
          <w:szCs w:val="24"/>
        </w:rPr>
        <w:t xml:space="preserve">* kontinentalna Hrvatska </w:t>
      </w:r>
      <w:r w:rsidRPr="00AD2B03">
        <w:rPr>
          <w:rFonts w:ascii="Times New Roman" w:eastAsia="Symbol" w:hAnsi="Times New Roman" w:cs="Times New Roman"/>
          <w:sz w:val="24"/>
          <w:szCs w:val="24"/>
        </w:rPr>
        <w:t>-</w:t>
      </w:r>
      <w:r w:rsidRPr="00AD2B03">
        <w:rPr>
          <w:rFonts w:ascii="Times New Roman" w:hAnsi="Times New Roman" w:cs="Times New Roman"/>
          <w:sz w:val="24"/>
          <w:szCs w:val="24"/>
        </w:rPr>
        <w:t xml:space="preserve"> srednja mjesečna temperatura vanjskog zraka najhladnijeg mjeseca na lokaciji zgrade prema podacima iz Meteoroloških podataka za najbližu klimatski mjerodavnu meteorološku postaju je θ</w:t>
      </w:r>
      <w:r w:rsidRPr="00AD2B03">
        <w:rPr>
          <w:rFonts w:ascii="Times New Roman" w:hAnsi="Times New Roman" w:cs="Times New Roman"/>
          <w:sz w:val="24"/>
          <w:szCs w:val="24"/>
          <w:vertAlign w:val="subscript"/>
        </w:rPr>
        <w:t>mm</w:t>
      </w:r>
      <w:r w:rsidRPr="00AD2B03">
        <w:rPr>
          <w:rFonts w:ascii="Times New Roman" w:hAnsi="Times New Roman" w:cs="Times New Roman"/>
          <w:sz w:val="24"/>
          <w:szCs w:val="24"/>
        </w:rPr>
        <w:t xml:space="preserve"> ≤ 3 °C</w:t>
      </w:r>
    </w:p>
    <w:p w:rsidR="006B236B" w:rsidRPr="00AD2B03" w:rsidRDefault="006B236B" w:rsidP="006B236B">
      <w:pPr>
        <w:spacing w:before="60" w:after="0"/>
        <w:jc w:val="both"/>
        <w:rPr>
          <w:rFonts w:ascii="Times New Roman" w:hAnsi="Times New Roman" w:cs="Times New Roman"/>
          <w:sz w:val="24"/>
          <w:szCs w:val="24"/>
        </w:rPr>
      </w:pPr>
      <w:r w:rsidRPr="00AD2B03">
        <w:rPr>
          <w:rFonts w:ascii="Times New Roman" w:hAnsi="Times New Roman" w:cs="Times New Roman"/>
          <w:sz w:val="24"/>
          <w:szCs w:val="24"/>
        </w:rPr>
        <w:t xml:space="preserve">** primorska Hrvatska </w:t>
      </w:r>
      <w:r w:rsidRPr="00AD2B03">
        <w:rPr>
          <w:rFonts w:ascii="Times New Roman" w:eastAsia="Symbol" w:hAnsi="Times New Roman" w:cs="Times New Roman"/>
          <w:sz w:val="24"/>
          <w:szCs w:val="24"/>
        </w:rPr>
        <w:t>-</w:t>
      </w:r>
      <w:r w:rsidRPr="00AD2B03">
        <w:rPr>
          <w:rFonts w:ascii="Times New Roman" w:hAnsi="Times New Roman" w:cs="Times New Roman"/>
          <w:sz w:val="24"/>
          <w:szCs w:val="24"/>
        </w:rPr>
        <w:t xml:space="preserve"> srednja mjesečna temperatura vanjskog zraka najhladnijeg mjeseca na lokaciji zgrade prema podacima iz Meteoroloških podataka za najbližu klimatski mjerodavnu meteorološku postaju je θ</w:t>
      </w:r>
      <w:r w:rsidRPr="00AD2B03">
        <w:rPr>
          <w:rFonts w:ascii="Times New Roman" w:hAnsi="Times New Roman" w:cs="Times New Roman"/>
          <w:sz w:val="24"/>
          <w:szCs w:val="24"/>
          <w:vertAlign w:val="subscript"/>
        </w:rPr>
        <w:t>mm</w:t>
      </w:r>
      <w:r w:rsidRPr="00AD2B03">
        <w:rPr>
          <w:rFonts w:ascii="Times New Roman" w:hAnsi="Times New Roman" w:cs="Times New Roman"/>
          <w:sz w:val="24"/>
          <w:szCs w:val="24"/>
        </w:rPr>
        <w:t xml:space="preserve"> &gt; 3 °C</w:t>
      </w: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keepNext/>
        <w:spacing w:after="0" w:line="240" w:lineRule="auto"/>
        <w:rPr>
          <w:rFonts w:ascii="Times New Roman" w:eastAsia="MinionPro-BoldCn" w:hAnsi="Times New Roman" w:cs="Times New Roman"/>
          <w:bCs/>
          <w:i/>
          <w:sz w:val="24"/>
          <w:szCs w:val="24"/>
        </w:rPr>
      </w:pPr>
      <w:bookmarkStart w:id="877" w:name="_Ref403383345"/>
    </w:p>
    <w:p w:rsidR="006B236B" w:rsidRPr="00AD2B03" w:rsidRDefault="006B236B" w:rsidP="006B236B">
      <w:pPr>
        <w:keepNext/>
        <w:spacing w:after="0" w:line="240" w:lineRule="auto"/>
        <w:rPr>
          <w:rFonts w:ascii="Times New Roman" w:eastAsia="MinionPro-BoldCn" w:hAnsi="Times New Roman" w:cs="Times New Roman"/>
          <w:bCs/>
          <w:i/>
          <w:sz w:val="24"/>
          <w:szCs w:val="24"/>
        </w:rPr>
      </w:pPr>
      <w:r w:rsidRPr="00AD2B03">
        <w:rPr>
          <w:rFonts w:ascii="Times New Roman" w:eastAsia="MinionPro-BoldCn" w:hAnsi="Times New Roman" w:cs="Times New Roman"/>
          <w:bCs/>
          <w:i/>
          <w:sz w:val="24"/>
          <w:szCs w:val="24"/>
        </w:rPr>
        <w:t xml:space="preserve">Tablica </w:t>
      </w:r>
      <w:r w:rsidRPr="00AD2B03">
        <w:rPr>
          <w:rFonts w:ascii="Times New Roman" w:eastAsia="MinionPro-BoldCn" w:hAnsi="Times New Roman" w:cs="Times New Roman"/>
          <w:bCs/>
          <w:i/>
          <w:sz w:val="24"/>
          <w:szCs w:val="24"/>
        </w:rPr>
        <w:fldChar w:fldCharType="begin"/>
      </w:r>
      <w:r w:rsidRPr="00AD2B03">
        <w:rPr>
          <w:rFonts w:ascii="Times New Roman" w:eastAsia="MinionPro-BoldCn" w:hAnsi="Times New Roman" w:cs="Times New Roman"/>
          <w:bCs/>
          <w:i/>
          <w:sz w:val="24"/>
          <w:szCs w:val="24"/>
        </w:rPr>
        <w:instrText xml:space="preserve"> SEQ Tablica \* ARABIC \s 1 </w:instrText>
      </w:r>
      <w:r w:rsidRPr="00AD2B03">
        <w:rPr>
          <w:rFonts w:ascii="Times New Roman" w:eastAsia="MinionPro-BoldCn" w:hAnsi="Times New Roman" w:cs="Times New Roman"/>
          <w:bCs/>
          <w:i/>
          <w:sz w:val="24"/>
          <w:szCs w:val="24"/>
        </w:rPr>
        <w:fldChar w:fldCharType="separate"/>
      </w:r>
      <w:r w:rsidRPr="00AD2B03">
        <w:rPr>
          <w:rFonts w:ascii="Times New Roman" w:eastAsia="MinionPro-BoldCn" w:hAnsi="Times New Roman" w:cs="Times New Roman"/>
          <w:bCs/>
          <w:i/>
          <w:noProof/>
          <w:sz w:val="24"/>
          <w:szCs w:val="24"/>
        </w:rPr>
        <w:t>7</w:t>
      </w:r>
      <w:r w:rsidRPr="00AD2B03">
        <w:rPr>
          <w:rFonts w:ascii="Times New Roman" w:eastAsia="MinionPro-BoldCn" w:hAnsi="Times New Roman" w:cs="Times New Roman"/>
          <w:bCs/>
          <w:i/>
          <w:sz w:val="24"/>
          <w:szCs w:val="24"/>
        </w:rPr>
        <w:fldChar w:fldCharType="end"/>
      </w:r>
      <w:bookmarkEnd w:id="877"/>
      <w:r w:rsidRPr="00AD2B03">
        <w:rPr>
          <w:rFonts w:ascii="Times New Roman" w:eastAsia="MinionPro-BoldCn" w:hAnsi="Times New Roman" w:cs="Times New Roman"/>
          <w:bCs/>
          <w:i/>
          <w:sz w:val="24"/>
          <w:szCs w:val="24"/>
        </w:rPr>
        <w:t>: Referentne vrijednosti faktora hlađenja (SEER) klima uređaja zrakom hlađenih</w:t>
      </w:r>
      <w:r w:rsidRPr="00AD2B03">
        <w:rPr>
          <w:rFonts w:ascii="Times New Roman" w:hAnsi="Times New Roman" w:cs="Times New Roman"/>
          <w:bCs/>
          <w:color w:val="000000"/>
          <w:sz w:val="24"/>
          <w:szCs w:val="24"/>
          <w:vertAlign w:val="superscript"/>
          <w:lang w:eastAsia="hr-HR"/>
        </w:rPr>
        <w:footnoteReference w:id="95"/>
      </w:r>
    </w:p>
    <w:p w:rsidR="006B236B" w:rsidRPr="00AD2B03" w:rsidRDefault="006B236B" w:rsidP="006B236B">
      <w:pPr>
        <w:keepNext/>
        <w:spacing w:after="0" w:line="240" w:lineRule="auto"/>
        <w:rPr>
          <w:rFonts w:ascii="Times New Roman" w:eastAsia="MinionPro-BoldCn" w:hAnsi="Times New Roman" w:cs="Times New Roman"/>
          <w:bCs/>
          <w:i/>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127"/>
      </w:tblGrid>
      <w:tr w:rsidR="006B236B" w:rsidRPr="00AD2B03" w:rsidTr="006B236B">
        <w:trPr>
          <w:trHeight w:val="284"/>
        </w:trPr>
        <w:tc>
          <w:tcPr>
            <w:tcW w:w="3402"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Razred energetske učinkovitosti</w:t>
            </w:r>
          </w:p>
        </w:tc>
        <w:tc>
          <w:tcPr>
            <w:tcW w:w="5127"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SEER</w:t>
            </w:r>
          </w:p>
        </w:tc>
      </w:tr>
      <w:tr w:rsidR="006B236B" w:rsidRPr="00AD2B03" w:rsidTr="006B236B">
        <w:trPr>
          <w:trHeight w:val="284"/>
        </w:trPr>
        <w:tc>
          <w:tcPr>
            <w:tcW w:w="3402"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p>
        </w:tc>
        <w:tc>
          <w:tcPr>
            <w:tcW w:w="5127"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SEER ≥ 8,50</w:t>
            </w:r>
          </w:p>
        </w:tc>
      </w:tr>
      <w:tr w:rsidR="006B236B" w:rsidRPr="00AD2B03" w:rsidTr="006B236B">
        <w:trPr>
          <w:trHeight w:val="284"/>
        </w:trPr>
        <w:tc>
          <w:tcPr>
            <w:tcW w:w="3402"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p>
        </w:tc>
        <w:tc>
          <w:tcPr>
            <w:tcW w:w="5127"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6,10 ≤ SEER &lt; 8,50</w:t>
            </w:r>
          </w:p>
        </w:tc>
      </w:tr>
      <w:tr w:rsidR="006B236B" w:rsidRPr="00AD2B03" w:rsidTr="006B236B">
        <w:trPr>
          <w:trHeight w:val="284"/>
        </w:trPr>
        <w:tc>
          <w:tcPr>
            <w:tcW w:w="3402"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p>
        </w:tc>
        <w:tc>
          <w:tcPr>
            <w:tcW w:w="5127"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5,60 ≤ SEER &lt; 6,10</w:t>
            </w:r>
          </w:p>
        </w:tc>
      </w:tr>
      <w:tr w:rsidR="006B236B" w:rsidRPr="00AD2B03" w:rsidTr="006B236B">
        <w:trPr>
          <w:trHeight w:val="284"/>
        </w:trPr>
        <w:tc>
          <w:tcPr>
            <w:tcW w:w="3402"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A</w:t>
            </w:r>
          </w:p>
        </w:tc>
        <w:tc>
          <w:tcPr>
            <w:tcW w:w="5127"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5,10 ≤ SEER &lt; 5,60</w:t>
            </w:r>
          </w:p>
        </w:tc>
      </w:tr>
      <w:tr w:rsidR="006B236B" w:rsidRPr="00AD2B03" w:rsidTr="006B236B">
        <w:trPr>
          <w:trHeight w:val="284"/>
        </w:trPr>
        <w:tc>
          <w:tcPr>
            <w:tcW w:w="3402"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B</w:t>
            </w:r>
          </w:p>
        </w:tc>
        <w:tc>
          <w:tcPr>
            <w:tcW w:w="5127"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4,60 ≤ SEER &lt; 5,10</w:t>
            </w:r>
          </w:p>
        </w:tc>
      </w:tr>
      <w:tr w:rsidR="006B236B" w:rsidRPr="00AD2B03" w:rsidTr="006B236B">
        <w:trPr>
          <w:trHeight w:val="284"/>
        </w:trPr>
        <w:tc>
          <w:tcPr>
            <w:tcW w:w="3402"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C</w:t>
            </w:r>
          </w:p>
        </w:tc>
        <w:tc>
          <w:tcPr>
            <w:tcW w:w="5127"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4,10 ≤ SEER &lt; 4,60</w:t>
            </w:r>
          </w:p>
        </w:tc>
      </w:tr>
      <w:tr w:rsidR="006B236B" w:rsidRPr="00AD2B03" w:rsidTr="006B236B">
        <w:trPr>
          <w:trHeight w:val="284"/>
        </w:trPr>
        <w:tc>
          <w:tcPr>
            <w:tcW w:w="3402"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D</w:t>
            </w:r>
          </w:p>
        </w:tc>
        <w:tc>
          <w:tcPr>
            <w:tcW w:w="5127"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3,60 ≤ SEER &lt; 4,10</w:t>
            </w:r>
          </w:p>
        </w:tc>
      </w:tr>
      <w:tr w:rsidR="006B236B" w:rsidRPr="00AD2B03" w:rsidTr="006B236B">
        <w:trPr>
          <w:trHeight w:val="284"/>
        </w:trPr>
        <w:tc>
          <w:tcPr>
            <w:tcW w:w="3402"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E</w:t>
            </w:r>
          </w:p>
        </w:tc>
        <w:tc>
          <w:tcPr>
            <w:tcW w:w="5127"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3,10 ≤ SEER &lt; 3,60</w:t>
            </w:r>
          </w:p>
        </w:tc>
      </w:tr>
      <w:tr w:rsidR="006B236B" w:rsidRPr="00AD2B03" w:rsidTr="006B236B">
        <w:trPr>
          <w:trHeight w:val="284"/>
        </w:trPr>
        <w:tc>
          <w:tcPr>
            <w:tcW w:w="3402"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F</w:t>
            </w:r>
          </w:p>
        </w:tc>
        <w:tc>
          <w:tcPr>
            <w:tcW w:w="5127"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2,60 ≤ SEER &lt; 3,10</w:t>
            </w:r>
          </w:p>
        </w:tc>
      </w:tr>
      <w:tr w:rsidR="006B236B" w:rsidRPr="00AD2B03" w:rsidTr="006B236B">
        <w:trPr>
          <w:trHeight w:val="284"/>
        </w:trPr>
        <w:tc>
          <w:tcPr>
            <w:tcW w:w="3402"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G</w:t>
            </w:r>
          </w:p>
        </w:tc>
        <w:tc>
          <w:tcPr>
            <w:tcW w:w="5127" w:type="dxa"/>
            <w:vAlign w:val="center"/>
          </w:tcPr>
          <w:p w:rsidR="006B236B" w:rsidRPr="00AD2B03" w:rsidRDefault="006B236B" w:rsidP="006B236B">
            <w:pPr>
              <w:keepNext/>
              <w:keepLines/>
              <w:spacing w:after="0" w:line="240" w:lineRule="auto"/>
              <w:jc w:val="center"/>
              <w:rPr>
                <w:rFonts w:ascii="Times New Roman" w:eastAsia="Calibri" w:hAnsi="Times New Roman" w:cs="Times New Roman"/>
                <w:sz w:val="24"/>
                <w:szCs w:val="24"/>
              </w:rPr>
            </w:pPr>
            <w:r w:rsidRPr="00AD2B03">
              <w:rPr>
                <w:rFonts w:ascii="Times New Roman" w:eastAsia="Calibri" w:hAnsi="Times New Roman" w:cs="Times New Roman"/>
                <w:sz w:val="24"/>
                <w:szCs w:val="24"/>
              </w:rPr>
              <w:t>SEER &lt; 2,60</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keepNext/>
        <w:spacing w:after="0" w:line="240" w:lineRule="auto"/>
        <w:rPr>
          <w:rFonts w:ascii="Times New Roman" w:hAnsi="Times New Roman" w:cs="Times New Roman"/>
          <w:bCs/>
          <w:i/>
          <w:iCs/>
          <w:sz w:val="24"/>
          <w:szCs w:val="24"/>
        </w:rPr>
      </w:pPr>
      <w:bookmarkStart w:id="878" w:name="_Ref403383359"/>
      <w:r w:rsidRPr="00AD2B03">
        <w:rPr>
          <w:rFonts w:ascii="Times New Roman" w:hAnsi="Times New Roman" w:cs="Times New Roman"/>
          <w:bCs/>
          <w:i/>
          <w:iCs/>
          <w:sz w:val="24"/>
          <w:szCs w:val="24"/>
        </w:rPr>
        <w:t xml:space="preserve">Tablica </w:t>
      </w:r>
      <w:r w:rsidRPr="00AD2B03">
        <w:rPr>
          <w:rFonts w:ascii="Times New Roman" w:hAnsi="Times New Roman" w:cs="Times New Roman"/>
          <w:bCs/>
          <w:i/>
          <w:iCs/>
          <w:sz w:val="24"/>
          <w:szCs w:val="24"/>
        </w:rPr>
        <w:fldChar w:fldCharType="begin"/>
      </w:r>
      <w:r w:rsidRPr="00AD2B03">
        <w:rPr>
          <w:rFonts w:ascii="Times New Roman" w:hAnsi="Times New Roman" w:cs="Times New Roman"/>
          <w:bCs/>
          <w:i/>
          <w:iCs/>
          <w:sz w:val="24"/>
          <w:szCs w:val="24"/>
        </w:rPr>
        <w:instrText xml:space="preserve"> SEQ Tablica \* ARABIC \s 1 </w:instrText>
      </w:r>
      <w:r w:rsidRPr="00AD2B03">
        <w:rPr>
          <w:rFonts w:ascii="Times New Roman" w:hAnsi="Times New Roman" w:cs="Times New Roman"/>
          <w:bCs/>
          <w:i/>
          <w:iCs/>
          <w:sz w:val="24"/>
          <w:szCs w:val="24"/>
        </w:rPr>
        <w:fldChar w:fldCharType="separate"/>
      </w:r>
      <w:r w:rsidRPr="00AD2B03">
        <w:rPr>
          <w:rFonts w:ascii="Times New Roman" w:hAnsi="Times New Roman" w:cs="Times New Roman"/>
          <w:bCs/>
          <w:i/>
          <w:iCs/>
          <w:noProof/>
          <w:sz w:val="24"/>
          <w:szCs w:val="24"/>
        </w:rPr>
        <w:t>8</w:t>
      </w:r>
      <w:r w:rsidRPr="00AD2B03">
        <w:rPr>
          <w:rFonts w:ascii="Times New Roman" w:hAnsi="Times New Roman" w:cs="Times New Roman"/>
          <w:bCs/>
          <w:i/>
          <w:iCs/>
          <w:sz w:val="24"/>
          <w:szCs w:val="24"/>
        </w:rPr>
        <w:fldChar w:fldCharType="end"/>
      </w:r>
      <w:bookmarkEnd w:id="878"/>
      <w:r w:rsidRPr="00AD2B03">
        <w:rPr>
          <w:rFonts w:ascii="Times New Roman" w:hAnsi="Times New Roman" w:cs="Times New Roman"/>
          <w:bCs/>
          <w:i/>
          <w:iCs/>
          <w:sz w:val="24"/>
          <w:szCs w:val="24"/>
        </w:rPr>
        <w:t>: Referentne vrijednosti za godišnji broj sati rada klima uređaja</w:t>
      </w:r>
    </w:p>
    <w:p w:rsidR="006B236B" w:rsidRPr="00AD2B03" w:rsidRDefault="006B236B" w:rsidP="006B236B">
      <w:pPr>
        <w:keepNext/>
        <w:spacing w:after="0" w:line="240" w:lineRule="auto"/>
        <w:rPr>
          <w:rFonts w:ascii="Times New Roman" w:hAnsi="Times New Roman" w:cs="Times New Roman"/>
          <w:b/>
          <w:bCs/>
          <w:color w:val="5B9BD5"/>
          <w:sz w:val="24"/>
          <w:szCs w:val="24"/>
        </w:rPr>
      </w:pPr>
    </w:p>
    <w:tbl>
      <w:tblPr>
        <w:tblStyle w:val="Reetkatablice"/>
        <w:tblW w:w="5000" w:type="pct"/>
        <w:tblLook w:val="04A0" w:firstRow="1" w:lastRow="0" w:firstColumn="1" w:lastColumn="0" w:noHBand="0" w:noVBand="1"/>
      </w:tblPr>
      <w:tblGrid>
        <w:gridCol w:w="2566"/>
        <w:gridCol w:w="1576"/>
        <w:gridCol w:w="1203"/>
        <w:gridCol w:w="1576"/>
        <w:gridCol w:w="1269"/>
        <w:gridCol w:w="870"/>
      </w:tblGrid>
      <w:tr w:rsidR="006B236B" w:rsidRPr="00AD2B03" w:rsidTr="006B236B">
        <w:tc>
          <w:tcPr>
            <w:tcW w:w="1573" w:type="pct"/>
          </w:tcPr>
          <w:p w:rsidR="006B236B" w:rsidRPr="00AD2B03" w:rsidRDefault="006B236B" w:rsidP="006B236B">
            <w:pPr>
              <w:rPr>
                <w:rFonts w:ascii="Times New Roman" w:hAnsi="Times New Roman" w:cs="Times New Roman"/>
                <w:b/>
                <w:bCs/>
                <w:sz w:val="24"/>
                <w:szCs w:val="24"/>
              </w:rPr>
            </w:pPr>
          </w:p>
        </w:tc>
        <w:tc>
          <w:tcPr>
            <w:tcW w:w="2795" w:type="pct"/>
            <w:gridSpan w:val="4"/>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Godišnji broj sati rada klima-uređaja (n</w:t>
            </w:r>
            <w:r w:rsidRPr="00AD2B03">
              <w:rPr>
                <w:rFonts w:ascii="Times New Roman" w:hAnsi="Times New Roman" w:cs="Times New Roman"/>
                <w:sz w:val="24"/>
                <w:szCs w:val="24"/>
                <w:vertAlign w:val="subscript"/>
              </w:rPr>
              <w:t>h</w:t>
            </w:r>
            <w:r w:rsidRPr="00AD2B03">
              <w:rPr>
                <w:rFonts w:ascii="Times New Roman" w:hAnsi="Times New Roman" w:cs="Times New Roman"/>
                <w:sz w:val="24"/>
                <w:szCs w:val="24"/>
              </w:rPr>
              <w:t xml:space="preserve">) </w:t>
            </w:r>
          </w:p>
          <w:p w:rsidR="006B236B" w:rsidRPr="00AD2B03" w:rsidRDefault="006B236B" w:rsidP="006B236B">
            <w:pPr>
              <w:jc w:val="center"/>
              <w:rPr>
                <w:rFonts w:ascii="Times New Roman" w:hAnsi="Times New Roman" w:cs="Times New Roman"/>
                <w:b/>
                <w:bCs/>
                <w:sz w:val="24"/>
                <w:szCs w:val="24"/>
              </w:rPr>
            </w:pPr>
            <w:r w:rsidRPr="00AD2B03">
              <w:rPr>
                <w:rFonts w:ascii="Times New Roman" w:hAnsi="Times New Roman" w:cs="Times New Roman"/>
                <w:sz w:val="24"/>
                <w:szCs w:val="24"/>
              </w:rPr>
              <w:t>[h/god]</w:t>
            </w:r>
          </w:p>
        </w:tc>
        <w:tc>
          <w:tcPr>
            <w:tcW w:w="632" w:type="pct"/>
          </w:tcPr>
          <w:p w:rsidR="006B236B" w:rsidRPr="00AD2B03" w:rsidRDefault="006B236B" w:rsidP="006B236B">
            <w:pPr>
              <w:jc w:val="center"/>
              <w:rPr>
                <w:rFonts w:ascii="Times New Roman" w:hAnsi="Times New Roman" w:cs="Times New Roman"/>
                <w:b/>
                <w:bCs/>
                <w:sz w:val="24"/>
                <w:szCs w:val="24"/>
              </w:rPr>
            </w:pPr>
          </w:p>
        </w:tc>
      </w:tr>
      <w:tr w:rsidR="006B236B" w:rsidRPr="00AD2B03" w:rsidTr="006B236B">
        <w:tc>
          <w:tcPr>
            <w:tcW w:w="1573" w:type="pct"/>
          </w:tcPr>
          <w:p w:rsidR="006B236B" w:rsidRPr="00AD2B03" w:rsidRDefault="006B236B" w:rsidP="006B236B">
            <w:pPr>
              <w:rPr>
                <w:rFonts w:ascii="Times New Roman" w:hAnsi="Times New Roman" w:cs="Times New Roman"/>
                <w:b/>
                <w:bCs/>
                <w:i/>
                <w:iCs/>
                <w:sz w:val="24"/>
                <w:szCs w:val="24"/>
              </w:rPr>
            </w:pPr>
          </w:p>
        </w:tc>
        <w:tc>
          <w:tcPr>
            <w:tcW w:w="1398"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Stambene zgrade</w:t>
            </w:r>
            <w:r w:rsidRPr="00AD2B03">
              <w:rPr>
                <w:rStyle w:val="Referencafusnote"/>
                <w:rFonts w:ascii="Times New Roman" w:hAnsi="Times New Roman" w:cs="Times New Roman"/>
                <w:sz w:val="24"/>
                <w:szCs w:val="24"/>
              </w:rPr>
              <w:footnoteReference w:id="96"/>
            </w:r>
          </w:p>
        </w:tc>
        <w:tc>
          <w:tcPr>
            <w:tcW w:w="2029" w:type="pct"/>
            <w:gridSpan w:val="3"/>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Zgrade uslužnog sektora</w:t>
            </w:r>
            <w:r w:rsidRPr="00AD2B03">
              <w:rPr>
                <w:rStyle w:val="Referencafusnote"/>
                <w:rFonts w:ascii="Times New Roman" w:hAnsi="Times New Roman" w:cs="Times New Roman"/>
                <w:sz w:val="24"/>
                <w:szCs w:val="24"/>
              </w:rPr>
              <w:footnoteReference w:id="97"/>
            </w:r>
          </w:p>
        </w:tc>
      </w:tr>
      <w:tr w:rsidR="006B236B" w:rsidRPr="00AD2B03" w:rsidTr="006B236B">
        <w:tc>
          <w:tcPr>
            <w:tcW w:w="1573" w:type="pct"/>
            <w:vMerge w:val="restart"/>
          </w:tcPr>
          <w:p w:rsidR="006B236B" w:rsidRPr="00AD2B03" w:rsidRDefault="006B236B" w:rsidP="006B236B">
            <w:pPr>
              <w:rPr>
                <w:rFonts w:ascii="Times New Roman" w:hAnsi="Times New Roman" w:cs="Times New Roman"/>
                <w:b/>
                <w:bCs/>
                <w:i/>
                <w:iCs/>
                <w:sz w:val="24"/>
                <w:szCs w:val="24"/>
              </w:rPr>
            </w:pPr>
          </w:p>
        </w:tc>
        <w:tc>
          <w:tcPr>
            <w:tcW w:w="765" w:type="pct"/>
            <w:vMerge w:val="restar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Kontinentalna Hrvatska</w:t>
            </w:r>
          </w:p>
        </w:tc>
        <w:tc>
          <w:tcPr>
            <w:tcW w:w="633" w:type="pct"/>
            <w:vMerge w:val="restar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Primorska Hrvatska</w:t>
            </w:r>
          </w:p>
        </w:tc>
        <w:tc>
          <w:tcPr>
            <w:tcW w:w="765" w:type="pct"/>
            <w:vMerge w:val="restar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Kontinentalna Hrvatska</w:t>
            </w:r>
          </w:p>
        </w:tc>
        <w:tc>
          <w:tcPr>
            <w:tcW w:w="1264"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Primorska Hrvatska</w:t>
            </w:r>
          </w:p>
        </w:tc>
      </w:tr>
      <w:tr w:rsidR="006B236B" w:rsidRPr="00AD2B03" w:rsidTr="006B236B">
        <w:tc>
          <w:tcPr>
            <w:tcW w:w="1573" w:type="pct"/>
            <w:vMerge/>
          </w:tcPr>
          <w:p w:rsidR="006B236B" w:rsidRPr="00AD2B03" w:rsidRDefault="006B236B" w:rsidP="006B236B">
            <w:pPr>
              <w:rPr>
                <w:rFonts w:ascii="Times New Roman" w:hAnsi="Times New Roman" w:cs="Times New Roman"/>
                <w:b/>
                <w:bCs/>
                <w:i/>
                <w:iCs/>
                <w:sz w:val="24"/>
                <w:szCs w:val="24"/>
              </w:rPr>
            </w:pPr>
          </w:p>
        </w:tc>
        <w:tc>
          <w:tcPr>
            <w:tcW w:w="765" w:type="pct"/>
            <w:vMerge/>
          </w:tcPr>
          <w:p w:rsidR="006B236B" w:rsidRPr="00AD2B03" w:rsidRDefault="006B236B" w:rsidP="006B236B">
            <w:pPr>
              <w:jc w:val="center"/>
              <w:rPr>
                <w:rFonts w:ascii="Times New Roman" w:hAnsi="Times New Roman" w:cs="Times New Roman"/>
                <w:sz w:val="24"/>
                <w:szCs w:val="24"/>
              </w:rPr>
            </w:pPr>
          </w:p>
        </w:tc>
        <w:tc>
          <w:tcPr>
            <w:tcW w:w="633" w:type="pct"/>
            <w:vMerge/>
          </w:tcPr>
          <w:p w:rsidR="006B236B" w:rsidRPr="00AD2B03" w:rsidRDefault="006B236B" w:rsidP="006B236B">
            <w:pPr>
              <w:jc w:val="center"/>
              <w:rPr>
                <w:rFonts w:ascii="Times New Roman" w:hAnsi="Times New Roman" w:cs="Times New Roman"/>
                <w:sz w:val="24"/>
                <w:szCs w:val="24"/>
              </w:rPr>
            </w:pPr>
          </w:p>
        </w:tc>
        <w:tc>
          <w:tcPr>
            <w:tcW w:w="765" w:type="pct"/>
            <w:vMerge/>
          </w:tcPr>
          <w:p w:rsidR="006B236B" w:rsidRPr="00AD2B03" w:rsidRDefault="006B236B" w:rsidP="006B236B">
            <w:pPr>
              <w:jc w:val="center"/>
              <w:rPr>
                <w:rFonts w:ascii="Times New Roman" w:hAnsi="Times New Roman" w:cs="Times New Roman"/>
                <w:sz w:val="24"/>
                <w:szCs w:val="24"/>
              </w:rPr>
            </w:pPr>
          </w:p>
        </w:tc>
        <w:tc>
          <w:tcPr>
            <w:tcW w:w="632"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Prijelazno razdoblje</w:t>
            </w:r>
            <w:r w:rsidRPr="00AD2B03">
              <w:rPr>
                <w:rStyle w:val="Referencafusnote"/>
                <w:rFonts w:ascii="Times New Roman" w:hAnsi="Times New Roman" w:cs="Times New Roman"/>
                <w:sz w:val="24"/>
                <w:szCs w:val="24"/>
              </w:rPr>
              <w:footnoteReference w:id="98"/>
            </w:r>
          </w:p>
        </w:tc>
        <w:tc>
          <w:tcPr>
            <w:tcW w:w="632"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 xml:space="preserve">Cijela godina </w:t>
            </w:r>
          </w:p>
        </w:tc>
      </w:tr>
      <w:tr w:rsidR="006B236B" w:rsidRPr="00AD2B03" w:rsidTr="006B236B">
        <w:tc>
          <w:tcPr>
            <w:tcW w:w="1573" w:type="pct"/>
          </w:tcPr>
          <w:p w:rsidR="006B236B" w:rsidRPr="00AD2B03" w:rsidRDefault="006B236B" w:rsidP="006B236B">
            <w:pPr>
              <w:rPr>
                <w:rFonts w:ascii="Times New Roman" w:hAnsi="Times New Roman" w:cs="Times New Roman"/>
                <w:b/>
                <w:bCs/>
                <w:i/>
                <w:iCs/>
                <w:sz w:val="24"/>
                <w:szCs w:val="24"/>
              </w:rPr>
            </w:pPr>
            <w:r w:rsidRPr="00AD2B03">
              <w:rPr>
                <w:rFonts w:ascii="Times New Roman" w:hAnsi="Times New Roman" w:cs="Times New Roman"/>
                <w:i/>
                <w:iCs/>
                <w:sz w:val="24"/>
                <w:szCs w:val="24"/>
              </w:rPr>
              <w:t>Broj sati rada u režimu grijanja</w:t>
            </w:r>
          </w:p>
        </w:tc>
        <w:tc>
          <w:tcPr>
            <w:tcW w:w="76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177</w:t>
            </w:r>
          </w:p>
        </w:tc>
        <w:tc>
          <w:tcPr>
            <w:tcW w:w="633"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285</w:t>
            </w:r>
          </w:p>
        </w:tc>
        <w:tc>
          <w:tcPr>
            <w:tcW w:w="76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59</w:t>
            </w:r>
            <w:r w:rsidRPr="00AD2B03">
              <w:rPr>
                <w:rStyle w:val="Referencafusnote"/>
                <w:rFonts w:ascii="Times New Roman" w:hAnsi="Times New Roman" w:cs="Times New Roman"/>
                <w:sz w:val="24"/>
                <w:szCs w:val="24"/>
              </w:rPr>
              <w:footnoteReference w:id="99"/>
            </w:r>
          </w:p>
        </w:tc>
        <w:tc>
          <w:tcPr>
            <w:tcW w:w="632"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139</w:t>
            </w:r>
          </w:p>
        </w:tc>
        <w:tc>
          <w:tcPr>
            <w:tcW w:w="632"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434</w:t>
            </w:r>
          </w:p>
        </w:tc>
      </w:tr>
      <w:tr w:rsidR="006B236B" w:rsidRPr="00AD2B03" w:rsidTr="006B236B">
        <w:tc>
          <w:tcPr>
            <w:tcW w:w="1573" w:type="pct"/>
          </w:tcPr>
          <w:p w:rsidR="006B236B" w:rsidRPr="00AD2B03" w:rsidRDefault="006B236B" w:rsidP="006B236B">
            <w:pPr>
              <w:rPr>
                <w:rFonts w:ascii="Times New Roman" w:hAnsi="Times New Roman" w:cs="Times New Roman"/>
                <w:b/>
                <w:bCs/>
                <w:i/>
                <w:iCs/>
                <w:sz w:val="24"/>
                <w:szCs w:val="24"/>
              </w:rPr>
            </w:pPr>
            <w:r w:rsidRPr="00AD2B03">
              <w:rPr>
                <w:rFonts w:ascii="Times New Roman" w:hAnsi="Times New Roman" w:cs="Times New Roman"/>
                <w:i/>
                <w:iCs/>
                <w:sz w:val="24"/>
                <w:szCs w:val="24"/>
              </w:rPr>
              <w:t>Broj sati rada u režimu hlađenja</w:t>
            </w:r>
          </w:p>
        </w:tc>
        <w:tc>
          <w:tcPr>
            <w:tcW w:w="76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109</w:t>
            </w:r>
          </w:p>
        </w:tc>
        <w:tc>
          <w:tcPr>
            <w:tcW w:w="633"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237</w:t>
            </w:r>
          </w:p>
        </w:tc>
        <w:tc>
          <w:tcPr>
            <w:tcW w:w="76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309</w:t>
            </w:r>
          </w:p>
        </w:tc>
        <w:tc>
          <w:tcPr>
            <w:tcW w:w="1264" w:type="pct"/>
            <w:gridSpan w:val="2"/>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505</w:t>
            </w:r>
          </w:p>
        </w:tc>
      </w:tr>
      <w:tr w:rsidR="006B236B" w:rsidRPr="00AD2B03" w:rsidTr="006B236B">
        <w:tc>
          <w:tcPr>
            <w:tcW w:w="1573" w:type="pct"/>
          </w:tcPr>
          <w:p w:rsidR="006B236B" w:rsidRPr="00AD2B03" w:rsidRDefault="006B236B" w:rsidP="006B236B">
            <w:pPr>
              <w:rPr>
                <w:rFonts w:ascii="Times New Roman" w:hAnsi="Times New Roman" w:cs="Times New Roman"/>
                <w:b/>
                <w:bCs/>
                <w:i/>
                <w:iCs/>
                <w:sz w:val="24"/>
                <w:szCs w:val="24"/>
              </w:rPr>
            </w:pPr>
            <w:r w:rsidRPr="00AD2B03">
              <w:rPr>
                <w:rFonts w:ascii="Times New Roman" w:hAnsi="Times New Roman" w:cs="Times New Roman"/>
                <w:i/>
                <w:iCs/>
                <w:sz w:val="24"/>
                <w:szCs w:val="24"/>
              </w:rPr>
              <w:t>Ukupni broj sati rada</w:t>
            </w:r>
          </w:p>
        </w:tc>
        <w:tc>
          <w:tcPr>
            <w:tcW w:w="76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286</w:t>
            </w:r>
          </w:p>
        </w:tc>
        <w:tc>
          <w:tcPr>
            <w:tcW w:w="633"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522</w:t>
            </w:r>
          </w:p>
        </w:tc>
        <w:tc>
          <w:tcPr>
            <w:tcW w:w="765"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368</w:t>
            </w:r>
          </w:p>
        </w:tc>
        <w:tc>
          <w:tcPr>
            <w:tcW w:w="632"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644</w:t>
            </w:r>
          </w:p>
        </w:tc>
        <w:tc>
          <w:tcPr>
            <w:tcW w:w="632" w:type="pct"/>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939</w:t>
            </w:r>
          </w:p>
        </w:tc>
      </w:tr>
    </w:tbl>
    <w:p w:rsidR="006B236B" w:rsidRPr="00AD2B03" w:rsidRDefault="006B236B" w:rsidP="006B236B">
      <w:pPr>
        <w:autoSpaceDE w:val="0"/>
        <w:autoSpaceDN w:val="0"/>
        <w:adjustRightInd w:val="0"/>
        <w:spacing w:after="0" w:line="240" w:lineRule="auto"/>
        <w:rPr>
          <w:rFonts w:ascii="Times New Roman" w:eastAsia="Calibri" w:hAnsi="Times New Roman" w:cs="Times New Roman"/>
          <w:sz w:val="24"/>
          <w:szCs w:val="24"/>
        </w:rPr>
      </w:pPr>
    </w:p>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rPr>
          <w:rFonts w:ascii="Times New Roman" w:hAnsi="Times New Roman" w:cs="Times New Roman"/>
          <w:sz w:val="24"/>
          <w:szCs w:val="24"/>
        </w:rPr>
      </w:pPr>
      <w:bookmarkStart w:id="879" w:name="_Ref70001587"/>
      <w:r w:rsidRPr="00AD2B03">
        <w:rPr>
          <w:rFonts w:ascii="Times New Roman" w:hAnsi="Times New Roman" w:cs="Times New Roman"/>
          <w:bCs/>
          <w:i/>
          <w:iCs/>
          <w:sz w:val="24"/>
          <w:szCs w:val="24"/>
        </w:rPr>
        <w:t xml:space="preserve">Tablica </w:t>
      </w:r>
      <w:r w:rsidRPr="00AD2B03">
        <w:rPr>
          <w:rFonts w:ascii="Times New Roman" w:hAnsi="Times New Roman" w:cs="Times New Roman"/>
          <w:bCs/>
          <w:i/>
          <w:iCs/>
          <w:sz w:val="24"/>
          <w:szCs w:val="24"/>
        </w:rPr>
        <w:fldChar w:fldCharType="begin"/>
      </w:r>
      <w:r w:rsidRPr="00AD2B03">
        <w:rPr>
          <w:rFonts w:ascii="Times New Roman" w:hAnsi="Times New Roman" w:cs="Times New Roman"/>
          <w:bCs/>
          <w:i/>
          <w:iCs/>
          <w:sz w:val="24"/>
          <w:szCs w:val="24"/>
        </w:rPr>
        <w:instrText xml:space="preserve"> SEQ Tablica \* ARABIC \s 1 </w:instrText>
      </w:r>
      <w:r w:rsidRPr="00AD2B03">
        <w:rPr>
          <w:rFonts w:ascii="Times New Roman" w:hAnsi="Times New Roman" w:cs="Times New Roman"/>
          <w:bCs/>
          <w:i/>
          <w:iCs/>
          <w:sz w:val="24"/>
          <w:szCs w:val="24"/>
        </w:rPr>
        <w:fldChar w:fldCharType="separate"/>
      </w:r>
      <w:r w:rsidRPr="00AD2B03">
        <w:rPr>
          <w:rFonts w:ascii="Times New Roman" w:hAnsi="Times New Roman" w:cs="Times New Roman"/>
          <w:bCs/>
          <w:i/>
          <w:iCs/>
          <w:noProof/>
          <w:sz w:val="24"/>
          <w:szCs w:val="24"/>
        </w:rPr>
        <w:t>9</w:t>
      </w:r>
      <w:r w:rsidRPr="00AD2B03">
        <w:rPr>
          <w:rFonts w:ascii="Times New Roman" w:hAnsi="Times New Roman" w:cs="Times New Roman"/>
          <w:bCs/>
          <w:i/>
          <w:iCs/>
          <w:sz w:val="24"/>
          <w:szCs w:val="24"/>
        </w:rPr>
        <w:fldChar w:fldCharType="end"/>
      </w:r>
      <w:bookmarkEnd w:id="879"/>
      <w:r w:rsidRPr="00AD2B03">
        <w:rPr>
          <w:rFonts w:ascii="Times New Roman" w:hAnsi="Times New Roman" w:cs="Times New Roman"/>
          <w:bCs/>
          <w:i/>
          <w:iCs/>
          <w:sz w:val="24"/>
          <w:szCs w:val="24"/>
        </w:rPr>
        <w:t>: Specifična godišnja potrebna energija za hlađenje</w:t>
      </w:r>
      <w:r w:rsidRPr="00AD2B03">
        <w:rPr>
          <w:rStyle w:val="Referencafusnote"/>
          <w:rFonts w:ascii="Times New Roman" w:hAnsi="Times New Roman" w:cs="Times New Roman"/>
          <w:sz w:val="24"/>
          <w:szCs w:val="24"/>
        </w:rPr>
        <w:footnoteReference w:id="100"/>
      </w:r>
    </w:p>
    <w:tbl>
      <w:tblPr>
        <w:tblStyle w:val="Reetkatablice"/>
        <w:tblW w:w="9194" w:type="dxa"/>
        <w:tblLook w:val="04A0" w:firstRow="1" w:lastRow="0" w:firstColumn="1" w:lastColumn="0" w:noHBand="0" w:noVBand="1"/>
      </w:tblPr>
      <w:tblGrid>
        <w:gridCol w:w="2954"/>
        <w:gridCol w:w="1040"/>
        <w:gridCol w:w="1040"/>
        <w:gridCol w:w="1040"/>
        <w:gridCol w:w="1040"/>
        <w:gridCol w:w="1040"/>
        <w:gridCol w:w="1040"/>
      </w:tblGrid>
      <w:tr w:rsidR="006B236B" w:rsidRPr="00AD2B03" w:rsidTr="006B236B">
        <w:trPr>
          <w:trHeight w:val="114"/>
        </w:trPr>
        <w:tc>
          <w:tcPr>
            <w:tcW w:w="2954" w:type="dxa"/>
            <w:vMerge w:val="restart"/>
            <w:noWrap/>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Namjena zgrade</w:t>
            </w:r>
          </w:p>
        </w:tc>
        <w:tc>
          <w:tcPr>
            <w:tcW w:w="3120" w:type="dxa"/>
            <w:gridSpan w:val="3"/>
            <w:noWrap/>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Kontinent</w:t>
            </w:r>
          </w:p>
        </w:tc>
        <w:tc>
          <w:tcPr>
            <w:tcW w:w="3120" w:type="dxa"/>
            <w:gridSpan w:val="3"/>
            <w:noWrap/>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Primorje</w:t>
            </w:r>
          </w:p>
        </w:tc>
      </w:tr>
      <w:tr w:rsidR="006B236B" w:rsidRPr="00AD2B03" w:rsidTr="006B236B">
        <w:trPr>
          <w:trHeight w:val="510"/>
        </w:trPr>
        <w:tc>
          <w:tcPr>
            <w:tcW w:w="2954" w:type="dxa"/>
            <w:vMerge/>
            <w:hideMark/>
          </w:tcPr>
          <w:p w:rsidR="006B236B" w:rsidRPr="00AD2B03" w:rsidRDefault="006B236B" w:rsidP="006B236B">
            <w:pPr>
              <w:rPr>
                <w:rFonts w:ascii="Times New Roman" w:hAnsi="Times New Roman" w:cs="Times New Roman"/>
                <w:b/>
                <w:bCs/>
                <w:color w:val="000000"/>
                <w:sz w:val="24"/>
                <w:szCs w:val="24"/>
                <w:lang w:eastAsia="hr-HR"/>
              </w:rPr>
            </w:pPr>
          </w:p>
        </w:tc>
        <w:tc>
          <w:tcPr>
            <w:tcW w:w="1040" w:type="dxa"/>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do 1970</w:t>
            </w:r>
          </w:p>
        </w:tc>
        <w:tc>
          <w:tcPr>
            <w:tcW w:w="1040" w:type="dxa"/>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1970-2005</w:t>
            </w:r>
          </w:p>
        </w:tc>
        <w:tc>
          <w:tcPr>
            <w:tcW w:w="1040" w:type="dxa"/>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nakon 2006.</w:t>
            </w:r>
          </w:p>
        </w:tc>
        <w:tc>
          <w:tcPr>
            <w:tcW w:w="1040" w:type="dxa"/>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do 1970</w:t>
            </w:r>
          </w:p>
        </w:tc>
        <w:tc>
          <w:tcPr>
            <w:tcW w:w="1040" w:type="dxa"/>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1970-2005</w:t>
            </w:r>
          </w:p>
        </w:tc>
        <w:tc>
          <w:tcPr>
            <w:tcW w:w="1040" w:type="dxa"/>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nakon 2006.</w:t>
            </w:r>
          </w:p>
        </w:tc>
      </w:tr>
      <w:tr w:rsidR="006B236B" w:rsidRPr="00AD2B03" w:rsidTr="006B236B">
        <w:trPr>
          <w:trHeight w:val="300"/>
        </w:trPr>
        <w:tc>
          <w:tcPr>
            <w:tcW w:w="2954" w:type="dxa"/>
            <w:vMerge/>
            <w:hideMark/>
          </w:tcPr>
          <w:p w:rsidR="006B236B" w:rsidRPr="00AD2B03" w:rsidRDefault="006B236B" w:rsidP="006B236B">
            <w:pPr>
              <w:rPr>
                <w:rFonts w:ascii="Times New Roman" w:hAnsi="Times New Roman" w:cs="Times New Roman"/>
                <w:b/>
                <w:bCs/>
                <w:color w:val="000000"/>
                <w:sz w:val="24"/>
                <w:szCs w:val="24"/>
                <w:lang w:eastAsia="hr-HR"/>
              </w:rPr>
            </w:pPr>
          </w:p>
        </w:tc>
        <w:tc>
          <w:tcPr>
            <w:tcW w:w="6240" w:type="dxa"/>
            <w:gridSpan w:val="6"/>
            <w:hideMark/>
          </w:tcPr>
          <w:p w:rsidR="006B236B" w:rsidRPr="00AD2B03" w:rsidRDefault="006B236B" w:rsidP="006B236B">
            <w:pPr>
              <w:jc w:val="cente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kWh/m²</w:t>
            </w:r>
          </w:p>
        </w:tc>
      </w:tr>
      <w:tr w:rsidR="006B236B" w:rsidRPr="00AD2B03" w:rsidTr="006B236B">
        <w:trPr>
          <w:trHeight w:val="70"/>
        </w:trPr>
        <w:tc>
          <w:tcPr>
            <w:tcW w:w="2954" w:type="dxa"/>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Obiteljske kuće</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15</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15</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15</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30</w:t>
            </w:r>
          </w:p>
        </w:tc>
      </w:tr>
      <w:tr w:rsidR="006B236B" w:rsidRPr="00AD2B03" w:rsidTr="006B236B">
        <w:trPr>
          <w:trHeight w:val="70"/>
        </w:trPr>
        <w:tc>
          <w:tcPr>
            <w:tcW w:w="2954" w:type="dxa"/>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Višestambene zgrade</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25</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40</w:t>
            </w:r>
          </w:p>
        </w:tc>
      </w:tr>
      <w:tr w:rsidR="006B236B" w:rsidRPr="00AD2B03" w:rsidTr="006B236B">
        <w:trPr>
          <w:trHeight w:val="70"/>
        </w:trPr>
        <w:tc>
          <w:tcPr>
            <w:tcW w:w="2954" w:type="dxa"/>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Uredi</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45</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r>
      <w:tr w:rsidR="006B236B" w:rsidRPr="00AD2B03" w:rsidTr="006B236B">
        <w:trPr>
          <w:trHeight w:val="70"/>
        </w:trPr>
        <w:tc>
          <w:tcPr>
            <w:tcW w:w="2954" w:type="dxa"/>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Zgrade za obrazovanje</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35</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25</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45</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r>
      <w:tr w:rsidR="006B236B" w:rsidRPr="00AD2B03" w:rsidTr="006B236B">
        <w:trPr>
          <w:trHeight w:val="70"/>
        </w:trPr>
        <w:tc>
          <w:tcPr>
            <w:tcW w:w="2954" w:type="dxa"/>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lastRenderedPageBreak/>
              <w:t>Hoteli i restorani</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45</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75</w:t>
            </w:r>
          </w:p>
        </w:tc>
      </w:tr>
      <w:tr w:rsidR="006B236B" w:rsidRPr="00AD2B03" w:rsidTr="006B236B">
        <w:trPr>
          <w:trHeight w:val="70"/>
        </w:trPr>
        <w:tc>
          <w:tcPr>
            <w:tcW w:w="2954" w:type="dxa"/>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Bolnice</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100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90</w:t>
            </w:r>
          </w:p>
        </w:tc>
      </w:tr>
      <w:tr w:rsidR="006B236B" w:rsidRPr="00AD2B03" w:rsidTr="006B236B">
        <w:trPr>
          <w:trHeight w:val="70"/>
        </w:trPr>
        <w:tc>
          <w:tcPr>
            <w:tcW w:w="2954" w:type="dxa"/>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Sportske dvorane</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15</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15</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45</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25</w:t>
            </w:r>
          </w:p>
        </w:tc>
      </w:tr>
      <w:tr w:rsidR="006B236B" w:rsidRPr="00AD2B03" w:rsidTr="006B236B">
        <w:trPr>
          <w:trHeight w:val="70"/>
        </w:trPr>
        <w:tc>
          <w:tcPr>
            <w:tcW w:w="2954" w:type="dxa"/>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Trgovine</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85</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150</w:t>
            </w:r>
          </w:p>
        </w:tc>
      </w:tr>
      <w:tr w:rsidR="006B236B" w:rsidRPr="00AD2B03" w:rsidTr="006B236B">
        <w:trPr>
          <w:trHeight w:val="70"/>
        </w:trPr>
        <w:tc>
          <w:tcPr>
            <w:tcW w:w="2954" w:type="dxa"/>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Ostale zgrade</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50</w:t>
            </w:r>
          </w:p>
        </w:tc>
      </w:tr>
      <w:tr w:rsidR="006B236B" w:rsidRPr="00AD2B03" w:rsidTr="006B236B">
        <w:trPr>
          <w:trHeight w:val="300"/>
        </w:trPr>
        <w:tc>
          <w:tcPr>
            <w:tcW w:w="2954" w:type="dxa"/>
            <w:noWrap/>
            <w:hideMark/>
          </w:tcPr>
          <w:p w:rsidR="006B236B" w:rsidRPr="00AD2B03" w:rsidRDefault="006B236B" w:rsidP="006B236B">
            <w:pPr>
              <w:rPr>
                <w:rFonts w:ascii="Times New Roman" w:hAnsi="Times New Roman" w:cs="Times New Roman"/>
                <w:b/>
                <w:bCs/>
                <w:color w:val="000000"/>
                <w:sz w:val="24"/>
                <w:szCs w:val="24"/>
                <w:lang w:eastAsia="hr-HR"/>
              </w:rPr>
            </w:pPr>
            <w:r w:rsidRPr="00AD2B03">
              <w:rPr>
                <w:rFonts w:ascii="Times New Roman" w:hAnsi="Times New Roman" w:cs="Times New Roman"/>
                <w:b/>
                <w:bCs/>
                <w:color w:val="000000"/>
                <w:sz w:val="24"/>
                <w:szCs w:val="24"/>
                <w:lang w:eastAsia="hr-HR"/>
              </w:rPr>
              <w:t>Industrijska postrojenja</w:t>
            </w:r>
            <w:r w:rsidRPr="00AD2B03">
              <w:rPr>
                <w:rStyle w:val="Referencafusnote"/>
                <w:rFonts w:ascii="Times New Roman" w:hAnsi="Times New Roman" w:cs="Times New Roman"/>
                <w:b/>
                <w:bCs/>
                <w:sz w:val="24"/>
                <w:szCs w:val="24"/>
              </w:rPr>
              <w:footnoteReference w:id="101"/>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16</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68</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31</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17</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73</w:t>
            </w:r>
          </w:p>
        </w:tc>
        <w:tc>
          <w:tcPr>
            <w:tcW w:w="1040" w:type="dxa"/>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46</w:t>
            </w:r>
          </w:p>
        </w:tc>
      </w:tr>
    </w:tbl>
    <w:p w:rsidR="006B236B" w:rsidRPr="00AD2B03" w:rsidRDefault="006B236B" w:rsidP="006B236B">
      <w:pPr>
        <w:spacing w:after="0" w:line="240" w:lineRule="auto"/>
        <w:rPr>
          <w:rFonts w:ascii="Times New Roman" w:eastAsia="Calibri" w:hAnsi="Times New Roman" w:cs="Times New Roman"/>
          <w:b/>
          <w:sz w:val="24"/>
          <w:szCs w:val="24"/>
        </w:rPr>
      </w:pPr>
    </w:p>
    <w:p w:rsidR="006B236B" w:rsidRPr="00AD2B03" w:rsidRDefault="006B236B" w:rsidP="006B236B">
      <w:pPr>
        <w:keepNext/>
        <w:spacing w:after="0" w:line="240" w:lineRule="auto"/>
        <w:rPr>
          <w:rFonts w:ascii="Times New Roman" w:hAnsi="Times New Roman" w:cs="Times New Roman"/>
          <w:b/>
          <w:bCs/>
          <w:color w:val="5B9BD5"/>
          <w:sz w:val="24"/>
          <w:szCs w:val="24"/>
        </w:rPr>
      </w:pPr>
    </w:p>
    <w:p w:rsidR="006B236B" w:rsidRPr="00AD2B03" w:rsidRDefault="006B236B" w:rsidP="006B236B">
      <w:pPr>
        <w:spacing w:after="0" w:line="240" w:lineRule="auto"/>
        <w:rPr>
          <w:rFonts w:ascii="Times New Roman" w:hAnsi="Times New Roman" w:cs="Times New Roman"/>
          <w:sz w:val="24"/>
          <w:szCs w:val="24"/>
        </w:rPr>
      </w:pPr>
      <w:r w:rsidRPr="00AD2B03">
        <w:rPr>
          <w:rFonts w:ascii="Times New Roman" w:eastAsia="Calibri" w:hAnsi="Times New Roman" w:cs="Times New Roman"/>
          <w:sz w:val="24"/>
          <w:szCs w:val="24"/>
        </w:rPr>
        <w:br w:type="page"/>
      </w:r>
    </w:p>
    <w:p w:rsidR="006B236B" w:rsidRPr="00AD2B03" w:rsidRDefault="006B236B" w:rsidP="008800B8">
      <w:pPr>
        <w:numPr>
          <w:ilvl w:val="0"/>
          <w:numId w:val="46"/>
        </w:numPr>
        <w:spacing w:after="0" w:line="240" w:lineRule="auto"/>
        <w:ind w:left="0" w:firstLine="0"/>
        <w:contextualSpacing/>
        <w:outlineLvl w:val="0"/>
        <w:rPr>
          <w:rFonts w:ascii="Times New Roman" w:hAnsi="Times New Roman" w:cs="Times New Roman"/>
          <w:b/>
          <w:bCs/>
          <w:sz w:val="24"/>
          <w:szCs w:val="24"/>
        </w:rPr>
        <w:sectPr w:rsidR="006B236B" w:rsidRPr="00AD2B03" w:rsidSect="006B236B">
          <w:pgSz w:w="11906" w:h="16838" w:code="9"/>
          <w:pgMar w:top="1418" w:right="1418" w:bottom="1418" w:left="1418" w:header="709" w:footer="709" w:gutter="0"/>
          <w:cols w:space="708"/>
          <w:docGrid w:linePitch="360"/>
        </w:sectPr>
      </w:pPr>
      <w:bookmarkStart w:id="880" w:name="_Toc402256892"/>
      <w:bookmarkStart w:id="881" w:name="_Toc403233843"/>
    </w:p>
    <w:bookmarkEnd w:id="880"/>
    <w:bookmarkEnd w:id="881"/>
    <w:p w:rsidR="006B236B" w:rsidRPr="00673BEE" w:rsidRDefault="00673BEE" w:rsidP="00673BEE">
      <w:pPr>
        <w:pStyle w:val="Naslov20"/>
        <w:numPr>
          <w:ilvl w:val="0"/>
          <w:numId w:val="0"/>
        </w:numPr>
        <w:spacing w:before="0" w:after="0" w:line="240" w:lineRule="auto"/>
        <w:rPr>
          <w:rFonts w:ascii="Times New Roman" w:hAnsi="Times New Roman" w:cs="Times New Roman"/>
          <w:sz w:val="24"/>
          <w:szCs w:val="24"/>
          <w:u w:val="single"/>
        </w:rPr>
      </w:pPr>
      <w:r w:rsidRPr="00673BEE">
        <w:rPr>
          <w:rFonts w:ascii="Times New Roman" w:hAnsi="Times New Roman" w:cs="Times New Roman"/>
          <w:sz w:val="24"/>
          <w:szCs w:val="24"/>
          <w:u w:val="single"/>
        </w:rPr>
        <w:lastRenderedPageBreak/>
        <w:t>1.33</w:t>
      </w:r>
    </w:p>
    <w:p w:rsidR="006B236B" w:rsidRPr="00AD2B03" w:rsidRDefault="006B236B" w:rsidP="006B236B">
      <w:pPr>
        <w:spacing w:after="0" w:line="240" w:lineRule="auto"/>
        <w:rPr>
          <w:rFonts w:ascii="Times New Roman" w:eastAsia="Calibri" w:hAnsi="Times New Roman" w:cs="Times New Roman"/>
          <w:i/>
          <w:sz w:val="24"/>
          <w:szCs w:val="24"/>
        </w:rPr>
      </w:pPr>
    </w:p>
    <w:p w:rsidR="006B236B" w:rsidRPr="00AD2B03" w:rsidRDefault="006B236B" w:rsidP="006B236B">
      <w:pPr>
        <w:spacing w:after="0" w:line="240" w:lineRule="auto"/>
        <w:rPr>
          <w:rFonts w:ascii="Times New Roman" w:eastAsia="Calibri" w:hAnsi="Times New Roman" w:cs="Times New Roman"/>
          <w:i/>
          <w:sz w:val="24"/>
          <w:szCs w:val="24"/>
        </w:rPr>
      </w:pPr>
      <w:bookmarkStart w:id="882" w:name="_Ref403468025"/>
      <w:bookmarkStart w:id="883" w:name="_Ref409158242"/>
      <w:r w:rsidRPr="00AD2B03">
        <w:rPr>
          <w:rFonts w:ascii="Times New Roman" w:eastAsia="Calibri" w:hAnsi="Times New Roman" w:cs="Times New Roman"/>
          <w:i/>
          <w:sz w:val="24"/>
          <w:szCs w:val="24"/>
        </w:rPr>
        <w:t xml:space="preserve">Tablica </w:t>
      </w:r>
      <w:r w:rsidRPr="00AD2B03">
        <w:rPr>
          <w:rFonts w:ascii="Times New Roman" w:eastAsia="Calibri" w:hAnsi="Times New Roman" w:cs="Times New Roman"/>
          <w:i/>
          <w:sz w:val="24"/>
          <w:szCs w:val="24"/>
        </w:rPr>
        <w:fldChar w:fldCharType="begin"/>
      </w:r>
      <w:r w:rsidRPr="00AD2B03">
        <w:rPr>
          <w:rFonts w:ascii="Times New Roman" w:eastAsia="Calibri" w:hAnsi="Times New Roman" w:cs="Times New Roman"/>
          <w:i/>
          <w:sz w:val="24"/>
          <w:szCs w:val="24"/>
        </w:rPr>
        <w:instrText xml:space="preserve"> SEQ Tablica \* ARABIC \s 1 </w:instrText>
      </w:r>
      <w:r w:rsidRPr="00AD2B03">
        <w:rPr>
          <w:rFonts w:ascii="Times New Roman" w:eastAsia="Calibri" w:hAnsi="Times New Roman" w:cs="Times New Roman"/>
          <w:i/>
          <w:sz w:val="24"/>
          <w:szCs w:val="24"/>
        </w:rPr>
        <w:fldChar w:fldCharType="separate"/>
      </w:r>
      <w:r w:rsidRPr="00AD2B03">
        <w:rPr>
          <w:rFonts w:ascii="Times New Roman" w:eastAsia="Calibri" w:hAnsi="Times New Roman" w:cs="Times New Roman"/>
          <w:i/>
          <w:noProof/>
          <w:sz w:val="24"/>
          <w:szCs w:val="24"/>
        </w:rPr>
        <w:t>10</w:t>
      </w:r>
      <w:r w:rsidRPr="00AD2B03">
        <w:rPr>
          <w:rFonts w:ascii="Times New Roman" w:eastAsia="Calibri" w:hAnsi="Times New Roman" w:cs="Times New Roman"/>
          <w:i/>
          <w:sz w:val="24"/>
          <w:szCs w:val="24"/>
        </w:rPr>
        <w:fldChar w:fldCharType="end"/>
      </w:r>
      <w:bookmarkEnd w:id="882"/>
      <w:r w:rsidRPr="00AD2B03">
        <w:rPr>
          <w:rFonts w:ascii="Times New Roman" w:eastAsia="Calibri" w:hAnsi="Times New Roman" w:cs="Times New Roman"/>
          <w:i/>
          <w:sz w:val="24"/>
          <w:szCs w:val="24"/>
        </w:rPr>
        <w:t>: Životni vijek mjera</w:t>
      </w:r>
      <w:bookmarkEnd w:id="883"/>
    </w:p>
    <w:p w:rsidR="006B236B" w:rsidRPr="00AD2B03" w:rsidRDefault="006B236B" w:rsidP="006B236B">
      <w:pPr>
        <w:spacing w:after="0" w:line="240" w:lineRule="auto"/>
        <w:rPr>
          <w:rFonts w:ascii="Times New Roman" w:eastAsia="Calibri" w:hAnsi="Times New Roman" w:cs="Times New Roman"/>
          <w:i/>
          <w:sz w:val="24"/>
          <w:szCs w:val="24"/>
        </w:rPr>
      </w:pPr>
    </w:p>
    <w:tbl>
      <w:tblPr>
        <w:tblStyle w:val="Svijetlatablicareetke1"/>
        <w:tblW w:w="5000" w:type="pct"/>
        <w:tblLook w:val="04A0" w:firstRow="1" w:lastRow="0" w:firstColumn="1" w:lastColumn="0" w:noHBand="0" w:noVBand="1"/>
      </w:tblPr>
      <w:tblGrid>
        <w:gridCol w:w="636"/>
        <w:gridCol w:w="7430"/>
        <w:gridCol w:w="996"/>
      </w:tblGrid>
      <w:tr w:rsidR="006B236B" w:rsidRPr="00AD2B03" w:rsidTr="006B23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 w:type="pct"/>
            <w:tcBorders>
              <w:bottom w:val="single" w:sz="4" w:space="0" w:color="999999" w:themeColor="text1" w:themeTint="66"/>
            </w:tcBorders>
            <w:vAlign w:val="center"/>
          </w:tcPr>
          <w:p w:rsidR="006B236B" w:rsidRPr="00AD2B03" w:rsidRDefault="006B236B" w:rsidP="006B236B">
            <w:pPr>
              <w:rPr>
                <w:rFonts w:ascii="Times New Roman" w:hAnsi="Times New Roman" w:cs="Times New Roman"/>
                <w:sz w:val="24"/>
                <w:szCs w:val="24"/>
              </w:rPr>
            </w:pPr>
            <w:r w:rsidRPr="00AD2B03">
              <w:rPr>
                <w:rFonts w:ascii="Times New Roman" w:hAnsi="Times New Roman" w:cs="Times New Roman"/>
                <w:sz w:val="24"/>
                <w:szCs w:val="24"/>
              </w:rPr>
              <w:t>Br.</w:t>
            </w:r>
          </w:p>
        </w:tc>
        <w:tc>
          <w:tcPr>
            <w:tcW w:w="4176" w:type="pct"/>
            <w:tcBorders>
              <w:bottom w:val="single" w:sz="4" w:space="0" w:color="999999" w:themeColor="text1" w:themeTint="66"/>
            </w:tcBorders>
            <w:vAlign w:val="center"/>
          </w:tcPr>
          <w:p w:rsidR="006B236B" w:rsidRPr="00AD2B03" w:rsidRDefault="006B236B" w:rsidP="006B23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Mjera poboljšanja energetske učinkovitosti</w:t>
            </w:r>
          </w:p>
        </w:tc>
        <w:tc>
          <w:tcPr>
            <w:tcW w:w="500" w:type="pct"/>
            <w:tcBorders>
              <w:bottom w:val="single" w:sz="4" w:space="0" w:color="999999" w:themeColor="text1" w:themeTint="66"/>
            </w:tcBorders>
          </w:tcPr>
          <w:p w:rsidR="006B236B" w:rsidRPr="00AD2B03" w:rsidRDefault="006B236B" w:rsidP="006B23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Životni vijek mjere [god.]</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5000" w:type="pct"/>
            <w:gridSpan w:val="3"/>
            <w:tcBorders>
              <w:top w:val="single" w:sz="4" w:space="0" w:color="999999" w:themeColor="text1" w:themeTint="66"/>
            </w:tcBorders>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Zgrade (stambene i nestambene) i usluge</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1.</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Toplinska izolacija ovojnice zgrade</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&gt;25</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2.</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Eliminiranje propuha materijalom koji popunjava šupljine oko vrata i prozora te smanjuje zrakopropusnost zgrade</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5</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3.</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Prozori s dobrim toplinskim karakteristikama</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&gt;25</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4.</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Spremnik tople vode s izolacijom</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15</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5.</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Izolacija cijevi za dovod tople vode</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20</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6.</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Instalacija izolacijskog materijala između radijatora i zida s ciljem reflektiranja topline u prostoriju</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18</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7.</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Mali bojleri snage do 30 kW</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20</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8.</w:t>
            </w:r>
          </w:p>
        </w:tc>
        <w:tc>
          <w:tcPr>
            <w:tcW w:w="4176" w:type="pct"/>
            <w:shd w:val="clear" w:color="auto" w:fill="auto"/>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Veliki bojleri iznad 30 kW</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25</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9.</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Kontrola grijanja: vremensko upravljanje, termostati i termostatski ventili</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5</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10.</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Opreme za automatsku regulaciju sustava grijanja u zgradi</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10</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11.</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Povrat otpadne topline</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17</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12.a</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Dizalice topline: zrak/zrak</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10</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12.b</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Dizalice topline: zrak/voda</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15</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12.c</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Dizalice topline: tlo/voda i voda/voda</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25</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13.</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Novi ili revitalizirani sustav daljinskog grijanja</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20</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14.</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Hidrauličko balansiranje u sustavu za grijanje tako da je topla voda u sustavu raspoređena optimalno po prostorijama</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10</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15.</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Štedne armature za toplu vodu s ograničenjem protoka</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15</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16.</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Sunčevi toplinski kolektori za pripremu tople potrošne vode</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20</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17.</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Energetski učinkoviti sobni rashladni uređaj</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10</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18.</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Energetski učinkoviti centralni sustavi klimatizacije i chilleri</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17</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19.</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Komercijalno hlađenje</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8</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20.</w:t>
            </w:r>
          </w:p>
        </w:tc>
        <w:tc>
          <w:tcPr>
            <w:tcW w:w="4176" w:type="pct"/>
            <w:shd w:val="clear" w:color="auto" w:fill="auto"/>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Energetski učinkoviti sustavi ventilacije (mehanički kontrolirani sustavi koji izvlače iskorišteni zrak i dobavljaju prethodno zagrijani zrak</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15</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21.</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Energetski učinkoviti kućanski hladnjaci i zamrzivači</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15</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22.</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Energetski učinkovite perilice i sušilice</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12</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23.</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Televizori i elektronički uređaji, uključujući uredsku opremu (npr. računala)</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3</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24.</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 xml:space="preserve">Energetski učinkovite LED žarulje </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15</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sz w:val="24"/>
                <w:szCs w:val="24"/>
              </w:rPr>
              <w:t>25.</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Fluorescentna rasvjeta s elektroničkim prigušnicama</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15</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26.</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Energetski učinkovita uredska rasvjeta</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12</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27.</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Oprema za automatsku regulaciju sustava rasvjete u zgradi</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10</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28.</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Fotonaponski sunčevi paneli</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23</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29.</w:t>
            </w:r>
          </w:p>
        </w:tc>
        <w:tc>
          <w:tcPr>
            <w:tcW w:w="4176" w:type="pct"/>
            <w:shd w:val="clear" w:color="auto" w:fill="auto"/>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Energetski učinkovita novogradnja (iznad propisanih standarda)</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&gt;25</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shd w:val="clear" w:color="auto" w:fill="auto"/>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30.</w:t>
            </w:r>
          </w:p>
        </w:tc>
        <w:tc>
          <w:tcPr>
            <w:tcW w:w="4176" w:type="pct"/>
            <w:shd w:val="clear" w:color="auto" w:fill="auto"/>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Energetski učinkovita rasvjeta na javnim površinama (npr. cestovna rasvjeta)</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13</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31.</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Napredni (pametni) mjerni sustavi za nadzor potrošnje energije i vode kod krajnjih kupaca</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lastRenderedPageBreak/>
              <w:t>32.</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Sustav gospodarenja energijom (npr. praćenje potrošnje energije, ISO, EMAS) i optimizacija potrošnje</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33.</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 xml:space="preserve">Mjere usmjerene na promjenu ponašanja (kampanje, savjetovanje, motivacija, i sl.) </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5000" w:type="pct"/>
            <w:gridSpan w:val="3"/>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Promet</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34.</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Energetski učinkovita vozila koja troše malo primarne energije za prevaljenu udaljenost</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8</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35.</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Automobili: gume s niskim otporom</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50.000 km</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36.</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Kamioni: gume s niskim otporom</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100.000 km</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37.</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Aerodinamični dodatci na kamionima za smanjenje otpora strujanja zraka</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50.000 km</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38.</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Uređaji za automatsko praćenje pritiska u gumama za kamione</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50.000 km</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39.</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Prelazak na korištenje oblika prijevoza koji je energetski učinkovitiji (npr. prijelaz s automobila na bicikl, s kamiona na željeznicu)</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40.</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Optimalni pritisak u gumama</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bCs w:val="0"/>
                <w:sz w:val="24"/>
                <w:szCs w:val="24"/>
              </w:rPr>
            </w:pPr>
            <w:r w:rsidRPr="00AD2B03">
              <w:rPr>
                <w:rFonts w:ascii="Times New Roman" w:hAnsi="Times New Roman" w:cs="Times New Roman"/>
                <w:b w:val="0"/>
                <w:bCs w:val="0"/>
                <w:sz w:val="24"/>
                <w:szCs w:val="24"/>
              </w:rPr>
              <w:t>41.</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Eko-vožnja</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bCs w:val="0"/>
                <w:sz w:val="24"/>
                <w:szCs w:val="24"/>
              </w:rPr>
            </w:pP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Aditivi u gorivu</w:t>
            </w:r>
          </w:p>
        </w:tc>
        <w:tc>
          <w:tcPr>
            <w:tcW w:w="500" w:type="pct"/>
            <w:shd w:val="clear" w:color="auto" w:fill="auto"/>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5000" w:type="pct"/>
            <w:gridSpan w:val="3"/>
          </w:tcPr>
          <w:p w:rsidR="006B236B" w:rsidRPr="00AD2B03" w:rsidRDefault="006B236B" w:rsidP="006B236B">
            <w:pPr>
              <w:jc w:val="center"/>
              <w:rPr>
                <w:rFonts w:ascii="Times New Roman" w:hAnsi="Times New Roman" w:cs="Times New Roman"/>
                <w:sz w:val="24"/>
                <w:szCs w:val="24"/>
              </w:rPr>
            </w:pPr>
            <w:r w:rsidRPr="00AD2B03">
              <w:rPr>
                <w:rFonts w:ascii="Times New Roman" w:hAnsi="Times New Roman" w:cs="Times New Roman"/>
                <w:sz w:val="24"/>
                <w:szCs w:val="24"/>
              </w:rPr>
              <w:t>Industrija</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42.</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Kogeneracija</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10</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43.</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Povrat otpadne topline</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10</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44.</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Učinkoviti sustavi komprimiranog zraka: uporaba učinkovitih kompresora ili učinkovita uporaba kompresora</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10</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45.</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Energetski učinkoviti elektromotori i upravljanje brzinom</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8</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46.</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Energetski učinkoviti sustavi pumpi u industrijskim procesima</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10</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47.</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Energetski učinkoviti sustavi ventilacije u industrijskim sustavima</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10</w:t>
            </w:r>
          </w:p>
        </w:tc>
      </w:tr>
      <w:tr w:rsidR="006B236B" w:rsidRPr="00AD2B03" w:rsidTr="006B236B">
        <w:tc>
          <w:tcPr>
            <w:cnfStyle w:val="001000000000" w:firstRow="0" w:lastRow="0" w:firstColumn="1" w:lastColumn="0" w:oddVBand="0" w:evenVBand="0" w:oddHBand="0" w:evenHBand="0" w:firstRowFirstColumn="0" w:firstRowLastColumn="0" w:lastRowFirstColumn="0" w:lastRowLastColumn="0"/>
            <w:tcW w:w="324" w:type="pct"/>
          </w:tcPr>
          <w:p w:rsidR="006B236B" w:rsidRPr="00AD2B03" w:rsidRDefault="006B236B" w:rsidP="006B236B">
            <w:pPr>
              <w:rPr>
                <w:rFonts w:ascii="Times New Roman" w:hAnsi="Times New Roman" w:cs="Times New Roman"/>
                <w:b w:val="0"/>
                <w:sz w:val="24"/>
                <w:szCs w:val="24"/>
              </w:rPr>
            </w:pPr>
            <w:r w:rsidRPr="00AD2B03">
              <w:rPr>
                <w:rFonts w:ascii="Times New Roman" w:hAnsi="Times New Roman" w:cs="Times New Roman"/>
                <w:b w:val="0"/>
                <w:sz w:val="24"/>
                <w:szCs w:val="24"/>
              </w:rPr>
              <w:t>48.</w:t>
            </w:r>
          </w:p>
        </w:tc>
        <w:tc>
          <w:tcPr>
            <w:tcW w:w="4176" w:type="pct"/>
          </w:tcPr>
          <w:p w:rsidR="006B236B" w:rsidRPr="00AD2B03" w:rsidRDefault="006B236B" w:rsidP="006B23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Sustav gospodarenja energijom (npr. praćenje potrošnje energije, ISO, EMAS) i optimizacija potrošnje</w:t>
            </w:r>
          </w:p>
        </w:tc>
        <w:tc>
          <w:tcPr>
            <w:tcW w:w="500" w:type="pct"/>
          </w:tcPr>
          <w:p w:rsidR="006B236B" w:rsidRPr="00AD2B03" w:rsidRDefault="006B236B" w:rsidP="006B236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D2B03">
              <w:rPr>
                <w:rFonts w:ascii="Times New Roman" w:hAnsi="Times New Roman" w:cs="Times New Roman"/>
                <w:sz w:val="24"/>
                <w:szCs w:val="24"/>
              </w:rPr>
              <w:t>2</w:t>
            </w:r>
          </w:p>
        </w:tc>
      </w:tr>
    </w:tbl>
    <w:p w:rsidR="006B236B" w:rsidRPr="00AD2B03" w:rsidRDefault="006B236B" w:rsidP="006B236B">
      <w:pPr>
        <w:spacing w:after="0" w:line="240" w:lineRule="auto"/>
        <w:rPr>
          <w:rFonts w:ascii="Times New Roman" w:eastAsia="Calibri" w:hAnsi="Times New Roman" w:cs="Times New Roman"/>
          <w:i/>
          <w:sz w:val="24"/>
          <w:szCs w:val="24"/>
        </w:rPr>
      </w:pPr>
    </w:p>
    <w:p w:rsidR="006B236B" w:rsidRPr="00AD2B03" w:rsidRDefault="006B236B" w:rsidP="006B236B">
      <w:pPr>
        <w:spacing w:after="0" w:line="480" w:lineRule="auto"/>
        <w:rPr>
          <w:rFonts w:ascii="Times New Roman" w:eastAsia="Calibri" w:hAnsi="Times New Roman" w:cs="Times New Roman"/>
          <w:i/>
          <w:sz w:val="24"/>
          <w:szCs w:val="24"/>
        </w:rPr>
      </w:pPr>
      <w:r w:rsidRPr="00AD2B03">
        <w:rPr>
          <w:rFonts w:ascii="Times New Roman" w:eastAsia="Calibri" w:hAnsi="Times New Roman" w:cs="Times New Roman"/>
          <w:i/>
          <w:sz w:val="24"/>
          <w:szCs w:val="24"/>
        </w:rPr>
        <w:br w:type="page"/>
      </w:r>
    </w:p>
    <w:p w:rsidR="006B236B" w:rsidRPr="00673BEE" w:rsidRDefault="00673BEE" w:rsidP="00673BEE">
      <w:pPr>
        <w:pStyle w:val="Naslov20"/>
        <w:numPr>
          <w:ilvl w:val="0"/>
          <w:numId w:val="0"/>
        </w:numPr>
        <w:spacing w:before="0" w:after="0" w:line="240" w:lineRule="auto"/>
        <w:rPr>
          <w:rFonts w:ascii="Times New Roman" w:hAnsi="Times New Roman" w:cs="Times New Roman"/>
          <w:sz w:val="24"/>
          <w:szCs w:val="24"/>
          <w:u w:val="single"/>
        </w:rPr>
      </w:pPr>
      <w:r w:rsidRPr="00673BEE">
        <w:rPr>
          <w:rFonts w:ascii="Times New Roman" w:hAnsi="Times New Roman" w:cs="Times New Roman"/>
          <w:sz w:val="24"/>
          <w:szCs w:val="24"/>
          <w:u w:val="single"/>
        </w:rPr>
        <w:lastRenderedPageBreak/>
        <w:t>1.34</w:t>
      </w:r>
    </w:p>
    <w:p w:rsidR="006B236B" w:rsidRPr="00AD2B03" w:rsidRDefault="006B236B" w:rsidP="006B236B">
      <w:pPr>
        <w:jc w:val="both"/>
        <w:rPr>
          <w:rFonts w:ascii="Times New Roman" w:hAnsi="Times New Roman" w:cs="Times New Roman"/>
          <w:sz w:val="24"/>
          <w:szCs w:val="24"/>
        </w:rPr>
      </w:pPr>
      <w:r w:rsidRPr="00AD2B03">
        <w:rPr>
          <w:rFonts w:ascii="Times New Roman" w:hAnsi="Times New Roman" w:cs="Times New Roman"/>
          <w:sz w:val="24"/>
          <w:szCs w:val="24"/>
        </w:rPr>
        <w:t>Kumulativne uštede izračunavaju se tako da se nove godišnje uštede pomnože faktorom iz donje tablice koji odgovara životnom vijeku razmatrane mjere. Navedeni faktori uvode se kako bi se obzir uzelo smanjenje ušteda u životnom vijeku mjere.</w:t>
      </w:r>
    </w:p>
    <w:tbl>
      <w:tblPr>
        <w:tblStyle w:val="Reetkatablice"/>
        <w:tblW w:w="5000" w:type="pct"/>
        <w:tblLook w:val="04A0" w:firstRow="1" w:lastRow="0" w:firstColumn="1" w:lastColumn="0" w:noHBand="0" w:noVBand="1"/>
      </w:tblPr>
      <w:tblGrid>
        <w:gridCol w:w="2896"/>
        <w:gridCol w:w="6166"/>
      </w:tblGrid>
      <w:tr w:rsidR="006B236B" w:rsidRPr="00AD2B03" w:rsidTr="006B236B">
        <w:trPr>
          <w:trHeight w:val="577"/>
        </w:trPr>
        <w:tc>
          <w:tcPr>
            <w:tcW w:w="1598" w:type="pct"/>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Životni vijek mjere</w:t>
            </w:r>
          </w:p>
        </w:tc>
        <w:tc>
          <w:tcPr>
            <w:tcW w:w="3402" w:type="pct"/>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Faktori diskontiranja za kumulativnu uštedu</w:t>
            </w:r>
          </w:p>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(uz diskontnu stopu od 4%)</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1,000</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1,962</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2,886</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3,775</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4,630</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5,452</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6,242</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7,002</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7,733</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10</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8,435</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11</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9,111</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12</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9,760</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13</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10,385</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14</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10,986</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15</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11,563</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16</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12,118</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17</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12,652</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18</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13,166</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19</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13,659</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20</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14,134</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21</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14,590</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22</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15,029</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23</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15,451</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24</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15,857</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25</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16,247</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26</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16,622</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27</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16,983</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28</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17,330</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29</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17,663</w:t>
            </w:r>
          </w:p>
        </w:tc>
      </w:tr>
      <w:tr w:rsidR="006B236B" w:rsidRPr="00AD2B03" w:rsidTr="006B236B">
        <w:trPr>
          <w:trHeight w:val="300"/>
        </w:trPr>
        <w:tc>
          <w:tcPr>
            <w:tcW w:w="1598"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30</w:t>
            </w:r>
          </w:p>
        </w:tc>
        <w:tc>
          <w:tcPr>
            <w:tcW w:w="3402" w:type="pct"/>
            <w:noWrap/>
            <w:hideMark/>
          </w:tcPr>
          <w:p w:rsidR="006B236B" w:rsidRPr="00AD2B03" w:rsidRDefault="006B236B" w:rsidP="006B236B">
            <w:pPr>
              <w:jc w:val="center"/>
              <w:rPr>
                <w:rFonts w:ascii="Times New Roman" w:hAnsi="Times New Roman" w:cs="Times New Roman"/>
                <w:color w:val="000000"/>
                <w:sz w:val="24"/>
                <w:szCs w:val="24"/>
                <w:lang w:eastAsia="hr-HR"/>
              </w:rPr>
            </w:pPr>
            <w:r w:rsidRPr="00AD2B03">
              <w:rPr>
                <w:rFonts w:ascii="Times New Roman" w:hAnsi="Times New Roman" w:cs="Times New Roman"/>
                <w:color w:val="000000"/>
                <w:sz w:val="24"/>
                <w:szCs w:val="24"/>
                <w:lang w:eastAsia="hr-HR"/>
              </w:rPr>
              <w:t>17,984</w:t>
            </w:r>
          </w:p>
        </w:tc>
      </w:tr>
    </w:tbl>
    <w:p w:rsidR="00E87CF9" w:rsidRDefault="00E87CF9" w:rsidP="00E87CF9">
      <w:r>
        <w:br w:type="page"/>
      </w:r>
    </w:p>
    <w:p w:rsidR="006B236B" w:rsidRPr="00AD2B03" w:rsidRDefault="006B236B" w:rsidP="00673BEE">
      <w:pPr>
        <w:pStyle w:val="Naslov2-"/>
      </w:pPr>
      <w:r w:rsidRPr="00AD2B03">
        <w:lastRenderedPageBreak/>
        <w:t>PRILOG I</w:t>
      </w:r>
      <w:r w:rsidRPr="00AD2B03">
        <w:rPr>
          <w:lang w:val="en-GB"/>
        </w:rPr>
        <w:t>V</w:t>
      </w:r>
      <w:r w:rsidRPr="00AD2B03">
        <w:t>.</w:t>
      </w:r>
    </w:p>
    <w:p w:rsidR="006B236B" w:rsidRPr="00AD2B03" w:rsidRDefault="006B236B" w:rsidP="006B236B">
      <w:pPr>
        <w:spacing w:after="0" w:line="240" w:lineRule="auto"/>
        <w:jc w:val="center"/>
        <w:rPr>
          <w:rFonts w:ascii="Times New Roman" w:hAnsi="Times New Roman" w:cs="Times New Roman"/>
          <w:b/>
          <w:bCs/>
          <w:sz w:val="24"/>
          <w:szCs w:val="24"/>
        </w:rPr>
      </w:pPr>
      <w:r w:rsidRPr="00AD2B03">
        <w:rPr>
          <w:rFonts w:ascii="Times New Roman" w:hAnsi="Times New Roman" w:cs="Times New Roman"/>
          <w:b/>
          <w:bCs/>
          <w:sz w:val="24"/>
          <w:szCs w:val="24"/>
        </w:rPr>
        <w:t>OPĆI OKVIR ZA NACIONALNI AKCIJSKI PLAN ENERGETSKE UČINKOVITOSTI</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pStyle w:val="box462977"/>
        <w:spacing w:before="0" w:beforeAutospacing="0" w:after="0" w:afterAutospacing="0"/>
        <w:jc w:val="both"/>
      </w:pPr>
      <w:r w:rsidRPr="00AD2B03">
        <w:t xml:space="preserve">Nacionalnim akcijskim planovima za energetsku učinkovitost utvrđuje se provedba politike za poboljšanje energetske učinkovitosti u Republici Hrvatskoj (RH) u trogodišnjem razdoblju, kojom će se doprinijeti ciljevima energetske učinkovitosti definiranima u Integriranom nacionalnom energetskom i klimatskom planu. Nacionalnim akcijskim planom pobliže se uređuje provedba mjera iz Integriranog nacionalnog energetskog i klimatskog plana iz dimenzije energetska učinkovitost.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 xml:space="preserve">Nacionalni akcijski planovi za energetsku učinkovitost obuhvaćaju značajne mjere za poboljšanje energetske učinkovitosti i očekivane/ostvarene uštede energije, uključujući uštede u opskrbi energijom, prijenosu i distribuciji energije te njezinoj krajnjoj potrošnji, koje se provode s nacionalne razine.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Nacionalni akcijski plan za energetsku učinkovitost uključivanje najmanje slijedeće informacije:</w:t>
      </w:r>
    </w:p>
    <w:p w:rsidR="006B236B" w:rsidRPr="00AD2B03" w:rsidRDefault="006B236B" w:rsidP="006B236B">
      <w:pPr>
        <w:pStyle w:val="box462977"/>
        <w:spacing w:before="0" w:beforeAutospacing="0" w:after="0" w:afterAutospacing="0"/>
        <w:jc w:val="both"/>
      </w:pP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r w:rsidRPr="00AD2B03">
        <w:rPr>
          <w:rFonts w:ascii="Times New Roman" w:eastAsia="Times New Roman" w:hAnsi="Times New Roman" w:cs="Times New Roman"/>
          <w:sz w:val="24"/>
          <w:szCs w:val="24"/>
          <w:lang w:eastAsia="hr-HR"/>
        </w:rPr>
        <w:t>1. prikaz i ocjenu stanja te potrebe u potrošnji energije:</w:t>
      </w: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r w:rsidRPr="00AD2B03">
        <w:rPr>
          <w:rFonts w:ascii="Times New Roman" w:hAnsi="Times New Roman" w:cs="Times New Roman"/>
          <w:sz w:val="24"/>
          <w:szCs w:val="24"/>
        </w:rPr>
        <w:t>–</w:t>
      </w:r>
      <w:r w:rsidRPr="00AD2B03">
        <w:rPr>
          <w:rFonts w:ascii="Times New Roman" w:eastAsia="Times New Roman" w:hAnsi="Times New Roman" w:cs="Times New Roman"/>
          <w:sz w:val="24"/>
          <w:szCs w:val="24"/>
          <w:lang w:eastAsia="hr-HR"/>
        </w:rPr>
        <w:t xml:space="preserve"> sažeti prikaz kretanja potrošnje energije u RH te pokazatelja učinkovitosti potrošnje energije. </w:t>
      </w: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r w:rsidRPr="00AD2B03">
        <w:rPr>
          <w:rFonts w:ascii="Times New Roman" w:eastAsia="Times New Roman" w:hAnsi="Times New Roman" w:cs="Times New Roman"/>
          <w:sz w:val="24"/>
          <w:szCs w:val="24"/>
          <w:lang w:eastAsia="hr-HR"/>
        </w:rPr>
        <w:t>2. dugoročne ciljeve:</w:t>
      </w:r>
    </w:p>
    <w:p w:rsidR="006B236B" w:rsidRPr="00AD2B03" w:rsidRDefault="006B236B" w:rsidP="006B236B">
      <w:pPr>
        <w:pStyle w:val="box462977"/>
        <w:spacing w:before="0" w:beforeAutospacing="0" w:after="0" w:afterAutospacing="0"/>
        <w:jc w:val="both"/>
      </w:pPr>
      <w:r w:rsidRPr="00AD2B03">
        <w:t>– okvirni nacionalni cilj povećanja energetske učinkovitosti za 2030. iskazan u apsolutnim iznosima potrošnje primarne energije i krajnje potrošnje energije,</w:t>
      </w:r>
    </w:p>
    <w:p w:rsidR="006B236B" w:rsidRPr="00AD2B03" w:rsidRDefault="006B236B" w:rsidP="006B236B">
      <w:pPr>
        <w:pStyle w:val="box462977"/>
        <w:spacing w:before="0" w:beforeAutospacing="0" w:after="0" w:afterAutospacing="0"/>
        <w:jc w:val="both"/>
      </w:pPr>
      <w:r w:rsidRPr="00AD2B03">
        <w:t>– obvezni kumulativni cilj ušteda energije iz članka 12.a Zakona,</w:t>
      </w:r>
    </w:p>
    <w:p w:rsidR="006B236B" w:rsidRPr="00AD2B03" w:rsidRDefault="006B236B" w:rsidP="006B236B">
      <w:pPr>
        <w:pStyle w:val="box462977"/>
        <w:spacing w:before="0" w:beforeAutospacing="0" w:after="0" w:afterAutospacing="0"/>
        <w:jc w:val="both"/>
      </w:pPr>
      <w:r w:rsidRPr="00AD2B03">
        <w:t>– ostali postojeći ciljevi povećanja energetske učinkovitosti koji se odnose na cjelokupno gospodarstvo ili određene sektore.</w:t>
      </w: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r w:rsidRPr="00AD2B03">
        <w:rPr>
          <w:rFonts w:ascii="Times New Roman" w:eastAsia="Times New Roman" w:hAnsi="Times New Roman" w:cs="Times New Roman"/>
          <w:sz w:val="24"/>
          <w:szCs w:val="24"/>
          <w:lang w:eastAsia="hr-HR"/>
        </w:rPr>
        <w:t>3. mjere za poboljšanje energetske učinkovitosti:</w:t>
      </w:r>
    </w:p>
    <w:p w:rsidR="006B236B" w:rsidRPr="00AD2B03" w:rsidRDefault="006B236B" w:rsidP="006B236B">
      <w:pPr>
        <w:pStyle w:val="box462977"/>
        <w:spacing w:before="0" w:beforeAutospacing="0" w:after="0" w:afterAutospacing="0"/>
        <w:jc w:val="both"/>
      </w:pPr>
      <w:r w:rsidRPr="00AD2B03">
        <w:t>U nacionalnim akcijskim planovima za energetsku učinkovitost pružaju se informacije o usvojenim mjerama ili mjerama koje se planiraju usvojiti u razmatranom razdoblju radi ispunjenja nacionalnog okvirnog cilja uštede energije kao i obveznog kumulativnog cilja uštede. Sljedeće mjere moraju biti obuhvaćene u nacionalnim akcijskim planovima:</w:t>
      </w: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r w:rsidRPr="00AD2B03">
        <w:rPr>
          <w:rFonts w:ascii="Times New Roman" w:hAnsi="Times New Roman" w:cs="Times New Roman"/>
          <w:sz w:val="24"/>
          <w:szCs w:val="24"/>
        </w:rPr>
        <w:t xml:space="preserve">– sve </w:t>
      </w:r>
      <w:r w:rsidRPr="00AD2B03">
        <w:rPr>
          <w:rFonts w:ascii="Times New Roman" w:eastAsia="Times New Roman" w:hAnsi="Times New Roman" w:cs="Times New Roman"/>
          <w:sz w:val="24"/>
          <w:szCs w:val="24"/>
          <w:lang w:eastAsia="hr-HR"/>
        </w:rPr>
        <w:t>mjere za poboljšanje energetske učinkovitosti u skladu s Integriranim nacionalnim energetskim i klimatskim planom sistematizirane kao horizontalne mjere, mjere u pojedinim sektorima krajnje potrošnje i mjere u sektorima pretvorbe, prijenosa i distribucije energije uključujući mjere za energetski učinkovite sustave grijanja i hlađenja u skladu sa sveobuhvatnom procjenom potencijala za učinkovito grijanje i hlađenje prema Prilogu VIII. Direktive 2012/27/EU, mjere s ciljem iskorištavanja potencijala za povećanje energetske učinkovitosti infrastrukture za plin i električnu energiju iz članka 16. stavka 4. Zakona, mjere  za omogućavanje i razvoj odgovora na potražnju u skladu s člankom 16. stavkom 7. Zakona,</w:t>
      </w: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r w:rsidRPr="00AD2B03">
        <w:rPr>
          <w:rFonts w:ascii="Times New Roman" w:hAnsi="Times New Roman" w:cs="Times New Roman"/>
          <w:sz w:val="24"/>
          <w:szCs w:val="24"/>
        </w:rPr>
        <w:t xml:space="preserve">– </w:t>
      </w:r>
      <w:r w:rsidRPr="00AD2B03">
        <w:rPr>
          <w:rFonts w:ascii="Times New Roman" w:eastAsia="Times New Roman" w:hAnsi="Times New Roman" w:cs="Times New Roman"/>
          <w:sz w:val="24"/>
          <w:szCs w:val="24"/>
          <w:lang w:eastAsia="hr-HR"/>
        </w:rPr>
        <w:t xml:space="preserve"> alternativne mjere politike za postizanje dijela obveznog kumulativnog cilja ušteda energije iz članka 12.a ovoga Zakona,</w:t>
      </w: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r w:rsidRPr="00AD2B03">
        <w:rPr>
          <w:rFonts w:ascii="Times New Roman" w:hAnsi="Times New Roman" w:cs="Times New Roman"/>
          <w:sz w:val="24"/>
          <w:szCs w:val="24"/>
        </w:rPr>
        <w:t xml:space="preserve">–  </w:t>
      </w:r>
      <w:r w:rsidRPr="00AD2B03">
        <w:rPr>
          <w:rFonts w:ascii="Times New Roman" w:eastAsia="Times New Roman" w:hAnsi="Times New Roman" w:cs="Times New Roman"/>
          <w:sz w:val="24"/>
          <w:szCs w:val="24"/>
          <w:lang w:eastAsia="hr-HR"/>
        </w:rPr>
        <w:t>mjere za osiguranje godišnje obnove 3 % ukupne površine poda grijanih i/ili hlađenih zgrada koje su u vlasništvu i uporabi središnje vlasti kako bi se ispunili barem minimalni zahtjevi energetskih svojstava, odnosno minimalnih zahtjeva energetske učinkovitosti za zgrade odnosno građevinske cjeline sukladno tehničkom propisu kojim se uređuje područje racionalne uporabe energije i toplinske zaštite u zgradama.</w:t>
      </w: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r w:rsidRPr="00AD2B03">
        <w:rPr>
          <w:rFonts w:ascii="Times New Roman" w:eastAsia="Times New Roman" w:hAnsi="Times New Roman" w:cs="Times New Roman"/>
          <w:sz w:val="24"/>
          <w:szCs w:val="24"/>
          <w:lang w:eastAsia="hr-HR"/>
        </w:rPr>
        <w:lastRenderedPageBreak/>
        <w:t>Za svaku mjeru potrebno je utvrditi sljedeće:</w:t>
      </w: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r w:rsidRPr="00AD2B03">
        <w:rPr>
          <w:rFonts w:ascii="Times New Roman" w:eastAsia="Times New Roman" w:hAnsi="Times New Roman" w:cs="Times New Roman"/>
          <w:sz w:val="24"/>
          <w:szCs w:val="24"/>
          <w:lang w:eastAsia="hr-HR"/>
        </w:rPr>
        <w:t>4. nositelje aktivnosti i rokove provedbe – potrebno je jasno navesti tijelo koje je odgovorno za provedbu mjere i tijelo odgovorno za nadzor provedbe mjere, kao i rokove početka i kraja te dinamike provedbe mjere,</w:t>
      </w: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r w:rsidRPr="00AD2B03">
        <w:rPr>
          <w:rFonts w:ascii="Times New Roman" w:eastAsia="Times New Roman" w:hAnsi="Times New Roman" w:cs="Times New Roman"/>
          <w:sz w:val="24"/>
          <w:szCs w:val="24"/>
          <w:lang w:eastAsia="hr-HR"/>
        </w:rPr>
        <w:t>5. izračun planiranih ušteda energije u skladu s pravilnikom za praćenje, mjerenje i verifikaciju ušteda energije – potrebno je procijeniti nove godišnje uštede kao i kumulativne uštede energije koje će se ostvariti u razdoblju od početka provedbe mjere pa do kraja razdoblja kumuliranja; za drugi i sljedeće akcijske planove potrebno je utvrditi i uštede ostvarene mjerom da trenutka izvješćivanja,</w:t>
      </w: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r w:rsidRPr="00AD2B03">
        <w:rPr>
          <w:rFonts w:ascii="Times New Roman" w:eastAsia="Times New Roman" w:hAnsi="Times New Roman" w:cs="Times New Roman"/>
          <w:sz w:val="24"/>
          <w:szCs w:val="24"/>
          <w:lang w:eastAsia="hr-HR"/>
        </w:rPr>
        <w:t>8. procjenu troškova i izvore financiranja mjera za poboljšanje energetske učinkovitosti iz plana – procjena uključuje ukupan investicijski trošak kao i potrebno izdvajanje javnih sredstava iz domaćih, EU i drugih međunarodnih izvora koje je potrebno osigurati kao i opis mehanizma financiranja.</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Nacionalni akcijski plan za energetsku učinkovitost treba sadržavati i sljedeće dodatne informacije o provedbi politike energetske učinkovitosti:</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1. informacije o planovima obveznika planiranja u skladu sa Zakonom i ovim Pravilnikom – popis obveznika s naznakom i ocjenom izvršenja obveze,</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2. informacije o energetskim pregledima i sustavima gospodarenja energijom:</w:t>
      </w:r>
    </w:p>
    <w:p w:rsidR="006B236B" w:rsidRPr="00AD2B03" w:rsidRDefault="006B236B" w:rsidP="006B236B">
      <w:pPr>
        <w:pStyle w:val="box462977"/>
        <w:spacing w:before="0" w:beforeAutospacing="0" w:after="0" w:afterAutospacing="0"/>
        <w:jc w:val="both"/>
      </w:pPr>
      <w:r w:rsidRPr="00AD2B03">
        <w:t>(a) broj energetskih pregleda provedenih u prethodnom razdoblju;</w:t>
      </w:r>
    </w:p>
    <w:p w:rsidR="006B236B" w:rsidRPr="00AD2B03" w:rsidRDefault="006B236B" w:rsidP="006B236B">
      <w:pPr>
        <w:pStyle w:val="box462977"/>
        <w:spacing w:before="0" w:beforeAutospacing="0" w:after="0" w:afterAutospacing="0"/>
        <w:jc w:val="both"/>
      </w:pPr>
      <w:r w:rsidRPr="00AD2B03">
        <w:t>(b) broj energetskih pregleda provedenih u velikim poduzećima u prethodnom razdoblju;</w:t>
      </w:r>
    </w:p>
    <w:p w:rsidR="006B236B" w:rsidRPr="00AD2B03" w:rsidRDefault="006B236B" w:rsidP="006B236B">
      <w:pPr>
        <w:pStyle w:val="box462977"/>
        <w:spacing w:before="0" w:beforeAutospacing="0" w:after="0" w:afterAutospacing="0"/>
        <w:jc w:val="both"/>
      </w:pPr>
      <w:r w:rsidRPr="00AD2B03">
        <w:t>(c) broj velikih poduzeća na njihovim područjima uz naznaku broja onih na koje se primjenjuje,</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3. raspoloživost kvalifikacijskih, akreditacijskih i certifikacijskih sustava - nacionalni akcijski planovi za energetsku učinkovitost uključuju informacije vezane uz energetske preglede zgrada, energetske preglede za velika poduzeća i energetsko certificiranje zgrada,</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4. energetske usluge - nacionalni akcijski planovi za energetsku učinkovitost uključuju poveznicu na mrežnu stranicu na kojoj su dostupne informacije o pružateljima energetskih usluga i drugim informacijama o energetskoj učinkovitosti,</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 xml:space="preserve">5. sve ostale informacije o mjerama i aktivnostima kojima se potiče energetska učinkovitost u Republici Hrvatskoj.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rPr>
          <w:rFonts w:ascii="Times New Roman" w:hAnsi="Times New Roman" w:cs="Times New Roman"/>
          <w:b/>
          <w:bCs/>
          <w:sz w:val="24"/>
          <w:szCs w:val="24"/>
        </w:rPr>
      </w:pPr>
      <w:r w:rsidRPr="00AD2B03">
        <w:rPr>
          <w:rFonts w:ascii="Times New Roman" w:hAnsi="Times New Roman" w:cs="Times New Roman"/>
          <w:b/>
          <w:bCs/>
          <w:sz w:val="24"/>
          <w:szCs w:val="24"/>
        </w:rPr>
        <w:br w:type="page"/>
      </w:r>
    </w:p>
    <w:p w:rsidR="006B236B" w:rsidRPr="00AD2B03" w:rsidRDefault="006B236B" w:rsidP="006B236B">
      <w:pPr>
        <w:spacing w:after="0" w:line="240" w:lineRule="auto"/>
        <w:jc w:val="center"/>
        <w:rPr>
          <w:rFonts w:ascii="Times New Roman" w:hAnsi="Times New Roman" w:cs="Times New Roman"/>
          <w:b/>
          <w:bCs/>
          <w:sz w:val="24"/>
          <w:szCs w:val="24"/>
        </w:rPr>
      </w:pPr>
    </w:p>
    <w:p w:rsidR="006B236B" w:rsidRPr="00AD2B03" w:rsidRDefault="006B236B" w:rsidP="006B236B">
      <w:pPr>
        <w:pStyle w:val="box462977"/>
        <w:spacing w:before="0" w:beforeAutospacing="0" w:after="0" w:afterAutospacing="0"/>
        <w:jc w:val="center"/>
        <w:rPr>
          <w:rFonts w:eastAsiaTheme="minorHAnsi"/>
          <w:b/>
          <w:bCs/>
          <w:lang w:eastAsia="en-US"/>
        </w:rPr>
      </w:pPr>
      <w:r w:rsidRPr="00AD2B03">
        <w:rPr>
          <w:rFonts w:eastAsiaTheme="minorHAnsi"/>
          <w:b/>
          <w:bCs/>
          <w:lang w:eastAsia="en-US"/>
        </w:rPr>
        <w:t>GODIŠNJE IZVJEŠĆE O PROVEDBI NACIONALNOG AKCIJSKOG PLANA I NAPRETKU POSTIGNUTOM U OSTVARENJU NACIONALNIH CILJEVA ENERGETSKE UČINKOVITOSTI</w:t>
      </w:r>
    </w:p>
    <w:p w:rsidR="006B236B" w:rsidRPr="00AD2B03" w:rsidRDefault="006B236B" w:rsidP="006B236B">
      <w:pPr>
        <w:pStyle w:val="box462977"/>
        <w:spacing w:before="0" w:beforeAutospacing="0" w:after="0" w:afterAutospacing="0"/>
        <w:jc w:val="both"/>
        <w:rPr>
          <w:rFonts w:eastAsiaTheme="minorHAnsi"/>
          <w:lang w:eastAsia="en-US"/>
        </w:rPr>
      </w:pPr>
    </w:p>
    <w:p w:rsidR="006B236B" w:rsidRPr="00AD2B03" w:rsidRDefault="006B236B" w:rsidP="006B236B">
      <w:pPr>
        <w:pStyle w:val="box462977"/>
        <w:spacing w:before="0" w:beforeAutospacing="0" w:after="0" w:afterAutospacing="0"/>
        <w:jc w:val="both"/>
      </w:pPr>
      <w:r w:rsidRPr="00AD2B03">
        <w:t>Godišnja izvješća o provedbi Nacionalnog akcijskog plana sadrže najmanje sljedeće informacije o:</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 xml:space="preserve">(a) provedbi nacionalnih putanja i ciljeva i to: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1. procjenu sljedećih pokazatelja za pretprošlu godinu (godinu X – 2, gdje je X godina predaje izvješća):</w:t>
      </w:r>
    </w:p>
    <w:p w:rsidR="006B236B" w:rsidRPr="00AD2B03" w:rsidRDefault="006B236B" w:rsidP="006B236B">
      <w:pPr>
        <w:pStyle w:val="box462977"/>
        <w:spacing w:before="0" w:beforeAutospacing="0" w:after="0" w:afterAutospacing="0"/>
        <w:ind w:left="708"/>
        <w:jc w:val="both"/>
      </w:pPr>
      <w:r w:rsidRPr="00AD2B03">
        <w:t>i. potrošnje primarne energije;</w:t>
      </w:r>
    </w:p>
    <w:p w:rsidR="006B236B" w:rsidRPr="00AD2B03" w:rsidRDefault="006B236B" w:rsidP="006B236B">
      <w:pPr>
        <w:pStyle w:val="box462977"/>
        <w:spacing w:before="0" w:beforeAutospacing="0" w:after="0" w:afterAutospacing="0"/>
        <w:ind w:left="708"/>
        <w:jc w:val="both"/>
      </w:pPr>
      <w:r w:rsidRPr="00AD2B03">
        <w:t>ii. ukupne krajnje potrošnje energije;</w:t>
      </w:r>
    </w:p>
    <w:p w:rsidR="006B236B" w:rsidRPr="00AD2B03" w:rsidRDefault="006B236B" w:rsidP="006B236B">
      <w:pPr>
        <w:pStyle w:val="box462977"/>
        <w:spacing w:before="0" w:beforeAutospacing="0" w:after="0" w:afterAutospacing="0"/>
        <w:ind w:left="708"/>
        <w:jc w:val="both"/>
      </w:pPr>
      <w:r w:rsidRPr="00AD2B03">
        <w:t>iii. krajnje potrošnje energije prema sektoru:</w:t>
      </w:r>
    </w:p>
    <w:p w:rsidR="006B236B" w:rsidRPr="00AD2B03" w:rsidRDefault="006B236B" w:rsidP="008800B8">
      <w:pPr>
        <w:pStyle w:val="box462977"/>
        <w:numPr>
          <w:ilvl w:val="0"/>
          <w:numId w:val="94"/>
        </w:numPr>
        <w:spacing w:before="0" w:beforeAutospacing="0" w:after="0" w:afterAutospacing="0"/>
        <w:ind w:left="1428"/>
        <w:jc w:val="both"/>
      </w:pPr>
      <w:r w:rsidRPr="00AD2B03">
        <w:t>industrija,</w:t>
      </w:r>
    </w:p>
    <w:p w:rsidR="006B236B" w:rsidRPr="00AD2B03" w:rsidRDefault="006B236B" w:rsidP="008800B8">
      <w:pPr>
        <w:pStyle w:val="box462977"/>
        <w:numPr>
          <w:ilvl w:val="0"/>
          <w:numId w:val="94"/>
        </w:numPr>
        <w:spacing w:before="0" w:beforeAutospacing="0" w:after="0" w:afterAutospacing="0"/>
        <w:ind w:left="1428"/>
        <w:jc w:val="both"/>
      </w:pPr>
      <w:r w:rsidRPr="00AD2B03">
        <w:t>promet (uz podjelu na putnički i teretni promet, ako je dostupna),</w:t>
      </w:r>
    </w:p>
    <w:p w:rsidR="006B236B" w:rsidRPr="00AD2B03" w:rsidRDefault="006B236B" w:rsidP="008800B8">
      <w:pPr>
        <w:pStyle w:val="box462977"/>
        <w:numPr>
          <w:ilvl w:val="0"/>
          <w:numId w:val="94"/>
        </w:numPr>
        <w:spacing w:before="0" w:beforeAutospacing="0" w:after="0" w:afterAutospacing="0"/>
        <w:ind w:left="1428"/>
        <w:jc w:val="both"/>
      </w:pPr>
      <w:r w:rsidRPr="00AD2B03">
        <w:t>kućanstva,</w:t>
      </w:r>
    </w:p>
    <w:p w:rsidR="006B236B" w:rsidRPr="00AD2B03" w:rsidRDefault="006B236B" w:rsidP="008800B8">
      <w:pPr>
        <w:pStyle w:val="box462977"/>
        <w:numPr>
          <w:ilvl w:val="0"/>
          <w:numId w:val="94"/>
        </w:numPr>
        <w:spacing w:before="0" w:beforeAutospacing="0" w:after="0" w:afterAutospacing="0"/>
        <w:ind w:left="1428"/>
        <w:jc w:val="both"/>
      </w:pPr>
      <w:r w:rsidRPr="00AD2B03">
        <w:t>usluge;</w:t>
      </w:r>
    </w:p>
    <w:p w:rsidR="006B236B" w:rsidRPr="00AD2B03" w:rsidRDefault="006B236B" w:rsidP="006B236B">
      <w:pPr>
        <w:pStyle w:val="box462977"/>
        <w:spacing w:before="0" w:beforeAutospacing="0" w:after="0" w:afterAutospacing="0"/>
        <w:ind w:left="708"/>
        <w:jc w:val="both"/>
      </w:pPr>
      <w:r w:rsidRPr="00AD2B03">
        <w:t>iv. bruto dodane vrijednosti prema sektoru:</w:t>
      </w:r>
    </w:p>
    <w:p w:rsidR="006B236B" w:rsidRPr="00AD2B03" w:rsidRDefault="006B236B" w:rsidP="008800B8">
      <w:pPr>
        <w:pStyle w:val="box462977"/>
        <w:numPr>
          <w:ilvl w:val="0"/>
          <w:numId w:val="95"/>
        </w:numPr>
        <w:spacing w:before="0" w:beforeAutospacing="0" w:after="0" w:afterAutospacing="0"/>
        <w:ind w:left="1428"/>
        <w:jc w:val="both"/>
      </w:pPr>
      <w:r w:rsidRPr="00AD2B03">
        <w:t>industrija,</w:t>
      </w:r>
    </w:p>
    <w:p w:rsidR="006B236B" w:rsidRPr="00AD2B03" w:rsidRDefault="006B236B" w:rsidP="008800B8">
      <w:pPr>
        <w:pStyle w:val="box462977"/>
        <w:numPr>
          <w:ilvl w:val="0"/>
          <w:numId w:val="95"/>
        </w:numPr>
        <w:spacing w:before="0" w:beforeAutospacing="0" w:after="0" w:afterAutospacing="0"/>
        <w:ind w:left="1428"/>
        <w:jc w:val="both"/>
      </w:pPr>
      <w:r w:rsidRPr="00AD2B03">
        <w:t>usluge;</w:t>
      </w:r>
    </w:p>
    <w:p w:rsidR="006B236B" w:rsidRPr="00AD2B03" w:rsidRDefault="006B236B" w:rsidP="006B236B">
      <w:pPr>
        <w:pStyle w:val="box462977"/>
        <w:spacing w:before="0" w:beforeAutospacing="0" w:after="0" w:afterAutospacing="0"/>
        <w:ind w:left="708"/>
        <w:jc w:val="both"/>
      </w:pPr>
      <w:r w:rsidRPr="00AD2B03">
        <w:t>v. raspoloživog dohotka kućanstava;</w:t>
      </w:r>
    </w:p>
    <w:p w:rsidR="006B236B" w:rsidRPr="00AD2B03" w:rsidRDefault="006B236B" w:rsidP="006B236B">
      <w:pPr>
        <w:pStyle w:val="box462977"/>
        <w:spacing w:before="0" w:beforeAutospacing="0" w:after="0" w:afterAutospacing="0"/>
        <w:ind w:left="708"/>
        <w:jc w:val="both"/>
      </w:pPr>
      <w:r w:rsidRPr="00AD2B03">
        <w:t>vi. bruto domaćeg proizvoda (BDP);</w:t>
      </w:r>
    </w:p>
    <w:p w:rsidR="006B236B" w:rsidRPr="00AD2B03" w:rsidRDefault="006B236B" w:rsidP="006B236B">
      <w:pPr>
        <w:pStyle w:val="box462977"/>
        <w:spacing w:before="0" w:beforeAutospacing="0" w:after="0" w:afterAutospacing="0"/>
        <w:ind w:left="708"/>
        <w:jc w:val="both"/>
      </w:pPr>
      <w:r w:rsidRPr="00AD2B03">
        <w:t>vii. proizvodnje električne energije u termoelektranama;</w:t>
      </w:r>
    </w:p>
    <w:p w:rsidR="006B236B" w:rsidRPr="00AD2B03" w:rsidRDefault="006B236B" w:rsidP="006B236B">
      <w:pPr>
        <w:pStyle w:val="box462977"/>
        <w:spacing w:before="0" w:beforeAutospacing="0" w:after="0" w:afterAutospacing="0"/>
        <w:ind w:left="708"/>
        <w:jc w:val="both"/>
      </w:pPr>
      <w:r w:rsidRPr="00AD2B03">
        <w:t>viii. proizvodnje električne energije u postrojenjima za kombiniranu proizvodnju toplinske i električne energije;</w:t>
      </w:r>
    </w:p>
    <w:p w:rsidR="006B236B" w:rsidRPr="00AD2B03" w:rsidRDefault="006B236B" w:rsidP="006B236B">
      <w:pPr>
        <w:pStyle w:val="box462977"/>
        <w:spacing w:before="0" w:beforeAutospacing="0" w:after="0" w:afterAutospacing="0"/>
        <w:ind w:left="708"/>
        <w:jc w:val="both"/>
      </w:pPr>
      <w:r w:rsidRPr="00AD2B03">
        <w:t>ix. proizvodnje toplinske energije u termoelektranama;</w:t>
      </w:r>
    </w:p>
    <w:p w:rsidR="006B236B" w:rsidRPr="00AD2B03" w:rsidRDefault="006B236B" w:rsidP="006B236B">
      <w:pPr>
        <w:pStyle w:val="box462977"/>
        <w:spacing w:before="0" w:beforeAutospacing="0" w:after="0" w:afterAutospacing="0"/>
        <w:ind w:left="708"/>
        <w:jc w:val="both"/>
      </w:pPr>
      <w:r w:rsidRPr="00AD2B03">
        <w:t>x. proizvodnje toplinske energije u postrojenjima za kombiniranu proizvodnju toplinske i električne energije, uključujući industrijsku otpadnu toplinu;</w:t>
      </w:r>
    </w:p>
    <w:p w:rsidR="006B236B" w:rsidRPr="00AD2B03" w:rsidRDefault="006B236B" w:rsidP="006B236B">
      <w:pPr>
        <w:pStyle w:val="box462977"/>
        <w:spacing w:before="0" w:beforeAutospacing="0" w:after="0" w:afterAutospacing="0"/>
        <w:ind w:left="708"/>
        <w:jc w:val="both"/>
      </w:pPr>
      <w:r w:rsidRPr="00AD2B03">
        <w:t>xi. goriva utrošenog u termoelektranama;</w:t>
      </w:r>
    </w:p>
    <w:p w:rsidR="006B236B" w:rsidRPr="00AD2B03" w:rsidRDefault="006B236B" w:rsidP="006B236B">
      <w:pPr>
        <w:pStyle w:val="box462977"/>
        <w:spacing w:before="0" w:beforeAutospacing="0" w:after="0" w:afterAutospacing="0"/>
        <w:ind w:left="708"/>
        <w:jc w:val="both"/>
      </w:pPr>
      <w:r w:rsidRPr="00AD2B03">
        <w:t>xii. putničkih kilometara (pkm) ako su ti podaci dostupni;</w:t>
      </w:r>
    </w:p>
    <w:p w:rsidR="006B236B" w:rsidRPr="00AD2B03" w:rsidRDefault="006B236B" w:rsidP="006B236B">
      <w:pPr>
        <w:pStyle w:val="box462977"/>
        <w:spacing w:before="0" w:beforeAutospacing="0" w:after="0" w:afterAutospacing="0"/>
        <w:ind w:left="708"/>
        <w:jc w:val="both"/>
      </w:pPr>
      <w:r w:rsidRPr="00AD2B03">
        <w:t>xiii. tonskih kilometara (tkm) ako su ti podaci dostupni;</w:t>
      </w:r>
    </w:p>
    <w:p w:rsidR="006B236B" w:rsidRPr="00AD2B03" w:rsidRDefault="006B236B" w:rsidP="006B236B">
      <w:pPr>
        <w:pStyle w:val="box462977"/>
        <w:spacing w:before="0" w:beforeAutospacing="0" w:after="0" w:afterAutospacing="0"/>
        <w:ind w:left="708"/>
        <w:jc w:val="both"/>
      </w:pPr>
      <w:r w:rsidRPr="00AD2B03">
        <w:t>xiv. kombiniranih prevezenih kilometara (pkm + tkm) ako nisu dostupni podaci za xii. i xiii.;</w:t>
      </w:r>
    </w:p>
    <w:p w:rsidR="006B236B" w:rsidRPr="00AD2B03" w:rsidRDefault="006B236B" w:rsidP="006B236B">
      <w:pPr>
        <w:pStyle w:val="box462977"/>
        <w:spacing w:before="0" w:beforeAutospacing="0" w:after="0" w:afterAutospacing="0"/>
        <w:ind w:left="708"/>
        <w:jc w:val="both"/>
      </w:pPr>
      <w:r w:rsidRPr="00AD2B03">
        <w:t>xv. stanovništva.</w:t>
      </w:r>
    </w:p>
    <w:p w:rsidR="006B236B" w:rsidRPr="00AD2B03" w:rsidRDefault="006B236B" w:rsidP="006B236B">
      <w:pPr>
        <w:pStyle w:val="box462977"/>
        <w:spacing w:before="0" w:beforeAutospacing="0" w:after="0" w:afterAutospacing="0"/>
        <w:ind w:left="708"/>
        <w:jc w:val="both"/>
      </w:pPr>
      <w:r w:rsidRPr="00AD2B03">
        <w:t>U sektorima u kojima je potrošnja energije stabilna ili u porastu, analiziraju se razlozi i prilaže ocjena.</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 xml:space="preserve">2. okvirne putanje za potrošnju primarne energije i krajnju godišnju potrošnju energije od 2021. do 2030. kao nacionalnog doprinosa uštedom energije ostvarivanju cilja na razini Unije za 2030., uključujući metodologiju na kojoj se temelji;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3. okvirne ključne etape dugoročne strategije za obnovu nacionalnog fonda stambenih i nestambenih zgrada, javnih i privatnih, te doprinosa ostvarenju ciljeva povećanja energetske učinkovitosti;</w:t>
      </w:r>
    </w:p>
    <w:p w:rsidR="006B236B" w:rsidRPr="00AD2B03" w:rsidRDefault="006B236B" w:rsidP="006B236B">
      <w:pPr>
        <w:pStyle w:val="box462977"/>
        <w:spacing w:before="0" w:beforeAutospacing="0" w:after="0" w:afterAutospacing="0"/>
        <w:jc w:val="both"/>
      </w:pPr>
      <w:r w:rsidRPr="00AD2B03">
        <w:t xml:space="preserve"> </w:t>
      </w:r>
    </w:p>
    <w:p w:rsidR="006B236B" w:rsidRPr="00AD2B03" w:rsidRDefault="006B236B" w:rsidP="006B236B">
      <w:pPr>
        <w:pStyle w:val="box462977"/>
        <w:spacing w:before="0" w:beforeAutospacing="0" w:after="0" w:afterAutospacing="0"/>
        <w:jc w:val="both"/>
      </w:pPr>
      <w:r w:rsidRPr="00AD2B03">
        <w:t xml:space="preserve">4. prema potrebi, informacije o ažuriranju drugih nacionalnih ciljeva utvrđenih u Integriranom nacionalnom energetskom i klimatskom planu;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(b) provedbi politika i mjera u prethodnoj godini (u godini X-1) i to:</w:t>
      </w:r>
    </w:p>
    <w:p w:rsidR="006B236B" w:rsidRPr="00AD2B03" w:rsidRDefault="006B236B" w:rsidP="006B236B">
      <w:pPr>
        <w:pStyle w:val="box462977"/>
        <w:spacing w:before="0" w:beforeAutospacing="0" w:after="0" w:afterAutospacing="0"/>
        <w:jc w:val="both"/>
      </w:pPr>
      <w:r w:rsidRPr="00AD2B03">
        <w:t xml:space="preserve"> </w:t>
      </w:r>
    </w:p>
    <w:p w:rsidR="006B236B" w:rsidRPr="00AD2B03" w:rsidRDefault="006B236B" w:rsidP="006B236B">
      <w:pPr>
        <w:pStyle w:val="box459189"/>
        <w:spacing w:before="0" w:beforeAutospacing="0" w:after="0" w:afterAutospacing="0"/>
        <w:jc w:val="both"/>
        <w:textAlignment w:val="baseline"/>
      </w:pPr>
      <w:r w:rsidRPr="00AD2B03">
        <w:t>1. prikaz provedenih, donesenih i planiranih mjera (zakonodavnih i nezakonodavnih) iz prethodne godine i koje pridonose ostvarivanju ukupnog nacionalnog okvirnog cilja energetske učinkovitosti uz kvantifikaciju tog doprinosa, uključujući planirane mjere i instrumente (i one financijske prirode) za promicanje energetske učinkovitosti zgrada, mjere za iskorištavanje potencijala energetske učinkovitosti plinske i elektroenergetske infrastrukture, grijanja i hlađenja,  poboljšanje sustava poboljšava informiranje i kvalificiranja u području energetske učinkovitosti i ostale mjere za promicanje energetske učinkovitosti;</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 xml:space="preserve">2. ako je primjenjivo, prikaz instrumenata utemeljenih na tržištu kojima se daju poticaji za poboljšanja u pogledu energetske učinkovitosti, koji uključuju, ali nisu ograničeni na, poreze na energiju, pristojbe i emisijske jedinice; </w:t>
      </w:r>
    </w:p>
    <w:p w:rsidR="006B236B" w:rsidRPr="00AD2B03" w:rsidRDefault="006B236B" w:rsidP="006B236B">
      <w:pPr>
        <w:pStyle w:val="box462977"/>
        <w:spacing w:before="0" w:beforeAutospacing="0" w:after="0" w:afterAutospacing="0"/>
        <w:jc w:val="both"/>
      </w:pP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3. analizu i iznos ostvarenih ušteda energije (novih godišnjih i kumulativnih) u prethodnoj godini, u sustavu obveze energetske učinkovitosti iz članka 13. ovoga Zakona i doprinos ostvarenju obveznog kumulativnog cilja ušteda energije;</w:t>
      </w:r>
    </w:p>
    <w:p w:rsidR="006B236B" w:rsidRPr="00AD2B03" w:rsidRDefault="006B236B" w:rsidP="006B236B">
      <w:pPr>
        <w:spacing w:after="0" w:line="240" w:lineRule="auto"/>
        <w:jc w:val="both"/>
        <w:rPr>
          <w:rFonts w:ascii="Times New Roman" w:eastAsia="Times New Roman" w:hAnsi="Times New Roman" w:cs="Times New Roman"/>
          <w:sz w:val="24"/>
          <w:szCs w:val="24"/>
          <w:lang w:eastAsia="hr-HR"/>
        </w:rPr>
      </w:pPr>
      <w:r w:rsidRPr="00AD2B03">
        <w:rPr>
          <w:rFonts w:ascii="Times New Roman" w:hAnsi="Times New Roman" w:cs="Times New Roman"/>
          <w:sz w:val="24"/>
          <w:szCs w:val="24"/>
        </w:rPr>
        <w:t xml:space="preserve"> </w:t>
      </w:r>
    </w:p>
    <w:p w:rsidR="006B236B" w:rsidRPr="00AD2B03" w:rsidRDefault="006B236B" w:rsidP="006B236B">
      <w:pPr>
        <w:spacing w:after="0" w:line="240" w:lineRule="auto"/>
        <w:jc w:val="both"/>
        <w:rPr>
          <w:rFonts w:ascii="Times New Roman" w:hAnsi="Times New Roman" w:cs="Times New Roman"/>
          <w:sz w:val="24"/>
          <w:szCs w:val="24"/>
        </w:rPr>
      </w:pPr>
      <w:r w:rsidRPr="00AD2B03">
        <w:rPr>
          <w:rFonts w:ascii="Times New Roman" w:hAnsi="Times New Roman" w:cs="Times New Roman"/>
          <w:sz w:val="24"/>
          <w:szCs w:val="24"/>
        </w:rPr>
        <w:t xml:space="preserve">4. </w:t>
      </w:r>
      <w:r w:rsidRPr="00AD2B03">
        <w:rPr>
          <w:rFonts w:ascii="Times New Roman" w:eastAsia="Times New Roman" w:hAnsi="Times New Roman" w:cs="Times New Roman"/>
          <w:sz w:val="24"/>
          <w:szCs w:val="24"/>
          <w:lang w:eastAsia="hr-HR"/>
        </w:rPr>
        <w:t xml:space="preserve">analizu i iznos ostvarenih ušteda energije </w:t>
      </w:r>
      <w:r w:rsidRPr="00AD2B03">
        <w:rPr>
          <w:rFonts w:ascii="Times New Roman" w:hAnsi="Times New Roman" w:cs="Times New Roman"/>
          <w:sz w:val="24"/>
          <w:szCs w:val="24"/>
        </w:rPr>
        <w:t xml:space="preserve">(novih godišnjih i kumulativnih) </w:t>
      </w:r>
      <w:r w:rsidRPr="00AD2B03">
        <w:rPr>
          <w:rFonts w:ascii="Times New Roman" w:eastAsia="Times New Roman" w:hAnsi="Times New Roman" w:cs="Times New Roman"/>
          <w:sz w:val="24"/>
          <w:szCs w:val="24"/>
          <w:lang w:eastAsia="hr-HR"/>
        </w:rPr>
        <w:t xml:space="preserve">u prethodnoj godini ostvarenih provedbom alternativnih mjera politike </w:t>
      </w:r>
      <w:r w:rsidRPr="00AD2B03">
        <w:rPr>
          <w:rFonts w:ascii="Times New Roman" w:hAnsi="Times New Roman" w:cs="Times New Roman"/>
          <w:sz w:val="24"/>
          <w:szCs w:val="24"/>
        </w:rPr>
        <w:t xml:space="preserve">i doprinos ostvarenju obveznog kumulativnog cilja ušteda energije u krajnjoj potrošnji; </w:t>
      </w:r>
    </w:p>
    <w:p w:rsidR="006B236B" w:rsidRPr="00AD2B03" w:rsidRDefault="006B236B" w:rsidP="006B236B">
      <w:pPr>
        <w:spacing w:after="0" w:line="240" w:lineRule="auto"/>
        <w:jc w:val="both"/>
        <w:rPr>
          <w:rFonts w:ascii="Times New Roman" w:hAnsi="Times New Roman" w:cs="Times New Roman"/>
          <w:sz w:val="24"/>
          <w:szCs w:val="24"/>
        </w:rPr>
      </w:pPr>
    </w:p>
    <w:p w:rsidR="006B236B" w:rsidRPr="00AD2B03" w:rsidRDefault="006B236B" w:rsidP="006B236B">
      <w:pPr>
        <w:pStyle w:val="box462977"/>
        <w:spacing w:before="0" w:beforeAutospacing="0" w:after="0" w:afterAutospacing="0"/>
        <w:jc w:val="both"/>
      </w:pPr>
      <w:r w:rsidRPr="00AD2B03">
        <w:t xml:space="preserve">5. analizu i iznos ostvarenih ušteda energije (novih godišnjih i kumulativnih) u prethodnoj godini ostvaren mjerama politike usmjerenima na ublažavanje energetskog siromaštva u skladu sa člankom 3. stavkom 5. Zakona;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 xml:space="preserve">6. analizu i iznos ostvarenih ušteda energije u pretvorbi, prijenosu i distribuciji energije, uključujući infrastrukturu za učinkovito grijanje i hlađenje;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 xml:space="preserve">7. analizu provedbe dugoročne strategije obnove nacionalnog fonda zgrada u skladu s člankom 10. Zakona;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59189"/>
        <w:spacing w:before="0" w:beforeAutospacing="0" w:after="0" w:afterAutospacing="0"/>
        <w:jc w:val="both"/>
        <w:textAlignment w:val="baseline"/>
        <w:rPr>
          <w:vertAlign w:val="superscript"/>
        </w:rPr>
      </w:pPr>
      <w:r w:rsidRPr="00AD2B03">
        <w:t>8. ukupnu površinu poda grijanih i/ili hlađenih zgrada u vlasništvu i uporabi središnje vlasti s ukupnom korisnom površinom poda većom od 250 m</w:t>
      </w:r>
      <w:r w:rsidRPr="00AD2B03">
        <w:rPr>
          <w:vertAlign w:val="superscript"/>
        </w:rPr>
        <w:t xml:space="preserve">2 </w:t>
      </w:r>
      <w:r w:rsidRPr="00AD2B03">
        <w:t>i koje 1. siječnja godine X-1 nisu ispunile zahtjeve u pogledu minimalnih tehničkih zahtjeva o racionalnoj uporabi energije i toplinskoj zaštiti u zgradama u skladu s propisima iz područja gradnje;</w:t>
      </w:r>
    </w:p>
    <w:p w:rsidR="006B236B" w:rsidRPr="00AD2B03" w:rsidRDefault="006B236B" w:rsidP="006B236B">
      <w:pPr>
        <w:pStyle w:val="box459189"/>
        <w:spacing w:before="0" w:beforeAutospacing="0" w:after="0" w:afterAutospacing="0"/>
        <w:jc w:val="both"/>
        <w:textAlignment w:val="baseline"/>
        <w:rPr>
          <w:vertAlign w:val="superscript"/>
        </w:rPr>
      </w:pPr>
    </w:p>
    <w:p w:rsidR="006B236B" w:rsidRPr="00AD2B03" w:rsidRDefault="006B236B" w:rsidP="006B236B">
      <w:pPr>
        <w:pStyle w:val="box459189"/>
        <w:spacing w:before="0" w:beforeAutospacing="0" w:after="0" w:afterAutospacing="0"/>
        <w:jc w:val="both"/>
        <w:textAlignment w:val="baseline"/>
      </w:pPr>
      <w:r w:rsidRPr="00AD2B03">
        <w:t xml:space="preserve">9. ukupnu površinu poda grijanih i/ili hlađenih zgrada u vlasništvu i uporabi središnje vlasti koje su bile obnovljene u prethodnoj godini ili procijenjene uštede energije u zgradama u vlasništvu i uporabi središnje vlasti ostvarene energetskom obnovom ili primjenom drugih mjera; </w:t>
      </w:r>
    </w:p>
    <w:p w:rsidR="006B236B" w:rsidRPr="00AD2B03" w:rsidRDefault="006B236B" w:rsidP="006B236B">
      <w:pPr>
        <w:pStyle w:val="box459189"/>
        <w:spacing w:before="0" w:beforeAutospacing="0" w:after="0" w:afterAutospacing="0"/>
        <w:jc w:val="both"/>
        <w:textAlignment w:val="baseline"/>
      </w:pPr>
    </w:p>
    <w:p w:rsidR="006B236B" w:rsidRPr="00AD2B03" w:rsidRDefault="006B236B" w:rsidP="006B236B">
      <w:pPr>
        <w:pStyle w:val="box462977"/>
        <w:spacing w:before="0" w:beforeAutospacing="0" w:after="0" w:afterAutospacing="0"/>
        <w:jc w:val="both"/>
      </w:pPr>
      <w:r w:rsidRPr="00AD2B03">
        <w:t xml:space="preserve">10. broj i površina poda novih i renoviranih zgrada približno nulte energije u godini X-1, , ako je potrebno na temelju statističkog uzorkovanja; </w:t>
      </w:r>
    </w:p>
    <w:p w:rsidR="006B236B" w:rsidRPr="00AD2B03" w:rsidRDefault="006B236B" w:rsidP="006B236B">
      <w:pPr>
        <w:pStyle w:val="box459189"/>
        <w:spacing w:before="0" w:beforeAutospacing="0" w:after="0" w:afterAutospacing="0"/>
        <w:jc w:val="both"/>
        <w:textAlignment w:val="baseline"/>
      </w:pPr>
    </w:p>
    <w:p w:rsidR="006B236B" w:rsidRPr="00AD2B03" w:rsidRDefault="006B236B" w:rsidP="006B236B">
      <w:pPr>
        <w:pStyle w:val="box462977"/>
        <w:spacing w:before="0" w:beforeAutospacing="0" w:after="0" w:afterAutospacing="0"/>
        <w:jc w:val="both"/>
      </w:pPr>
      <w:r w:rsidRPr="00AD2B03">
        <w:t>11. broj energetskih pregleda provedenih u godini X-1, uključujući broj velikih poduzeća na koje se primjenjuje obveza iz članka 19. Zakona i broj energetskih pregleda provedenih u tim poduzećima u godini X-1;</w:t>
      </w:r>
    </w:p>
    <w:p w:rsidR="006B236B" w:rsidRPr="00AD2B03" w:rsidRDefault="006B236B" w:rsidP="006B236B">
      <w:pPr>
        <w:pStyle w:val="box459189"/>
        <w:spacing w:before="0" w:beforeAutospacing="0" w:after="0" w:afterAutospacing="0"/>
        <w:jc w:val="both"/>
        <w:textAlignment w:val="baseline"/>
      </w:pPr>
    </w:p>
    <w:p w:rsidR="006B236B" w:rsidRPr="00AD2B03" w:rsidRDefault="006B236B" w:rsidP="006B236B">
      <w:pPr>
        <w:pStyle w:val="box462977"/>
        <w:spacing w:before="0" w:beforeAutospacing="0" w:after="0" w:afterAutospacing="0"/>
        <w:jc w:val="both"/>
      </w:pPr>
      <w:r w:rsidRPr="00AD2B03">
        <w:t xml:space="preserve">12. analizu provedbe politika i mjera za poticanje energetskih usluga u javnom sektoru i šire i mjera za uklanjanje regulatornih i neregulatornih prepreka koje onemogućuju prihvaćanje ugovora o energetskom učinku i drugih modela usluga energetske učinkovitosti s poveznicom na mrežnu stranicu na kojoj se može pristupiti popisu ili sučelju pružatelja energetskih usluga;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 xml:space="preserve">13. informacije o regionalnoj suradnji u području energetske učinkovitosti, ako je primjenjivo;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 xml:space="preserve">14. pregled mjera financiranja u području energetske učinkovitosti na nacionalnoj razini, uključujući, prema potrebi, potporu Unije i korištenje sredstava Unije;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t xml:space="preserve">15. primijenjeni nacionalni faktor primarne energije za električnu energiju i obrazloženje ako se razlikuje od zadanog koeficijenta iz bilješke (3) Priloga IV. Direktivi 2012/27/EU odnosno iz Priloga I. ovoga Pravilnika.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rPr>
          <w:color w:val="231F20"/>
        </w:rPr>
        <w:t xml:space="preserve">Godišnje izvješće o napretku </w:t>
      </w:r>
      <w:r w:rsidRPr="00AD2B03">
        <w:t>objavljuje se na internetskoj platformi iz članka 23. Zakona.</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r w:rsidRPr="00AD2B03">
        <w:rPr>
          <w:color w:val="231F20"/>
        </w:rPr>
        <w:t xml:space="preserve">Godišnje izvješće o napretku sadrži sve informacije iz članka </w:t>
      </w:r>
      <w:r w:rsidRPr="00AD2B03">
        <w:t xml:space="preserve">21. i Priloga IX. Uredbe (EU) 2018/1999 za dimenziju energetske učinkovitosti te se svake dvije godine dostavlja Komisiji u roku definiranom u članku 17. stavku 1. Uredbe i na način definiran u članku 28. Uredbe. </w:t>
      </w: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Default="006B236B" w:rsidP="006B236B">
      <w:pPr>
        <w:pStyle w:val="box462977"/>
        <w:spacing w:before="0" w:beforeAutospacing="0" w:after="0" w:afterAutospacing="0"/>
        <w:jc w:val="both"/>
      </w:pPr>
    </w:p>
    <w:p w:rsidR="009A3040" w:rsidRDefault="009A3040" w:rsidP="006B236B">
      <w:pPr>
        <w:pStyle w:val="box462977"/>
        <w:spacing w:before="0" w:beforeAutospacing="0" w:after="0" w:afterAutospacing="0"/>
        <w:jc w:val="both"/>
      </w:pPr>
    </w:p>
    <w:p w:rsidR="009A3040" w:rsidRDefault="009A3040" w:rsidP="006B236B">
      <w:pPr>
        <w:pStyle w:val="box462977"/>
        <w:spacing w:before="0" w:beforeAutospacing="0" w:after="0" w:afterAutospacing="0"/>
        <w:jc w:val="both"/>
      </w:pPr>
    </w:p>
    <w:p w:rsidR="009A3040" w:rsidRPr="00AD2B03" w:rsidRDefault="009A3040"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B236B">
      <w:pPr>
        <w:pStyle w:val="box462977"/>
        <w:spacing w:before="0" w:beforeAutospacing="0" w:after="0" w:afterAutospacing="0"/>
        <w:jc w:val="both"/>
      </w:pPr>
    </w:p>
    <w:p w:rsidR="006B236B" w:rsidRPr="00AD2B03" w:rsidRDefault="006B236B" w:rsidP="00673BEE">
      <w:pPr>
        <w:pStyle w:val="Naslov2-"/>
      </w:pPr>
      <w:r w:rsidRPr="00AD2B03">
        <w:lastRenderedPageBreak/>
        <w:t>PRILOG V</w:t>
      </w:r>
      <w:r w:rsidR="009A3040">
        <w:t>.</w:t>
      </w:r>
    </w:p>
    <w:p w:rsidR="006B236B" w:rsidRDefault="006B236B" w:rsidP="00AD2B03">
      <w:pPr>
        <w:jc w:val="center"/>
        <w:rPr>
          <w:rFonts w:ascii="Times New Roman" w:hAnsi="Times New Roman" w:cs="Times New Roman"/>
          <w:b/>
          <w:sz w:val="24"/>
          <w:szCs w:val="24"/>
        </w:rPr>
      </w:pPr>
      <w:r w:rsidRPr="00AD2B03">
        <w:rPr>
          <w:rFonts w:ascii="Times New Roman" w:hAnsi="Times New Roman" w:cs="Times New Roman"/>
          <w:b/>
          <w:sz w:val="24"/>
          <w:szCs w:val="24"/>
        </w:rPr>
        <w:t>PREDLOŽAK AKCIJSKOG PLANA ENERGETSKE UČINKOVIT</w:t>
      </w:r>
      <w:r w:rsidR="00AD2B03">
        <w:rPr>
          <w:rFonts w:ascii="Times New Roman" w:hAnsi="Times New Roman" w:cs="Times New Roman"/>
          <w:b/>
          <w:sz w:val="24"/>
          <w:szCs w:val="24"/>
        </w:rPr>
        <w:t>OSTI VELIKOG GRADA ILI ŽUPANIJE</w:t>
      </w:r>
    </w:p>
    <w:p w:rsidR="009A3040" w:rsidRPr="009A3040" w:rsidRDefault="009A3040" w:rsidP="009A3040">
      <w:pPr>
        <w:pStyle w:val="Naslov10"/>
        <w:pageBreakBefore w:val="0"/>
        <w:numPr>
          <w:ilvl w:val="0"/>
          <w:numId w:val="0"/>
        </w:numPr>
        <w:pBdr>
          <w:top w:val="none" w:sz="0" w:space="0" w:color="auto"/>
        </w:pBdr>
        <w:suppressAutoHyphens w:val="0"/>
        <w:autoSpaceDE/>
        <w:autoSpaceDN/>
        <w:adjustRightInd/>
        <w:spacing w:before="240" w:after="0" w:line="259" w:lineRule="auto"/>
        <w:jc w:val="left"/>
        <w:textAlignment w:val="auto"/>
        <w:rPr>
          <w:rFonts w:ascii="Times New Roman" w:hAnsi="Times New Roman" w:cs="Times New Roman"/>
          <w:b/>
          <w:sz w:val="24"/>
          <w:szCs w:val="24"/>
        </w:rPr>
      </w:pPr>
      <w:r>
        <w:rPr>
          <w:rFonts w:ascii="Times New Roman" w:hAnsi="Times New Roman" w:cs="Times New Roman"/>
          <w:b/>
          <w:sz w:val="24"/>
          <w:szCs w:val="24"/>
        </w:rPr>
        <w:t xml:space="preserve">1. </w:t>
      </w:r>
      <w:r w:rsidRPr="009A3040">
        <w:rPr>
          <w:rFonts w:ascii="Times New Roman" w:hAnsi="Times New Roman" w:cs="Times New Roman"/>
          <w:b/>
          <w:sz w:val="24"/>
          <w:szCs w:val="24"/>
        </w:rPr>
        <w:t>Uvod</w:t>
      </w:r>
    </w:p>
    <w:p w:rsidR="009A3040" w:rsidRPr="009A3040" w:rsidRDefault="009A3040" w:rsidP="009A3040">
      <w:pPr>
        <w:jc w:val="both"/>
        <w:rPr>
          <w:rFonts w:ascii="Times New Roman" w:hAnsi="Times New Roman" w:cs="Times New Roman"/>
        </w:rPr>
      </w:pPr>
      <w:r w:rsidRPr="009A3040">
        <w:rPr>
          <w:rFonts w:ascii="Times New Roman" w:hAnsi="Times New Roman" w:cs="Times New Roman"/>
        </w:rPr>
        <w:t xml:space="preserve">U uvodnom dijelu upisuju se općeniti podaci o akcijskom planu energetske učinkovitosti i području za koje se izrađuje, kao i zakonski i strateški dokumenti i podloge na temelju kojih se izrađuje, te dodatne naputke od strane obveznika planiranja. </w:t>
      </w:r>
    </w:p>
    <w:p w:rsidR="009A3040" w:rsidRPr="009A3040" w:rsidRDefault="009A3040" w:rsidP="009A3040">
      <w:pPr>
        <w:jc w:val="both"/>
        <w:rPr>
          <w:rFonts w:ascii="Times New Roman" w:hAnsi="Times New Roman" w:cs="Times New Roman"/>
          <w:sz w:val="24"/>
          <w:szCs w:val="24"/>
        </w:rPr>
      </w:pPr>
      <w:r w:rsidRPr="009A3040">
        <w:rPr>
          <w:rFonts w:ascii="Times New Roman" w:hAnsi="Times New Roman" w:cs="Times New Roman"/>
          <w:sz w:val="24"/>
          <w:szCs w:val="24"/>
        </w:rPr>
        <w:t>Uz navedeno potrebno je popuniti tablicu u nastavku:</w:t>
      </w:r>
    </w:p>
    <w:tbl>
      <w:tblPr>
        <w:tblW w:w="7260" w:type="dxa"/>
        <w:tblLook w:val="04A0" w:firstRow="1" w:lastRow="0" w:firstColumn="1" w:lastColumn="0" w:noHBand="0" w:noVBand="1"/>
      </w:tblPr>
      <w:tblGrid>
        <w:gridCol w:w="3940"/>
        <w:gridCol w:w="1691"/>
        <w:gridCol w:w="1629"/>
      </w:tblGrid>
      <w:tr w:rsidR="009A3040" w:rsidRPr="009A3040" w:rsidTr="00982376">
        <w:trPr>
          <w:trHeight w:val="300"/>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Naziv</w:t>
            </w:r>
          </w:p>
        </w:tc>
        <w:tc>
          <w:tcPr>
            <w:tcW w:w="3320" w:type="dxa"/>
            <w:gridSpan w:val="2"/>
            <w:tcBorders>
              <w:top w:val="single" w:sz="4" w:space="0" w:color="auto"/>
              <w:left w:val="nil"/>
              <w:bottom w:val="single" w:sz="4" w:space="0" w:color="auto"/>
              <w:right w:val="single" w:sz="4" w:space="0" w:color="auto"/>
            </w:tcBorders>
            <w:shd w:val="clear" w:color="000000" w:fill="FFF2CC"/>
            <w:noWrap/>
            <w:vAlign w:val="bottom"/>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Adresa</w:t>
            </w:r>
          </w:p>
        </w:tc>
        <w:tc>
          <w:tcPr>
            <w:tcW w:w="3320" w:type="dxa"/>
            <w:gridSpan w:val="2"/>
            <w:tcBorders>
              <w:top w:val="single" w:sz="4" w:space="0" w:color="auto"/>
              <w:left w:val="nil"/>
              <w:bottom w:val="single" w:sz="4" w:space="0" w:color="auto"/>
              <w:right w:val="single" w:sz="4" w:space="0" w:color="auto"/>
            </w:tcBorders>
            <w:shd w:val="clear" w:color="000000" w:fill="FFF2CC"/>
            <w:noWrap/>
            <w:vAlign w:val="bottom"/>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OIB</w:t>
            </w:r>
          </w:p>
        </w:tc>
        <w:tc>
          <w:tcPr>
            <w:tcW w:w="3320" w:type="dxa"/>
            <w:gridSpan w:val="2"/>
            <w:tcBorders>
              <w:top w:val="single" w:sz="4" w:space="0" w:color="auto"/>
              <w:left w:val="nil"/>
              <w:bottom w:val="single" w:sz="4" w:space="0" w:color="auto"/>
              <w:right w:val="single" w:sz="4" w:space="0" w:color="auto"/>
            </w:tcBorders>
            <w:shd w:val="clear" w:color="000000" w:fill="FFF2CC"/>
            <w:noWrap/>
            <w:vAlign w:val="bottom"/>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Kontakt osoba</w:t>
            </w:r>
          </w:p>
        </w:tc>
        <w:tc>
          <w:tcPr>
            <w:tcW w:w="3320" w:type="dxa"/>
            <w:gridSpan w:val="2"/>
            <w:tcBorders>
              <w:top w:val="single" w:sz="4" w:space="0" w:color="auto"/>
              <w:left w:val="nil"/>
              <w:bottom w:val="single" w:sz="4" w:space="0" w:color="auto"/>
              <w:right w:val="single" w:sz="4" w:space="0" w:color="auto"/>
            </w:tcBorders>
            <w:shd w:val="clear" w:color="000000" w:fill="FFF2CC"/>
            <w:noWrap/>
            <w:vAlign w:val="bottom"/>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940" w:type="dxa"/>
            <w:tcBorders>
              <w:top w:val="nil"/>
              <w:left w:val="nil"/>
              <w:bottom w:val="nil"/>
              <w:right w:val="nil"/>
            </w:tcBorders>
            <w:shd w:val="clear" w:color="auto" w:fill="auto"/>
            <w:noWrap/>
            <w:vAlign w:val="bottom"/>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1691" w:type="dxa"/>
            <w:tcBorders>
              <w:top w:val="nil"/>
              <w:left w:val="nil"/>
              <w:bottom w:val="nil"/>
              <w:right w:val="nil"/>
            </w:tcBorders>
            <w:shd w:val="clear" w:color="auto" w:fill="auto"/>
            <w:noWrap/>
            <w:vAlign w:val="bottom"/>
            <w:hideMark/>
          </w:tcPr>
          <w:p w:rsidR="009A3040" w:rsidRPr="009A3040" w:rsidRDefault="009A3040" w:rsidP="00982376">
            <w:pPr>
              <w:spacing w:after="0" w:line="240" w:lineRule="auto"/>
              <w:rPr>
                <w:rFonts w:ascii="Times New Roman" w:eastAsia="Times New Roman" w:hAnsi="Times New Roman" w:cs="Times New Roman"/>
                <w:sz w:val="24"/>
                <w:szCs w:val="24"/>
                <w:lang w:eastAsia="hr-HR"/>
              </w:rPr>
            </w:pPr>
          </w:p>
        </w:tc>
        <w:tc>
          <w:tcPr>
            <w:tcW w:w="1629" w:type="dxa"/>
            <w:tcBorders>
              <w:top w:val="nil"/>
              <w:left w:val="nil"/>
              <w:bottom w:val="nil"/>
              <w:right w:val="nil"/>
            </w:tcBorders>
            <w:shd w:val="clear" w:color="auto" w:fill="auto"/>
            <w:noWrap/>
            <w:vAlign w:val="bottom"/>
            <w:hideMark/>
          </w:tcPr>
          <w:p w:rsidR="009A3040" w:rsidRPr="009A3040" w:rsidRDefault="009A3040" w:rsidP="00982376">
            <w:pPr>
              <w:spacing w:after="0" w:line="240" w:lineRule="auto"/>
              <w:rPr>
                <w:rFonts w:ascii="Times New Roman" w:eastAsia="Times New Roman" w:hAnsi="Times New Roman" w:cs="Times New Roman"/>
                <w:sz w:val="24"/>
                <w:szCs w:val="24"/>
                <w:lang w:eastAsia="hr-HR"/>
              </w:rPr>
            </w:pPr>
          </w:p>
        </w:tc>
      </w:tr>
      <w:tr w:rsidR="009A3040" w:rsidRPr="009A3040" w:rsidTr="00982376">
        <w:trPr>
          <w:trHeight w:val="300"/>
        </w:trPr>
        <w:tc>
          <w:tcPr>
            <w:tcW w:w="3940" w:type="dxa"/>
            <w:tcBorders>
              <w:top w:val="nil"/>
              <w:left w:val="nil"/>
              <w:bottom w:val="nil"/>
              <w:right w:val="nil"/>
            </w:tcBorders>
            <w:shd w:val="clear" w:color="auto" w:fill="auto"/>
            <w:noWrap/>
            <w:vAlign w:val="bottom"/>
            <w:hideMark/>
          </w:tcPr>
          <w:p w:rsidR="009A3040" w:rsidRPr="009A3040" w:rsidRDefault="009A3040" w:rsidP="00982376">
            <w:pPr>
              <w:spacing w:after="0" w:line="240" w:lineRule="auto"/>
              <w:rPr>
                <w:rFonts w:ascii="Times New Roman" w:eastAsia="Times New Roman" w:hAnsi="Times New Roman" w:cs="Times New Roman"/>
                <w:sz w:val="24"/>
                <w:szCs w:val="24"/>
                <w:lang w:eastAsia="hr-HR"/>
              </w:rPr>
            </w:pPr>
          </w:p>
        </w:tc>
        <w:tc>
          <w:tcPr>
            <w:tcW w:w="1691" w:type="dxa"/>
            <w:tcBorders>
              <w:top w:val="nil"/>
              <w:left w:val="nil"/>
              <w:bottom w:val="nil"/>
              <w:right w:val="nil"/>
            </w:tcBorders>
            <w:shd w:val="clear" w:color="auto" w:fill="auto"/>
            <w:noWrap/>
            <w:vAlign w:val="bottom"/>
            <w:hideMark/>
          </w:tcPr>
          <w:p w:rsidR="009A3040" w:rsidRPr="009A3040" w:rsidRDefault="009A3040" w:rsidP="00982376">
            <w:pPr>
              <w:spacing w:after="0" w:line="240" w:lineRule="auto"/>
              <w:rPr>
                <w:rFonts w:ascii="Times New Roman" w:eastAsia="Times New Roman" w:hAnsi="Times New Roman" w:cs="Times New Roman"/>
                <w:sz w:val="24"/>
                <w:szCs w:val="24"/>
                <w:lang w:eastAsia="hr-HR"/>
              </w:rPr>
            </w:pPr>
          </w:p>
        </w:tc>
        <w:tc>
          <w:tcPr>
            <w:tcW w:w="1629" w:type="dxa"/>
            <w:tcBorders>
              <w:top w:val="nil"/>
              <w:left w:val="nil"/>
              <w:bottom w:val="nil"/>
              <w:right w:val="nil"/>
            </w:tcBorders>
            <w:shd w:val="clear" w:color="auto" w:fill="auto"/>
            <w:noWrap/>
            <w:vAlign w:val="bottom"/>
            <w:hideMark/>
          </w:tcPr>
          <w:p w:rsidR="009A3040" w:rsidRPr="009A3040" w:rsidRDefault="009A3040" w:rsidP="00982376">
            <w:pPr>
              <w:spacing w:after="0" w:line="240" w:lineRule="auto"/>
              <w:rPr>
                <w:rFonts w:ascii="Times New Roman" w:eastAsia="Times New Roman" w:hAnsi="Times New Roman" w:cs="Times New Roman"/>
                <w:sz w:val="24"/>
                <w:szCs w:val="24"/>
                <w:lang w:eastAsia="hr-HR"/>
              </w:rPr>
            </w:pPr>
          </w:p>
        </w:tc>
      </w:tr>
      <w:tr w:rsidR="009A3040" w:rsidRPr="009A3040" w:rsidTr="00982376">
        <w:trPr>
          <w:trHeight w:val="300"/>
        </w:trPr>
        <w:tc>
          <w:tcPr>
            <w:tcW w:w="3940" w:type="dxa"/>
            <w:tcBorders>
              <w:top w:val="nil"/>
              <w:left w:val="nil"/>
              <w:bottom w:val="nil"/>
              <w:right w:val="nil"/>
            </w:tcBorders>
            <w:shd w:val="clear" w:color="auto" w:fill="auto"/>
            <w:noWrap/>
            <w:vAlign w:val="bottom"/>
            <w:hideMark/>
          </w:tcPr>
          <w:p w:rsidR="009A3040" w:rsidRPr="009A3040" w:rsidRDefault="009A3040" w:rsidP="00982376">
            <w:pPr>
              <w:spacing w:after="0" w:line="240" w:lineRule="auto"/>
              <w:rPr>
                <w:rFonts w:ascii="Times New Roman" w:eastAsia="Times New Roman" w:hAnsi="Times New Roman" w:cs="Times New Roman"/>
                <w:sz w:val="24"/>
                <w:szCs w:val="24"/>
                <w:lang w:eastAsia="hr-HR"/>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Od</w:t>
            </w:r>
          </w:p>
        </w:tc>
        <w:tc>
          <w:tcPr>
            <w:tcW w:w="1629" w:type="dxa"/>
            <w:tcBorders>
              <w:top w:val="single" w:sz="4" w:space="0" w:color="auto"/>
              <w:left w:val="nil"/>
              <w:bottom w:val="single" w:sz="4" w:space="0" w:color="auto"/>
              <w:right w:val="single" w:sz="4" w:space="0" w:color="auto"/>
            </w:tcBorders>
            <w:shd w:val="clear" w:color="auto" w:fill="auto"/>
            <w:noWrap/>
            <w:vAlign w:val="bottom"/>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Do</w:t>
            </w:r>
          </w:p>
        </w:tc>
      </w:tr>
      <w:tr w:rsidR="009A3040" w:rsidRPr="009A3040" w:rsidTr="00982376">
        <w:trPr>
          <w:trHeight w:val="300"/>
        </w:trPr>
        <w:tc>
          <w:tcPr>
            <w:tcW w:w="3940" w:type="dxa"/>
            <w:tcBorders>
              <w:top w:val="nil"/>
              <w:left w:val="nil"/>
              <w:bottom w:val="nil"/>
              <w:right w:val="nil"/>
            </w:tcBorders>
            <w:shd w:val="clear" w:color="auto" w:fill="auto"/>
            <w:noWrap/>
            <w:vAlign w:val="bottom"/>
            <w:hideMark/>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Razdoblje za koje se donosi Akcijski plan</w:t>
            </w:r>
          </w:p>
        </w:tc>
        <w:tc>
          <w:tcPr>
            <w:tcW w:w="1691" w:type="dxa"/>
            <w:tcBorders>
              <w:top w:val="nil"/>
              <w:left w:val="single" w:sz="4" w:space="0" w:color="auto"/>
              <w:bottom w:val="single" w:sz="4" w:space="0" w:color="auto"/>
              <w:right w:val="single" w:sz="4" w:space="0" w:color="auto"/>
            </w:tcBorders>
            <w:shd w:val="clear" w:color="000000" w:fill="FFF2CC"/>
            <w:noWrap/>
            <w:vAlign w:val="bottom"/>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c>
          <w:tcPr>
            <w:tcW w:w="1629" w:type="dxa"/>
            <w:tcBorders>
              <w:top w:val="nil"/>
              <w:left w:val="nil"/>
              <w:bottom w:val="single" w:sz="4" w:space="0" w:color="auto"/>
              <w:right w:val="single" w:sz="4" w:space="0" w:color="auto"/>
            </w:tcBorders>
            <w:shd w:val="clear" w:color="000000" w:fill="FFF2CC"/>
            <w:noWrap/>
            <w:vAlign w:val="bottom"/>
            <w:hideMark/>
          </w:tcPr>
          <w:p w:rsidR="009A3040" w:rsidRPr="009A3040" w:rsidRDefault="009A3040" w:rsidP="00982376">
            <w:pPr>
              <w:keepNext/>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bl>
    <w:p w:rsidR="009A3040" w:rsidRPr="009A3040" w:rsidRDefault="009A3040" w:rsidP="009A3040">
      <w:pPr>
        <w:pStyle w:val="Opisslike"/>
        <w:rPr>
          <w:rFonts w:ascii="Times New Roman" w:hAnsi="Times New Roman" w:cs="Times New Roman"/>
          <w:sz w:val="24"/>
          <w:szCs w:val="24"/>
        </w:rPr>
      </w:pPr>
      <w:r w:rsidRPr="009A3040">
        <w:rPr>
          <w:rFonts w:ascii="Times New Roman" w:hAnsi="Times New Roman" w:cs="Times New Roman"/>
          <w:sz w:val="24"/>
          <w:szCs w:val="24"/>
        </w:rPr>
        <w:t xml:space="preserve">Tablica </w:t>
      </w:r>
      <w:r w:rsidRPr="009A3040">
        <w:rPr>
          <w:rFonts w:ascii="Times New Roman" w:hAnsi="Times New Roman" w:cs="Times New Roman"/>
          <w:sz w:val="24"/>
          <w:szCs w:val="24"/>
        </w:rPr>
        <w:fldChar w:fldCharType="begin"/>
      </w:r>
      <w:r w:rsidRPr="009A3040">
        <w:rPr>
          <w:rFonts w:ascii="Times New Roman" w:hAnsi="Times New Roman" w:cs="Times New Roman"/>
          <w:sz w:val="24"/>
          <w:szCs w:val="24"/>
        </w:rPr>
        <w:instrText xml:space="preserve"> SEQ Tablica \* ARABIC </w:instrText>
      </w:r>
      <w:r w:rsidRPr="009A3040">
        <w:rPr>
          <w:rFonts w:ascii="Times New Roman" w:hAnsi="Times New Roman" w:cs="Times New Roman"/>
          <w:sz w:val="24"/>
          <w:szCs w:val="24"/>
        </w:rPr>
        <w:fldChar w:fldCharType="separate"/>
      </w:r>
      <w:r w:rsidRPr="009A3040">
        <w:rPr>
          <w:rFonts w:ascii="Times New Roman" w:hAnsi="Times New Roman" w:cs="Times New Roman"/>
          <w:noProof/>
          <w:sz w:val="24"/>
          <w:szCs w:val="24"/>
        </w:rPr>
        <w:t>1</w:t>
      </w:r>
      <w:r w:rsidRPr="009A3040">
        <w:rPr>
          <w:rFonts w:ascii="Times New Roman" w:hAnsi="Times New Roman" w:cs="Times New Roman"/>
          <w:noProof/>
          <w:sz w:val="24"/>
          <w:szCs w:val="24"/>
        </w:rPr>
        <w:fldChar w:fldCharType="end"/>
      </w:r>
      <w:r w:rsidRPr="009A3040">
        <w:rPr>
          <w:rFonts w:ascii="Times New Roman" w:hAnsi="Times New Roman" w:cs="Times New Roman"/>
          <w:sz w:val="24"/>
          <w:szCs w:val="24"/>
        </w:rPr>
        <w:t xml:space="preserve"> Opće informacije o obvezniku planiranja</w:t>
      </w:r>
    </w:p>
    <w:p w:rsidR="009A3040" w:rsidRPr="009A3040" w:rsidRDefault="009A3040" w:rsidP="009A3040">
      <w:pPr>
        <w:rPr>
          <w:rFonts w:ascii="Times New Roman" w:hAnsi="Times New Roman" w:cs="Times New Roman"/>
          <w:i/>
          <w:iCs/>
          <w:color w:val="44546A" w:themeColor="text2"/>
          <w:sz w:val="24"/>
          <w:szCs w:val="24"/>
        </w:rPr>
      </w:pPr>
      <w:r w:rsidRPr="009A3040">
        <w:rPr>
          <w:rFonts w:ascii="Times New Roman" w:hAnsi="Times New Roman" w:cs="Times New Roman"/>
          <w:sz w:val="24"/>
          <w:szCs w:val="24"/>
        </w:rPr>
        <w:br w:type="page"/>
      </w:r>
    </w:p>
    <w:p w:rsidR="009A3040" w:rsidRPr="009A3040" w:rsidRDefault="009A3040" w:rsidP="009A3040">
      <w:pPr>
        <w:pStyle w:val="Naslov10"/>
        <w:pageBreakBefore w:val="0"/>
        <w:pBdr>
          <w:top w:val="none" w:sz="0" w:space="0" w:color="auto"/>
        </w:pBdr>
        <w:suppressAutoHyphens w:val="0"/>
        <w:autoSpaceDE/>
        <w:autoSpaceDN/>
        <w:adjustRightInd/>
        <w:spacing w:before="240" w:after="0" w:line="259" w:lineRule="auto"/>
        <w:ind w:left="432"/>
        <w:jc w:val="left"/>
        <w:textAlignment w:val="auto"/>
        <w:rPr>
          <w:rFonts w:ascii="Times New Roman" w:hAnsi="Times New Roman" w:cs="Times New Roman"/>
          <w:b/>
          <w:sz w:val="24"/>
          <w:szCs w:val="24"/>
        </w:rPr>
      </w:pPr>
      <w:r w:rsidRPr="009A3040">
        <w:rPr>
          <w:rFonts w:ascii="Times New Roman" w:hAnsi="Times New Roman" w:cs="Times New Roman"/>
          <w:b/>
          <w:sz w:val="24"/>
          <w:szCs w:val="24"/>
        </w:rPr>
        <w:lastRenderedPageBreak/>
        <w:t>Analiza potrošnje energije u zgradarstvu</w:t>
      </w:r>
    </w:p>
    <w:p w:rsidR="009A3040" w:rsidRPr="009A3040" w:rsidRDefault="009A3040" w:rsidP="009A3040">
      <w:pPr>
        <w:jc w:val="both"/>
        <w:rPr>
          <w:rFonts w:ascii="Times New Roman" w:hAnsi="Times New Roman" w:cs="Times New Roman"/>
          <w:sz w:val="24"/>
          <w:szCs w:val="24"/>
        </w:rPr>
      </w:pPr>
      <w:r w:rsidRPr="009A3040">
        <w:rPr>
          <w:rFonts w:ascii="Times New Roman" w:hAnsi="Times New Roman" w:cs="Times New Roman"/>
          <w:sz w:val="24"/>
          <w:szCs w:val="24"/>
        </w:rPr>
        <w:t xml:space="preserve">Analiza potrošnji zgrada se odnosi prvenstveno na stvarnu potrošnju javnih zgradama u vlasništvu obveznika planiranja. Kao podloge za izradu ovih analiza koriste se podaci koji su uneseni u ISGE. </w:t>
      </w:r>
    </w:p>
    <w:p w:rsidR="009A3040" w:rsidRPr="009A3040" w:rsidRDefault="009A3040" w:rsidP="009A3040">
      <w:pPr>
        <w:jc w:val="both"/>
        <w:rPr>
          <w:rFonts w:ascii="Times New Roman" w:hAnsi="Times New Roman" w:cs="Times New Roman"/>
          <w:sz w:val="24"/>
          <w:szCs w:val="24"/>
        </w:rPr>
      </w:pPr>
      <w:r w:rsidRPr="009A3040">
        <w:rPr>
          <w:rFonts w:ascii="Times New Roman" w:hAnsi="Times New Roman" w:cs="Times New Roman"/>
          <w:sz w:val="24"/>
          <w:szCs w:val="24"/>
        </w:rPr>
        <w:t xml:space="preserve">Analizu je potrebno provesti barem na razini ukupne potrošnje energije i specifične potrošnje energije za svaki energent, te skupno za sve energente. </w:t>
      </w:r>
    </w:p>
    <w:tbl>
      <w:tblPr>
        <w:tblW w:w="5782" w:type="dxa"/>
        <w:tblLook w:val="04A0" w:firstRow="1" w:lastRow="0" w:firstColumn="1" w:lastColumn="0" w:noHBand="0" w:noVBand="1"/>
      </w:tblPr>
      <w:tblGrid>
        <w:gridCol w:w="3964"/>
        <w:gridCol w:w="856"/>
        <w:gridCol w:w="1008"/>
      </w:tblGrid>
      <w:tr w:rsidR="009A3040" w:rsidRPr="009A3040" w:rsidTr="00982376">
        <w:trPr>
          <w:trHeight w:val="300"/>
        </w:trPr>
        <w:tc>
          <w:tcPr>
            <w:tcW w:w="39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Prosječna ukupna potrošnja zgrada:</w:t>
            </w:r>
          </w:p>
        </w:tc>
        <w:tc>
          <w:tcPr>
            <w:tcW w:w="856" w:type="dxa"/>
            <w:tcBorders>
              <w:top w:val="single" w:sz="4" w:space="0" w:color="auto"/>
              <w:left w:val="nil"/>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962" w:type="dxa"/>
            <w:tcBorders>
              <w:top w:val="single" w:sz="4" w:space="0" w:color="auto"/>
              <w:left w:val="nil"/>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kWh</w:t>
            </w:r>
          </w:p>
        </w:tc>
      </w:tr>
      <w:tr w:rsidR="009A3040" w:rsidRPr="009A3040" w:rsidTr="00982376">
        <w:trPr>
          <w:trHeight w:val="300"/>
        </w:trPr>
        <w:tc>
          <w:tcPr>
            <w:tcW w:w="396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Prosječna specifična potrošnja zgrada:</w:t>
            </w:r>
          </w:p>
        </w:tc>
        <w:tc>
          <w:tcPr>
            <w:tcW w:w="856" w:type="dxa"/>
            <w:tcBorders>
              <w:top w:val="nil"/>
              <w:left w:val="nil"/>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962" w:type="dxa"/>
            <w:tcBorders>
              <w:top w:val="nil"/>
              <w:left w:val="nil"/>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kWh/m²</w:t>
            </w:r>
          </w:p>
        </w:tc>
      </w:tr>
      <w:tr w:rsidR="009A3040" w:rsidRPr="009A3040" w:rsidTr="00982376">
        <w:trPr>
          <w:trHeight w:val="300"/>
        </w:trPr>
        <w:tc>
          <w:tcPr>
            <w:tcW w:w="396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Ukupna potrošnja zgrada</w:t>
            </w:r>
          </w:p>
        </w:tc>
        <w:tc>
          <w:tcPr>
            <w:tcW w:w="856" w:type="dxa"/>
            <w:tcBorders>
              <w:top w:val="nil"/>
              <w:left w:val="nil"/>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962" w:type="dxa"/>
            <w:tcBorders>
              <w:top w:val="nil"/>
              <w:left w:val="nil"/>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kWh</w:t>
            </w:r>
          </w:p>
        </w:tc>
      </w:tr>
    </w:tbl>
    <w:p w:rsidR="009A3040" w:rsidRPr="009A3040" w:rsidRDefault="009A3040" w:rsidP="009A3040">
      <w:pPr>
        <w:pStyle w:val="Opisslike"/>
        <w:rPr>
          <w:rFonts w:ascii="Times New Roman" w:hAnsi="Times New Roman" w:cs="Times New Roman"/>
          <w:sz w:val="24"/>
          <w:szCs w:val="24"/>
        </w:rPr>
      </w:pPr>
      <w:r w:rsidRPr="009A3040">
        <w:rPr>
          <w:rFonts w:ascii="Times New Roman" w:hAnsi="Times New Roman" w:cs="Times New Roman"/>
          <w:sz w:val="24"/>
          <w:szCs w:val="24"/>
        </w:rPr>
        <w:t xml:space="preserve">Tablica </w:t>
      </w:r>
      <w:r w:rsidRPr="009A3040">
        <w:rPr>
          <w:rFonts w:ascii="Times New Roman" w:hAnsi="Times New Roman" w:cs="Times New Roman"/>
          <w:sz w:val="24"/>
          <w:szCs w:val="24"/>
        </w:rPr>
        <w:fldChar w:fldCharType="begin"/>
      </w:r>
      <w:r w:rsidRPr="009A3040">
        <w:rPr>
          <w:rFonts w:ascii="Times New Roman" w:hAnsi="Times New Roman" w:cs="Times New Roman"/>
          <w:sz w:val="24"/>
          <w:szCs w:val="24"/>
        </w:rPr>
        <w:instrText xml:space="preserve"> SEQ Tablica \* ARABIC </w:instrText>
      </w:r>
      <w:r w:rsidRPr="009A3040">
        <w:rPr>
          <w:rFonts w:ascii="Times New Roman" w:hAnsi="Times New Roman" w:cs="Times New Roman"/>
          <w:sz w:val="24"/>
          <w:szCs w:val="24"/>
        </w:rPr>
        <w:fldChar w:fldCharType="separate"/>
      </w:r>
      <w:r w:rsidRPr="009A3040">
        <w:rPr>
          <w:rFonts w:ascii="Times New Roman" w:hAnsi="Times New Roman" w:cs="Times New Roman"/>
          <w:noProof/>
          <w:sz w:val="24"/>
          <w:szCs w:val="24"/>
        </w:rPr>
        <w:t>2</w:t>
      </w:r>
      <w:r w:rsidRPr="009A3040">
        <w:rPr>
          <w:rFonts w:ascii="Times New Roman" w:hAnsi="Times New Roman" w:cs="Times New Roman"/>
          <w:noProof/>
          <w:sz w:val="24"/>
          <w:szCs w:val="24"/>
        </w:rPr>
        <w:fldChar w:fldCharType="end"/>
      </w:r>
      <w:r w:rsidRPr="009A3040">
        <w:rPr>
          <w:rFonts w:ascii="Times New Roman" w:hAnsi="Times New Roman" w:cs="Times New Roman"/>
          <w:sz w:val="24"/>
          <w:szCs w:val="24"/>
        </w:rPr>
        <w:t xml:space="preserve"> Opći podaci o potrošnji zgrada</w:t>
      </w:r>
    </w:p>
    <w:p w:rsidR="009A3040" w:rsidRPr="009A3040" w:rsidRDefault="009A3040" w:rsidP="009A3040">
      <w:pPr>
        <w:jc w:val="both"/>
        <w:rPr>
          <w:rFonts w:ascii="Times New Roman" w:hAnsi="Times New Roman" w:cs="Times New Roman"/>
          <w:sz w:val="24"/>
          <w:szCs w:val="24"/>
        </w:rPr>
      </w:pPr>
      <w:r w:rsidRPr="009A3040">
        <w:rPr>
          <w:rFonts w:ascii="Times New Roman" w:hAnsi="Times New Roman" w:cs="Times New Roman"/>
          <w:sz w:val="24"/>
          <w:szCs w:val="24"/>
        </w:rPr>
        <w:t xml:space="preserve">U tablici iznad upisuje se prosječna ukupna potrošnja zgrada (ukupna potrošnja svih zgrada podijeljena s brojem zgrada), prosječna specifična potrošnja zgrada (prosjek specifičnih vrijednosti ukupne potrošnje svih zgrada) te ukupna potrošnja svih zgrada. </w:t>
      </w:r>
    </w:p>
    <w:p w:rsidR="009A3040" w:rsidRPr="009A3040" w:rsidRDefault="009A3040" w:rsidP="009A3040">
      <w:pPr>
        <w:jc w:val="both"/>
        <w:rPr>
          <w:rFonts w:ascii="Times New Roman" w:hAnsi="Times New Roman" w:cs="Times New Roman"/>
          <w:sz w:val="24"/>
          <w:szCs w:val="24"/>
        </w:rPr>
      </w:pPr>
      <w:r w:rsidRPr="009A3040">
        <w:rPr>
          <w:rFonts w:ascii="Times New Roman" w:hAnsi="Times New Roman" w:cs="Times New Roman"/>
          <w:sz w:val="24"/>
          <w:szCs w:val="24"/>
        </w:rPr>
        <w:t>U nastavku je potrebno analizirati svaki energent zasebno kao i sumarnu vrijednost potrošnje energije po objektima.</w:t>
      </w:r>
    </w:p>
    <w:tbl>
      <w:tblPr>
        <w:tblW w:w="5000" w:type="pct"/>
        <w:tblLook w:val="04A0" w:firstRow="1" w:lastRow="0" w:firstColumn="1" w:lastColumn="0" w:noHBand="0" w:noVBand="1"/>
      </w:tblPr>
      <w:tblGrid>
        <w:gridCol w:w="4359"/>
        <w:gridCol w:w="1548"/>
        <w:gridCol w:w="1546"/>
        <w:gridCol w:w="1609"/>
      </w:tblGrid>
      <w:tr w:rsidR="009A3040" w:rsidRPr="009A3040" w:rsidTr="00982376">
        <w:trPr>
          <w:trHeight w:val="1275"/>
        </w:trPr>
        <w:tc>
          <w:tcPr>
            <w:tcW w:w="2405"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Naziv objekta</w:t>
            </w:r>
          </w:p>
        </w:tc>
        <w:tc>
          <w:tcPr>
            <w:tcW w:w="854" w:type="pct"/>
            <w:tcBorders>
              <w:top w:val="single" w:sz="4" w:space="0" w:color="000000"/>
              <w:left w:val="single" w:sz="4" w:space="0" w:color="000000"/>
              <w:bottom w:val="single" w:sz="4" w:space="0" w:color="000000"/>
              <w:right w:val="single" w:sz="4" w:space="0" w:color="000000"/>
            </w:tcBorders>
            <w:shd w:val="clear" w:color="000000" w:fill="E7E6E6"/>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 xml:space="preserve">Grijana površina zgrade </w:t>
            </w:r>
          </w:p>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(m²)</w:t>
            </w:r>
          </w:p>
        </w:tc>
        <w:tc>
          <w:tcPr>
            <w:tcW w:w="853"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Ukupna potrošnja energije (kWh)</w:t>
            </w:r>
          </w:p>
        </w:tc>
        <w:tc>
          <w:tcPr>
            <w:tcW w:w="889"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Specifična potrošnja  energije (kWh/m²)</w:t>
            </w:r>
          </w:p>
        </w:tc>
      </w:tr>
      <w:tr w:rsidR="009A3040" w:rsidRPr="009A3040" w:rsidTr="00982376">
        <w:trPr>
          <w:trHeight w:val="300"/>
        </w:trPr>
        <w:tc>
          <w:tcPr>
            <w:tcW w:w="2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Zgrada 1</w:t>
            </w:r>
          </w:p>
        </w:tc>
        <w:tc>
          <w:tcPr>
            <w:tcW w:w="854" w:type="pct"/>
            <w:tcBorders>
              <w:top w:val="single" w:sz="4" w:space="0" w:color="auto"/>
              <w:left w:val="single" w:sz="4" w:space="0" w:color="auto"/>
              <w:bottom w:val="single" w:sz="4" w:space="0" w:color="auto"/>
              <w:right w:val="single" w:sz="4" w:space="0" w:color="auto"/>
            </w:tcBorders>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240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Zgrada 2</w:t>
            </w:r>
          </w:p>
        </w:tc>
        <w:tc>
          <w:tcPr>
            <w:tcW w:w="854" w:type="pct"/>
            <w:tcBorders>
              <w:top w:val="single" w:sz="4" w:space="0" w:color="auto"/>
              <w:left w:val="single" w:sz="4" w:space="0" w:color="auto"/>
              <w:bottom w:val="single" w:sz="4" w:space="0" w:color="auto"/>
              <w:right w:val="single" w:sz="4" w:space="0" w:color="auto"/>
            </w:tcBorders>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240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w:t>
            </w:r>
          </w:p>
        </w:tc>
        <w:tc>
          <w:tcPr>
            <w:tcW w:w="854" w:type="pct"/>
            <w:tcBorders>
              <w:top w:val="single" w:sz="4" w:space="0" w:color="auto"/>
              <w:left w:val="single" w:sz="4" w:space="0" w:color="auto"/>
              <w:bottom w:val="single" w:sz="4" w:space="0" w:color="auto"/>
              <w:right w:val="single" w:sz="4" w:space="0" w:color="auto"/>
            </w:tcBorders>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85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88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bl>
    <w:p w:rsidR="009A3040" w:rsidRPr="009A3040" w:rsidRDefault="009A3040" w:rsidP="009A3040">
      <w:pPr>
        <w:pStyle w:val="Opisslike"/>
        <w:rPr>
          <w:rFonts w:ascii="Times New Roman" w:hAnsi="Times New Roman" w:cs="Times New Roman"/>
          <w:sz w:val="24"/>
          <w:szCs w:val="24"/>
        </w:rPr>
      </w:pPr>
      <w:r w:rsidRPr="009A3040">
        <w:rPr>
          <w:rFonts w:ascii="Times New Roman" w:hAnsi="Times New Roman" w:cs="Times New Roman"/>
          <w:sz w:val="24"/>
          <w:szCs w:val="24"/>
        </w:rPr>
        <w:t xml:space="preserve">Tablica </w:t>
      </w:r>
      <w:r w:rsidRPr="009A3040">
        <w:rPr>
          <w:rFonts w:ascii="Times New Roman" w:hAnsi="Times New Roman" w:cs="Times New Roman"/>
          <w:sz w:val="24"/>
          <w:szCs w:val="24"/>
        </w:rPr>
        <w:fldChar w:fldCharType="begin"/>
      </w:r>
      <w:r w:rsidRPr="009A3040">
        <w:rPr>
          <w:rFonts w:ascii="Times New Roman" w:hAnsi="Times New Roman" w:cs="Times New Roman"/>
          <w:sz w:val="24"/>
          <w:szCs w:val="24"/>
        </w:rPr>
        <w:instrText xml:space="preserve"> SEQ Tablica \* ARABIC </w:instrText>
      </w:r>
      <w:r w:rsidRPr="009A3040">
        <w:rPr>
          <w:rFonts w:ascii="Times New Roman" w:hAnsi="Times New Roman" w:cs="Times New Roman"/>
          <w:sz w:val="24"/>
          <w:szCs w:val="24"/>
        </w:rPr>
        <w:fldChar w:fldCharType="separate"/>
      </w:r>
      <w:r w:rsidRPr="009A3040">
        <w:rPr>
          <w:rFonts w:ascii="Times New Roman" w:hAnsi="Times New Roman" w:cs="Times New Roman"/>
          <w:noProof/>
          <w:sz w:val="24"/>
          <w:szCs w:val="24"/>
        </w:rPr>
        <w:t>3</w:t>
      </w:r>
      <w:r w:rsidRPr="009A3040">
        <w:rPr>
          <w:rFonts w:ascii="Times New Roman" w:hAnsi="Times New Roman" w:cs="Times New Roman"/>
          <w:noProof/>
          <w:sz w:val="24"/>
          <w:szCs w:val="24"/>
        </w:rPr>
        <w:fldChar w:fldCharType="end"/>
      </w:r>
      <w:r w:rsidRPr="009A3040">
        <w:rPr>
          <w:rFonts w:ascii="Times New Roman" w:hAnsi="Times New Roman" w:cs="Times New Roman"/>
          <w:sz w:val="24"/>
          <w:szCs w:val="24"/>
        </w:rPr>
        <w:t xml:space="preserve"> Potrošnja energija po objektima</w:t>
      </w:r>
    </w:p>
    <w:tbl>
      <w:tblPr>
        <w:tblW w:w="5000" w:type="pct"/>
        <w:tblLook w:val="04A0" w:firstRow="1" w:lastRow="0" w:firstColumn="1" w:lastColumn="0" w:noHBand="0" w:noVBand="1"/>
      </w:tblPr>
      <w:tblGrid>
        <w:gridCol w:w="5254"/>
        <w:gridCol w:w="1865"/>
        <w:gridCol w:w="1943"/>
      </w:tblGrid>
      <w:tr w:rsidR="009A3040" w:rsidRPr="009A3040" w:rsidTr="00982376">
        <w:trPr>
          <w:trHeight w:val="1275"/>
        </w:trPr>
        <w:tc>
          <w:tcPr>
            <w:tcW w:w="2899"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Naziv objekta</w:t>
            </w:r>
          </w:p>
        </w:tc>
        <w:tc>
          <w:tcPr>
            <w:tcW w:w="1029"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 xml:space="preserve">Ukupna potrošnja energije </w:t>
            </w:r>
          </w:p>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(kWh)</w:t>
            </w:r>
          </w:p>
        </w:tc>
        <w:tc>
          <w:tcPr>
            <w:tcW w:w="1072"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Specifična potrošnja  energenta 1 (kWh/m²)</w:t>
            </w:r>
          </w:p>
        </w:tc>
      </w:tr>
      <w:tr w:rsidR="009A3040" w:rsidRPr="009A3040" w:rsidTr="00982376">
        <w:trPr>
          <w:trHeight w:val="300"/>
        </w:trPr>
        <w:tc>
          <w:tcPr>
            <w:tcW w:w="28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Zgrada 1</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28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Zgrada 2</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28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bl>
    <w:p w:rsidR="009A3040" w:rsidRPr="009A3040" w:rsidRDefault="009A3040" w:rsidP="009A3040">
      <w:pPr>
        <w:pStyle w:val="Opisslike"/>
        <w:rPr>
          <w:rFonts w:ascii="Times New Roman" w:hAnsi="Times New Roman" w:cs="Times New Roman"/>
          <w:sz w:val="24"/>
          <w:szCs w:val="24"/>
        </w:rPr>
      </w:pPr>
      <w:r w:rsidRPr="009A3040">
        <w:rPr>
          <w:rFonts w:ascii="Times New Roman" w:hAnsi="Times New Roman" w:cs="Times New Roman"/>
          <w:sz w:val="24"/>
          <w:szCs w:val="24"/>
        </w:rPr>
        <w:t xml:space="preserve">Tablica </w:t>
      </w:r>
      <w:r w:rsidRPr="009A3040">
        <w:rPr>
          <w:rFonts w:ascii="Times New Roman" w:hAnsi="Times New Roman" w:cs="Times New Roman"/>
          <w:sz w:val="24"/>
          <w:szCs w:val="24"/>
        </w:rPr>
        <w:fldChar w:fldCharType="begin"/>
      </w:r>
      <w:r w:rsidRPr="009A3040">
        <w:rPr>
          <w:rFonts w:ascii="Times New Roman" w:hAnsi="Times New Roman" w:cs="Times New Roman"/>
          <w:sz w:val="24"/>
          <w:szCs w:val="24"/>
        </w:rPr>
        <w:instrText xml:space="preserve"> SEQ Tablica \* ARABIC </w:instrText>
      </w:r>
      <w:r w:rsidRPr="009A3040">
        <w:rPr>
          <w:rFonts w:ascii="Times New Roman" w:hAnsi="Times New Roman" w:cs="Times New Roman"/>
          <w:sz w:val="24"/>
          <w:szCs w:val="24"/>
        </w:rPr>
        <w:fldChar w:fldCharType="separate"/>
      </w:r>
      <w:r w:rsidRPr="009A3040">
        <w:rPr>
          <w:rFonts w:ascii="Times New Roman" w:hAnsi="Times New Roman" w:cs="Times New Roman"/>
          <w:noProof/>
          <w:sz w:val="24"/>
          <w:szCs w:val="24"/>
        </w:rPr>
        <w:t>4</w:t>
      </w:r>
      <w:r w:rsidRPr="009A3040">
        <w:rPr>
          <w:rFonts w:ascii="Times New Roman" w:hAnsi="Times New Roman" w:cs="Times New Roman"/>
          <w:noProof/>
          <w:sz w:val="24"/>
          <w:szCs w:val="24"/>
        </w:rPr>
        <w:fldChar w:fldCharType="end"/>
      </w:r>
      <w:r w:rsidRPr="009A3040">
        <w:rPr>
          <w:rFonts w:ascii="Times New Roman" w:hAnsi="Times New Roman" w:cs="Times New Roman"/>
          <w:sz w:val="24"/>
          <w:szCs w:val="24"/>
        </w:rPr>
        <w:t xml:space="preserve"> Potrošnja energenta 1 po objektima</w:t>
      </w:r>
    </w:p>
    <w:tbl>
      <w:tblPr>
        <w:tblW w:w="5000" w:type="pct"/>
        <w:tblLook w:val="04A0" w:firstRow="1" w:lastRow="0" w:firstColumn="1" w:lastColumn="0" w:noHBand="0" w:noVBand="1"/>
      </w:tblPr>
      <w:tblGrid>
        <w:gridCol w:w="5254"/>
        <w:gridCol w:w="1865"/>
        <w:gridCol w:w="1943"/>
      </w:tblGrid>
      <w:tr w:rsidR="009A3040" w:rsidRPr="009A3040" w:rsidTr="00982376">
        <w:trPr>
          <w:trHeight w:val="1275"/>
        </w:trPr>
        <w:tc>
          <w:tcPr>
            <w:tcW w:w="2899"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Naziv objekta</w:t>
            </w:r>
          </w:p>
        </w:tc>
        <w:tc>
          <w:tcPr>
            <w:tcW w:w="1029"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 xml:space="preserve">Ukupna potrošnja energije </w:t>
            </w:r>
          </w:p>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(kWh)</w:t>
            </w:r>
          </w:p>
        </w:tc>
        <w:tc>
          <w:tcPr>
            <w:tcW w:w="1072"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Specifična potrošnja  energenta 2 (kWh/m²)</w:t>
            </w:r>
          </w:p>
        </w:tc>
      </w:tr>
      <w:tr w:rsidR="009A3040" w:rsidRPr="009A3040" w:rsidTr="00982376">
        <w:trPr>
          <w:trHeight w:val="300"/>
        </w:trPr>
        <w:tc>
          <w:tcPr>
            <w:tcW w:w="28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Zgrada 1</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28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Zgrada 2</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289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w:t>
            </w:r>
          </w:p>
        </w:tc>
        <w:tc>
          <w:tcPr>
            <w:tcW w:w="10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c>
          <w:tcPr>
            <w:tcW w:w="107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bl>
    <w:p w:rsidR="009A3040" w:rsidRPr="009A3040" w:rsidRDefault="009A3040" w:rsidP="009A3040">
      <w:pPr>
        <w:pStyle w:val="Opisslike"/>
        <w:rPr>
          <w:rFonts w:ascii="Times New Roman" w:hAnsi="Times New Roman" w:cs="Times New Roman"/>
          <w:sz w:val="24"/>
          <w:szCs w:val="24"/>
        </w:rPr>
      </w:pPr>
      <w:r w:rsidRPr="009A3040">
        <w:rPr>
          <w:rFonts w:ascii="Times New Roman" w:hAnsi="Times New Roman" w:cs="Times New Roman"/>
          <w:sz w:val="24"/>
          <w:szCs w:val="24"/>
        </w:rPr>
        <w:t xml:space="preserve">Tablica </w:t>
      </w:r>
      <w:r w:rsidRPr="009A3040">
        <w:rPr>
          <w:rFonts w:ascii="Times New Roman" w:hAnsi="Times New Roman" w:cs="Times New Roman"/>
          <w:sz w:val="24"/>
          <w:szCs w:val="24"/>
        </w:rPr>
        <w:fldChar w:fldCharType="begin"/>
      </w:r>
      <w:r w:rsidRPr="009A3040">
        <w:rPr>
          <w:rFonts w:ascii="Times New Roman" w:hAnsi="Times New Roman" w:cs="Times New Roman"/>
          <w:sz w:val="24"/>
          <w:szCs w:val="24"/>
        </w:rPr>
        <w:instrText xml:space="preserve"> SEQ Tablica \* ARABIC </w:instrText>
      </w:r>
      <w:r w:rsidRPr="009A3040">
        <w:rPr>
          <w:rFonts w:ascii="Times New Roman" w:hAnsi="Times New Roman" w:cs="Times New Roman"/>
          <w:sz w:val="24"/>
          <w:szCs w:val="24"/>
        </w:rPr>
        <w:fldChar w:fldCharType="separate"/>
      </w:r>
      <w:r w:rsidRPr="009A3040">
        <w:rPr>
          <w:rFonts w:ascii="Times New Roman" w:hAnsi="Times New Roman" w:cs="Times New Roman"/>
          <w:noProof/>
          <w:sz w:val="24"/>
          <w:szCs w:val="24"/>
        </w:rPr>
        <w:t>5</w:t>
      </w:r>
      <w:r w:rsidRPr="009A3040">
        <w:rPr>
          <w:rFonts w:ascii="Times New Roman" w:hAnsi="Times New Roman" w:cs="Times New Roman"/>
          <w:noProof/>
          <w:sz w:val="24"/>
          <w:szCs w:val="24"/>
        </w:rPr>
        <w:fldChar w:fldCharType="end"/>
      </w:r>
      <w:r w:rsidRPr="009A3040">
        <w:rPr>
          <w:rFonts w:ascii="Times New Roman" w:hAnsi="Times New Roman" w:cs="Times New Roman"/>
          <w:sz w:val="24"/>
          <w:szCs w:val="24"/>
        </w:rPr>
        <w:t xml:space="preserve"> Potrošnja energenta 2 po objektima</w:t>
      </w:r>
    </w:p>
    <w:p w:rsidR="009A3040" w:rsidRDefault="009A3040" w:rsidP="009A3040">
      <w:pPr>
        <w:jc w:val="both"/>
        <w:rPr>
          <w:rFonts w:ascii="Times New Roman" w:hAnsi="Times New Roman" w:cs="Times New Roman"/>
          <w:sz w:val="24"/>
          <w:szCs w:val="24"/>
        </w:rPr>
      </w:pPr>
      <w:r w:rsidRPr="009A3040">
        <w:rPr>
          <w:rFonts w:ascii="Times New Roman" w:hAnsi="Times New Roman" w:cs="Times New Roman"/>
          <w:sz w:val="24"/>
          <w:szCs w:val="24"/>
        </w:rPr>
        <w:lastRenderedPageBreak/>
        <w:t>Broj tablica potrošnje energenata ovisi o količini energenata koji se troše na određenom području. Nakon svake tablice je poželjno napraviti grafički prikaz, a obavezno je dodati objašnjenje sadržaja tablice.</w:t>
      </w:r>
    </w:p>
    <w:p w:rsidR="009A3040" w:rsidRPr="009A3040" w:rsidRDefault="009A3040" w:rsidP="009A3040">
      <w:pPr>
        <w:jc w:val="both"/>
        <w:rPr>
          <w:rFonts w:ascii="Times New Roman" w:hAnsi="Times New Roman" w:cs="Times New Roman"/>
          <w:sz w:val="24"/>
          <w:szCs w:val="24"/>
        </w:rPr>
      </w:pPr>
    </w:p>
    <w:p w:rsidR="009A3040" w:rsidRPr="009A3040" w:rsidRDefault="009A3040" w:rsidP="009A3040">
      <w:pPr>
        <w:pStyle w:val="Naslov10"/>
        <w:pageBreakBefore w:val="0"/>
        <w:pBdr>
          <w:top w:val="none" w:sz="0" w:space="0" w:color="auto"/>
        </w:pBdr>
        <w:suppressAutoHyphens w:val="0"/>
        <w:autoSpaceDE/>
        <w:autoSpaceDN/>
        <w:adjustRightInd/>
        <w:spacing w:before="240" w:after="0" w:line="259" w:lineRule="auto"/>
        <w:ind w:left="432"/>
        <w:jc w:val="left"/>
        <w:textAlignment w:val="auto"/>
        <w:rPr>
          <w:rFonts w:ascii="Times New Roman" w:hAnsi="Times New Roman" w:cs="Times New Roman"/>
          <w:b/>
          <w:sz w:val="24"/>
          <w:szCs w:val="24"/>
        </w:rPr>
      </w:pPr>
      <w:r w:rsidRPr="009A3040">
        <w:rPr>
          <w:rFonts w:ascii="Times New Roman" w:hAnsi="Times New Roman" w:cs="Times New Roman"/>
          <w:b/>
          <w:sz w:val="24"/>
          <w:szCs w:val="24"/>
        </w:rPr>
        <w:t>Analiza potrošnje energije u sustavu javne rasvjete</w:t>
      </w:r>
    </w:p>
    <w:p w:rsidR="009A3040" w:rsidRPr="009A3040" w:rsidRDefault="009A3040" w:rsidP="009A3040">
      <w:pPr>
        <w:rPr>
          <w:rFonts w:ascii="Times New Roman" w:hAnsi="Times New Roman" w:cs="Times New Roman"/>
          <w:sz w:val="24"/>
          <w:szCs w:val="24"/>
        </w:rPr>
      </w:pPr>
      <w:r w:rsidRPr="009A3040">
        <w:rPr>
          <w:rFonts w:ascii="Times New Roman" w:hAnsi="Times New Roman" w:cs="Times New Roman"/>
          <w:sz w:val="24"/>
          <w:szCs w:val="24"/>
        </w:rPr>
        <w:t>Potrebno je opisati postojeći sustav javne rasvjete obveznika planiranja.</w:t>
      </w:r>
    </w:p>
    <w:tbl>
      <w:tblPr>
        <w:tblW w:w="5000" w:type="pct"/>
        <w:tblLook w:val="04A0" w:firstRow="1" w:lastRow="0" w:firstColumn="1" w:lastColumn="0" w:noHBand="0" w:noVBand="1"/>
      </w:tblPr>
      <w:tblGrid>
        <w:gridCol w:w="3095"/>
        <w:gridCol w:w="1203"/>
        <w:gridCol w:w="1130"/>
        <w:gridCol w:w="1675"/>
        <w:gridCol w:w="1959"/>
      </w:tblGrid>
      <w:tr w:rsidR="009A3040" w:rsidRPr="009A3040" w:rsidTr="00982376">
        <w:trPr>
          <w:trHeight w:val="1275"/>
        </w:trPr>
        <w:tc>
          <w:tcPr>
            <w:tcW w:w="1719"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Naziv javne rasvjete</w:t>
            </w:r>
          </w:p>
        </w:tc>
        <w:tc>
          <w:tcPr>
            <w:tcW w:w="619"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Ukupna potrošnja energije (kWh)</w:t>
            </w:r>
          </w:p>
        </w:tc>
        <w:tc>
          <w:tcPr>
            <w:tcW w:w="635"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 xml:space="preserve">Snaga rasvjete </w:t>
            </w:r>
          </w:p>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(kW)</w:t>
            </w:r>
          </w:p>
        </w:tc>
        <w:tc>
          <w:tcPr>
            <w:tcW w:w="935" w:type="pct"/>
            <w:tcBorders>
              <w:top w:val="single" w:sz="4" w:space="0" w:color="000000"/>
              <w:left w:val="single" w:sz="4" w:space="0" w:color="000000"/>
              <w:bottom w:val="single" w:sz="4" w:space="0" w:color="000000"/>
              <w:right w:val="single" w:sz="4" w:space="0" w:color="000000"/>
            </w:tcBorders>
            <w:shd w:val="clear" w:color="000000" w:fill="E7E6E6"/>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*Duljina obasjanih prometnica</w:t>
            </w:r>
          </w:p>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(km)</w:t>
            </w:r>
          </w:p>
        </w:tc>
        <w:tc>
          <w:tcPr>
            <w:tcW w:w="1092"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Godišnji sati rada javne rasvjete</w:t>
            </w:r>
          </w:p>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 xml:space="preserve">(h) </w:t>
            </w:r>
          </w:p>
        </w:tc>
      </w:tr>
      <w:tr w:rsidR="009A3040" w:rsidRPr="009A3040" w:rsidTr="00982376">
        <w:trPr>
          <w:trHeight w:val="300"/>
        </w:trPr>
        <w:tc>
          <w:tcPr>
            <w:tcW w:w="1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Javna rasvjeta 1</w:t>
            </w: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935"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10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17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Javna rasvjeta 2</w:t>
            </w: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635"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935"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109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bl>
    <w:p w:rsidR="009A3040" w:rsidRPr="009A3040" w:rsidRDefault="009A3040" w:rsidP="009A3040">
      <w:pPr>
        <w:rPr>
          <w:rFonts w:ascii="Times New Roman" w:hAnsi="Times New Roman" w:cs="Times New Roman"/>
          <w:sz w:val="24"/>
          <w:szCs w:val="24"/>
        </w:rPr>
      </w:pPr>
      <w:r w:rsidRPr="009A3040">
        <w:rPr>
          <w:rFonts w:ascii="Times New Roman" w:hAnsi="Times New Roman" w:cs="Times New Roman"/>
          <w:sz w:val="24"/>
          <w:szCs w:val="24"/>
        </w:rPr>
        <w:t>*Duljina obasjanih prometnica je opcionalni parametar</w:t>
      </w:r>
    </w:p>
    <w:p w:rsidR="009A3040" w:rsidRDefault="009A3040" w:rsidP="009A3040">
      <w:pPr>
        <w:rPr>
          <w:rFonts w:ascii="Times New Roman" w:hAnsi="Times New Roman" w:cs="Times New Roman"/>
          <w:sz w:val="24"/>
          <w:szCs w:val="24"/>
        </w:rPr>
      </w:pPr>
      <w:r w:rsidRPr="009A3040">
        <w:rPr>
          <w:rFonts w:ascii="Times New Roman" w:hAnsi="Times New Roman" w:cs="Times New Roman"/>
          <w:sz w:val="24"/>
          <w:szCs w:val="24"/>
        </w:rPr>
        <w:t>Tekstualno opisati osnovne parametre tablice.</w:t>
      </w:r>
    </w:p>
    <w:p w:rsidR="009A3040" w:rsidRPr="009A3040" w:rsidRDefault="009A3040" w:rsidP="009A3040">
      <w:pPr>
        <w:rPr>
          <w:rFonts w:ascii="Times New Roman" w:hAnsi="Times New Roman" w:cs="Times New Roman"/>
          <w:sz w:val="24"/>
          <w:szCs w:val="24"/>
        </w:rPr>
      </w:pPr>
    </w:p>
    <w:p w:rsidR="009A3040" w:rsidRPr="009A3040" w:rsidRDefault="009A3040" w:rsidP="009A3040">
      <w:pPr>
        <w:pStyle w:val="Naslov10"/>
        <w:pageBreakBefore w:val="0"/>
        <w:pBdr>
          <w:top w:val="none" w:sz="0" w:space="0" w:color="auto"/>
        </w:pBdr>
        <w:suppressAutoHyphens w:val="0"/>
        <w:autoSpaceDE/>
        <w:autoSpaceDN/>
        <w:adjustRightInd/>
        <w:spacing w:before="240" w:after="0" w:line="259" w:lineRule="auto"/>
        <w:ind w:left="432"/>
        <w:jc w:val="left"/>
        <w:textAlignment w:val="auto"/>
        <w:rPr>
          <w:rFonts w:ascii="Times New Roman" w:hAnsi="Times New Roman" w:cs="Times New Roman"/>
          <w:b/>
          <w:sz w:val="24"/>
          <w:szCs w:val="24"/>
        </w:rPr>
      </w:pPr>
      <w:r w:rsidRPr="009A3040">
        <w:rPr>
          <w:rFonts w:ascii="Times New Roman" w:hAnsi="Times New Roman" w:cs="Times New Roman"/>
          <w:b/>
          <w:sz w:val="24"/>
          <w:szCs w:val="24"/>
        </w:rPr>
        <w:t>Analiza potrošnje energije u prometu</w:t>
      </w:r>
    </w:p>
    <w:p w:rsidR="009A3040" w:rsidRPr="009A3040" w:rsidRDefault="009A3040" w:rsidP="009A3040">
      <w:pPr>
        <w:rPr>
          <w:rFonts w:ascii="Times New Roman" w:hAnsi="Times New Roman" w:cs="Times New Roman"/>
          <w:sz w:val="24"/>
          <w:szCs w:val="24"/>
        </w:rPr>
      </w:pPr>
      <w:r w:rsidRPr="009A3040">
        <w:rPr>
          <w:rFonts w:ascii="Times New Roman" w:hAnsi="Times New Roman" w:cs="Times New Roman"/>
          <w:sz w:val="24"/>
          <w:szCs w:val="24"/>
        </w:rPr>
        <w:t xml:space="preserve">Analiziraju se podaci o voznom parku obveznika planiranja. Potrebno je popisati sva vozila obveznika, prema tablici u nastavku. </w:t>
      </w:r>
    </w:p>
    <w:tbl>
      <w:tblPr>
        <w:tblW w:w="5000" w:type="pct"/>
        <w:tblLook w:val="04A0" w:firstRow="1" w:lastRow="0" w:firstColumn="1" w:lastColumn="0" w:noHBand="0" w:noVBand="1"/>
      </w:tblPr>
      <w:tblGrid>
        <w:gridCol w:w="1294"/>
        <w:gridCol w:w="816"/>
        <w:gridCol w:w="1443"/>
        <w:gridCol w:w="870"/>
        <w:gridCol w:w="1229"/>
        <w:gridCol w:w="1203"/>
        <w:gridCol w:w="1070"/>
        <w:gridCol w:w="1137"/>
      </w:tblGrid>
      <w:tr w:rsidR="009A3040" w:rsidRPr="009A3040" w:rsidTr="00982376">
        <w:trPr>
          <w:trHeight w:val="1275"/>
        </w:trPr>
        <w:tc>
          <w:tcPr>
            <w:tcW w:w="930"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Vozilo</w:t>
            </w:r>
          </w:p>
        </w:tc>
        <w:tc>
          <w:tcPr>
            <w:tcW w:w="619" w:type="pct"/>
            <w:tcBorders>
              <w:top w:val="single" w:sz="4" w:space="0" w:color="000000"/>
              <w:left w:val="single" w:sz="4" w:space="0" w:color="000000"/>
              <w:bottom w:val="single" w:sz="4" w:space="0" w:color="000000"/>
              <w:right w:val="single" w:sz="4" w:space="0" w:color="000000"/>
            </w:tcBorders>
            <w:shd w:val="clear" w:color="000000" w:fill="E7E6E6"/>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Vrsta vozila</w:t>
            </w:r>
          </w:p>
        </w:tc>
        <w:tc>
          <w:tcPr>
            <w:tcW w:w="541" w:type="pct"/>
            <w:tcBorders>
              <w:top w:val="single" w:sz="4" w:space="0" w:color="000000"/>
              <w:left w:val="single" w:sz="4" w:space="0" w:color="000000"/>
              <w:bottom w:val="single" w:sz="4" w:space="0" w:color="000000"/>
              <w:right w:val="single" w:sz="4" w:space="0" w:color="000000"/>
            </w:tcBorders>
            <w:shd w:val="clear" w:color="000000" w:fill="E7E6E6"/>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Godišnja kilometraža</w:t>
            </w:r>
          </w:p>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(km)</w:t>
            </w:r>
          </w:p>
        </w:tc>
        <w:tc>
          <w:tcPr>
            <w:tcW w:w="742" w:type="pct"/>
            <w:tcBorders>
              <w:top w:val="single" w:sz="4" w:space="0" w:color="000000"/>
              <w:left w:val="single" w:sz="4" w:space="0" w:color="000000"/>
              <w:bottom w:val="single" w:sz="4" w:space="0" w:color="000000"/>
              <w:right w:val="single" w:sz="4" w:space="0" w:color="000000"/>
            </w:tcBorders>
            <w:shd w:val="clear" w:color="000000" w:fill="E7E6E6"/>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Vrsta goriva</w:t>
            </w:r>
          </w:p>
        </w:tc>
        <w:tc>
          <w:tcPr>
            <w:tcW w:w="552" w:type="pct"/>
            <w:tcBorders>
              <w:top w:val="single" w:sz="4" w:space="0" w:color="000000"/>
              <w:left w:val="single" w:sz="4" w:space="0" w:color="000000"/>
              <w:bottom w:val="single" w:sz="4" w:space="0" w:color="000000"/>
              <w:right w:val="single" w:sz="4" w:space="0" w:color="000000"/>
            </w:tcBorders>
            <w:shd w:val="clear" w:color="000000" w:fill="E7E6E6"/>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 xml:space="preserve">Prosječna potrošnja goriva </w:t>
            </w:r>
          </w:p>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(l)</w:t>
            </w:r>
          </w:p>
        </w:tc>
        <w:tc>
          <w:tcPr>
            <w:tcW w:w="534" w:type="pct"/>
            <w:tcBorders>
              <w:top w:val="single" w:sz="4" w:space="0" w:color="000000"/>
              <w:left w:val="single" w:sz="4" w:space="0" w:color="000000"/>
              <w:bottom w:val="single" w:sz="4" w:space="0" w:color="000000"/>
              <w:right w:val="single" w:sz="4" w:space="0" w:color="000000"/>
            </w:tcBorders>
            <w:shd w:val="clear" w:color="000000" w:fill="E7E6E6"/>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Godišnja potrošnja goriva</w:t>
            </w:r>
          </w:p>
        </w:tc>
        <w:tc>
          <w:tcPr>
            <w:tcW w:w="542" w:type="pct"/>
            <w:tcBorders>
              <w:top w:val="single" w:sz="4" w:space="0" w:color="000000"/>
              <w:left w:val="single" w:sz="4" w:space="0" w:color="000000"/>
              <w:bottom w:val="single" w:sz="4" w:space="0" w:color="000000"/>
              <w:right w:val="single" w:sz="4" w:space="0" w:color="000000"/>
            </w:tcBorders>
            <w:shd w:val="clear" w:color="000000" w:fill="E7E6E6"/>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Starost vozila (godina)</w:t>
            </w:r>
          </w:p>
        </w:tc>
        <w:tc>
          <w:tcPr>
            <w:tcW w:w="541" w:type="pct"/>
            <w:tcBorders>
              <w:top w:val="single" w:sz="4" w:space="0" w:color="000000"/>
              <w:left w:val="single" w:sz="4" w:space="0" w:color="000000"/>
              <w:bottom w:val="single" w:sz="4" w:space="0" w:color="000000"/>
              <w:right w:val="single" w:sz="4" w:space="0" w:color="000000"/>
            </w:tcBorders>
            <w:shd w:val="clear" w:color="000000" w:fill="E7E6E6"/>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Vlastito parkirno mjesto</w:t>
            </w:r>
          </w:p>
        </w:tc>
      </w:tr>
      <w:tr w:rsidR="009A3040" w:rsidRPr="009A3040" w:rsidTr="00982376">
        <w:trPr>
          <w:trHeight w:val="300"/>
        </w:trPr>
        <w:tc>
          <w:tcPr>
            <w:tcW w:w="9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Vozilo 1</w:t>
            </w: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742"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34"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42"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41"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93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Vozilo 2</w:t>
            </w: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742"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34"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42"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41"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bl>
    <w:p w:rsidR="009A3040" w:rsidRPr="009A3040" w:rsidRDefault="009A3040" w:rsidP="009A3040">
      <w:pPr>
        <w:rPr>
          <w:rFonts w:ascii="Times New Roman" w:hAnsi="Times New Roman" w:cs="Times New Roman"/>
          <w:sz w:val="24"/>
          <w:szCs w:val="24"/>
        </w:rPr>
      </w:pPr>
    </w:p>
    <w:p w:rsidR="009A3040" w:rsidRPr="009A3040" w:rsidRDefault="009A3040" w:rsidP="009A3040">
      <w:pPr>
        <w:rPr>
          <w:rFonts w:ascii="Times New Roman" w:hAnsi="Times New Roman" w:cs="Times New Roman"/>
          <w:sz w:val="24"/>
          <w:szCs w:val="24"/>
        </w:rPr>
      </w:pPr>
      <w:r w:rsidRPr="009A3040">
        <w:rPr>
          <w:rFonts w:ascii="Times New Roman" w:hAnsi="Times New Roman" w:cs="Times New Roman"/>
          <w:sz w:val="24"/>
          <w:szCs w:val="24"/>
        </w:rPr>
        <w:t>Potrebno je opisati prethodnu tablicu, te je poželjno napraviti graf potrošnji energije po vozilima.</w:t>
      </w:r>
    </w:p>
    <w:tbl>
      <w:tblPr>
        <w:tblW w:w="5000" w:type="pct"/>
        <w:tblLook w:val="04A0" w:firstRow="1" w:lastRow="0" w:firstColumn="1" w:lastColumn="0" w:noHBand="0" w:noVBand="1"/>
      </w:tblPr>
      <w:tblGrid>
        <w:gridCol w:w="1795"/>
        <w:gridCol w:w="1070"/>
        <w:gridCol w:w="1742"/>
        <w:gridCol w:w="1506"/>
        <w:gridCol w:w="1506"/>
        <w:gridCol w:w="1443"/>
      </w:tblGrid>
      <w:tr w:rsidR="009A3040" w:rsidRPr="009A3040" w:rsidTr="00982376">
        <w:trPr>
          <w:trHeight w:val="1275"/>
        </w:trPr>
        <w:tc>
          <w:tcPr>
            <w:tcW w:w="990" w:type="pct"/>
            <w:tcBorders>
              <w:top w:val="single" w:sz="4" w:space="0" w:color="000000"/>
              <w:left w:val="single" w:sz="4" w:space="0" w:color="000000"/>
              <w:bottom w:val="single" w:sz="4" w:space="0" w:color="000000"/>
              <w:right w:val="single" w:sz="4" w:space="0" w:color="000000"/>
            </w:tcBorders>
            <w:shd w:val="clear" w:color="000000" w:fill="E7E6E6"/>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Vrsta goriva</w:t>
            </w:r>
          </w:p>
        </w:tc>
        <w:tc>
          <w:tcPr>
            <w:tcW w:w="590" w:type="pct"/>
            <w:tcBorders>
              <w:top w:val="single" w:sz="4" w:space="0" w:color="000000"/>
              <w:left w:val="single" w:sz="4" w:space="0" w:color="000000"/>
              <w:bottom w:val="single" w:sz="4" w:space="0" w:color="000000"/>
              <w:right w:val="single" w:sz="4" w:space="0" w:color="000000"/>
            </w:tcBorders>
            <w:shd w:val="clear" w:color="000000" w:fill="E7E6E6"/>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Broj vozila</w:t>
            </w:r>
          </w:p>
        </w:tc>
        <w:tc>
          <w:tcPr>
            <w:tcW w:w="961" w:type="pct"/>
            <w:tcBorders>
              <w:top w:val="single" w:sz="4" w:space="0" w:color="000000"/>
              <w:left w:val="single" w:sz="4" w:space="0" w:color="000000"/>
              <w:bottom w:val="single" w:sz="4" w:space="0" w:color="000000"/>
              <w:right w:val="single" w:sz="4" w:space="0" w:color="000000"/>
            </w:tcBorders>
            <w:shd w:val="clear" w:color="000000" w:fill="E7E6E6"/>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Prosječna godišnja kilometraža (km)</w:t>
            </w:r>
          </w:p>
        </w:tc>
        <w:tc>
          <w:tcPr>
            <w:tcW w:w="831" w:type="pct"/>
            <w:tcBorders>
              <w:top w:val="single" w:sz="4" w:space="0" w:color="000000"/>
              <w:left w:val="single" w:sz="4" w:space="0" w:color="000000"/>
              <w:bottom w:val="single" w:sz="4" w:space="0" w:color="000000"/>
              <w:right w:val="single" w:sz="4" w:space="0" w:color="000000"/>
            </w:tcBorders>
            <w:shd w:val="clear" w:color="000000" w:fill="E7E6E6"/>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Prosječna potrošnja goriva (l/100km)</w:t>
            </w:r>
          </w:p>
        </w:tc>
        <w:tc>
          <w:tcPr>
            <w:tcW w:w="831" w:type="pct"/>
            <w:tcBorders>
              <w:top w:val="single" w:sz="4" w:space="0" w:color="000000"/>
              <w:left w:val="single" w:sz="4" w:space="0" w:color="000000"/>
              <w:bottom w:val="single" w:sz="4" w:space="0" w:color="000000"/>
              <w:right w:val="single" w:sz="4" w:space="0" w:color="000000"/>
            </w:tcBorders>
            <w:shd w:val="clear" w:color="000000" w:fill="E7E6E6"/>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Prosječna starost vozila (godina)</w:t>
            </w:r>
          </w:p>
        </w:tc>
        <w:tc>
          <w:tcPr>
            <w:tcW w:w="796" w:type="pct"/>
            <w:tcBorders>
              <w:top w:val="single" w:sz="4" w:space="0" w:color="000000"/>
              <w:left w:val="single" w:sz="4" w:space="0" w:color="000000"/>
              <w:bottom w:val="single" w:sz="4" w:space="0" w:color="000000"/>
              <w:right w:val="single" w:sz="4" w:space="0" w:color="000000"/>
            </w:tcBorders>
            <w:shd w:val="clear" w:color="000000" w:fill="E7E6E6"/>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Ukupna potrošnja goriva (l)</w:t>
            </w:r>
          </w:p>
        </w:tc>
      </w:tr>
      <w:tr w:rsidR="009A3040" w:rsidRPr="009A3040" w:rsidTr="00982376">
        <w:trPr>
          <w:trHeight w:val="30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Vozilo 1</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831"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796"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Vozilo 2</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831"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796"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831"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796"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831"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796"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9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Ukupno:</w:t>
            </w:r>
          </w:p>
        </w:tc>
        <w:tc>
          <w:tcPr>
            <w:tcW w:w="59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96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831"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831"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796" w:type="pct"/>
            <w:tcBorders>
              <w:top w:val="single" w:sz="4" w:space="0" w:color="auto"/>
              <w:left w:val="single" w:sz="4" w:space="0" w:color="auto"/>
              <w:bottom w:val="single" w:sz="4" w:space="0" w:color="auto"/>
              <w:right w:val="single" w:sz="4" w:space="0" w:color="auto"/>
            </w:tcBorders>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bl>
    <w:p w:rsidR="009A3040" w:rsidRPr="009A3040" w:rsidRDefault="009A3040" w:rsidP="009A3040">
      <w:pPr>
        <w:rPr>
          <w:rFonts w:ascii="Times New Roman" w:hAnsi="Times New Roman" w:cs="Times New Roman"/>
          <w:sz w:val="24"/>
          <w:szCs w:val="24"/>
        </w:rPr>
      </w:pPr>
    </w:p>
    <w:p w:rsidR="009A3040" w:rsidRPr="009A3040" w:rsidRDefault="009A3040" w:rsidP="009A3040">
      <w:pPr>
        <w:jc w:val="both"/>
        <w:rPr>
          <w:rFonts w:ascii="Times New Roman" w:hAnsi="Times New Roman" w:cs="Times New Roman"/>
          <w:sz w:val="24"/>
          <w:szCs w:val="24"/>
        </w:rPr>
      </w:pPr>
      <w:r w:rsidRPr="009A3040">
        <w:rPr>
          <w:rFonts w:ascii="Times New Roman" w:hAnsi="Times New Roman" w:cs="Times New Roman"/>
          <w:sz w:val="24"/>
          <w:szCs w:val="24"/>
        </w:rPr>
        <w:lastRenderedPageBreak/>
        <w:t>Potrebno je opisati prethodnu tablicu, te je poželjno napraviti graf potrošnji energije po vrstama goriva.</w:t>
      </w:r>
    </w:p>
    <w:p w:rsidR="009A3040" w:rsidRPr="009A3040" w:rsidRDefault="009A3040" w:rsidP="009A3040">
      <w:pPr>
        <w:jc w:val="both"/>
        <w:rPr>
          <w:rFonts w:ascii="Times New Roman" w:hAnsi="Times New Roman" w:cs="Times New Roman"/>
          <w:sz w:val="24"/>
          <w:szCs w:val="24"/>
        </w:rPr>
      </w:pPr>
      <w:r w:rsidRPr="009A3040">
        <w:rPr>
          <w:rFonts w:ascii="Times New Roman" w:hAnsi="Times New Roman" w:cs="Times New Roman"/>
          <w:sz w:val="24"/>
          <w:szCs w:val="24"/>
        </w:rPr>
        <w:t xml:space="preserve">Ukoliko obveznik planiranja ima neko drugo prometno sredstvo, potrebno ga je navesti s pripadajućom godišnjom potrošnjom energije. </w:t>
      </w:r>
    </w:p>
    <w:p w:rsidR="009A3040" w:rsidRPr="009A3040" w:rsidRDefault="009A3040" w:rsidP="009A3040">
      <w:pPr>
        <w:pStyle w:val="Naslov10"/>
        <w:pageBreakBefore w:val="0"/>
        <w:pBdr>
          <w:top w:val="none" w:sz="0" w:space="0" w:color="auto"/>
        </w:pBdr>
        <w:suppressAutoHyphens w:val="0"/>
        <w:autoSpaceDE/>
        <w:autoSpaceDN/>
        <w:adjustRightInd/>
        <w:spacing w:before="240" w:after="0" w:line="259" w:lineRule="auto"/>
        <w:ind w:left="432"/>
        <w:jc w:val="left"/>
        <w:textAlignment w:val="auto"/>
        <w:rPr>
          <w:rFonts w:ascii="Times New Roman" w:hAnsi="Times New Roman" w:cs="Times New Roman"/>
          <w:b/>
          <w:sz w:val="24"/>
          <w:szCs w:val="24"/>
        </w:rPr>
      </w:pPr>
      <w:r w:rsidRPr="009A3040">
        <w:rPr>
          <w:rFonts w:ascii="Times New Roman" w:hAnsi="Times New Roman" w:cs="Times New Roman"/>
          <w:b/>
          <w:sz w:val="24"/>
          <w:szCs w:val="24"/>
        </w:rPr>
        <w:t>Planirane mjere energetske učinkovitosti</w:t>
      </w:r>
    </w:p>
    <w:p w:rsidR="009A3040" w:rsidRPr="009A3040" w:rsidRDefault="009A3040" w:rsidP="009A3040">
      <w:pPr>
        <w:jc w:val="both"/>
        <w:rPr>
          <w:rFonts w:ascii="Times New Roman" w:hAnsi="Times New Roman" w:cs="Times New Roman"/>
          <w:sz w:val="24"/>
          <w:szCs w:val="24"/>
        </w:rPr>
      </w:pPr>
      <w:r w:rsidRPr="009A3040">
        <w:rPr>
          <w:rFonts w:ascii="Times New Roman" w:hAnsi="Times New Roman" w:cs="Times New Roman"/>
          <w:sz w:val="24"/>
          <w:szCs w:val="24"/>
        </w:rPr>
        <w:t>U ovom poglavlju potrebno je navesti sve planirane mjere za poboljšanje energetske učinkovitosti, te za svaku planiranu mjeru ispuniti zasebno tablicu u nastavku.</w:t>
      </w:r>
    </w:p>
    <w:p w:rsidR="009A3040" w:rsidRPr="009A3040" w:rsidRDefault="009A3040" w:rsidP="009A3040">
      <w:pPr>
        <w:jc w:val="both"/>
        <w:rPr>
          <w:rFonts w:ascii="Times New Roman" w:hAnsi="Times New Roman" w:cs="Times New Roman"/>
          <w:sz w:val="24"/>
          <w:szCs w:val="24"/>
        </w:rPr>
      </w:pPr>
      <w:r w:rsidRPr="009A3040">
        <w:rPr>
          <w:rFonts w:ascii="Times New Roman" w:hAnsi="Times New Roman" w:cs="Times New Roman"/>
          <w:sz w:val="24"/>
          <w:szCs w:val="24"/>
        </w:rPr>
        <w:t>Za kategoriju provedbe moguće je navesti jedno od slijedećeg:</w:t>
      </w:r>
    </w:p>
    <w:p w:rsidR="009A3040" w:rsidRPr="009A3040" w:rsidRDefault="009A3040" w:rsidP="009A3040">
      <w:pPr>
        <w:ind w:firstLine="708"/>
        <w:jc w:val="both"/>
        <w:rPr>
          <w:rFonts w:ascii="Times New Roman" w:hAnsi="Times New Roman" w:cs="Times New Roman"/>
          <w:sz w:val="24"/>
          <w:szCs w:val="24"/>
        </w:rPr>
      </w:pPr>
      <w:r w:rsidRPr="009A3040">
        <w:rPr>
          <w:rFonts w:ascii="Times New Roman" w:hAnsi="Times New Roman" w:cs="Times New Roman"/>
          <w:sz w:val="24"/>
          <w:szCs w:val="24"/>
        </w:rPr>
        <w:t xml:space="preserve">1. </w:t>
      </w:r>
      <w:r w:rsidRPr="009A3040">
        <w:rPr>
          <w:rFonts w:ascii="Times New Roman" w:hAnsi="Times New Roman" w:cs="Times New Roman"/>
          <w:b/>
          <w:bCs/>
          <w:sz w:val="24"/>
          <w:szCs w:val="24"/>
        </w:rPr>
        <w:t xml:space="preserve">Mjere koje obveznik planiranja provodi samostalno </w:t>
      </w:r>
      <w:r w:rsidRPr="009A3040">
        <w:rPr>
          <w:rFonts w:ascii="Times New Roman" w:hAnsi="Times New Roman" w:cs="Times New Roman"/>
          <w:sz w:val="24"/>
          <w:szCs w:val="24"/>
        </w:rPr>
        <w:t xml:space="preserve">– primjer takvih mjera je  zamjena uredskih aparata energetski učinkovitim, zamjena voznog parka, obnova zgrada kojima se koristi obveznik planiranja i/ili društva nad kojima ima upravljačka prava, trening eko vožnje za zaposlene kod obveznika planiranja i slično. Smatra se da mjere obveznik planiranja provodi samostalno i ako su sufinancirane iz nekog drugog izvora, a u planu se navodi planirani iznos vlastitih sredstava i planirani izvor sufinanciranja. Iznos vlastitih sredstava se dokazuje i planom proračuna obveznika planiranja za godinu koja je obuhvaćena planom. </w:t>
      </w:r>
    </w:p>
    <w:p w:rsidR="009A3040" w:rsidRPr="009A3040" w:rsidRDefault="009A3040" w:rsidP="009A3040">
      <w:pPr>
        <w:ind w:firstLine="708"/>
        <w:jc w:val="both"/>
        <w:rPr>
          <w:rFonts w:ascii="Times New Roman" w:hAnsi="Times New Roman" w:cs="Times New Roman"/>
          <w:sz w:val="24"/>
          <w:szCs w:val="24"/>
        </w:rPr>
      </w:pPr>
      <w:r w:rsidRPr="009A3040">
        <w:rPr>
          <w:rFonts w:ascii="Times New Roman" w:hAnsi="Times New Roman" w:cs="Times New Roman"/>
          <w:sz w:val="24"/>
          <w:szCs w:val="24"/>
        </w:rPr>
        <w:t xml:space="preserve">2. </w:t>
      </w:r>
      <w:r w:rsidRPr="009A3040">
        <w:rPr>
          <w:rFonts w:ascii="Times New Roman" w:hAnsi="Times New Roman" w:cs="Times New Roman"/>
          <w:b/>
          <w:bCs/>
          <w:sz w:val="24"/>
          <w:szCs w:val="24"/>
        </w:rPr>
        <w:t xml:space="preserve">Mjere koje obveznik planiranja sufinancira </w:t>
      </w:r>
      <w:r w:rsidRPr="009A3040">
        <w:rPr>
          <w:rFonts w:ascii="Times New Roman" w:hAnsi="Times New Roman" w:cs="Times New Roman"/>
          <w:sz w:val="24"/>
          <w:szCs w:val="24"/>
        </w:rPr>
        <w:t>– odnosi se na mjere koje provode subjekti nad kojima obveznik planiranja nema upravljačka prava. Primjeri su programi sufinanciranja mjera kod građana ili poduzetnika, a takve mjere uključuju i one mjere u kojima se uz sufinanciranje obveznika planiranja koriste i sredstva iz drugih izvora, poput sredstava FZOEU ili iz EU fondova.</w:t>
      </w:r>
    </w:p>
    <w:p w:rsidR="009A3040" w:rsidRPr="009A3040" w:rsidRDefault="009A3040" w:rsidP="009A3040">
      <w:pPr>
        <w:ind w:firstLine="708"/>
        <w:jc w:val="both"/>
        <w:rPr>
          <w:rFonts w:ascii="Times New Roman" w:hAnsi="Times New Roman" w:cs="Times New Roman"/>
          <w:sz w:val="24"/>
          <w:szCs w:val="24"/>
        </w:rPr>
      </w:pPr>
      <w:r w:rsidRPr="009A3040">
        <w:rPr>
          <w:rFonts w:ascii="Times New Roman" w:hAnsi="Times New Roman" w:cs="Times New Roman"/>
          <w:sz w:val="24"/>
          <w:szCs w:val="24"/>
        </w:rPr>
        <w:t xml:space="preserve">3. </w:t>
      </w:r>
      <w:r w:rsidRPr="009A3040">
        <w:rPr>
          <w:rFonts w:ascii="Times New Roman" w:hAnsi="Times New Roman" w:cs="Times New Roman"/>
          <w:b/>
          <w:bCs/>
          <w:sz w:val="24"/>
          <w:szCs w:val="24"/>
        </w:rPr>
        <w:t xml:space="preserve">Mjere koje obveznik planiranja ugovara </w:t>
      </w:r>
      <w:r w:rsidRPr="009A3040">
        <w:rPr>
          <w:rFonts w:ascii="Times New Roman" w:hAnsi="Times New Roman" w:cs="Times New Roman"/>
          <w:sz w:val="24"/>
          <w:szCs w:val="24"/>
        </w:rPr>
        <w:t xml:space="preserve">– odnosi se na mjere u kojima obveznik planiranja ima ovlasti ugovoriti provedbu mjera, ali ne snosi rizike provedbe takvih mjera i ne financira ih svojim sredstvima. Primjer je provedba energetske obnove zgrada obveznika planiranja kao energetske usluge i provedba projekata javno-privatnog partnerstva. </w:t>
      </w:r>
    </w:p>
    <w:p w:rsidR="009A3040" w:rsidRPr="009A3040" w:rsidRDefault="009A3040" w:rsidP="009A3040">
      <w:pPr>
        <w:ind w:firstLine="708"/>
        <w:jc w:val="both"/>
        <w:rPr>
          <w:rFonts w:ascii="Times New Roman" w:hAnsi="Times New Roman" w:cs="Times New Roman"/>
          <w:sz w:val="24"/>
          <w:szCs w:val="24"/>
        </w:rPr>
      </w:pPr>
      <w:r w:rsidRPr="009A3040">
        <w:rPr>
          <w:rFonts w:ascii="Times New Roman" w:hAnsi="Times New Roman" w:cs="Times New Roman"/>
          <w:sz w:val="24"/>
          <w:szCs w:val="24"/>
        </w:rPr>
        <w:t xml:space="preserve">4. </w:t>
      </w:r>
      <w:r w:rsidRPr="009A3040">
        <w:rPr>
          <w:rFonts w:ascii="Times New Roman" w:hAnsi="Times New Roman" w:cs="Times New Roman"/>
          <w:b/>
          <w:bCs/>
          <w:sz w:val="24"/>
          <w:szCs w:val="24"/>
        </w:rPr>
        <w:t xml:space="preserve">Mjere koje obveznik planiranja provodi </w:t>
      </w:r>
      <w:r w:rsidRPr="009A3040">
        <w:rPr>
          <w:rFonts w:ascii="Times New Roman" w:hAnsi="Times New Roman" w:cs="Times New Roman"/>
          <w:sz w:val="24"/>
          <w:szCs w:val="24"/>
        </w:rPr>
        <w:t>– odnosi se na mjere u kojima obveznik planiranja sudjeluje i/ili odlučuje u provedbi, ali ih ne financira/sufinancira vlastitim sredstvima i ne snosi rizike vezane uz provedbu. Primjer takve mjere je provedba info kampanje koja je potpuno financirana iz drugog izvora, ali je za provedbu zadužen obveznik planiranja i/ili društva nad kojima obveznik planiranja ima upravljačka prava. Ako se rad na provedbi takve mjere ne financira iz vanjskog izvora, smatra se da ih obveznik planiranja sufinancira iznosom vrijednosti utrošenog rada zaposlenih, te ne spadaju u ovu kategoriju.</w:t>
      </w:r>
    </w:p>
    <w:p w:rsidR="009A3040" w:rsidRPr="009A3040" w:rsidRDefault="009A3040" w:rsidP="009A3040">
      <w:pPr>
        <w:ind w:firstLine="708"/>
        <w:jc w:val="both"/>
        <w:rPr>
          <w:rFonts w:ascii="Times New Roman" w:hAnsi="Times New Roman" w:cs="Times New Roman"/>
          <w:sz w:val="24"/>
          <w:szCs w:val="24"/>
        </w:rPr>
      </w:pPr>
      <w:r w:rsidRPr="009A3040">
        <w:rPr>
          <w:rFonts w:ascii="Times New Roman" w:hAnsi="Times New Roman" w:cs="Times New Roman"/>
          <w:sz w:val="24"/>
          <w:szCs w:val="24"/>
        </w:rPr>
        <w:t xml:space="preserve">5. </w:t>
      </w:r>
      <w:r w:rsidRPr="009A3040">
        <w:rPr>
          <w:rFonts w:ascii="Times New Roman" w:hAnsi="Times New Roman" w:cs="Times New Roman"/>
          <w:b/>
          <w:bCs/>
          <w:sz w:val="24"/>
          <w:szCs w:val="24"/>
        </w:rPr>
        <w:t xml:space="preserve">Mjere sa posrednim učinkom na obveznika planiranja </w:t>
      </w:r>
      <w:r w:rsidRPr="009A3040">
        <w:rPr>
          <w:rFonts w:ascii="Times New Roman" w:hAnsi="Times New Roman" w:cs="Times New Roman"/>
          <w:sz w:val="24"/>
          <w:szCs w:val="24"/>
        </w:rPr>
        <w:t>– odnosi se na mjere u kojima obveznik planiranja stvara preduvjete za provedbu drugih mjera koje provodi samostalno. Primjer je priprema kriterija energetske učinkovitosti u javnoj nabavi, ili studije i analize potencijala za povećanje energetske učinkovitosti. Pri planiranju ovih mjera procjenjuju se troškovi koji proizlaze iz stvarnih troškova obveznika planiranja i troška rada zaposlenih, ali ne procjenjuju se uštede, s obzirom da će uštede biti utvrđene kada se pojedine mjere budu provodile.</w:t>
      </w:r>
    </w:p>
    <w:p w:rsidR="009A3040" w:rsidRPr="009A3040" w:rsidRDefault="009A3040" w:rsidP="009A3040">
      <w:pPr>
        <w:jc w:val="both"/>
        <w:rPr>
          <w:rFonts w:ascii="Times New Roman" w:hAnsi="Times New Roman" w:cs="Times New Roman"/>
          <w:sz w:val="24"/>
          <w:szCs w:val="24"/>
        </w:rPr>
      </w:pPr>
      <w:r w:rsidRPr="009A3040">
        <w:rPr>
          <w:rFonts w:ascii="Times New Roman" w:hAnsi="Times New Roman" w:cs="Times New Roman"/>
          <w:sz w:val="24"/>
          <w:szCs w:val="24"/>
        </w:rPr>
        <w:t>Faza mjere označava razinu izvršenosti kao što je npr.:</w:t>
      </w:r>
    </w:p>
    <w:p w:rsidR="009A3040" w:rsidRPr="009A3040" w:rsidRDefault="009A3040" w:rsidP="008800B8">
      <w:pPr>
        <w:pStyle w:val="Odlomakpopisa"/>
        <w:numPr>
          <w:ilvl w:val="0"/>
          <w:numId w:val="96"/>
        </w:numPr>
        <w:jc w:val="both"/>
        <w:rPr>
          <w:rFonts w:ascii="Times New Roman" w:hAnsi="Times New Roman" w:cs="Times New Roman"/>
          <w:sz w:val="24"/>
          <w:szCs w:val="24"/>
        </w:rPr>
      </w:pPr>
      <w:r w:rsidRPr="009A3040">
        <w:rPr>
          <w:rFonts w:ascii="Times New Roman" w:hAnsi="Times New Roman" w:cs="Times New Roman"/>
          <w:sz w:val="24"/>
          <w:szCs w:val="24"/>
        </w:rPr>
        <w:lastRenderedPageBreak/>
        <w:t>Izrađen energetski certifikat,</w:t>
      </w:r>
    </w:p>
    <w:p w:rsidR="009A3040" w:rsidRPr="009A3040" w:rsidRDefault="009A3040" w:rsidP="008800B8">
      <w:pPr>
        <w:pStyle w:val="Odlomakpopisa"/>
        <w:numPr>
          <w:ilvl w:val="0"/>
          <w:numId w:val="96"/>
        </w:numPr>
        <w:jc w:val="both"/>
        <w:rPr>
          <w:rFonts w:ascii="Times New Roman" w:hAnsi="Times New Roman" w:cs="Times New Roman"/>
          <w:sz w:val="24"/>
          <w:szCs w:val="24"/>
        </w:rPr>
      </w:pPr>
      <w:r w:rsidRPr="009A3040">
        <w:rPr>
          <w:rFonts w:ascii="Times New Roman" w:hAnsi="Times New Roman" w:cs="Times New Roman"/>
          <w:sz w:val="24"/>
          <w:szCs w:val="24"/>
        </w:rPr>
        <w:t>Izrađena projektna dokumentacija,</w:t>
      </w:r>
    </w:p>
    <w:p w:rsidR="009A3040" w:rsidRPr="009A3040" w:rsidRDefault="009A3040" w:rsidP="008800B8">
      <w:pPr>
        <w:pStyle w:val="Odlomakpopisa"/>
        <w:numPr>
          <w:ilvl w:val="0"/>
          <w:numId w:val="96"/>
        </w:numPr>
        <w:jc w:val="both"/>
        <w:rPr>
          <w:rFonts w:ascii="Times New Roman" w:hAnsi="Times New Roman" w:cs="Times New Roman"/>
          <w:sz w:val="24"/>
          <w:szCs w:val="24"/>
        </w:rPr>
      </w:pPr>
      <w:r w:rsidRPr="009A3040">
        <w:rPr>
          <w:rFonts w:ascii="Times New Roman" w:hAnsi="Times New Roman" w:cs="Times New Roman"/>
          <w:sz w:val="24"/>
          <w:szCs w:val="24"/>
        </w:rPr>
        <w:t>Projektna dokumentacija u izradi,</w:t>
      </w:r>
    </w:p>
    <w:p w:rsidR="009A3040" w:rsidRPr="009A3040" w:rsidRDefault="009A3040" w:rsidP="008800B8">
      <w:pPr>
        <w:pStyle w:val="Odlomakpopisa"/>
        <w:numPr>
          <w:ilvl w:val="0"/>
          <w:numId w:val="96"/>
        </w:numPr>
        <w:jc w:val="both"/>
        <w:rPr>
          <w:rFonts w:ascii="Times New Roman" w:hAnsi="Times New Roman" w:cs="Times New Roman"/>
          <w:sz w:val="24"/>
          <w:szCs w:val="24"/>
        </w:rPr>
      </w:pPr>
      <w:r w:rsidRPr="009A3040">
        <w:rPr>
          <w:rFonts w:ascii="Times New Roman" w:hAnsi="Times New Roman" w:cs="Times New Roman"/>
          <w:sz w:val="24"/>
          <w:szCs w:val="24"/>
        </w:rPr>
        <w:t>Projektna dokumentacija u planu,</w:t>
      </w:r>
    </w:p>
    <w:p w:rsidR="009A3040" w:rsidRPr="009A3040" w:rsidRDefault="009A3040" w:rsidP="008800B8">
      <w:pPr>
        <w:pStyle w:val="Odlomakpopisa"/>
        <w:numPr>
          <w:ilvl w:val="0"/>
          <w:numId w:val="96"/>
        </w:numPr>
        <w:jc w:val="both"/>
        <w:rPr>
          <w:rFonts w:ascii="Times New Roman" w:hAnsi="Times New Roman" w:cs="Times New Roman"/>
          <w:sz w:val="24"/>
          <w:szCs w:val="24"/>
        </w:rPr>
      </w:pPr>
      <w:r w:rsidRPr="009A3040">
        <w:rPr>
          <w:rFonts w:ascii="Times New Roman" w:hAnsi="Times New Roman" w:cs="Times New Roman"/>
          <w:sz w:val="24"/>
          <w:szCs w:val="24"/>
        </w:rPr>
        <w:t>I drugo…</w:t>
      </w:r>
    </w:p>
    <w:p w:rsidR="009A3040" w:rsidRPr="009A3040" w:rsidRDefault="009A3040" w:rsidP="009A3040">
      <w:pPr>
        <w:rPr>
          <w:rFonts w:ascii="Times New Roman" w:hAnsi="Times New Roman" w:cs="Times New Roman"/>
          <w:sz w:val="24"/>
          <w:szCs w:val="24"/>
        </w:rPr>
      </w:pPr>
    </w:p>
    <w:p w:rsidR="009A3040" w:rsidRPr="009A3040" w:rsidRDefault="009A3040" w:rsidP="009A3040">
      <w:pPr>
        <w:rPr>
          <w:rFonts w:ascii="Times New Roman" w:hAnsi="Times New Roman" w:cs="Times New Roman"/>
          <w:sz w:val="24"/>
          <w:szCs w:val="24"/>
        </w:rPr>
      </w:pPr>
    </w:p>
    <w:p w:rsidR="009A3040" w:rsidRPr="009A3040" w:rsidRDefault="009A3040" w:rsidP="009A3040">
      <w:pPr>
        <w:pStyle w:val="Naslov20"/>
        <w:suppressAutoHyphens w:val="0"/>
        <w:autoSpaceDE/>
        <w:autoSpaceDN/>
        <w:adjustRightInd/>
        <w:spacing w:before="40" w:after="0" w:line="259" w:lineRule="auto"/>
        <w:jc w:val="left"/>
        <w:textAlignment w:val="auto"/>
        <w:rPr>
          <w:rFonts w:ascii="Times New Roman" w:hAnsi="Times New Roman" w:cs="Times New Roman"/>
          <w:sz w:val="24"/>
          <w:szCs w:val="24"/>
        </w:rPr>
      </w:pPr>
      <w:r w:rsidRPr="009A3040">
        <w:rPr>
          <w:rFonts w:ascii="Times New Roman" w:hAnsi="Times New Roman" w:cs="Times New Roman"/>
          <w:sz w:val="24"/>
          <w:szCs w:val="24"/>
        </w:rPr>
        <w:t>Mjere energetske učinkovitosti u zgradarstvu</w:t>
      </w:r>
    </w:p>
    <w:p w:rsidR="009A3040" w:rsidRPr="009A3040" w:rsidRDefault="009A3040" w:rsidP="009A3040">
      <w:pPr>
        <w:rPr>
          <w:rFonts w:ascii="Times New Roman" w:hAnsi="Times New Roman" w:cs="Times New Roman"/>
          <w:sz w:val="24"/>
          <w:szCs w:val="24"/>
        </w:rPr>
      </w:pPr>
    </w:p>
    <w:tbl>
      <w:tblPr>
        <w:tblW w:w="9560" w:type="dxa"/>
        <w:tblLook w:val="04A0" w:firstRow="1" w:lastRow="0" w:firstColumn="1" w:lastColumn="0" w:noHBand="0" w:noVBand="1"/>
      </w:tblPr>
      <w:tblGrid>
        <w:gridCol w:w="1340"/>
        <w:gridCol w:w="640"/>
        <w:gridCol w:w="1580"/>
        <w:gridCol w:w="1500"/>
        <w:gridCol w:w="1500"/>
        <w:gridCol w:w="1500"/>
        <w:gridCol w:w="1500"/>
      </w:tblGrid>
      <w:tr w:rsidR="009A3040" w:rsidRPr="009A3040" w:rsidTr="00982376">
        <w:trPr>
          <w:trHeight w:val="300"/>
        </w:trPr>
        <w:tc>
          <w:tcPr>
            <w:tcW w:w="134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R. br. Mjere</w:t>
            </w:r>
          </w:p>
        </w:tc>
        <w:tc>
          <w:tcPr>
            <w:tcW w:w="640" w:type="dxa"/>
            <w:tcBorders>
              <w:top w:val="single" w:sz="4" w:space="0" w:color="auto"/>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1</w:t>
            </w:r>
          </w:p>
        </w:tc>
        <w:tc>
          <w:tcPr>
            <w:tcW w:w="1580" w:type="dxa"/>
            <w:tcBorders>
              <w:top w:val="single" w:sz="4" w:space="0" w:color="auto"/>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Naziv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Kategorija provedbe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 xml:space="preserve">Kategorija mjere </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Opis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Faza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Iznos godišnje uštede</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MWh</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tCO₂</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Životni vijek mjere (godina)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Očekivani iznos investicije (HRK)</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Planirani iznos vlastitog ulaganja</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Min</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Maks</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Udio vlastitih sredstava u investiciji</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Min</w:t>
            </w:r>
          </w:p>
        </w:tc>
        <w:tc>
          <w:tcPr>
            <w:tcW w:w="1500" w:type="dxa"/>
            <w:tcBorders>
              <w:top w:val="nil"/>
              <w:left w:val="nil"/>
              <w:bottom w:val="single" w:sz="4" w:space="0" w:color="auto"/>
              <w:right w:val="single" w:sz="4" w:space="0" w:color="auto"/>
            </w:tcBorders>
            <w:shd w:val="clear" w:color="auto" w:fill="FFF2CC" w:themeFill="accent4" w:themeFillTint="33"/>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Maks</w:t>
            </w:r>
          </w:p>
        </w:tc>
        <w:tc>
          <w:tcPr>
            <w:tcW w:w="1500" w:type="dxa"/>
            <w:tcBorders>
              <w:top w:val="nil"/>
              <w:left w:val="nil"/>
              <w:bottom w:val="single" w:sz="4" w:space="0" w:color="auto"/>
              <w:right w:val="single" w:sz="4" w:space="0" w:color="auto"/>
            </w:tcBorders>
            <w:shd w:val="clear" w:color="auto" w:fill="FFF2CC" w:themeFill="accent4" w:themeFillTint="33"/>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Izvor sufinanciranja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Rokovi provedbe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Način praćenja</w:t>
            </w:r>
          </w:p>
        </w:tc>
        <w:tc>
          <w:tcPr>
            <w:tcW w:w="6000" w:type="dxa"/>
            <w:gridSpan w:val="4"/>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bl>
    <w:p w:rsidR="009A3040" w:rsidRPr="009A3040" w:rsidRDefault="009A3040" w:rsidP="009A3040">
      <w:pPr>
        <w:pStyle w:val="Opisslike"/>
        <w:rPr>
          <w:rFonts w:ascii="Times New Roman" w:hAnsi="Times New Roman" w:cs="Times New Roman"/>
          <w:sz w:val="24"/>
          <w:szCs w:val="24"/>
        </w:rPr>
      </w:pPr>
      <w:r w:rsidRPr="009A3040">
        <w:rPr>
          <w:rFonts w:ascii="Times New Roman" w:hAnsi="Times New Roman" w:cs="Times New Roman"/>
          <w:sz w:val="24"/>
          <w:szCs w:val="24"/>
        </w:rPr>
        <w:t xml:space="preserve">Tablica </w:t>
      </w:r>
      <w:r w:rsidRPr="009A3040">
        <w:rPr>
          <w:rFonts w:ascii="Times New Roman" w:hAnsi="Times New Roman" w:cs="Times New Roman"/>
          <w:sz w:val="24"/>
          <w:szCs w:val="24"/>
        </w:rPr>
        <w:fldChar w:fldCharType="begin"/>
      </w:r>
      <w:r w:rsidRPr="009A3040">
        <w:rPr>
          <w:rFonts w:ascii="Times New Roman" w:hAnsi="Times New Roman" w:cs="Times New Roman"/>
          <w:sz w:val="24"/>
          <w:szCs w:val="24"/>
        </w:rPr>
        <w:instrText xml:space="preserve"> SEQ Tablica \* ARABIC </w:instrText>
      </w:r>
      <w:r w:rsidRPr="009A3040">
        <w:rPr>
          <w:rFonts w:ascii="Times New Roman" w:hAnsi="Times New Roman" w:cs="Times New Roman"/>
          <w:sz w:val="24"/>
          <w:szCs w:val="24"/>
        </w:rPr>
        <w:fldChar w:fldCharType="separate"/>
      </w:r>
      <w:r w:rsidRPr="009A3040">
        <w:rPr>
          <w:rFonts w:ascii="Times New Roman" w:hAnsi="Times New Roman" w:cs="Times New Roman"/>
          <w:noProof/>
          <w:sz w:val="24"/>
          <w:szCs w:val="24"/>
        </w:rPr>
        <w:t>6</w:t>
      </w:r>
      <w:r w:rsidRPr="009A3040">
        <w:rPr>
          <w:rFonts w:ascii="Times New Roman" w:hAnsi="Times New Roman" w:cs="Times New Roman"/>
          <w:noProof/>
          <w:sz w:val="24"/>
          <w:szCs w:val="24"/>
        </w:rPr>
        <w:fldChar w:fldCharType="end"/>
      </w:r>
      <w:r w:rsidRPr="009A3040">
        <w:rPr>
          <w:rFonts w:ascii="Times New Roman" w:hAnsi="Times New Roman" w:cs="Times New Roman"/>
          <w:sz w:val="24"/>
          <w:szCs w:val="24"/>
        </w:rPr>
        <w:t xml:space="preserve"> Mjera energetske učinkovitosti u zgradarstvu</w:t>
      </w:r>
    </w:p>
    <w:p w:rsidR="009A3040" w:rsidRPr="009A3040" w:rsidRDefault="009A3040" w:rsidP="009A3040">
      <w:pPr>
        <w:pStyle w:val="Naslov20"/>
        <w:suppressAutoHyphens w:val="0"/>
        <w:autoSpaceDE/>
        <w:autoSpaceDN/>
        <w:adjustRightInd/>
        <w:spacing w:before="40" w:after="0" w:line="259" w:lineRule="auto"/>
        <w:jc w:val="left"/>
        <w:textAlignment w:val="auto"/>
        <w:rPr>
          <w:rFonts w:ascii="Times New Roman" w:hAnsi="Times New Roman" w:cs="Times New Roman"/>
          <w:sz w:val="24"/>
          <w:szCs w:val="24"/>
        </w:rPr>
      </w:pPr>
      <w:r w:rsidRPr="009A3040">
        <w:rPr>
          <w:rFonts w:ascii="Times New Roman" w:hAnsi="Times New Roman" w:cs="Times New Roman"/>
          <w:sz w:val="24"/>
          <w:szCs w:val="24"/>
        </w:rPr>
        <w:t>Mjere energetske učinkovitosti u javnoj rasvjeti</w:t>
      </w:r>
    </w:p>
    <w:tbl>
      <w:tblPr>
        <w:tblW w:w="9560" w:type="dxa"/>
        <w:tblLook w:val="04A0" w:firstRow="1" w:lastRow="0" w:firstColumn="1" w:lastColumn="0" w:noHBand="0" w:noVBand="1"/>
      </w:tblPr>
      <w:tblGrid>
        <w:gridCol w:w="1340"/>
        <w:gridCol w:w="640"/>
        <w:gridCol w:w="1580"/>
        <w:gridCol w:w="1500"/>
        <w:gridCol w:w="1500"/>
        <w:gridCol w:w="1500"/>
        <w:gridCol w:w="1500"/>
      </w:tblGrid>
      <w:tr w:rsidR="009A3040" w:rsidRPr="009A3040" w:rsidTr="00982376">
        <w:trPr>
          <w:trHeight w:val="300"/>
        </w:trPr>
        <w:tc>
          <w:tcPr>
            <w:tcW w:w="134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R. br. Mjere</w:t>
            </w:r>
          </w:p>
        </w:tc>
        <w:tc>
          <w:tcPr>
            <w:tcW w:w="640" w:type="dxa"/>
            <w:tcBorders>
              <w:top w:val="single" w:sz="4" w:space="0" w:color="auto"/>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2</w:t>
            </w:r>
          </w:p>
        </w:tc>
        <w:tc>
          <w:tcPr>
            <w:tcW w:w="1580" w:type="dxa"/>
            <w:tcBorders>
              <w:top w:val="single" w:sz="4" w:space="0" w:color="auto"/>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Naziv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Kategorija provedbe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 xml:space="preserve">Kategorija mjere </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Opis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Faza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Iznos godišnje uštede</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MWh</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tCO₂</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Životni vijek mjere (godina)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Očekivani iznos investicije (HRK)</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Planirani iznos vlastitog ulaganja</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Min</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Maks</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Udio vlastitih sredstava u investiciji</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Min</w:t>
            </w:r>
          </w:p>
        </w:tc>
        <w:tc>
          <w:tcPr>
            <w:tcW w:w="1500" w:type="dxa"/>
            <w:tcBorders>
              <w:top w:val="nil"/>
              <w:left w:val="nil"/>
              <w:bottom w:val="single" w:sz="4" w:space="0" w:color="auto"/>
              <w:right w:val="single" w:sz="4" w:space="0" w:color="auto"/>
            </w:tcBorders>
            <w:shd w:val="clear" w:color="auto" w:fill="FFF2CC" w:themeFill="accent4" w:themeFillTint="33"/>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Maks</w:t>
            </w:r>
          </w:p>
        </w:tc>
        <w:tc>
          <w:tcPr>
            <w:tcW w:w="1500" w:type="dxa"/>
            <w:tcBorders>
              <w:top w:val="nil"/>
              <w:left w:val="nil"/>
              <w:bottom w:val="single" w:sz="4" w:space="0" w:color="auto"/>
              <w:right w:val="single" w:sz="4" w:space="0" w:color="auto"/>
            </w:tcBorders>
            <w:shd w:val="clear" w:color="auto" w:fill="FFF2CC" w:themeFill="accent4" w:themeFillTint="33"/>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Izvor sufinanciranja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Rokovi provedbe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lastRenderedPageBreak/>
              <w:t>Način praćenja</w:t>
            </w:r>
          </w:p>
        </w:tc>
        <w:tc>
          <w:tcPr>
            <w:tcW w:w="6000" w:type="dxa"/>
            <w:gridSpan w:val="4"/>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bl>
    <w:p w:rsidR="009A3040" w:rsidRPr="009A3040" w:rsidRDefault="009A3040" w:rsidP="009A3040">
      <w:pPr>
        <w:pStyle w:val="Opisslike"/>
        <w:rPr>
          <w:rFonts w:ascii="Times New Roman" w:hAnsi="Times New Roman" w:cs="Times New Roman"/>
          <w:sz w:val="24"/>
          <w:szCs w:val="24"/>
        </w:rPr>
      </w:pPr>
      <w:r w:rsidRPr="009A3040">
        <w:rPr>
          <w:rFonts w:ascii="Times New Roman" w:hAnsi="Times New Roman" w:cs="Times New Roman"/>
          <w:sz w:val="24"/>
          <w:szCs w:val="24"/>
        </w:rPr>
        <w:t xml:space="preserve">Tablica </w:t>
      </w:r>
      <w:r w:rsidRPr="009A3040">
        <w:rPr>
          <w:rFonts w:ascii="Times New Roman" w:hAnsi="Times New Roman" w:cs="Times New Roman"/>
          <w:sz w:val="24"/>
          <w:szCs w:val="24"/>
        </w:rPr>
        <w:fldChar w:fldCharType="begin"/>
      </w:r>
      <w:r w:rsidRPr="009A3040">
        <w:rPr>
          <w:rFonts w:ascii="Times New Roman" w:hAnsi="Times New Roman" w:cs="Times New Roman"/>
          <w:sz w:val="24"/>
          <w:szCs w:val="24"/>
        </w:rPr>
        <w:instrText xml:space="preserve"> SEQ Tablica \* ARABIC </w:instrText>
      </w:r>
      <w:r w:rsidRPr="009A3040">
        <w:rPr>
          <w:rFonts w:ascii="Times New Roman" w:hAnsi="Times New Roman" w:cs="Times New Roman"/>
          <w:sz w:val="24"/>
          <w:szCs w:val="24"/>
        </w:rPr>
        <w:fldChar w:fldCharType="separate"/>
      </w:r>
      <w:r w:rsidRPr="009A3040">
        <w:rPr>
          <w:rFonts w:ascii="Times New Roman" w:hAnsi="Times New Roman" w:cs="Times New Roman"/>
          <w:noProof/>
          <w:sz w:val="24"/>
          <w:szCs w:val="24"/>
        </w:rPr>
        <w:t>7</w:t>
      </w:r>
      <w:r w:rsidRPr="009A3040">
        <w:rPr>
          <w:rFonts w:ascii="Times New Roman" w:hAnsi="Times New Roman" w:cs="Times New Roman"/>
          <w:noProof/>
          <w:sz w:val="24"/>
          <w:szCs w:val="24"/>
        </w:rPr>
        <w:fldChar w:fldCharType="end"/>
      </w:r>
      <w:r w:rsidRPr="009A3040">
        <w:rPr>
          <w:rFonts w:ascii="Times New Roman" w:hAnsi="Times New Roman" w:cs="Times New Roman"/>
          <w:sz w:val="24"/>
          <w:szCs w:val="24"/>
        </w:rPr>
        <w:t xml:space="preserve"> Mjera energetske učinkovitosti u javnoj rasvjeti</w:t>
      </w:r>
    </w:p>
    <w:p w:rsidR="009A3040" w:rsidRPr="009A3040" w:rsidRDefault="009A3040" w:rsidP="009A3040">
      <w:pPr>
        <w:pStyle w:val="Naslov20"/>
        <w:suppressAutoHyphens w:val="0"/>
        <w:autoSpaceDE/>
        <w:autoSpaceDN/>
        <w:adjustRightInd/>
        <w:spacing w:before="40" w:after="0" w:line="259" w:lineRule="auto"/>
        <w:jc w:val="left"/>
        <w:textAlignment w:val="auto"/>
        <w:rPr>
          <w:rFonts w:ascii="Times New Roman" w:hAnsi="Times New Roman" w:cs="Times New Roman"/>
          <w:sz w:val="24"/>
          <w:szCs w:val="24"/>
        </w:rPr>
      </w:pPr>
      <w:r w:rsidRPr="009A3040">
        <w:rPr>
          <w:rFonts w:ascii="Times New Roman" w:hAnsi="Times New Roman" w:cs="Times New Roman"/>
          <w:sz w:val="24"/>
          <w:szCs w:val="24"/>
        </w:rPr>
        <w:t>Mjere energetske učinkovitosti u prometu</w:t>
      </w:r>
    </w:p>
    <w:tbl>
      <w:tblPr>
        <w:tblW w:w="9560" w:type="dxa"/>
        <w:tblLook w:val="04A0" w:firstRow="1" w:lastRow="0" w:firstColumn="1" w:lastColumn="0" w:noHBand="0" w:noVBand="1"/>
      </w:tblPr>
      <w:tblGrid>
        <w:gridCol w:w="1340"/>
        <w:gridCol w:w="640"/>
        <w:gridCol w:w="1580"/>
        <w:gridCol w:w="1500"/>
        <w:gridCol w:w="1500"/>
        <w:gridCol w:w="1500"/>
        <w:gridCol w:w="1500"/>
      </w:tblGrid>
      <w:tr w:rsidR="009A3040" w:rsidRPr="009A3040" w:rsidTr="00982376">
        <w:trPr>
          <w:trHeight w:val="300"/>
        </w:trPr>
        <w:tc>
          <w:tcPr>
            <w:tcW w:w="134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R. br. Mjere</w:t>
            </w:r>
          </w:p>
        </w:tc>
        <w:tc>
          <w:tcPr>
            <w:tcW w:w="640" w:type="dxa"/>
            <w:tcBorders>
              <w:top w:val="single" w:sz="4" w:space="0" w:color="auto"/>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3</w:t>
            </w:r>
          </w:p>
        </w:tc>
        <w:tc>
          <w:tcPr>
            <w:tcW w:w="1580" w:type="dxa"/>
            <w:tcBorders>
              <w:top w:val="single" w:sz="4" w:space="0" w:color="auto"/>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Naziv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Kategorija provedbe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 xml:space="preserve">Kategorija mjere </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Opis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Faza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Iznos godišnje uštede</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MWh</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tCO₂</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Životni vijek mjere (godina)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Očekivani iznos investicije (HRK)</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19"/>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Planirani iznos vlastitog ulaganja</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Min</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Maks</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Udio vlastitih sredstava u investiciji</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Min</w:t>
            </w:r>
          </w:p>
        </w:tc>
        <w:tc>
          <w:tcPr>
            <w:tcW w:w="1500" w:type="dxa"/>
            <w:tcBorders>
              <w:top w:val="nil"/>
              <w:left w:val="nil"/>
              <w:bottom w:val="single" w:sz="4" w:space="0" w:color="auto"/>
              <w:right w:val="single" w:sz="4" w:space="0" w:color="auto"/>
            </w:tcBorders>
            <w:shd w:val="clear" w:color="auto" w:fill="FFF2CC" w:themeFill="accent4" w:themeFillTint="33"/>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Maks</w:t>
            </w:r>
          </w:p>
        </w:tc>
        <w:tc>
          <w:tcPr>
            <w:tcW w:w="1500" w:type="dxa"/>
            <w:tcBorders>
              <w:top w:val="nil"/>
              <w:left w:val="nil"/>
              <w:bottom w:val="single" w:sz="4" w:space="0" w:color="auto"/>
              <w:right w:val="single" w:sz="4" w:space="0" w:color="auto"/>
            </w:tcBorders>
            <w:shd w:val="clear" w:color="auto" w:fill="FFF2CC" w:themeFill="accent4" w:themeFillTint="33"/>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Izvor sufinanciranja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Rokovi provedbe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Način praćenja</w:t>
            </w:r>
          </w:p>
        </w:tc>
        <w:tc>
          <w:tcPr>
            <w:tcW w:w="6000" w:type="dxa"/>
            <w:gridSpan w:val="4"/>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bl>
    <w:p w:rsidR="009A3040" w:rsidRPr="009A3040" w:rsidRDefault="009A3040" w:rsidP="009A3040">
      <w:pPr>
        <w:pStyle w:val="Opisslike"/>
        <w:rPr>
          <w:rFonts w:ascii="Times New Roman" w:hAnsi="Times New Roman" w:cs="Times New Roman"/>
          <w:sz w:val="24"/>
          <w:szCs w:val="24"/>
        </w:rPr>
      </w:pPr>
      <w:r w:rsidRPr="009A3040">
        <w:rPr>
          <w:rFonts w:ascii="Times New Roman" w:hAnsi="Times New Roman" w:cs="Times New Roman"/>
          <w:sz w:val="24"/>
          <w:szCs w:val="24"/>
        </w:rPr>
        <w:t xml:space="preserve">Tablica </w:t>
      </w:r>
      <w:r w:rsidRPr="009A3040">
        <w:rPr>
          <w:rFonts w:ascii="Times New Roman" w:hAnsi="Times New Roman" w:cs="Times New Roman"/>
          <w:sz w:val="24"/>
          <w:szCs w:val="24"/>
        </w:rPr>
        <w:fldChar w:fldCharType="begin"/>
      </w:r>
      <w:r w:rsidRPr="009A3040">
        <w:rPr>
          <w:rFonts w:ascii="Times New Roman" w:hAnsi="Times New Roman" w:cs="Times New Roman"/>
          <w:sz w:val="24"/>
          <w:szCs w:val="24"/>
        </w:rPr>
        <w:instrText xml:space="preserve"> SEQ Tablica \* ARABIC </w:instrText>
      </w:r>
      <w:r w:rsidRPr="009A3040">
        <w:rPr>
          <w:rFonts w:ascii="Times New Roman" w:hAnsi="Times New Roman" w:cs="Times New Roman"/>
          <w:sz w:val="24"/>
          <w:szCs w:val="24"/>
        </w:rPr>
        <w:fldChar w:fldCharType="separate"/>
      </w:r>
      <w:r w:rsidRPr="009A3040">
        <w:rPr>
          <w:rFonts w:ascii="Times New Roman" w:hAnsi="Times New Roman" w:cs="Times New Roman"/>
          <w:noProof/>
          <w:sz w:val="24"/>
          <w:szCs w:val="24"/>
        </w:rPr>
        <w:t>8</w:t>
      </w:r>
      <w:r w:rsidRPr="009A3040">
        <w:rPr>
          <w:rFonts w:ascii="Times New Roman" w:hAnsi="Times New Roman" w:cs="Times New Roman"/>
          <w:noProof/>
          <w:sz w:val="24"/>
          <w:szCs w:val="24"/>
        </w:rPr>
        <w:fldChar w:fldCharType="end"/>
      </w:r>
      <w:r w:rsidRPr="009A3040">
        <w:rPr>
          <w:rFonts w:ascii="Times New Roman" w:hAnsi="Times New Roman" w:cs="Times New Roman"/>
          <w:sz w:val="24"/>
          <w:szCs w:val="24"/>
        </w:rPr>
        <w:t xml:space="preserve"> Mjera energetske učinkovitosti u prometu</w:t>
      </w:r>
    </w:p>
    <w:p w:rsidR="009A3040" w:rsidRPr="009A3040" w:rsidRDefault="009A3040" w:rsidP="009A3040">
      <w:pPr>
        <w:pStyle w:val="Naslov20"/>
        <w:suppressAutoHyphens w:val="0"/>
        <w:autoSpaceDE/>
        <w:autoSpaceDN/>
        <w:adjustRightInd/>
        <w:spacing w:before="40" w:after="0" w:line="259" w:lineRule="auto"/>
        <w:jc w:val="left"/>
        <w:textAlignment w:val="auto"/>
        <w:rPr>
          <w:rFonts w:ascii="Times New Roman" w:hAnsi="Times New Roman" w:cs="Times New Roman"/>
          <w:sz w:val="24"/>
          <w:szCs w:val="24"/>
        </w:rPr>
      </w:pPr>
      <w:r w:rsidRPr="009A3040">
        <w:rPr>
          <w:rFonts w:ascii="Times New Roman" w:hAnsi="Times New Roman" w:cs="Times New Roman"/>
          <w:sz w:val="24"/>
          <w:szCs w:val="24"/>
        </w:rPr>
        <w:t>Ostale mjere energetske učinkovitosti</w:t>
      </w:r>
    </w:p>
    <w:tbl>
      <w:tblPr>
        <w:tblW w:w="9560" w:type="dxa"/>
        <w:tblLook w:val="04A0" w:firstRow="1" w:lastRow="0" w:firstColumn="1" w:lastColumn="0" w:noHBand="0" w:noVBand="1"/>
      </w:tblPr>
      <w:tblGrid>
        <w:gridCol w:w="1340"/>
        <w:gridCol w:w="640"/>
        <w:gridCol w:w="1580"/>
        <w:gridCol w:w="1500"/>
        <w:gridCol w:w="1500"/>
        <w:gridCol w:w="1500"/>
        <w:gridCol w:w="1500"/>
      </w:tblGrid>
      <w:tr w:rsidR="009A3040" w:rsidRPr="009A3040" w:rsidTr="00982376">
        <w:trPr>
          <w:trHeight w:val="300"/>
        </w:trPr>
        <w:tc>
          <w:tcPr>
            <w:tcW w:w="134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R. br. Mjere</w:t>
            </w:r>
          </w:p>
        </w:tc>
        <w:tc>
          <w:tcPr>
            <w:tcW w:w="640" w:type="dxa"/>
            <w:tcBorders>
              <w:top w:val="single" w:sz="4" w:space="0" w:color="auto"/>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4</w:t>
            </w:r>
          </w:p>
        </w:tc>
        <w:tc>
          <w:tcPr>
            <w:tcW w:w="1580" w:type="dxa"/>
            <w:tcBorders>
              <w:top w:val="single" w:sz="4" w:space="0" w:color="auto"/>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Naziv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Kategorija provedbe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 xml:space="preserve">Kategorija mjere </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Opis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Faza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Iznos godišnje uštede</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MWh</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tCO₂</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Životni vijek mjere (godina)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Očekivani iznos investicije (HRK)</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Planirani iznos vlastitog ulaganja</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Min</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Maks</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Udio vlastitih sredstava u investiciji</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Min</w:t>
            </w:r>
          </w:p>
        </w:tc>
        <w:tc>
          <w:tcPr>
            <w:tcW w:w="1500" w:type="dxa"/>
            <w:tcBorders>
              <w:top w:val="nil"/>
              <w:left w:val="nil"/>
              <w:bottom w:val="single" w:sz="4" w:space="0" w:color="auto"/>
              <w:right w:val="single" w:sz="4" w:space="0" w:color="auto"/>
            </w:tcBorders>
            <w:shd w:val="clear" w:color="auto" w:fill="FFF2CC" w:themeFill="accent4" w:themeFillTint="33"/>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1500" w:type="dxa"/>
            <w:tcBorders>
              <w:top w:val="nil"/>
              <w:left w:val="nil"/>
              <w:bottom w:val="single" w:sz="4" w:space="0" w:color="auto"/>
              <w:right w:val="single" w:sz="4" w:space="0" w:color="auto"/>
            </w:tcBorders>
            <w:shd w:val="clear" w:color="000000" w:fill="D6DCE4"/>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Maks</w:t>
            </w:r>
          </w:p>
        </w:tc>
        <w:tc>
          <w:tcPr>
            <w:tcW w:w="1500" w:type="dxa"/>
            <w:tcBorders>
              <w:top w:val="nil"/>
              <w:left w:val="nil"/>
              <w:bottom w:val="single" w:sz="4" w:space="0" w:color="auto"/>
              <w:right w:val="single" w:sz="4" w:space="0" w:color="auto"/>
            </w:tcBorders>
            <w:shd w:val="clear" w:color="auto" w:fill="FFF2CC" w:themeFill="accent4" w:themeFillTint="33"/>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Izvor sufinanciranja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Rokovi provedbe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w:t>
            </w:r>
          </w:p>
        </w:tc>
      </w:tr>
      <w:tr w:rsidR="009A3040" w:rsidRPr="009A3040"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Način praćenja</w:t>
            </w:r>
          </w:p>
        </w:tc>
        <w:tc>
          <w:tcPr>
            <w:tcW w:w="6000" w:type="dxa"/>
            <w:gridSpan w:val="4"/>
            <w:tcBorders>
              <w:top w:val="single" w:sz="4" w:space="0" w:color="auto"/>
              <w:left w:val="nil"/>
              <w:bottom w:val="single" w:sz="4" w:space="0" w:color="auto"/>
              <w:right w:val="single" w:sz="4" w:space="0" w:color="auto"/>
            </w:tcBorders>
            <w:shd w:val="clear" w:color="auto" w:fill="FFF2CC" w:themeFill="accent4" w:themeFillTint="33"/>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bl>
    <w:p w:rsidR="009A3040" w:rsidRPr="009A3040" w:rsidRDefault="009A3040" w:rsidP="009A3040">
      <w:pPr>
        <w:pStyle w:val="Opisslike"/>
        <w:rPr>
          <w:rFonts w:ascii="Times New Roman" w:hAnsi="Times New Roman" w:cs="Times New Roman"/>
          <w:sz w:val="24"/>
          <w:szCs w:val="24"/>
        </w:rPr>
      </w:pPr>
      <w:r w:rsidRPr="009A3040">
        <w:rPr>
          <w:rFonts w:ascii="Times New Roman" w:hAnsi="Times New Roman" w:cs="Times New Roman"/>
          <w:sz w:val="24"/>
          <w:szCs w:val="24"/>
        </w:rPr>
        <w:t xml:space="preserve">Tablica </w:t>
      </w:r>
      <w:r w:rsidRPr="009A3040">
        <w:rPr>
          <w:rFonts w:ascii="Times New Roman" w:hAnsi="Times New Roman" w:cs="Times New Roman"/>
          <w:sz w:val="24"/>
          <w:szCs w:val="24"/>
        </w:rPr>
        <w:fldChar w:fldCharType="begin"/>
      </w:r>
      <w:r w:rsidRPr="009A3040">
        <w:rPr>
          <w:rFonts w:ascii="Times New Roman" w:hAnsi="Times New Roman" w:cs="Times New Roman"/>
          <w:sz w:val="24"/>
          <w:szCs w:val="24"/>
        </w:rPr>
        <w:instrText xml:space="preserve"> SEQ Tablica \* ARABIC </w:instrText>
      </w:r>
      <w:r w:rsidRPr="009A3040">
        <w:rPr>
          <w:rFonts w:ascii="Times New Roman" w:hAnsi="Times New Roman" w:cs="Times New Roman"/>
          <w:sz w:val="24"/>
          <w:szCs w:val="24"/>
        </w:rPr>
        <w:fldChar w:fldCharType="separate"/>
      </w:r>
      <w:r w:rsidRPr="009A3040">
        <w:rPr>
          <w:rFonts w:ascii="Times New Roman" w:hAnsi="Times New Roman" w:cs="Times New Roman"/>
          <w:noProof/>
          <w:sz w:val="24"/>
          <w:szCs w:val="24"/>
        </w:rPr>
        <w:t>9</w:t>
      </w:r>
      <w:r w:rsidRPr="009A3040">
        <w:rPr>
          <w:rFonts w:ascii="Times New Roman" w:hAnsi="Times New Roman" w:cs="Times New Roman"/>
          <w:noProof/>
          <w:sz w:val="24"/>
          <w:szCs w:val="24"/>
        </w:rPr>
        <w:fldChar w:fldCharType="end"/>
      </w:r>
      <w:r w:rsidRPr="009A3040">
        <w:rPr>
          <w:rFonts w:ascii="Times New Roman" w:hAnsi="Times New Roman" w:cs="Times New Roman"/>
          <w:sz w:val="24"/>
          <w:szCs w:val="24"/>
        </w:rPr>
        <w:t xml:space="preserve"> Ostale mjere energetske učinkovitosti </w:t>
      </w:r>
    </w:p>
    <w:p w:rsidR="009A3040" w:rsidRPr="009A3040" w:rsidRDefault="009A3040" w:rsidP="009A3040">
      <w:pPr>
        <w:rPr>
          <w:rFonts w:ascii="Times New Roman" w:hAnsi="Times New Roman" w:cs="Times New Roman"/>
          <w:sz w:val="24"/>
          <w:szCs w:val="24"/>
        </w:rPr>
      </w:pPr>
      <w:r w:rsidRPr="009A3040">
        <w:rPr>
          <w:rFonts w:ascii="Times New Roman" w:hAnsi="Times New Roman" w:cs="Times New Roman"/>
          <w:sz w:val="24"/>
          <w:szCs w:val="24"/>
        </w:rPr>
        <w:br w:type="page"/>
      </w:r>
    </w:p>
    <w:p w:rsidR="009A3040" w:rsidRPr="009A3040" w:rsidRDefault="009A3040" w:rsidP="009A3040">
      <w:pPr>
        <w:pStyle w:val="Naslov20"/>
        <w:suppressAutoHyphens w:val="0"/>
        <w:autoSpaceDE/>
        <w:autoSpaceDN/>
        <w:adjustRightInd/>
        <w:spacing w:before="40" w:after="0" w:line="259" w:lineRule="auto"/>
        <w:jc w:val="left"/>
        <w:textAlignment w:val="auto"/>
        <w:rPr>
          <w:rFonts w:ascii="Times New Roman" w:hAnsi="Times New Roman" w:cs="Times New Roman"/>
          <w:sz w:val="24"/>
          <w:szCs w:val="24"/>
        </w:rPr>
      </w:pPr>
      <w:r w:rsidRPr="009A3040">
        <w:rPr>
          <w:rFonts w:ascii="Times New Roman" w:hAnsi="Times New Roman" w:cs="Times New Roman"/>
          <w:sz w:val="24"/>
          <w:szCs w:val="24"/>
        </w:rPr>
        <w:lastRenderedPageBreak/>
        <w:t>Rekapitulacija mjera</w:t>
      </w:r>
    </w:p>
    <w:p w:rsidR="009A3040" w:rsidRPr="009A3040" w:rsidRDefault="009A3040" w:rsidP="009A3040">
      <w:pPr>
        <w:rPr>
          <w:rFonts w:ascii="Times New Roman" w:hAnsi="Times New Roman" w:cs="Times New Roman"/>
          <w:sz w:val="24"/>
          <w:szCs w:val="24"/>
        </w:rPr>
      </w:pPr>
      <w:r w:rsidRPr="009A3040">
        <w:rPr>
          <w:rFonts w:ascii="Times New Roman" w:hAnsi="Times New Roman" w:cs="Times New Roman"/>
          <w:sz w:val="24"/>
          <w:szCs w:val="24"/>
        </w:rPr>
        <w:t xml:space="preserve">U ovom poglavlju je potrebno sumirati sve prethodno naveden mjere i to prema tablicama u nastavku.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7"/>
        <w:gridCol w:w="1181"/>
        <w:gridCol w:w="561"/>
        <w:gridCol w:w="562"/>
        <w:gridCol w:w="735"/>
        <w:gridCol w:w="766"/>
      </w:tblGrid>
      <w:tr w:rsidR="009A3040" w:rsidRPr="009A3040" w:rsidTr="00982376">
        <w:trPr>
          <w:trHeight w:val="525"/>
        </w:trPr>
        <w:tc>
          <w:tcPr>
            <w:tcW w:w="2458" w:type="pct"/>
            <w:vMerge w:val="restart"/>
            <w:shd w:val="clear" w:color="auto" w:fill="D9D9D9" w:themeFill="background1" w:themeFillShade="D9"/>
            <w:noWrap/>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Naziv mjere</w:t>
            </w:r>
          </w:p>
        </w:tc>
        <w:tc>
          <w:tcPr>
            <w:tcW w:w="659" w:type="pct"/>
            <w:vMerge w:val="restart"/>
            <w:shd w:val="clear" w:color="auto" w:fill="D9D9D9" w:themeFill="background1" w:themeFillShade="D9"/>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Očekivani iznos investicije</w:t>
            </w:r>
            <w:r w:rsidRPr="009A3040">
              <w:rPr>
                <w:rFonts w:ascii="Times New Roman" w:eastAsia="Times New Roman" w:hAnsi="Times New Roman" w:cs="Times New Roman"/>
                <w:color w:val="000000"/>
                <w:sz w:val="24"/>
                <w:szCs w:val="24"/>
                <w:lang w:eastAsia="hr-HR"/>
              </w:rPr>
              <w:t xml:space="preserve"> (HRK)</w:t>
            </w:r>
          </w:p>
        </w:tc>
        <w:tc>
          <w:tcPr>
            <w:tcW w:w="1127" w:type="pct"/>
            <w:gridSpan w:val="2"/>
            <w:shd w:val="clear" w:color="auto" w:fill="D9D9D9" w:themeFill="background1" w:themeFillShade="D9"/>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Planirani iznos vlastitog ulaganja</w:t>
            </w:r>
            <w:r w:rsidRPr="009A3040">
              <w:rPr>
                <w:rFonts w:ascii="Times New Roman" w:eastAsia="Times New Roman" w:hAnsi="Times New Roman" w:cs="Times New Roman"/>
                <w:color w:val="000000"/>
                <w:sz w:val="24"/>
                <w:szCs w:val="24"/>
                <w:lang w:eastAsia="hr-HR"/>
              </w:rPr>
              <w:t xml:space="preserve"> (HRK)</w:t>
            </w:r>
          </w:p>
        </w:tc>
        <w:tc>
          <w:tcPr>
            <w:tcW w:w="756" w:type="pct"/>
            <w:gridSpan w:val="2"/>
            <w:shd w:val="clear" w:color="auto" w:fill="D9D9D9" w:themeFill="background1" w:themeFillShade="D9"/>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Godišnje uštede</w:t>
            </w:r>
          </w:p>
        </w:tc>
      </w:tr>
      <w:tr w:rsidR="009A3040" w:rsidRPr="009A3040" w:rsidTr="00982376">
        <w:trPr>
          <w:trHeight w:val="330"/>
        </w:trPr>
        <w:tc>
          <w:tcPr>
            <w:tcW w:w="2458" w:type="pct"/>
            <w:vMerge/>
            <w:shd w:val="clear" w:color="auto" w:fill="D9D9D9" w:themeFill="background1" w:themeFillShade="D9"/>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p>
        </w:tc>
        <w:tc>
          <w:tcPr>
            <w:tcW w:w="659" w:type="pct"/>
            <w:vMerge/>
            <w:shd w:val="clear" w:color="auto" w:fill="D9D9D9" w:themeFill="background1" w:themeFillShade="D9"/>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p>
        </w:tc>
        <w:tc>
          <w:tcPr>
            <w:tcW w:w="563" w:type="pct"/>
            <w:shd w:val="clear" w:color="auto" w:fill="D9D9D9" w:themeFill="background1" w:themeFillShade="D9"/>
            <w:noWrap/>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od</w:t>
            </w:r>
          </w:p>
        </w:tc>
        <w:tc>
          <w:tcPr>
            <w:tcW w:w="563" w:type="pct"/>
            <w:shd w:val="clear" w:color="auto" w:fill="D9D9D9" w:themeFill="background1" w:themeFillShade="D9"/>
            <w:noWrap/>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do</w:t>
            </w:r>
          </w:p>
        </w:tc>
        <w:tc>
          <w:tcPr>
            <w:tcW w:w="370" w:type="pct"/>
            <w:shd w:val="clear" w:color="auto" w:fill="D9D9D9" w:themeFill="background1" w:themeFillShade="D9"/>
            <w:noWrap/>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MWh</w:t>
            </w:r>
          </w:p>
        </w:tc>
        <w:tc>
          <w:tcPr>
            <w:tcW w:w="386" w:type="pct"/>
            <w:shd w:val="clear" w:color="auto" w:fill="D9D9D9" w:themeFill="background1" w:themeFillShade="D9"/>
            <w:noWrap/>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xml:space="preserve"> t CO₂</w:t>
            </w:r>
          </w:p>
        </w:tc>
      </w:tr>
      <w:tr w:rsidR="009A3040" w:rsidRPr="009A3040" w:rsidTr="00982376">
        <w:trPr>
          <w:trHeight w:val="315"/>
        </w:trPr>
        <w:tc>
          <w:tcPr>
            <w:tcW w:w="2458" w:type="pct"/>
            <w:shd w:val="clear" w:color="auto" w:fill="D9D9D9" w:themeFill="background1" w:themeFillShade="D9"/>
            <w:noWrap/>
            <w:vAlign w:val="center"/>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Mjere koje obveznik planiranja provodi samostalno</w:t>
            </w:r>
          </w:p>
        </w:tc>
        <w:tc>
          <w:tcPr>
            <w:tcW w:w="659" w:type="pct"/>
            <w:shd w:val="clear" w:color="auto" w:fill="auto"/>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563"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63"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70"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86"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15"/>
        </w:trPr>
        <w:tc>
          <w:tcPr>
            <w:tcW w:w="2458" w:type="pct"/>
            <w:shd w:val="clear" w:color="auto" w:fill="D9D9D9" w:themeFill="background1" w:themeFillShade="D9"/>
            <w:noWrap/>
            <w:vAlign w:val="center"/>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Mjere koje obveznik planiranja sufinancira</w:t>
            </w:r>
          </w:p>
        </w:tc>
        <w:tc>
          <w:tcPr>
            <w:tcW w:w="659" w:type="pct"/>
            <w:shd w:val="clear" w:color="auto" w:fill="auto"/>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563"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63"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70"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86"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15"/>
        </w:trPr>
        <w:tc>
          <w:tcPr>
            <w:tcW w:w="2458" w:type="pct"/>
            <w:shd w:val="clear" w:color="auto" w:fill="D9D9D9" w:themeFill="background1" w:themeFillShade="D9"/>
            <w:noWrap/>
            <w:vAlign w:val="center"/>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Mjere koje obveznik planiranja ugovara</w:t>
            </w:r>
          </w:p>
        </w:tc>
        <w:tc>
          <w:tcPr>
            <w:tcW w:w="659" w:type="pct"/>
            <w:shd w:val="clear" w:color="auto" w:fill="auto"/>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563"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63"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70"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86"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15"/>
        </w:trPr>
        <w:tc>
          <w:tcPr>
            <w:tcW w:w="2458" w:type="pct"/>
            <w:shd w:val="clear" w:color="auto" w:fill="D9D9D9" w:themeFill="background1" w:themeFillShade="D9"/>
            <w:noWrap/>
            <w:vAlign w:val="center"/>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Mjere koje obveznik planiranja provodi</w:t>
            </w:r>
          </w:p>
        </w:tc>
        <w:tc>
          <w:tcPr>
            <w:tcW w:w="659" w:type="pct"/>
            <w:shd w:val="clear" w:color="auto" w:fill="auto"/>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563"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63"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70"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86"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15"/>
        </w:trPr>
        <w:tc>
          <w:tcPr>
            <w:tcW w:w="2458" w:type="pct"/>
            <w:shd w:val="clear" w:color="auto" w:fill="D9D9D9" w:themeFill="background1" w:themeFillShade="D9"/>
            <w:noWrap/>
            <w:vAlign w:val="center"/>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Mjere s posrednim učinkom na obveznika planiranja</w:t>
            </w:r>
          </w:p>
        </w:tc>
        <w:tc>
          <w:tcPr>
            <w:tcW w:w="659" w:type="pct"/>
            <w:shd w:val="clear" w:color="auto" w:fill="auto"/>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563"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63"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70"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86"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15"/>
        </w:trPr>
        <w:tc>
          <w:tcPr>
            <w:tcW w:w="2458" w:type="pct"/>
            <w:shd w:val="clear" w:color="auto" w:fill="D9D9D9" w:themeFill="background1" w:themeFillShade="D9"/>
            <w:noWrap/>
            <w:vAlign w:val="center"/>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Ukupno:</w:t>
            </w:r>
          </w:p>
        </w:tc>
        <w:tc>
          <w:tcPr>
            <w:tcW w:w="659" w:type="pct"/>
            <w:shd w:val="clear" w:color="auto" w:fill="D9D9D9" w:themeFill="background1" w:themeFillShade="D9"/>
            <w:noWrap/>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563" w:type="pct"/>
            <w:shd w:val="clear" w:color="auto" w:fill="D9D9D9" w:themeFill="background1" w:themeFillShade="D9"/>
            <w:noWrap/>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563" w:type="pct"/>
            <w:shd w:val="clear" w:color="auto" w:fill="D9D9D9" w:themeFill="background1" w:themeFillShade="D9"/>
            <w:noWrap/>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370" w:type="pct"/>
            <w:shd w:val="clear" w:color="auto" w:fill="D9D9D9" w:themeFill="background1" w:themeFillShade="D9"/>
            <w:noWrap/>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386" w:type="pct"/>
            <w:shd w:val="clear" w:color="auto" w:fill="D9D9D9" w:themeFill="background1" w:themeFillShade="D9"/>
            <w:noWrap/>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r>
    </w:tbl>
    <w:p w:rsidR="009A3040" w:rsidRPr="009A3040" w:rsidRDefault="009A3040" w:rsidP="009A3040">
      <w:pPr>
        <w:pStyle w:val="Opisslike"/>
        <w:rPr>
          <w:rFonts w:ascii="Times New Roman" w:hAnsi="Times New Roman" w:cs="Times New Roman"/>
          <w:sz w:val="24"/>
          <w:szCs w:val="24"/>
        </w:rPr>
      </w:pPr>
      <w:r w:rsidRPr="009A3040">
        <w:rPr>
          <w:rFonts w:ascii="Times New Roman" w:hAnsi="Times New Roman" w:cs="Times New Roman"/>
          <w:sz w:val="24"/>
          <w:szCs w:val="24"/>
        </w:rPr>
        <w:t xml:space="preserve">Tablica </w:t>
      </w:r>
      <w:r w:rsidRPr="009A3040">
        <w:rPr>
          <w:rFonts w:ascii="Times New Roman" w:hAnsi="Times New Roman" w:cs="Times New Roman"/>
          <w:sz w:val="24"/>
          <w:szCs w:val="24"/>
        </w:rPr>
        <w:fldChar w:fldCharType="begin"/>
      </w:r>
      <w:r w:rsidRPr="009A3040">
        <w:rPr>
          <w:rFonts w:ascii="Times New Roman" w:hAnsi="Times New Roman" w:cs="Times New Roman"/>
          <w:sz w:val="24"/>
          <w:szCs w:val="24"/>
        </w:rPr>
        <w:instrText xml:space="preserve"> SEQ Tablica \* ARABIC </w:instrText>
      </w:r>
      <w:r w:rsidRPr="009A3040">
        <w:rPr>
          <w:rFonts w:ascii="Times New Roman" w:hAnsi="Times New Roman" w:cs="Times New Roman"/>
          <w:sz w:val="24"/>
          <w:szCs w:val="24"/>
        </w:rPr>
        <w:fldChar w:fldCharType="separate"/>
      </w:r>
      <w:r w:rsidRPr="009A3040">
        <w:rPr>
          <w:rFonts w:ascii="Times New Roman" w:hAnsi="Times New Roman" w:cs="Times New Roman"/>
          <w:noProof/>
          <w:sz w:val="24"/>
          <w:szCs w:val="24"/>
        </w:rPr>
        <w:t>10</w:t>
      </w:r>
      <w:r w:rsidRPr="009A3040">
        <w:rPr>
          <w:rFonts w:ascii="Times New Roman" w:hAnsi="Times New Roman" w:cs="Times New Roman"/>
          <w:noProof/>
          <w:sz w:val="24"/>
          <w:szCs w:val="24"/>
        </w:rPr>
        <w:fldChar w:fldCharType="end"/>
      </w:r>
      <w:r w:rsidRPr="009A3040">
        <w:rPr>
          <w:rFonts w:ascii="Times New Roman" w:hAnsi="Times New Roman" w:cs="Times New Roman"/>
          <w:sz w:val="24"/>
          <w:szCs w:val="24"/>
        </w:rPr>
        <w:t xml:space="preserve"> Tablica raspodjele planiranih mjera po kategorijama provedbe.  </w:t>
      </w:r>
    </w:p>
    <w:p w:rsidR="009A3040" w:rsidRPr="009A3040" w:rsidRDefault="009A3040" w:rsidP="009A3040">
      <w:pPr>
        <w:rPr>
          <w:rFonts w:ascii="Times New Roman" w:hAnsi="Times New Roman" w:cs="Times New Roman"/>
          <w:sz w:val="24"/>
          <w:szCs w:val="24"/>
        </w:rPr>
      </w:pPr>
      <w:r w:rsidRPr="009A3040">
        <w:rPr>
          <w:rFonts w:ascii="Times New Roman" w:hAnsi="Times New Roman" w:cs="Times New Roman"/>
          <w:sz w:val="24"/>
          <w:szCs w:val="24"/>
        </w:rPr>
        <w:t>Potrebno je opisati prethodnu tablicu, te je poželjno napraviti graf kategorija mjera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1257"/>
        <w:gridCol w:w="1075"/>
        <w:gridCol w:w="1079"/>
        <w:gridCol w:w="776"/>
        <w:gridCol w:w="809"/>
      </w:tblGrid>
      <w:tr w:rsidR="009A3040" w:rsidRPr="009A3040" w:rsidTr="00982376">
        <w:trPr>
          <w:trHeight w:val="525"/>
        </w:trPr>
        <w:tc>
          <w:tcPr>
            <w:tcW w:w="2253" w:type="pct"/>
            <w:vMerge w:val="restart"/>
            <w:shd w:val="clear" w:color="auto" w:fill="D9D9D9" w:themeFill="background1" w:themeFillShade="D9"/>
            <w:noWrap/>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Naziv mjere</w:t>
            </w:r>
          </w:p>
        </w:tc>
        <w:tc>
          <w:tcPr>
            <w:tcW w:w="700" w:type="pct"/>
            <w:vMerge w:val="restart"/>
            <w:shd w:val="clear" w:color="auto" w:fill="D9D9D9" w:themeFill="background1" w:themeFillShade="D9"/>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Očekivani iznos investicije</w:t>
            </w:r>
            <w:r w:rsidRPr="009A3040">
              <w:rPr>
                <w:rFonts w:ascii="Times New Roman" w:eastAsia="Times New Roman" w:hAnsi="Times New Roman" w:cs="Times New Roman"/>
                <w:color w:val="000000"/>
                <w:sz w:val="24"/>
                <w:szCs w:val="24"/>
                <w:lang w:eastAsia="hr-HR"/>
              </w:rPr>
              <w:t xml:space="preserve"> (HRK)</w:t>
            </w:r>
          </w:p>
        </w:tc>
        <w:tc>
          <w:tcPr>
            <w:tcW w:w="1208" w:type="pct"/>
            <w:gridSpan w:val="2"/>
            <w:shd w:val="clear" w:color="auto" w:fill="D9D9D9" w:themeFill="background1" w:themeFillShade="D9"/>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Planirani iznos vlastitog ulaganja</w:t>
            </w:r>
            <w:r w:rsidRPr="009A3040">
              <w:rPr>
                <w:rFonts w:ascii="Times New Roman" w:eastAsia="Times New Roman" w:hAnsi="Times New Roman" w:cs="Times New Roman"/>
                <w:color w:val="000000"/>
                <w:sz w:val="24"/>
                <w:szCs w:val="24"/>
                <w:lang w:eastAsia="hr-HR"/>
              </w:rPr>
              <w:t xml:space="preserve"> (HRK)</w:t>
            </w:r>
          </w:p>
        </w:tc>
        <w:tc>
          <w:tcPr>
            <w:tcW w:w="838" w:type="pct"/>
            <w:gridSpan w:val="2"/>
            <w:shd w:val="clear" w:color="auto" w:fill="D9D9D9" w:themeFill="background1" w:themeFillShade="D9"/>
            <w:vAlign w:val="center"/>
            <w:hideMark/>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Godišnje uštede</w:t>
            </w:r>
          </w:p>
        </w:tc>
      </w:tr>
      <w:tr w:rsidR="009A3040" w:rsidRPr="009A3040" w:rsidTr="00982376">
        <w:trPr>
          <w:trHeight w:val="330"/>
        </w:trPr>
        <w:tc>
          <w:tcPr>
            <w:tcW w:w="2253" w:type="pct"/>
            <w:vMerge/>
            <w:shd w:val="clear" w:color="auto" w:fill="D9D9D9" w:themeFill="background1" w:themeFillShade="D9"/>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p>
        </w:tc>
        <w:tc>
          <w:tcPr>
            <w:tcW w:w="700" w:type="pct"/>
            <w:vMerge/>
            <w:shd w:val="clear" w:color="auto" w:fill="D9D9D9" w:themeFill="background1" w:themeFillShade="D9"/>
            <w:vAlign w:val="center"/>
            <w:hideMark/>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p>
        </w:tc>
        <w:tc>
          <w:tcPr>
            <w:tcW w:w="604" w:type="pct"/>
            <w:shd w:val="clear" w:color="auto" w:fill="D9D9D9" w:themeFill="background1" w:themeFillShade="D9"/>
            <w:noWrap/>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od</w:t>
            </w:r>
          </w:p>
        </w:tc>
        <w:tc>
          <w:tcPr>
            <w:tcW w:w="604" w:type="pct"/>
            <w:shd w:val="clear" w:color="auto" w:fill="D9D9D9" w:themeFill="background1" w:themeFillShade="D9"/>
            <w:noWrap/>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do</w:t>
            </w:r>
          </w:p>
        </w:tc>
        <w:tc>
          <w:tcPr>
            <w:tcW w:w="394" w:type="pct"/>
            <w:shd w:val="clear" w:color="auto" w:fill="D9D9D9" w:themeFill="background1" w:themeFillShade="D9"/>
            <w:noWrap/>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MWh</w:t>
            </w:r>
          </w:p>
        </w:tc>
        <w:tc>
          <w:tcPr>
            <w:tcW w:w="444" w:type="pct"/>
            <w:shd w:val="clear" w:color="auto" w:fill="D9D9D9" w:themeFill="background1" w:themeFillShade="D9"/>
            <w:noWrap/>
            <w:vAlign w:val="center"/>
            <w:hideMark/>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 xml:space="preserve"> t CO₂</w:t>
            </w:r>
          </w:p>
        </w:tc>
      </w:tr>
      <w:tr w:rsidR="009A3040" w:rsidRPr="009A3040" w:rsidTr="00982376">
        <w:trPr>
          <w:trHeight w:val="315"/>
        </w:trPr>
        <w:tc>
          <w:tcPr>
            <w:tcW w:w="2253" w:type="pct"/>
            <w:shd w:val="clear" w:color="auto" w:fill="D9D9D9" w:themeFill="background1" w:themeFillShade="D9"/>
            <w:noWrap/>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Mjera 1</w:t>
            </w:r>
          </w:p>
        </w:tc>
        <w:tc>
          <w:tcPr>
            <w:tcW w:w="700" w:type="pct"/>
            <w:shd w:val="clear" w:color="auto" w:fill="auto"/>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60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60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9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44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15"/>
        </w:trPr>
        <w:tc>
          <w:tcPr>
            <w:tcW w:w="2253" w:type="pct"/>
            <w:shd w:val="clear" w:color="auto" w:fill="D9D9D9" w:themeFill="background1" w:themeFillShade="D9"/>
            <w:noWrap/>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Mjera 2</w:t>
            </w:r>
          </w:p>
        </w:tc>
        <w:tc>
          <w:tcPr>
            <w:tcW w:w="700" w:type="pct"/>
            <w:shd w:val="clear" w:color="auto" w:fill="auto"/>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60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60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9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44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15"/>
        </w:trPr>
        <w:tc>
          <w:tcPr>
            <w:tcW w:w="2253" w:type="pct"/>
            <w:shd w:val="clear" w:color="auto" w:fill="D9D9D9" w:themeFill="background1" w:themeFillShade="D9"/>
            <w:noWrap/>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Mjera 3</w:t>
            </w:r>
          </w:p>
        </w:tc>
        <w:tc>
          <w:tcPr>
            <w:tcW w:w="700" w:type="pct"/>
            <w:shd w:val="clear" w:color="auto" w:fill="auto"/>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60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60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9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44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15"/>
        </w:trPr>
        <w:tc>
          <w:tcPr>
            <w:tcW w:w="2253" w:type="pct"/>
            <w:shd w:val="clear" w:color="auto" w:fill="D9D9D9" w:themeFill="background1" w:themeFillShade="D9"/>
            <w:noWrap/>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Mjera …</w:t>
            </w:r>
          </w:p>
        </w:tc>
        <w:tc>
          <w:tcPr>
            <w:tcW w:w="700" w:type="pct"/>
            <w:shd w:val="clear" w:color="auto" w:fill="auto"/>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60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60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9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444" w:type="pct"/>
            <w:shd w:val="clear" w:color="auto" w:fill="auto"/>
            <w:noWrap/>
            <w:vAlign w:val="center"/>
          </w:tcPr>
          <w:p w:rsidR="009A3040" w:rsidRPr="009A3040"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9A3040" w:rsidTr="00982376">
        <w:trPr>
          <w:trHeight w:val="315"/>
        </w:trPr>
        <w:tc>
          <w:tcPr>
            <w:tcW w:w="2253" w:type="pct"/>
            <w:shd w:val="clear" w:color="auto" w:fill="D9D9D9" w:themeFill="background1" w:themeFillShade="D9"/>
            <w:noWrap/>
            <w:vAlign w:val="center"/>
          </w:tcPr>
          <w:p w:rsidR="009A3040" w:rsidRPr="009A3040" w:rsidRDefault="009A3040" w:rsidP="00982376">
            <w:pPr>
              <w:spacing w:after="0" w:line="240" w:lineRule="auto"/>
              <w:rPr>
                <w:rFonts w:ascii="Times New Roman" w:eastAsia="Times New Roman" w:hAnsi="Times New Roman" w:cs="Times New Roman"/>
                <w:b/>
                <w:bCs/>
                <w:color w:val="000000"/>
                <w:sz w:val="24"/>
                <w:szCs w:val="24"/>
                <w:lang w:eastAsia="hr-HR"/>
              </w:rPr>
            </w:pPr>
            <w:r w:rsidRPr="009A3040">
              <w:rPr>
                <w:rFonts w:ascii="Times New Roman" w:eastAsia="Times New Roman" w:hAnsi="Times New Roman" w:cs="Times New Roman"/>
                <w:b/>
                <w:bCs/>
                <w:color w:val="000000"/>
                <w:sz w:val="24"/>
                <w:szCs w:val="24"/>
                <w:lang w:eastAsia="hr-HR"/>
              </w:rPr>
              <w:t>Ukupno:</w:t>
            </w:r>
          </w:p>
        </w:tc>
        <w:tc>
          <w:tcPr>
            <w:tcW w:w="700" w:type="pct"/>
            <w:shd w:val="clear" w:color="auto" w:fill="D9D9D9" w:themeFill="background1" w:themeFillShade="D9"/>
            <w:noWrap/>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604" w:type="pct"/>
            <w:shd w:val="clear" w:color="auto" w:fill="D9D9D9" w:themeFill="background1" w:themeFillShade="D9"/>
            <w:noWrap/>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604" w:type="pct"/>
            <w:shd w:val="clear" w:color="auto" w:fill="D9D9D9" w:themeFill="background1" w:themeFillShade="D9"/>
            <w:noWrap/>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394" w:type="pct"/>
            <w:shd w:val="clear" w:color="auto" w:fill="D9D9D9" w:themeFill="background1" w:themeFillShade="D9"/>
            <w:noWrap/>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444" w:type="pct"/>
            <w:shd w:val="clear" w:color="auto" w:fill="D9D9D9" w:themeFill="background1" w:themeFillShade="D9"/>
            <w:noWrap/>
            <w:vAlign w:val="center"/>
          </w:tcPr>
          <w:p w:rsidR="009A3040" w:rsidRPr="009A3040"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r>
    </w:tbl>
    <w:p w:rsidR="009A3040" w:rsidRPr="009A3040" w:rsidRDefault="009A3040" w:rsidP="009A3040">
      <w:pPr>
        <w:pStyle w:val="Opisslike"/>
        <w:rPr>
          <w:rFonts w:ascii="Times New Roman" w:hAnsi="Times New Roman" w:cs="Times New Roman"/>
          <w:sz w:val="24"/>
          <w:szCs w:val="24"/>
        </w:rPr>
      </w:pPr>
      <w:r w:rsidRPr="009A3040">
        <w:rPr>
          <w:rFonts w:ascii="Times New Roman" w:hAnsi="Times New Roman" w:cs="Times New Roman"/>
          <w:sz w:val="24"/>
          <w:szCs w:val="24"/>
        </w:rPr>
        <w:t xml:space="preserve">Tablica </w:t>
      </w:r>
      <w:r w:rsidRPr="009A3040">
        <w:rPr>
          <w:rFonts w:ascii="Times New Roman" w:hAnsi="Times New Roman" w:cs="Times New Roman"/>
          <w:sz w:val="24"/>
          <w:szCs w:val="24"/>
        </w:rPr>
        <w:fldChar w:fldCharType="begin"/>
      </w:r>
      <w:r w:rsidRPr="009A3040">
        <w:rPr>
          <w:rFonts w:ascii="Times New Roman" w:hAnsi="Times New Roman" w:cs="Times New Roman"/>
          <w:sz w:val="24"/>
          <w:szCs w:val="24"/>
        </w:rPr>
        <w:instrText xml:space="preserve"> SEQ Tablica \* ARABIC </w:instrText>
      </w:r>
      <w:r w:rsidRPr="009A3040">
        <w:rPr>
          <w:rFonts w:ascii="Times New Roman" w:hAnsi="Times New Roman" w:cs="Times New Roman"/>
          <w:sz w:val="24"/>
          <w:szCs w:val="24"/>
        </w:rPr>
        <w:fldChar w:fldCharType="separate"/>
      </w:r>
      <w:r w:rsidRPr="009A3040">
        <w:rPr>
          <w:rFonts w:ascii="Times New Roman" w:hAnsi="Times New Roman" w:cs="Times New Roman"/>
          <w:noProof/>
          <w:sz w:val="24"/>
          <w:szCs w:val="24"/>
        </w:rPr>
        <w:t>10</w:t>
      </w:r>
      <w:r w:rsidRPr="009A3040">
        <w:rPr>
          <w:rFonts w:ascii="Times New Roman" w:hAnsi="Times New Roman" w:cs="Times New Roman"/>
          <w:noProof/>
          <w:sz w:val="24"/>
          <w:szCs w:val="24"/>
        </w:rPr>
        <w:fldChar w:fldCharType="end"/>
      </w:r>
      <w:r w:rsidRPr="009A3040">
        <w:rPr>
          <w:rFonts w:ascii="Times New Roman" w:hAnsi="Times New Roman" w:cs="Times New Roman"/>
          <w:sz w:val="24"/>
          <w:szCs w:val="24"/>
        </w:rPr>
        <w:t xml:space="preserve"> Sumarni prikaz mjera energetske učinkovitosti </w:t>
      </w:r>
    </w:p>
    <w:p w:rsidR="009A3040" w:rsidRPr="009A3040" w:rsidRDefault="009A3040" w:rsidP="009A3040">
      <w:pPr>
        <w:jc w:val="both"/>
        <w:rPr>
          <w:rFonts w:ascii="Times New Roman" w:hAnsi="Times New Roman" w:cs="Times New Roman"/>
          <w:sz w:val="24"/>
          <w:szCs w:val="24"/>
        </w:rPr>
      </w:pPr>
      <w:r w:rsidRPr="009A3040">
        <w:rPr>
          <w:rFonts w:ascii="Times New Roman" w:hAnsi="Times New Roman" w:cs="Times New Roman"/>
          <w:sz w:val="24"/>
          <w:szCs w:val="24"/>
        </w:rPr>
        <w:t>Planirani iznos vlastitog ulaganja se navodi u rasponu budući na neizvjesnost ostalih izvora sufinanciranja. Potrebno je tekstualno opisati rekapitulaciju mjera.</w:t>
      </w:r>
      <w:r w:rsidRPr="009A3040">
        <w:rPr>
          <w:rFonts w:ascii="Times New Roman" w:hAnsi="Times New Roman" w:cs="Times New Roman"/>
          <w:sz w:val="24"/>
          <w:szCs w:val="24"/>
        </w:rPr>
        <w:br w:type="page"/>
      </w:r>
    </w:p>
    <w:p w:rsidR="009A3040" w:rsidRPr="009A3040" w:rsidRDefault="009A3040" w:rsidP="009A3040">
      <w:pPr>
        <w:pStyle w:val="Naslov10"/>
        <w:pageBreakBefore w:val="0"/>
        <w:pBdr>
          <w:top w:val="none" w:sz="0" w:space="0" w:color="auto"/>
        </w:pBdr>
        <w:suppressAutoHyphens w:val="0"/>
        <w:autoSpaceDE/>
        <w:autoSpaceDN/>
        <w:adjustRightInd/>
        <w:spacing w:before="240" w:after="0" w:line="259" w:lineRule="auto"/>
        <w:ind w:left="432"/>
        <w:jc w:val="left"/>
        <w:textAlignment w:val="auto"/>
        <w:rPr>
          <w:rFonts w:ascii="Times New Roman" w:hAnsi="Times New Roman" w:cs="Times New Roman"/>
          <w:sz w:val="24"/>
          <w:szCs w:val="24"/>
        </w:rPr>
      </w:pPr>
      <w:r w:rsidRPr="009A3040">
        <w:rPr>
          <w:rFonts w:ascii="Times New Roman" w:hAnsi="Times New Roman" w:cs="Times New Roman"/>
          <w:sz w:val="24"/>
          <w:szCs w:val="24"/>
        </w:rPr>
        <w:lastRenderedPageBreak/>
        <w:t>Sažetak</w:t>
      </w:r>
    </w:p>
    <w:p w:rsidR="009A3040" w:rsidRPr="009A3040" w:rsidRDefault="009A3040" w:rsidP="009A3040">
      <w:pPr>
        <w:rPr>
          <w:rFonts w:ascii="Times New Roman" w:hAnsi="Times New Roman" w:cs="Times New Roman"/>
          <w:sz w:val="24"/>
          <w:szCs w:val="24"/>
        </w:rPr>
      </w:pPr>
      <w:r w:rsidRPr="009A3040">
        <w:rPr>
          <w:rFonts w:ascii="Times New Roman" w:hAnsi="Times New Roman" w:cs="Times New Roman"/>
          <w:sz w:val="24"/>
          <w:szCs w:val="24"/>
        </w:rPr>
        <w:t>U sažetku je potrebno navesti ukupne planirane uštede i investicije obveznika planiranja.</w:t>
      </w:r>
    </w:p>
    <w:tbl>
      <w:tblPr>
        <w:tblW w:w="7940" w:type="dxa"/>
        <w:tblLook w:val="04A0" w:firstRow="1" w:lastRow="0" w:firstColumn="1" w:lastColumn="0" w:noHBand="0" w:noVBand="1"/>
      </w:tblPr>
      <w:tblGrid>
        <w:gridCol w:w="4360"/>
        <w:gridCol w:w="3580"/>
      </w:tblGrid>
      <w:tr w:rsidR="009A3040" w:rsidRPr="009A3040" w:rsidTr="00982376">
        <w:trPr>
          <w:trHeight w:val="300"/>
        </w:trPr>
        <w:tc>
          <w:tcPr>
            <w:tcW w:w="436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Ukupni iznos svih investicija</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4360" w:type="dxa"/>
            <w:tcBorders>
              <w:top w:val="nil"/>
              <w:left w:val="single" w:sz="4" w:space="0" w:color="auto"/>
              <w:bottom w:val="single" w:sz="4" w:space="0" w:color="auto"/>
              <w:right w:val="single" w:sz="4" w:space="0" w:color="auto"/>
            </w:tcBorders>
            <w:shd w:val="clear" w:color="000000" w:fill="DDEBF7"/>
            <w:noWrap/>
            <w:vAlign w:val="center"/>
            <w:hideMark/>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Iznos vlastitih sredstava (min)</w:t>
            </w:r>
          </w:p>
        </w:tc>
        <w:tc>
          <w:tcPr>
            <w:tcW w:w="3580" w:type="dxa"/>
            <w:tcBorders>
              <w:top w:val="nil"/>
              <w:left w:val="nil"/>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4360" w:type="dxa"/>
            <w:tcBorders>
              <w:top w:val="nil"/>
              <w:left w:val="single" w:sz="4" w:space="0" w:color="auto"/>
              <w:bottom w:val="single" w:sz="4" w:space="0" w:color="auto"/>
              <w:right w:val="single" w:sz="4" w:space="0" w:color="auto"/>
            </w:tcBorders>
            <w:shd w:val="clear" w:color="000000" w:fill="DDEBF7"/>
            <w:noWrap/>
            <w:vAlign w:val="center"/>
            <w:hideMark/>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Iznos vlastitih sredstava (maks)</w:t>
            </w:r>
          </w:p>
        </w:tc>
        <w:tc>
          <w:tcPr>
            <w:tcW w:w="3580" w:type="dxa"/>
            <w:tcBorders>
              <w:top w:val="nil"/>
              <w:left w:val="nil"/>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r>
      <w:tr w:rsidR="009A3040" w:rsidRPr="009A3040" w:rsidTr="00982376">
        <w:trPr>
          <w:trHeight w:val="300"/>
        </w:trPr>
        <w:tc>
          <w:tcPr>
            <w:tcW w:w="4360" w:type="dxa"/>
            <w:tcBorders>
              <w:top w:val="nil"/>
              <w:left w:val="single" w:sz="4" w:space="0" w:color="auto"/>
              <w:bottom w:val="single" w:sz="4" w:space="0" w:color="auto"/>
              <w:right w:val="single" w:sz="4" w:space="0" w:color="auto"/>
            </w:tcBorders>
            <w:shd w:val="clear" w:color="000000" w:fill="C6E0B4"/>
            <w:noWrap/>
            <w:vAlign w:val="center"/>
            <w:hideMark/>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Ukupne godišnje uštede (MWh)</w:t>
            </w:r>
          </w:p>
        </w:tc>
        <w:tc>
          <w:tcPr>
            <w:tcW w:w="3580" w:type="dxa"/>
            <w:tcBorders>
              <w:top w:val="nil"/>
              <w:left w:val="nil"/>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r>
      <w:tr w:rsidR="009A3040" w:rsidRPr="009A3040" w:rsidTr="00982376">
        <w:trPr>
          <w:trHeight w:val="360"/>
        </w:trPr>
        <w:tc>
          <w:tcPr>
            <w:tcW w:w="4360" w:type="dxa"/>
            <w:tcBorders>
              <w:top w:val="nil"/>
              <w:left w:val="single" w:sz="4" w:space="0" w:color="auto"/>
              <w:bottom w:val="single" w:sz="4" w:space="0" w:color="auto"/>
              <w:right w:val="single" w:sz="4" w:space="0" w:color="auto"/>
            </w:tcBorders>
            <w:shd w:val="clear" w:color="000000" w:fill="C6E0B4"/>
            <w:noWrap/>
            <w:vAlign w:val="center"/>
            <w:hideMark/>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9A3040">
              <w:rPr>
                <w:rFonts w:ascii="Times New Roman" w:eastAsia="Times New Roman" w:hAnsi="Times New Roman" w:cs="Times New Roman"/>
                <w:color w:val="000000"/>
                <w:sz w:val="24"/>
                <w:szCs w:val="24"/>
                <w:lang w:eastAsia="hr-HR"/>
              </w:rPr>
              <w:t>Ukupne godišnje uštede (CO</w:t>
            </w:r>
            <w:r w:rsidRPr="009A3040">
              <w:rPr>
                <w:rFonts w:ascii="Times New Roman" w:eastAsia="Times New Roman" w:hAnsi="Times New Roman" w:cs="Times New Roman"/>
                <w:color w:val="000000"/>
                <w:sz w:val="24"/>
                <w:szCs w:val="24"/>
                <w:vertAlign w:val="subscript"/>
                <w:lang w:eastAsia="hr-HR"/>
              </w:rPr>
              <w:t>2</w:t>
            </w:r>
            <w:r w:rsidRPr="009A3040">
              <w:rPr>
                <w:rFonts w:ascii="Times New Roman" w:eastAsia="Times New Roman" w:hAnsi="Times New Roman" w:cs="Times New Roman"/>
                <w:color w:val="000000"/>
                <w:sz w:val="24"/>
                <w:szCs w:val="24"/>
                <w:lang w:eastAsia="hr-HR"/>
              </w:rPr>
              <w:t>)</w:t>
            </w:r>
          </w:p>
        </w:tc>
        <w:tc>
          <w:tcPr>
            <w:tcW w:w="3580" w:type="dxa"/>
            <w:tcBorders>
              <w:top w:val="nil"/>
              <w:left w:val="nil"/>
              <w:bottom w:val="single" w:sz="4" w:space="0" w:color="auto"/>
              <w:right w:val="single" w:sz="4" w:space="0" w:color="auto"/>
            </w:tcBorders>
            <w:shd w:val="clear" w:color="auto" w:fill="auto"/>
            <w:noWrap/>
            <w:vAlign w:val="center"/>
          </w:tcPr>
          <w:p w:rsidR="009A3040" w:rsidRPr="009A3040" w:rsidRDefault="009A3040" w:rsidP="00982376">
            <w:pPr>
              <w:spacing w:after="0" w:line="240" w:lineRule="auto"/>
              <w:jc w:val="right"/>
              <w:rPr>
                <w:rFonts w:ascii="Times New Roman" w:eastAsia="Times New Roman" w:hAnsi="Times New Roman" w:cs="Times New Roman"/>
                <w:color w:val="000000"/>
                <w:sz w:val="24"/>
                <w:szCs w:val="24"/>
                <w:lang w:eastAsia="hr-HR"/>
              </w:rPr>
            </w:pPr>
          </w:p>
        </w:tc>
      </w:tr>
    </w:tbl>
    <w:p w:rsidR="009A3040" w:rsidRPr="009A3040" w:rsidRDefault="009A3040" w:rsidP="009A3040">
      <w:pPr>
        <w:pStyle w:val="Opisslike"/>
        <w:rPr>
          <w:rFonts w:ascii="Times New Roman" w:hAnsi="Times New Roman" w:cs="Times New Roman"/>
          <w:sz w:val="24"/>
          <w:szCs w:val="24"/>
        </w:rPr>
      </w:pPr>
      <w:r w:rsidRPr="009A3040">
        <w:rPr>
          <w:rFonts w:ascii="Times New Roman" w:hAnsi="Times New Roman" w:cs="Times New Roman"/>
          <w:sz w:val="24"/>
          <w:szCs w:val="24"/>
        </w:rPr>
        <w:t xml:space="preserve">Tablica </w:t>
      </w:r>
      <w:r w:rsidRPr="009A3040">
        <w:rPr>
          <w:rFonts w:ascii="Times New Roman" w:hAnsi="Times New Roman" w:cs="Times New Roman"/>
          <w:sz w:val="24"/>
          <w:szCs w:val="24"/>
        </w:rPr>
        <w:fldChar w:fldCharType="begin"/>
      </w:r>
      <w:r w:rsidRPr="009A3040">
        <w:rPr>
          <w:rFonts w:ascii="Times New Roman" w:hAnsi="Times New Roman" w:cs="Times New Roman"/>
          <w:sz w:val="24"/>
          <w:szCs w:val="24"/>
        </w:rPr>
        <w:instrText xml:space="preserve"> SEQ Tablica \* ARABIC </w:instrText>
      </w:r>
      <w:r w:rsidRPr="009A3040">
        <w:rPr>
          <w:rFonts w:ascii="Times New Roman" w:hAnsi="Times New Roman" w:cs="Times New Roman"/>
          <w:sz w:val="24"/>
          <w:szCs w:val="24"/>
        </w:rPr>
        <w:fldChar w:fldCharType="separate"/>
      </w:r>
      <w:r w:rsidRPr="009A3040">
        <w:rPr>
          <w:rFonts w:ascii="Times New Roman" w:hAnsi="Times New Roman" w:cs="Times New Roman"/>
          <w:noProof/>
          <w:sz w:val="24"/>
          <w:szCs w:val="24"/>
        </w:rPr>
        <w:t>11</w:t>
      </w:r>
      <w:r w:rsidRPr="009A3040">
        <w:rPr>
          <w:rFonts w:ascii="Times New Roman" w:hAnsi="Times New Roman" w:cs="Times New Roman"/>
          <w:noProof/>
          <w:sz w:val="24"/>
          <w:szCs w:val="24"/>
        </w:rPr>
        <w:fldChar w:fldCharType="end"/>
      </w:r>
      <w:r w:rsidRPr="009A3040">
        <w:rPr>
          <w:rFonts w:ascii="Times New Roman" w:hAnsi="Times New Roman" w:cs="Times New Roman"/>
          <w:sz w:val="24"/>
          <w:szCs w:val="24"/>
        </w:rPr>
        <w:t xml:space="preserve"> Sumarni prikaz planiranih  ušteda i investicija u sve mjere energetske učinkovitosti  </w:t>
      </w:r>
    </w:p>
    <w:p w:rsidR="009A3040" w:rsidRPr="009A3040" w:rsidRDefault="009A3040" w:rsidP="009A3040">
      <w:pPr>
        <w:jc w:val="both"/>
        <w:rPr>
          <w:rFonts w:ascii="Times New Roman" w:hAnsi="Times New Roman" w:cs="Times New Roman"/>
          <w:sz w:val="24"/>
          <w:szCs w:val="24"/>
        </w:rPr>
      </w:pPr>
      <w:r w:rsidRPr="009A3040">
        <w:rPr>
          <w:rFonts w:ascii="Times New Roman" w:hAnsi="Times New Roman" w:cs="Times New Roman"/>
          <w:sz w:val="24"/>
          <w:szCs w:val="24"/>
        </w:rPr>
        <w:t>Predložak tekstualnog dijela sažetka:</w:t>
      </w:r>
    </w:p>
    <w:p w:rsidR="009A3040" w:rsidRPr="009A3040" w:rsidRDefault="009A3040" w:rsidP="009A3040">
      <w:pPr>
        <w:jc w:val="both"/>
        <w:rPr>
          <w:rFonts w:ascii="Times New Roman" w:hAnsi="Times New Roman" w:cs="Times New Roman"/>
          <w:i/>
          <w:iCs/>
          <w:sz w:val="24"/>
          <w:szCs w:val="24"/>
        </w:rPr>
      </w:pPr>
      <w:r w:rsidRPr="009A3040">
        <w:rPr>
          <w:rFonts w:ascii="Times New Roman" w:hAnsi="Times New Roman" w:cs="Times New Roman"/>
          <w:i/>
          <w:iCs/>
          <w:sz w:val="24"/>
          <w:szCs w:val="24"/>
        </w:rPr>
        <w:t>Prema ovom Akcijskom planu, obveznik planiranja će, ovisno o udjelu financijskih sredstava drugih dionika, u razdoblju provedbe investirati ukupno od ____ do ____ milijuna kuna svojih sredstava za provedbu predloženih mjera, pri čemu će ukupni iznos svih investicija iznositi _____ milijuna kuna.</w:t>
      </w:r>
    </w:p>
    <w:p w:rsidR="009A3040" w:rsidRPr="009A3040" w:rsidRDefault="009A3040" w:rsidP="009A3040">
      <w:pPr>
        <w:jc w:val="both"/>
        <w:rPr>
          <w:rFonts w:ascii="Times New Roman" w:hAnsi="Times New Roman" w:cs="Times New Roman"/>
          <w:i/>
          <w:iCs/>
          <w:sz w:val="24"/>
          <w:szCs w:val="24"/>
        </w:rPr>
      </w:pPr>
      <w:r w:rsidRPr="009A3040">
        <w:rPr>
          <w:rFonts w:ascii="Times New Roman" w:hAnsi="Times New Roman" w:cs="Times New Roman"/>
          <w:i/>
          <w:iCs/>
          <w:sz w:val="24"/>
          <w:szCs w:val="24"/>
        </w:rPr>
        <w:t>Provedbom svih planiranih mjera ostvarivati će se godišnje uštede u iznosu od _____ MWh pri čemu će godišnje smanjenje emisija CO</w:t>
      </w:r>
      <w:r w:rsidRPr="009A3040">
        <w:rPr>
          <w:rFonts w:ascii="Times New Roman" w:hAnsi="Times New Roman" w:cs="Times New Roman"/>
          <w:i/>
          <w:iCs/>
          <w:sz w:val="24"/>
          <w:szCs w:val="24"/>
          <w:vertAlign w:val="subscript"/>
        </w:rPr>
        <w:t>2</w:t>
      </w:r>
      <w:r w:rsidRPr="009A3040">
        <w:rPr>
          <w:rFonts w:ascii="Times New Roman" w:hAnsi="Times New Roman" w:cs="Times New Roman"/>
          <w:i/>
          <w:iCs/>
          <w:sz w:val="24"/>
          <w:szCs w:val="24"/>
        </w:rPr>
        <w:t xml:space="preserve"> iznositi _____ tCO</w:t>
      </w:r>
      <w:r w:rsidRPr="009A3040">
        <w:rPr>
          <w:rFonts w:ascii="Times New Roman" w:hAnsi="Times New Roman" w:cs="Times New Roman"/>
          <w:i/>
          <w:iCs/>
          <w:sz w:val="24"/>
          <w:szCs w:val="24"/>
          <w:vertAlign w:val="subscript"/>
        </w:rPr>
        <w:t>2</w:t>
      </w:r>
    </w:p>
    <w:p w:rsidR="009A3040" w:rsidRPr="009A3040" w:rsidRDefault="009A3040" w:rsidP="009A3040">
      <w:pPr>
        <w:rPr>
          <w:rFonts w:ascii="Times New Roman" w:hAnsi="Times New Roman" w:cs="Times New Roman"/>
          <w:sz w:val="24"/>
          <w:szCs w:val="24"/>
        </w:rPr>
      </w:pPr>
    </w:p>
    <w:p w:rsidR="005558CD" w:rsidRDefault="005558CD" w:rsidP="005558CD">
      <w:pPr>
        <w:jc w:val="both"/>
        <w:rPr>
          <w:rFonts w:ascii="Times New Roman" w:hAnsi="Times New Roman" w:cs="Times New Roman"/>
          <w:b/>
          <w:bCs/>
          <w:sz w:val="24"/>
          <w:szCs w:val="24"/>
        </w:rPr>
      </w:pPr>
    </w:p>
    <w:p w:rsidR="009A3040" w:rsidRPr="005558CD" w:rsidRDefault="009A3040" w:rsidP="005558CD">
      <w:pPr>
        <w:jc w:val="both"/>
        <w:rPr>
          <w:rFonts w:ascii="Times New Roman" w:hAnsi="Times New Roman" w:cs="Times New Roman"/>
          <w:b/>
          <w:bCs/>
          <w:sz w:val="24"/>
          <w:szCs w:val="24"/>
        </w:rPr>
      </w:pPr>
      <w:r w:rsidRPr="005558CD">
        <w:rPr>
          <w:rFonts w:ascii="Times New Roman" w:hAnsi="Times New Roman" w:cs="Times New Roman"/>
          <w:b/>
          <w:bCs/>
          <w:sz w:val="24"/>
          <w:szCs w:val="24"/>
        </w:rPr>
        <w:t>OBRAZAC GODIŠNJEG IZVJEŠĆA O PROVEDBI AKCIJSKOG PLANA ENERGETSKE UČINKOVITOSTI VELIKOG GRADA ILI ŽUPANIJE</w:t>
      </w:r>
    </w:p>
    <w:p w:rsidR="005558CD" w:rsidRDefault="005558CD" w:rsidP="00DE2437">
      <w:pPr>
        <w:rPr>
          <w:rFonts w:ascii="Times New Roman" w:hAnsi="Times New Roman" w:cs="Times New Roman"/>
          <w:b/>
          <w:bCs/>
          <w:sz w:val="24"/>
          <w:szCs w:val="24"/>
        </w:rPr>
      </w:pPr>
    </w:p>
    <w:p w:rsidR="009A3040" w:rsidRPr="005558CD" w:rsidRDefault="005558CD" w:rsidP="00DE2437">
      <w:pPr>
        <w:rPr>
          <w:rFonts w:ascii="Times New Roman" w:hAnsi="Times New Roman" w:cs="Times New Roman"/>
          <w:b/>
          <w:bCs/>
          <w:sz w:val="24"/>
          <w:szCs w:val="24"/>
        </w:rPr>
      </w:pPr>
      <w:r>
        <w:rPr>
          <w:rFonts w:ascii="Times New Roman" w:hAnsi="Times New Roman" w:cs="Times New Roman"/>
          <w:b/>
          <w:bCs/>
          <w:sz w:val="24"/>
          <w:szCs w:val="24"/>
        </w:rPr>
        <w:t xml:space="preserve">1. </w:t>
      </w:r>
      <w:r w:rsidRPr="005558CD">
        <w:rPr>
          <w:rFonts w:ascii="Times New Roman" w:hAnsi="Times New Roman" w:cs="Times New Roman"/>
          <w:b/>
          <w:bCs/>
          <w:sz w:val="24"/>
          <w:szCs w:val="24"/>
        </w:rPr>
        <w:t>UVOD</w:t>
      </w:r>
    </w:p>
    <w:p w:rsidR="009A3040" w:rsidRPr="005558CD" w:rsidRDefault="009A3040" w:rsidP="005558CD">
      <w:pPr>
        <w:jc w:val="both"/>
        <w:rPr>
          <w:rFonts w:ascii="Times New Roman" w:hAnsi="Times New Roman" w:cs="Times New Roman"/>
          <w:sz w:val="24"/>
          <w:szCs w:val="24"/>
        </w:rPr>
      </w:pPr>
    </w:p>
    <w:p w:rsidR="009A3040" w:rsidRPr="005558CD" w:rsidRDefault="009A3040" w:rsidP="005558CD">
      <w:pPr>
        <w:jc w:val="both"/>
        <w:rPr>
          <w:rFonts w:ascii="Times New Roman" w:hAnsi="Times New Roman" w:cs="Times New Roman"/>
          <w:sz w:val="24"/>
          <w:szCs w:val="24"/>
        </w:rPr>
      </w:pPr>
      <w:r w:rsidRPr="005558CD">
        <w:rPr>
          <w:rFonts w:ascii="Times New Roman" w:hAnsi="Times New Roman" w:cs="Times New Roman"/>
          <w:sz w:val="24"/>
          <w:szCs w:val="24"/>
        </w:rPr>
        <w:t xml:space="preserve">U uvodnom dijelu upisuju se općeniti podaci o Godišnjem izvješću o provedbi akcijskog plana energetske učinkovitosti, kao i zakonske i strateški dokumenti i podloge, te dodatne smjernice od strane obveznika planiranja. </w:t>
      </w:r>
    </w:p>
    <w:p w:rsidR="009A3040" w:rsidRPr="005558CD" w:rsidRDefault="009A3040" w:rsidP="009A3040">
      <w:pPr>
        <w:rPr>
          <w:rFonts w:ascii="Times New Roman" w:hAnsi="Times New Roman" w:cs="Times New Roman"/>
          <w:sz w:val="24"/>
          <w:szCs w:val="24"/>
        </w:rPr>
      </w:pPr>
      <w:r w:rsidRPr="005558CD">
        <w:rPr>
          <w:rFonts w:ascii="Times New Roman" w:hAnsi="Times New Roman" w:cs="Times New Roman"/>
          <w:sz w:val="24"/>
          <w:szCs w:val="24"/>
        </w:rPr>
        <w:t>Uz navedeno potrebno je popuniti tablicu u nastavku:</w:t>
      </w:r>
    </w:p>
    <w:tbl>
      <w:tblPr>
        <w:tblW w:w="7260" w:type="dxa"/>
        <w:tblLook w:val="04A0" w:firstRow="1" w:lastRow="0" w:firstColumn="1" w:lastColumn="0" w:noHBand="0" w:noVBand="1"/>
      </w:tblPr>
      <w:tblGrid>
        <w:gridCol w:w="3940"/>
        <w:gridCol w:w="3320"/>
      </w:tblGrid>
      <w:tr w:rsidR="009A3040" w:rsidRPr="005558CD" w:rsidTr="00982376">
        <w:trPr>
          <w:trHeight w:val="300"/>
        </w:trPr>
        <w:tc>
          <w:tcPr>
            <w:tcW w:w="3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3040" w:rsidRPr="005558CD"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Naziv</w:t>
            </w:r>
          </w:p>
        </w:tc>
        <w:tc>
          <w:tcPr>
            <w:tcW w:w="3320" w:type="dxa"/>
            <w:tcBorders>
              <w:top w:val="single" w:sz="4" w:space="0" w:color="auto"/>
              <w:left w:val="nil"/>
              <w:bottom w:val="single" w:sz="4" w:space="0" w:color="auto"/>
              <w:right w:val="single" w:sz="4" w:space="0" w:color="auto"/>
            </w:tcBorders>
            <w:shd w:val="clear" w:color="000000" w:fill="FFF2CC"/>
            <w:noWrap/>
            <w:vAlign w:val="bottom"/>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A3040" w:rsidRPr="005558CD"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Adresa</w:t>
            </w:r>
          </w:p>
        </w:tc>
        <w:tc>
          <w:tcPr>
            <w:tcW w:w="3320" w:type="dxa"/>
            <w:tcBorders>
              <w:top w:val="single" w:sz="4" w:space="0" w:color="auto"/>
              <w:left w:val="nil"/>
              <w:bottom w:val="single" w:sz="4" w:space="0" w:color="auto"/>
              <w:right w:val="single" w:sz="4" w:space="0" w:color="auto"/>
            </w:tcBorders>
            <w:shd w:val="clear" w:color="000000" w:fill="FFF2CC"/>
            <w:noWrap/>
            <w:vAlign w:val="bottom"/>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A3040" w:rsidRPr="005558CD"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OIB</w:t>
            </w:r>
          </w:p>
        </w:tc>
        <w:tc>
          <w:tcPr>
            <w:tcW w:w="3320" w:type="dxa"/>
            <w:tcBorders>
              <w:top w:val="single" w:sz="4" w:space="0" w:color="auto"/>
              <w:left w:val="nil"/>
              <w:bottom w:val="single" w:sz="4" w:space="0" w:color="auto"/>
              <w:right w:val="single" w:sz="4" w:space="0" w:color="auto"/>
            </w:tcBorders>
            <w:shd w:val="clear" w:color="000000" w:fill="FFF2CC"/>
            <w:noWrap/>
            <w:vAlign w:val="bottom"/>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9A3040" w:rsidRPr="005558CD"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Kontakt osoba</w:t>
            </w:r>
          </w:p>
        </w:tc>
        <w:tc>
          <w:tcPr>
            <w:tcW w:w="3320" w:type="dxa"/>
            <w:tcBorders>
              <w:top w:val="single" w:sz="4" w:space="0" w:color="auto"/>
              <w:left w:val="nil"/>
              <w:bottom w:val="single" w:sz="4" w:space="0" w:color="auto"/>
              <w:right w:val="single" w:sz="4" w:space="0" w:color="auto"/>
            </w:tcBorders>
            <w:shd w:val="clear" w:color="000000" w:fill="FFF2CC"/>
            <w:noWrap/>
            <w:vAlign w:val="bottom"/>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bl>
    <w:p w:rsidR="009A3040" w:rsidRPr="005558CD" w:rsidRDefault="009A3040" w:rsidP="009A3040">
      <w:pPr>
        <w:pStyle w:val="Opisslike"/>
        <w:rPr>
          <w:rFonts w:ascii="Times New Roman" w:hAnsi="Times New Roman" w:cs="Times New Roman"/>
          <w:sz w:val="24"/>
          <w:szCs w:val="24"/>
        </w:rPr>
      </w:pPr>
      <w:r w:rsidRPr="005558CD">
        <w:rPr>
          <w:rFonts w:ascii="Times New Roman" w:hAnsi="Times New Roman" w:cs="Times New Roman"/>
          <w:sz w:val="24"/>
          <w:szCs w:val="24"/>
        </w:rPr>
        <w:t xml:space="preserve">Tablica </w:t>
      </w:r>
      <w:r w:rsidR="007C7085" w:rsidRPr="005558CD">
        <w:rPr>
          <w:rFonts w:ascii="Times New Roman" w:hAnsi="Times New Roman" w:cs="Times New Roman"/>
          <w:sz w:val="24"/>
          <w:szCs w:val="24"/>
        </w:rPr>
        <w:fldChar w:fldCharType="begin"/>
      </w:r>
      <w:r w:rsidR="007C7085" w:rsidRPr="005558CD">
        <w:rPr>
          <w:rFonts w:ascii="Times New Roman" w:hAnsi="Times New Roman" w:cs="Times New Roman"/>
          <w:sz w:val="24"/>
          <w:szCs w:val="24"/>
        </w:rPr>
        <w:instrText xml:space="preserve"> SEQ Tablica \* ARABIC </w:instrText>
      </w:r>
      <w:r w:rsidR="007C7085" w:rsidRPr="005558CD">
        <w:rPr>
          <w:rFonts w:ascii="Times New Roman" w:hAnsi="Times New Roman" w:cs="Times New Roman"/>
          <w:sz w:val="24"/>
          <w:szCs w:val="24"/>
        </w:rPr>
        <w:fldChar w:fldCharType="separate"/>
      </w:r>
      <w:r w:rsidRPr="005558CD">
        <w:rPr>
          <w:rFonts w:ascii="Times New Roman" w:hAnsi="Times New Roman" w:cs="Times New Roman"/>
          <w:noProof/>
          <w:sz w:val="24"/>
          <w:szCs w:val="24"/>
        </w:rPr>
        <w:t>1</w:t>
      </w:r>
      <w:r w:rsidR="007C7085" w:rsidRPr="005558CD">
        <w:rPr>
          <w:rFonts w:ascii="Times New Roman" w:hAnsi="Times New Roman" w:cs="Times New Roman"/>
          <w:noProof/>
          <w:sz w:val="24"/>
          <w:szCs w:val="24"/>
        </w:rPr>
        <w:fldChar w:fldCharType="end"/>
      </w:r>
      <w:r w:rsidRPr="005558CD">
        <w:rPr>
          <w:rFonts w:ascii="Times New Roman" w:hAnsi="Times New Roman" w:cs="Times New Roman"/>
          <w:sz w:val="24"/>
          <w:szCs w:val="24"/>
        </w:rPr>
        <w:t xml:space="preserve"> Opće informacije o obvezniku planiranja</w:t>
      </w:r>
    </w:p>
    <w:p w:rsidR="005558CD" w:rsidRPr="005558CD" w:rsidRDefault="005558CD" w:rsidP="00DE2437">
      <w:pPr>
        <w:rPr>
          <w:rFonts w:ascii="Times New Roman" w:hAnsi="Times New Roman" w:cs="Times New Roman"/>
          <w:b/>
          <w:bCs/>
          <w:sz w:val="24"/>
          <w:szCs w:val="24"/>
        </w:rPr>
      </w:pPr>
    </w:p>
    <w:p w:rsidR="005558CD" w:rsidRPr="005558CD" w:rsidRDefault="005558CD" w:rsidP="00DE2437">
      <w:pPr>
        <w:rPr>
          <w:rFonts w:ascii="Times New Roman" w:hAnsi="Times New Roman" w:cs="Times New Roman"/>
          <w:b/>
          <w:bCs/>
          <w:sz w:val="24"/>
          <w:szCs w:val="24"/>
        </w:rPr>
      </w:pPr>
    </w:p>
    <w:p w:rsidR="005558CD" w:rsidRPr="005558CD" w:rsidRDefault="005558CD" w:rsidP="00DE2437">
      <w:pPr>
        <w:rPr>
          <w:rFonts w:ascii="Times New Roman" w:hAnsi="Times New Roman" w:cs="Times New Roman"/>
          <w:b/>
          <w:bCs/>
          <w:sz w:val="24"/>
          <w:szCs w:val="24"/>
        </w:rPr>
      </w:pPr>
    </w:p>
    <w:p w:rsidR="005558CD" w:rsidRPr="005558CD" w:rsidRDefault="005558CD" w:rsidP="00DE2437">
      <w:pPr>
        <w:rPr>
          <w:rFonts w:ascii="Times New Roman" w:hAnsi="Times New Roman" w:cs="Times New Roman"/>
          <w:b/>
          <w:bCs/>
          <w:sz w:val="24"/>
          <w:szCs w:val="24"/>
        </w:rPr>
      </w:pPr>
    </w:p>
    <w:p w:rsidR="005558CD" w:rsidRPr="005558CD" w:rsidRDefault="005558CD" w:rsidP="00DE2437">
      <w:pPr>
        <w:rPr>
          <w:rFonts w:ascii="Times New Roman" w:hAnsi="Times New Roman" w:cs="Times New Roman"/>
          <w:b/>
          <w:bCs/>
          <w:sz w:val="24"/>
          <w:szCs w:val="24"/>
        </w:rPr>
      </w:pPr>
    </w:p>
    <w:p w:rsidR="005558CD" w:rsidRPr="005558CD" w:rsidRDefault="005558CD" w:rsidP="00DE2437">
      <w:pPr>
        <w:rPr>
          <w:rFonts w:ascii="Times New Roman" w:hAnsi="Times New Roman" w:cs="Times New Roman"/>
          <w:b/>
          <w:bCs/>
          <w:sz w:val="24"/>
          <w:szCs w:val="24"/>
        </w:rPr>
      </w:pPr>
    </w:p>
    <w:p w:rsidR="009A3040" w:rsidRPr="005558CD" w:rsidRDefault="005558CD" w:rsidP="00DE2437">
      <w:pPr>
        <w:rPr>
          <w:rFonts w:ascii="Times New Roman" w:hAnsi="Times New Roman" w:cs="Times New Roman"/>
          <w:b/>
          <w:bCs/>
          <w:sz w:val="24"/>
          <w:szCs w:val="24"/>
        </w:rPr>
      </w:pPr>
      <w:r>
        <w:rPr>
          <w:rFonts w:ascii="Times New Roman" w:hAnsi="Times New Roman" w:cs="Times New Roman"/>
          <w:b/>
          <w:bCs/>
          <w:sz w:val="24"/>
          <w:szCs w:val="24"/>
        </w:rPr>
        <w:t xml:space="preserve">2. </w:t>
      </w:r>
      <w:r w:rsidRPr="005558CD">
        <w:rPr>
          <w:rFonts w:ascii="Times New Roman" w:hAnsi="Times New Roman" w:cs="Times New Roman"/>
          <w:b/>
          <w:bCs/>
          <w:sz w:val="24"/>
          <w:szCs w:val="24"/>
        </w:rPr>
        <w:t xml:space="preserve">IZMJENE I DOPUNE AKCIJSKOG PLANA ENERGETSKE UČINKOVITOSTI </w:t>
      </w:r>
    </w:p>
    <w:p w:rsidR="009A3040" w:rsidRPr="005558CD" w:rsidRDefault="009A3040" w:rsidP="009A3040">
      <w:pPr>
        <w:rPr>
          <w:rFonts w:ascii="Times New Roman" w:hAnsi="Times New Roman" w:cs="Times New Roman"/>
          <w:sz w:val="24"/>
          <w:szCs w:val="24"/>
        </w:rPr>
      </w:pPr>
      <w:r w:rsidRPr="005558CD">
        <w:rPr>
          <w:rFonts w:ascii="Times New Roman" w:hAnsi="Times New Roman" w:cs="Times New Roman"/>
          <w:sz w:val="24"/>
          <w:szCs w:val="24"/>
        </w:rPr>
        <w:t xml:space="preserve">U ovom poglavlju potrebno je obrazložiti sve izmjene i dopune akcijskog plana energetske učinkovitosti, ukoliko su iste potrebne. </w:t>
      </w:r>
    </w:p>
    <w:p w:rsidR="005558CD" w:rsidRPr="005558CD" w:rsidRDefault="005558CD" w:rsidP="00DE2437">
      <w:pPr>
        <w:rPr>
          <w:rFonts w:ascii="Times New Roman" w:hAnsi="Times New Roman" w:cs="Times New Roman"/>
          <w:b/>
          <w:sz w:val="24"/>
          <w:szCs w:val="24"/>
        </w:rPr>
      </w:pPr>
    </w:p>
    <w:p w:rsidR="009A3040" w:rsidRPr="005558CD" w:rsidRDefault="005558CD" w:rsidP="00DE2437">
      <w:pPr>
        <w:rPr>
          <w:rFonts w:ascii="Times New Roman" w:hAnsi="Times New Roman" w:cs="Times New Roman"/>
          <w:b/>
          <w:sz w:val="24"/>
          <w:szCs w:val="24"/>
        </w:rPr>
      </w:pPr>
      <w:r>
        <w:rPr>
          <w:rFonts w:ascii="Times New Roman" w:hAnsi="Times New Roman" w:cs="Times New Roman"/>
          <w:b/>
          <w:sz w:val="24"/>
          <w:szCs w:val="24"/>
        </w:rPr>
        <w:t xml:space="preserve">3. </w:t>
      </w:r>
      <w:r w:rsidRPr="005558CD">
        <w:rPr>
          <w:rFonts w:ascii="Times New Roman" w:hAnsi="Times New Roman" w:cs="Times New Roman"/>
          <w:b/>
          <w:sz w:val="24"/>
          <w:szCs w:val="24"/>
        </w:rPr>
        <w:t>PROVEDENE MJERE ENERGETSKE UČINKOVITOSTI</w:t>
      </w:r>
    </w:p>
    <w:p w:rsidR="009A3040" w:rsidRPr="005558CD" w:rsidRDefault="009A3040" w:rsidP="009A3040">
      <w:pPr>
        <w:rPr>
          <w:rFonts w:ascii="Times New Roman" w:hAnsi="Times New Roman" w:cs="Times New Roman"/>
          <w:sz w:val="24"/>
          <w:szCs w:val="24"/>
        </w:rPr>
      </w:pPr>
      <w:r w:rsidRPr="005558CD">
        <w:rPr>
          <w:rFonts w:ascii="Times New Roman" w:hAnsi="Times New Roman" w:cs="Times New Roman"/>
          <w:sz w:val="24"/>
          <w:szCs w:val="24"/>
        </w:rPr>
        <w:t>U ovom poglavlju potrebno je navesti sve provedene mjere energetske učinkovitosti, te za svaku provedenu mjeru ispuniti zasebno tablicu u nastavku.</w:t>
      </w:r>
    </w:p>
    <w:p w:rsidR="009A3040" w:rsidRPr="005558CD" w:rsidRDefault="009A3040" w:rsidP="009A3040">
      <w:pPr>
        <w:rPr>
          <w:rFonts w:ascii="Times New Roman" w:hAnsi="Times New Roman" w:cs="Times New Roman"/>
          <w:sz w:val="24"/>
          <w:szCs w:val="24"/>
        </w:rPr>
      </w:pPr>
      <w:r w:rsidRPr="005558CD">
        <w:rPr>
          <w:rFonts w:ascii="Times New Roman" w:hAnsi="Times New Roman" w:cs="Times New Roman"/>
          <w:sz w:val="24"/>
          <w:szCs w:val="24"/>
        </w:rPr>
        <w:t>Za kategoriju provedbe moguće je navesti jedno od slijedećeg:</w:t>
      </w:r>
    </w:p>
    <w:p w:rsidR="009A3040" w:rsidRPr="005558CD" w:rsidRDefault="009A3040" w:rsidP="009A3040">
      <w:pPr>
        <w:ind w:firstLine="708"/>
        <w:jc w:val="both"/>
        <w:rPr>
          <w:rFonts w:ascii="Times New Roman" w:hAnsi="Times New Roman" w:cs="Times New Roman"/>
          <w:sz w:val="24"/>
          <w:szCs w:val="24"/>
        </w:rPr>
      </w:pPr>
      <w:r w:rsidRPr="005558CD">
        <w:rPr>
          <w:rFonts w:ascii="Times New Roman" w:hAnsi="Times New Roman" w:cs="Times New Roman"/>
          <w:sz w:val="24"/>
          <w:szCs w:val="24"/>
        </w:rPr>
        <w:t xml:space="preserve">1. </w:t>
      </w:r>
      <w:r w:rsidRPr="005558CD">
        <w:rPr>
          <w:rFonts w:ascii="Times New Roman" w:hAnsi="Times New Roman" w:cs="Times New Roman"/>
          <w:b/>
          <w:bCs/>
          <w:sz w:val="24"/>
          <w:szCs w:val="24"/>
        </w:rPr>
        <w:t xml:space="preserve">Mjere koje obveznik planiranja provodi samostalno </w:t>
      </w:r>
      <w:r w:rsidRPr="005558CD">
        <w:rPr>
          <w:rFonts w:ascii="Times New Roman" w:hAnsi="Times New Roman" w:cs="Times New Roman"/>
          <w:sz w:val="24"/>
          <w:szCs w:val="24"/>
        </w:rPr>
        <w:t xml:space="preserve">– primjer takvih mjera je  zamjena uredskih aparata energetski učinkovitim, zamjena voznog parka, obnova zgrada kojima se koristi obveznik planiranja i/ili društva nad kojima ima upravljačka prava, trening eko vožnje za zaposlene kod obveznika planiranja i slično. Smatra se da mjere obveznik planiranja provodi samostalno i ako su sufinancirane iz nekog drugog izvora, a u planu se navodi planirani iznos vlastitih sredstava i planirani izvor sufinanciranja. Iznos vlastitih sredstava se dokazuje i planom proračuna obveznika planiranja za godinu koja je obuhvaćena planom. </w:t>
      </w:r>
    </w:p>
    <w:p w:rsidR="009A3040" w:rsidRPr="005558CD" w:rsidRDefault="009A3040" w:rsidP="009A3040">
      <w:pPr>
        <w:ind w:firstLine="708"/>
        <w:jc w:val="both"/>
        <w:rPr>
          <w:rFonts w:ascii="Times New Roman" w:hAnsi="Times New Roman" w:cs="Times New Roman"/>
          <w:sz w:val="24"/>
          <w:szCs w:val="24"/>
        </w:rPr>
      </w:pPr>
      <w:r w:rsidRPr="005558CD">
        <w:rPr>
          <w:rFonts w:ascii="Times New Roman" w:hAnsi="Times New Roman" w:cs="Times New Roman"/>
          <w:sz w:val="24"/>
          <w:szCs w:val="24"/>
        </w:rPr>
        <w:t xml:space="preserve">2. </w:t>
      </w:r>
      <w:r w:rsidRPr="005558CD">
        <w:rPr>
          <w:rFonts w:ascii="Times New Roman" w:hAnsi="Times New Roman" w:cs="Times New Roman"/>
          <w:b/>
          <w:bCs/>
          <w:sz w:val="24"/>
          <w:szCs w:val="24"/>
        </w:rPr>
        <w:t xml:space="preserve">Mjere koje obveznik planiranja sufinancira </w:t>
      </w:r>
      <w:r w:rsidRPr="005558CD">
        <w:rPr>
          <w:rFonts w:ascii="Times New Roman" w:hAnsi="Times New Roman" w:cs="Times New Roman"/>
          <w:sz w:val="24"/>
          <w:szCs w:val="24"/>
        </w:rPr>
        <w:t>– odnosi se na mjere koje provode subjekti nad kojima obveznik planiranja nema upravljačka prava. Primjeri su programi sufinanciranja mjera kod građana ili poduzetnika, a takve mjere uključuju i one mjere u kojima se uz sufinanciranje obveznika planiranja koriste i sredstva iz drugih izvora, poput sredstava FZOEU ili iz EU fondova.</w:t>
      </w:r>
    </w:p>
    <w:p w:rsidR="009A3040" w:rsidRPr="005558CD" w:rsidRDefault="009A3040" w:rsidP="009A3040">
      <w:pPr>
        <w:ind w:firstLine="708"/>
        <w:jc w:val="both"/>
        <w:rPr>
          <w:rFonts w:ascii="Times New Roman" w:hAnsi="Times New Roman" w:cs="Times New Roman"/>
          <w:sz w:val="24"/>
          <w:szCs w:val="24"/>
        </w:rPr>
      </w:pPr>
      <w:r w:rsidRPr="005558CD">
        <w:rPr>
          <w:rFonts w:ascii="Times New Roman" w:hAnsi="Times New Roman" w:cs="Times New Roman"/>
          <w:sz w:val="24"/>
          <w:szCs w:val="24"/>
        </w:rPr>
        <w:t xml:space="preserve">3. </w:t>
      </w:r>
      <w:r w:rsidRPr="005558CD">
        <w:rPr>
          <w:rFonts w:ascii="Times New Roman" w:hAnsi="Times New Roman" w:cs="Times New Roman"/>
          <w:b/>
          <w:bCs/>
          <w:sz w:val="24"/>
          <w:szCs w:val="24"/>
        </w:rPr>
        <w:t xml:space="preserve">Mjere koje obveznik planiranja ugovara </w:t>
      </w:r>
      <w:r w:rsidRPr="005558CD">
        <w:rPr>
          <w:rFonts w:ascii="Times New Roman" w:hAnsi="Times New Roman" w:cs="Times New Roman"/>
          <w:sz w:val="24"/>
          <w:szCs w:val="24"/>
        </w:rPr>
        <w:t xml:space="preserve">– odnosi se na mjere u kojima obveznik planiranja ima ovlasti ugovoriti provedbu mjera, ali ne snosi rizike provedbe takvih mjera i ne financira ih svojim sredstvima. Primjer je provedba energetske obnove zgrada obveznika planiranja kao energetske usluge i provedba projekata javno-privatnog partnerstva. </w:t>
      </w:r>
    </w:p>
    <w:p w:rsidR="009A3040" w:rsidRPr="005558CD" w:rsidRDefault="009A3040" w:rsidP="009A3040">
      <w:pPr>
        <w:ind w:firstLine="708"/>
        <w:jc w:val="both"/>
        <w:rPr>
          <w:rFonts w:ascii="Times New Roman" w:hAnsi="Times New Roman" w:cs="Times New Roman"/>
          <w:sz w:val="24"/>
          <w:szCs w:val="24"/>
        </w:rPr>
      </w:pPr>
      <w:r w:rsidRPr="005558CD">
        <w:rPr>
          <w:rFonts w:ascii="Times New Roman" w:hAnsi="Times New Roman" w:cs="Times New Roman"/>
          <w:sz w:val="24"/>
          <w:szCs w:val="24"/>
        </w:rPr>
        <w:t xml:space="preserve">4. </w:t>
      </w:r>
      <w:r w:rsidRPr="005558CD">
        <w:rPr>
          <w:rFonts w:ascii="Times New Roman" w:hAnsi="Times New Roman" w:cs="Times New Roman"/>
          <w:b/>
          <w:bCs/>
          <w:sz w:val="24"/>
          <w:szCs w:val="24"/>
        </w:rPr>
        <w:t xml:space="preserve">Mjere koje obveznik planiranja provodi </w:t>
      </w:r>
      <w:r w:rsidRPr="005558CD">
        <w:rPr>
          <w:rFonts w:ascii="Times New Roman" w:hAnsi="Times New Roman" w:cs="Times New Roman"/>
          <w:sz w:val="24"/>
          <w:szCs w:val="24"/>
        </w:rPr>
        <w:t>– odnosi se na mjere u kojima obveznik planiranja sudjeluje i/ili odlučuje u provedbi, ali ih ne financira/sufinancira vlastitim sredstvima i ne snosi rizike vezane uz provedbu. Primjer takve mjere je provedba info kampanje koja je potpuno financirana iz drugog izvora, ali je za provedbu zadužen obveznik planiranja i/ili društva nad kojima obveznik planiranja ima upravljačka prava. Ako se rad na provedbi takve mjere ne financira iz vanjskog izvora, smatra se da ih obveznik planiranja sufinancira iznosom vrijednosti utrošenog rada zaposlenih, te ne spadaju u ovu kategoriju.</w:t>
      </w:r>
    </w:p>
    <w:p w:rsidR="009A3040" w:rsidRPr="005558CD" w:rsidRDefault="009A3040" w:rsidP="005558CD">
      <w:pPr>
        <w:ind w:firstLine="708"/>
        <w:jc w:val="both"/>
        <w:rPr>
          <w:rFonts w:ascii="Times New Roman" w:hAnsi="Times New Roman" w:cs="Times New Roman"/>
          <w:sz w:val="24"/>
          <w:szCs w:val="24"/>
        </w:rPr>
      </w:pPr>
      <w:r w:rsidRPr="005558CD">
        <w:rPr>
          <w:rFonts w:ascii="Times New Roman" w:hAnsi="Times New Roman" w:cs="Times New Roman"/>
          <w:sz w:val="24"/>
          <w:szCs w:val="24"/>
        </w:rPr>
        <w:t xml:space="preserve">5. </w:t>
      </w:r>
      <w:r w:rsidRPr="005558CD">
        <w:rPr>
          <w:rFonts w:ascii="Times New Roman" w:hAnsi="Times New Roman" w:cs="Times New Roman"/>
          <w:b/>
          <w:bCs/>
          <w:sz w:val="24"/>
          <w:szCs w:val="24"/>
        </w:rPr>
        <w:t xml:space="preserve">Mjere sa posrednim učinkom na obveznika planiranja </w:t>
      </w:r>
      <w:r w:rsidRPr="005558CD">
        <w:rPr>
          <w:rFonts w:ascii="Times New Roman" w:hAnsi="Times New Roman" w:cs="Times New Roman"/>
          <w:sz w:val="24"/>
          <w:szCs w:val="24"/>
        </w:rPr>
        <w:t xml:space="preserve">– odnosi se na mjere u kojima obveznik planiranja stvara preduvjete za provedbu drugih mjera koje provodi samostalno. Primjer je priprema kriterija energetske učinkovitosti u javnoj nabavi, ili studije i analize potencijala za povećanje energetske učinkovitosti. Pri planiranju ovih mjera procjenjuju se troškovi koji proizlaze iz stvarnih troškova obveznika planiranja i troška rada zaposlenih, ali </w:t>
      </w:r>
      <w:r w:rsidRPr="005558CD">
        <w:rPr>
          <w:rFonts w:ascii="Times New Roman" w:hAnsi="Times New Roman" w:cs="Times New Roman"/>
          <w:sz w:val="24"/>
          <w:szCs w:val="24"/>
        </w:rPr>
        <w:lastRenderedPageBreak/>
        <w:t>ne procjenjuju se uštede, s obzirom da će uštede biti utvrđene kada se pojedine mjere budu provodile.</w:t>
      </w:r>
    </w:p>
    <w:p w:rsidR="009A3040" w:rsidRPr="005558CD" w:rsidRDefault="005558CD" w:rsidP="005558CD">
      <w:pPr>
        <w:pStyle w:val="Naslov20"/>
        <w:numPr>
          <w:ilvl w:val="0"/>
          <w:numId w:val="0"/>
        </w:numPr>
        <w:rPr>
          <w:rFonts w:ascii="Times New Roman" w:hAnsi="Times New Roman" w:cs="Times New Roman"/>
          <w:sz w:val="24"/>
          <w:szCs w:val="24"/>
        </w:rPr>
      </w:pPr>
      <w:r>
        <w:rPr>
          <w:rFonts w:ascii="Times New Roman" w:hAnsi="Times New Roman" w:cs="Times New Roman"/>
          <w:sz w:val="24"/>
          <w:szCs w:val="24"/>
        </w:rPr>
        <w:t xml:space="preserve">5.1. </w:t>
      </w:r>
      <w:r w:rsidRPr="005558CD">
        <w:rPr>
          <w:rFonts w:ascii="Times New Roman" w:hAnsi="Times New Roman" w:cs="Times New Roman"/>
          <w:sz w:val="24"/>
          <w:szCs w:val="24"/>
        </w:rPr>
        <w:t>m</w:t>
      </w:r>
      <w:r w:rsidR="009A3040" w:rsidRPr="005558CD">
        <w:rPr>
          <w:rFonts w:ascii="Times New Roman" w:hAnsi="Times New Roman" w:cs="Times New Roman"/>
          <w:sz w:val="24"/>
          <w:szCs w:val="24"/>
        </w:rPr>
        <w:t>jere energetske učinkovitosti u zgradarstvu</w:t>
      </w:r>
    </w:p>
    <w:tbl>
      <w:tblPr>
        <w:tblW w:w="9560" w:type="dxa"/>
        <w:tblLook w:val="04A0" w:firstRow="1" w:lastRow="0" w:firstColumn="1" w:lastColumn="0" w:noHBand="0" w:noVBand="1"/>
      </w:tblPr>
      <w:tblGrid>
        <w:gridCol w:w="1340"/>
        <w:gridCol w:w="640"/>
        <w:gridCol w:w="1580"/>
        <w:gridCol w:w="1500"/>
        <w:gridCol w:w="1500"/>
        <w:gridCol w:w="1500"/>
        <w:gridCol w:w="1500"/>
      </w:tblGrid>
      <w:tr w:rsidR="009A3040" w:rsidRPr="005558CD" w:rsidTr="00982376">
        <w:trPr>
          <w:trHeight w:val="300"/>
        </w:trPr>
        <w:tc>
          <w:tcPr>
            <w:tcW w:w="134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R. br. Mjere</w:t>
            </w:r>
          </w:p>
        </w:tc>
        <w:tc>
          <w:tcPr>
            <w:tcW w:w="640" w:type="dxa"/>
            <w:tcBorders>
              <w:top w:val="single" w:sz="4" w:space="0" w:color="auto"/>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1</w:t>
            </w:r>
          </w:p>
        </w:tc>
        <w:tc>
          <w:tcPr>
            <w:tcW w:w="1580" w:type="dxa"/>
            <w:tcBorders>
              <w:top w:val="single" w:sz="4" w:space="0" w:color="auto"/>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Naziv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Kategorija provedbe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 xml:space="preserve">Kategorija mjere </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Opis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Iznos godišnje uštede</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MWh</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tCO₂</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Životni vijek mjere (godina)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Iznos investicije (HRK)</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Iznos vlastitog ulaganja</w:t>
            </w:r>
          </w:p>
        </w:tc>
        <w:tc>
          <w:tcPr>
            <w:tcW w:w="6000" w:type="dxa"/>
            <w:gridSpan w:val="4"/>
            <w:tcBorders>
              <w:top w:val="nil"/>
              <w:left w:val="nil"/>
              <w:bottom w:val="single" w:sz="4" w:space="0" w:color="auto"/>
              <w:right w:val="single" w:sz="4" w:space="0" w:color="auto"/>
            </w:tcBorders>
            <w:shd w:val="clear" w:color="auto" w:fill="FFF2CC" w:themeFill="accent4" w:themeFillTint="33"/>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Udio vlastitih sredstava u investiciji</w:t>
            </w:r>
          </w:p>
        </w:tc>
        <w:tc>
          <w:tcPr>
            <w:tcW w:w="6000" w:type="dxa"/>
            <w:gridSpan w:val="4"/>
            <w:tcBorders>
              <w:top w:val="nil"/>
              <w:left w:val="nil"/>
              <w:bottom w:val="single" w:sz="4" w:space="0" w:color="auto"/>
              <w:right w:val="single" w:sz="4" w:space="0" w:color="auto"/>
            </w:tcBorders>
            <w:shd w:val="clear" w:color="auto" w:fill="FFF2CC" w:themeFill="accent4" w:themeFillTint="33"/>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Izvor sufinanciranja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Način praćenja</w:t>
            </w:r>
          </w:p>
        </w:tc>
        <w:tc>
          <w:tcPr>
            <w:tcW w:w="6000" w:type="dxa"/>
            <w:gridSpan w:val="4"/>
            <w:tcBorders>
              <w:top w:val="single" w:sz="4" w:space="0" w:color="auto"/>
              <w:left w:val="nil"/>
              <w:bottom w:val="single" w:sz="4" w:space="0" w:color="auto"/>
              <w:right w:val="single" w:sz="4" w:space="0" w:color="auto"/>
            </w:tcBorders>
            <w:shd w:val="clear" w:color="000000" w:fill="F2F2F2"/>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bl>
    <w:p w:rsidR="009A3040" w:rsidRPr="005558CD" w:rsidRDefault="009A3040" w:rsidP="009A3040">
      <w:pPr>
        <w:pStyle w:val="Opisslike"/>
        <w:rPr>
          <w:rFonts w:ascii="Times New Roman" w:hAnsi="Times New Roman" w:cs="Times New Roman"/>
          <w:sz w:val="24"/>
          <w:szCs w:val="24"/>
        </w:rPr>
      </w:pPr>
      <w:r w:rsidRPr="005558CD">
        <w:rPr>
          <w:rFonts w:ascii="Times New Roman" w:hAnsi="Times New Roman" w:cs="Times New Roman"/>
          <w:sz w:val="24"/>
          <w:szCs w:val="24"/>
        </w:rPr>
        <w:t xml:space="preserve">Tablica </w:t>
      </w:r>
      <w:r w:rsidR="007C7085" w:rsidRPr="005558CD">
        <w:rPr>
          <w:rFonts w:ascii="Times New Roman" w:hAnsi="Times New Roman" w:cs="Times New Roman"/>
          <w:sz w:val="24"/>
          <w:szCs w:val="24"/>
        </w:rPr>
        <w:fldChar w:fldCharType="begin"/>
      </w:r>
      <w:r w:rsidR="007C7085" w:rsidRPr="005558CD">
        <w:rPr>
          <w:rFonts w:ascii="Times New Roman" w:hAnsi="Times New Roman" w:cs="Times New Roman"/>
          <w:sz w:val="24"/>
          <w:szCs w:val="24"/>
        </w:rPr>
        <w:instrText xml:space="preserve"> SEQ Tablica \* ARABIC </w:instrText>
      </w:r>
      <w:r w:rsidR="007C7085" w:rsidRPr="005558CD">
        <w:rPr>
          <w:rFonts w:ascii="Times New Roman" w:hAnsi="Times New Roman" w:cs="Times New Roman"/>
          <w:sz w:val="24"/>
          <w:szCs w:val="24"/>
        </w:rPr>
        <w:fldChar w:fldCharType="separate"/>
      </w:r>
      <w:r w:rsidRPr="005558CD">
        <w:rPr>
          <w:rFonts w:ascii="Times New Roman" w:hAnsi="Times New Roman" w:cs="Times New Roman"/>
          <w:noProof/>
          <w:sz w:val="24"/>
          <w:szCs w:val="24"/>
        </w:rPr>
        <w:t>2</w:t>
      </w:r>
      <w:r w:rsidR="007C7085" w:rsidRPr="005558CD">
        <w:rPr>
          <w:rFonts w:ascii="Times New Roman" w:hAnsi="Times New Roman" w:cs="Times New Roman"/>
          <w:noProof/>
          <w:sz w:val="24"/>
          <w:szCs w:val="24"/>
        </w:rPr>
        <w:fldChar w:fldCharType="end"/>
      </w:r>
      <w:r w:rsidRPr="005558CD">
        <w:rPr>
          <w:rFonts w:ascii="Times New Roman" w:hAnsi="Times New Roman" w:cs="Times New Roman"/>
          <w:sz w:val="24"/>
          <w:szCs w:val="24"/>
        </w:rPr>
        <w:t xml:space="preserve"> Mjera energetske učinkovitosti u zgradarstvu</w:t>
      </w:r>
    </w:p>
    <w:p w:rsidR="009A3040" w:rsidRPr="005558CD" w:rsidRDefault="005558CD" w:rsidP="005558CD">
      <w:pPr>
        <w:pStyle w:val="Naslov20"/>
        <w:numPr>
          <w:ilvl w:val="0"/>
          <w:numId w:val="0"/>
        </w:numPr>
        <w:rPr>
          <w:rFonts w:ascii="Times New Roman" w:hAnsi="Times New Roman" w:cs="Times New Roman"/>
          <w:sz w:val="24"/>
          <w:szCs w:val="24"/>
        </w:rPr>
      </w:pPr>
      <w:r>
        <w:rPr>
          <w:rFonts w:ascii="Times New Roman" w:hAnsi="Times New Roman" w:cs="Times New Roman"/>
          <w:sz w:val="24"/>
          <w:szCs w:val="24"/>
        </w:rPr>
        <w:t xml:space="preserve">5.2. </w:t>
      </w:r>
      <w:r w:rsidRPr="005558CD">
        <w:rPr>
          <w:rFonts w:ascii="Times New Roman" w:hAnsi="Times New Roman" w:cs="Times New Roman"/>
          <w:sz w:val="24"/>
          <w:szCs w:val="24"/>
        </w:rPr>
        <w:t>m</w:t>
      </w:r>
      <w:r w:rsidR="009A3040" w:rsidRPr="005558CD">
        <w:rPr>
          <w:rFonts w:ascii="Times New Roman" w:hAnsi="Times New Roman" w:cs="Times New Roman"/>
          <w:sz w:val="24"/>
          <w:szCs w:val="24"/>
        </w:rPr>
        <w:t>jere energetske učinkovitosti u javnoj rasvjeti</w:t>
      </w:r>
    </w:p>
    <w:tbl>
      <w:tblPr>
        <w:tblW w:w="9560" w:type="dxa"/>
        <w:tblLook w:val="04A0" w:firstRow="1" w:lastRow="0" w:firstColumn="1" w:lastColumn="0" w:noHBand="0" w:noVBand="1"/>
      </w:tblPr>
      <w:tblGrid>
        <w:gridCol w:w="1340"/>
        <w:gridCol w:w="640"/>
        <w:gridCol w:w="1580"/>
        <w:gridCol w:w="1500"/>
        <w:gridCol w:w="1500"/>
        <w:gridCol w:w="1500"/>
        <w:gridCol w:w="1500"/>
      </w:tblGrid>
      <w:tr w:rsidR="009A3040" w:rsidRPr="005558CD" w:rsidTr="00982376">
        <w:trPr>
          <w:trHeight w:val="300"/>
        </w:trPr>
        <w:tc>
          <w:tcPr>
            <w:tcW w:w="134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R. br. Mjere</w:t>
            </w:r>
          </w:p>
        </w:tc>
        <w:tc>
          <w:tcPr>
            <w:tcW w:w="640" w:type="dxa"/>
            <w:tcBorders>
              <w:top w:val="single" w:sz="4" w:space="0" w:color="auto"/>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2</w:t>
            </w:r>
          </w:p>
        </w:tc>
        <w:tc>
          <w:tcPr>
            <w:tcW w:w="1580" w:type="dxa"/>
            <w:tcBorders>
              <w:top w:val="single" w:sz="4" w:space="0" w:color="auto"/>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Naziv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Kategorija provedbe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 xml:space="preserve">Kategorija mjere </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Opis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Iznos godišnje uštede</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MWh</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tCO₂</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Životni vijek mjere (godina)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Iznos investicije (HRK)</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Iznos vlastitog ulaganja</w:t>
            </w:r>
          </w:p>
        </w:tc>
        <w:tc>
          <w:tcPr>
            <w:tcW w:w="6000" w:type="dxa"/>
            <w:gridSpan w:val="4"/>
            <w:tcBorders>
              <w:top w:val="nil"/>
              <w:left w:val="nil"/>
              <w:bottom w:val="single" w:sz="4" w:space="0" w:color="auto"/>
              <w:right w:val="single" w:sz="4" w:space="0" w:color="auto"/>
            </w:tcBorders>
            <w:shd w:val="clear" w:color="auto" w:fill="FFF2CC" w:themeFill="accent4" w:themeFillTint="33"/>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Udio vlastitih sredstava u investiciji</w:t>
            </w:r>
          </w:p>
        </w:tc>
        <w:tc>
          <w:tcPr>
            <w:tcW w:w="6000" w:type="dxa"/>
            <w:gridSpan w:val="4"/>
            <w:tcBorders>
              <w:top w:val="nil"/>
              <w:left w:val="nil"/>
              <w:bottom w:val="single" w:sz="4" w:space="0" w:color="auto"/>
              <w:right w:val="single" w:sz="4" w:space="0" w:color="auto"/>
            </w:tcBorders>
            <w:shd w:val="clear" w:color="auto" w:fill="FFF2CC" w:themeFill="accent4" w:themeFillTint="33"/>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Izvor sufinanciranja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Način praćenja</w:t>
            </w:r>
          </w:p>
        </w:tc>
        <w:tc>
          <w:tcPr>
            <w:tcW w:w="6000" w:type="dxa"/>
            <w:gridSpan w:val="4"/>
            <w:tcBorders>
              <w:top w:val="single" w:sz="4" w:space="0" w:color="auto"/>
              <w:left w:val="nil"/>
              <w:bottom w:val="single" w:sz="4" w:space="0" w:color="auto"/>
              <w:right w:val="single" w:sz="4" w:space="0" w:color="auto"/>
            </w:tcBorders>
            <w:shd w:val="clear" w:color="000000" w:fill="F2F2F2"/>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bl>
    <w:p w:rsidR="009A3040" w:rsidRPr="005558CD" w:rsidRDefault="009A3040" w:rsidP="009A3040">
      <w:pPr>
        <w:pStyle w:val="Opisslike"/>
        <w:rPr>
          <w:rFonts w:ascii="Times New Roman" w:hAnsi="Times New Roman" w:cs="Times New Roman"/>
          <w:sz w:val="24"/>
          <w:szCs w:val="24"/>
        </w:rPr>
      </w:pPr>
      <w:r w:rsidRPr="005558CD">
        <w:rPr>
          <w:rFonts w:ascii="Times New Roman" w:hAnsi="Times New Roman" w:cs="Times New Roman"/>
          <w:sz w:val="24"/>
          <w:szCs w:val="24"/>
        </w:rPr>
        <w:t xml:space="preserve">Tablica </w:t>
      </w:r>
      <w:r w:rsidR="007C7085" w:rsidRPr="005558CD">
        <w:rPr>
          <w:rFonts w:ascii="Times New Roman" w:hAnsi="Times New Roman" w:cs="Times New Roman"/>
          <w:sz w:val="24"/>
          <w:szCs w:val="24"/>
        </w:rPr>
        <w:fldChar w:fldCharType="begin"/>
      </w:r>
      <w:r w:rsidR="007C7085" w:rsidRPr="005558CD">
        <w:rPr>
          <w:rFonts w:ascii="Times New Roman" w:hAnsi="Times New Roman" w:cs="Times New Roman"/>
          <w:sz w:val="24"/>
          <w:szCs w:val="24"/>
        </w:rPr>
        <w:instrText xml:space="preserve"> SEQ Tablica \* ARABIC </w:instrText>
      </w:r>
      <w:r w:rsidR="007C7085" w:rsidRPr="005558CD">
        <w:rPr>
          <w:rFonts w:ascii="Times New Roman" w:hAnsi="Times New Roman" w:cs="Times New Roman"/>
          <w:sz w:val="24"/>
          <w:szCs w:val="24"/>
        </w:rPr>
        <w:fldChar w:fldCharType="separate"/>
      </w:r>
      <w:r w:rsidRPr="005558CD">
        <w:rPr>
          <w:rFonts w:ascii="Times New Roman" w:hAnsi="Times New Roman" w:cs="Times New Roman"/>
          <w:noProof/>
          <w:sz w:val="24"/>
          <w:szCs w:val="24"/>
        </w:rPr>
        <w:t>3</w:t>
      </w:r>
      <w:r w:rsidR="007C7085" w:rsidRPr="005558CD">
        <w:rPr>
          <w:rFonts w:ascii="Times New Roman" w:hAnsi="Times New Roman" w:cs="Times New Roman"/>
          <w:noProof/>
          <w:sz w:val="24"/>
          <w:szCs w:val="24"/>
        </w:rPr>
        <w:fldChar w:fldCharType="end"/>
      </w:r>
      <w:r w:rsidRPr="005558CD">
        <w:rPr>
          <w:rFonts w:ascii="Times New Roman" w:hAnsi="Times New Roman" w:cs="Times New Roman"/>
          <w:sz w:val="24"/>
          <w:szCs w:val="24"/>
        </w:rPr>
        <w:t xml:space="preserve"> Mjera energetske učinkovitosti u javnoj rasvjeti</w:t>
      </w:r>
    </w:p>
    <w:p w:rsidR="009A3040" w:rsidRPr="005558CD" w:rsidRDefault="009A3040" w:rsidP="009A3040">
      <w:pPr>
        <w:rPr>
          <w:rFonts w:ascii="Times New Roman" w:hAnsi="Times New Roman" w:cs="Times New Roman"/>
          <w:i/>
          <w:iCs/>
          <w:color w:val="44546A" w:themeColor="text2"/>
          <w:sz w:val="24"/>
          <w:szCs w:val="24"/>
        </w:rPr>
      </w:pPr>
      <w:r w:rsidRPr="005558CD">
        <w:rPr>
          <w:rFonts w:ascii="Times New Roman" w:hAnsi="Times New Roman" w:cs="Times New Roman"/>
          <w:sz w:val="24"/>
          <w:szCs w:val="24"/>
        </w:rPr>
        <w:br w:type="page"/>
      </w:r>
    </w:p>
    <w:p w:rsidR="009A3040" w:rsidRPr="005558CD" w:rsidRDefault="005558CD" w:rsidP="005558CD">
      <w:pPr>
        <w:pStyle w:val="Naslov20"/>
        <w:numPr>
          <w:ilvl w:val="0"/>
          <w:numId w:val="0"/>
        </w:numPr>
        <w:rPr>
          <w:rFonts w:ascii="Times New Roman" w:hAnsi="Times New Roman" w:cs="Times New Roman"/>
          <w:sz w:val="24"/>
          <w:szCs w:val="24"/>
        </w:rPr>
      </w:pPr>
      <w:r>
        <w:rPr>
          <w:rFonts w:ascii="Times New Roman" w:hAnsi="Times New Roman" w:cs="Times New Roman"/>
          <w:sz w:val="24"/>
          <w:szCs w:val="24"/>
        </w:rPr>
        <w:lastRenderedPageBreak/>
        <w:t>5.3.</w:t>
      </w:r>
      <w:r w:rsidRPr="005558CD">
        <w:rPr>
          <w:rFonts w:ascii="Times New Roman" w:hAnsi="Times New Roman" w:cs="Times New Roman"/>
          <w:sz w:val="24"/>
          <w:szCs w:val="24"/>
        </w:rPr>
        <w:t>m</w:t>
      </w:r>
      <w:r w:rsidR="009A3040" w:rsidRPr="005558CD">
        <w:rPr>
          <w:rFonts w:ascii="Times New Roman" w:hAnsi="Times New Roman" w:cs="Times New Roman"/>
          <w:sz w:val="24"/>
          <w:szCs w:val="24"/>
        </w:rPr>
        <w:t>jere energetske učinkovitosti u prometu</w:t>
      </w:r>
    </w:p>
    <w:tbl>
      <w:tblPr>
        <w:tblW w:w="9560" w:type="dxa"/>
        <w:tblLook w:val="04A0" w:firstRow="1" w:lastRow="0" w:firstColumn="1" w:lastColumn="0" w:noHBand="0" w:noVBand="1"/>
      </w:tblPr>
      <w:tblGrid>
        <w:gridCol w:w="1340"/>
        <w:gridCol w:w="640"/>
        <w:gridCol w:w="1580"/>
        <w:gridCol w:w="1500"/>
        <w:gridCol w:w="1500"/>
        <w:gridCol w:w="1500"/>
        <w:gridCol w:w="1500"/>
      </w:tblGrid>
      <w:tr w:rsidR="009A3040" w:rsidRPr="005558CD" w:rsidTr="00982376">
        <w:trPr>
          <w:trHeight w:val="300"/>
        </w:trPr>
        <w:tc>
          <w:tcPr>
            <w:tcW w:w="134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R. br. Mjere</w:t>
            </w:r>
          </w:p>
        </w:tc>
        <w:tc>
          <w:tcPr>
            <w:tcW w:w="640" w:type="dxa"/>
            <w:tcBorders>
              <w:top w:val="single" w:sz="4" w:space="0" w:color="auto"/>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3</w:t>
            </w:r>
          </w:p>
        </w:tc>
        <w:tc>
          <w:tcPr>
            <w:tcW w:w="1580" w:type="dxa"/>
            <w:tcBorders>
              <w:top w:val="single" w:sz="4" w:space="0" w:color="auto"/>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Naziv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Kategorija provedbe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 xml:space="preserve">Kategorija mjere </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Opis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Iznos godišnje uštede</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MWh</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tCO₂</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Životni vijek mjere (godina)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Iznos investicije (HRK)</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Iznos vlastitog ulaganja</w:t>
            </w:r>
          </w:p>
        </w:tc>
        <w:tc>
          <w:tcPr>
            <w:tcW w:w="6000" w:type="dxa"/>
            <w:gridSpan w:val="4"/>
            <w:tcBorders>
              <w:top w:val="nil"/>
              <w:left w:val="nil"/>
              <w:bottom w:val="single" w:sz="4" w:space="0" w:color="auto"/>
              <w:right w:val="single" w:sz="4" w:space="0" w:color="auto"/>
            </w:tcBorders>
            <w:shd w:val="clear" w:color="auto" w:fill="FFF2CC" w:themeFill="accent4" w:themeFillTint="33"/>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Udio vlastitih sredstava u investiciji</w:t>
            </w:r>
          </w:p>
        </w:tc>
        <w:tc>
          <w:tcPr>
            <w:tcW w:w="6000" w:type="dxa"/>
            <w:gridSpan w:val="4"/>
            <w:tcBorders>
              <w:top w:val="nil"/>
              <w:left w:val="nil"/>
              <w:bottom w:val="single" w:sz="4" w:space="0" w:color="auto"/>
              <w:right w:val="single" w:sz="4" w:space="0" w:color="auto"/>
            </w:tcBorders>
            <w:shd w:val="clear" w:color="auto" w:fill="FFF2CC" w:themeFill="accent4" w:themeFillTint="33"/>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Izvor sufinanciranja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Način praćenja</w:t>
            </w:r>
          </w:p>
        </w:tc>
        <w:tc>
          <w:tcPr>
            <w:tcW w:w="6000" w:type="dxa"/>
            <w:gridSpan w:val="4"/>
            <w:tcBorders>
              <w:top w:val="single" w:sz="4" w:space="0" w:color="auto"/>
              <w:left w:val="nil"/>
              <w:bottom w:val="single" w:sz="4" w:space="0" w:color="auto"/>
              <w:right w:val="single" w:sz="4" w:space="0" w:color="auto"/>
            </w:tcBorders>
            <w:shd w:val="clear" w:color="000000" w:fill="F2F2F2"/>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bl>
    <w:p w:rsidR="009A3040" w:rsidRPr="005558CD" w:rsidRDefault="009A3040" w:rsidP="009A3040">
      <w:pPr>
        <w:pStyle w:val="Opisslike"/>
        <w:rPr>
          <w:rFonts w:ascii="Times New Roman" w:hAnsi="Times New Roman" w:cs="Times New Roman"/>
          <w:sz w:val="24"/>
          <w:szCs w:val="24"/>
        </w:rPr>
      </w:pPr>
      <w:r w:rsidRPr="005558CD">
        <w:rPr>
          <w:rFonts w:ascii="Times New Roman" w:hAnsi="Times New Roman" w:cs="Times New Roman"/>
          <w:sz w:val="24"/>
          <w:szCs w:val="24"/>
        </w:rPr>
        <w:t xml:space="preserve">Tablica </w:t>
      </w:r>
      <w:r w:rsidR="007C7085" w:rsidRPr="005558CD">
        <w:rPr>
          <w:rFonts w:ascii="Times New Roman" w:hAnsi="Times New Roman" w:cs="Times New Roman"/>
          <w:sz w:val="24"/>
          <w:szCs w:val="24"/>
        </w:rPr>
        <w:fldChar w:fldCharType="begin"/>
      </w:r>
      <w:r w:rsidR="007C7085" w:rsidRPr="005558CD">
        <w:rPr>
          <w:rFonts w:ascii="Times New Roman" w:hAnsi="Times New Roman" w:cs="Times New Roman"/>
          <w:sz w:val="24"/>
          <w:szCs w:val="24"/>
        </w:rPr>
        <w:instrText xml:space="preserve"> SEQ Tablica \* ARABIC </w:instrText>
      </w:r>
      <w:r w:rsidR="007C7085" w:rsidRPr="005558CD">
        <w:rPr>
          <w:rFonts w:ascii="Times New Roman" w:hAnsi="Times New Roman" w:cs="Times New Roman"/>
          <w:sz w:val="24"/>
          <w:szCs w:val="24"/>
        </w:rPr>
        <w:fldChar w:fldCharType="separate"/>
      </w:r>
      <w:r w:rsidRPr="005558CD">
        <w:rPr>
          <w:rFonts w:ascii="Times New Roman" w:hAnsi="Times New Roman" w:cs="Times New Roman"/>
          <w:noProof/>
          <w:sz w:val="24"/>
          <w:szCs w:val="24"/>
        </w:rPr>
        <w:t>4</w:t>
      </w:r>
      <w:r w:rsidR="007C7085" w:rsidRPr="005558CD">
        <w:rPr>
          <w:rFonts w:ascii="Times New Roman" w:hAnsi="Times New Roman" w:cs="Times New Roman"/>
          <w:noProof/>
          <w:sz w:val="24"/>
          <w:szCs w:val="24"/>
        </w:rPr>
        <w:fldChar w:fldCharType="end"/>
      </w:r>
      <w:r w:rsidRPr="005558CD">
        <w:rPr>
          <w:rFonts w:ascii="Times New Roman" w:hAnsi="Times New Roman" w:cs="Times New Roman"/>
          <w:sz w:val="24"/>
          <w:szCs w:val="24"/>
        </w:rPr>
        <w:t xml:space="preserve"> Mjera energetske učinkovitosti u prometu</w:t>
      </w:r>
    </w:p>
    <w:p w:rsidR="009A3040" w:rsidRPr="005558CD" w:rsidRDefault="005558CD" w:rsidP="005558CD">
      <w:pPr>
        <w:pStyle w:val="Naslov20"/>
        <w:numPr>
          <w:ilvl w:val="0"/>
          <w:numId w:val="0"/>
        </w:numPr>
        <w:rPr>
          <w:rFonts w:ascii="Times New Roman" w:hAnsi="Times New Roman" w:cs="Times New Roman"/>
          <w:sz w:val="24"/>
          <w:szCs w:val="24"/>
        </w:rPr>
      </w:pPr>
      <w:r>
        <w:rPr>
          <w:rFonts w:ascii="Times New Roman" w:hAnsi="Times New Roman" w:cs="Times New Roman"/>
          <w:sz w:val="24"/>
          <w:szCs w:val="24"/>
        </w:rPr>
        <w:t xml:space="preserve">5.4. </w:t>
      </w:r>
      <w:r w:rsidRPr="005558CD">
        <w:rPr>
          <w:rFonts w:ascii="Times New Roman" w:hAnsi="Times New Roman" w:cs="Times New Roman"/>
          <w:sz w:val="24"/>
          <w:szCs w:val="24"/>
        </w:rPr>
        <w:t>o</w:t>
      </w:r>
      <w:r w:rsidR="009A3040" w:rsidRPr="005558CD">
        <w:rPr>
          <w:rFonts w:ascii="Times New Roman" w:hAnsi="Times New Roman" w:cs="Times New Roman"/>
          <w:sz w:val="24"/>
          <w:szCs w:val="24"/>
        </w:rPr>
        <w:t>stale mjere energetske učinkovitosti</w:t>
      </w:r>
    </w:p>
    <w:tbl>
      <w:tblPr>
        <w:tblW w:w="9560" w:type="dxa"/>
        <w:tblLook w:val="04A0" w:firstRow="1" w:lastRow="0" w:firstColumn="1" w:lastColumn="0" w:noHBand="0" w:noVBand="1"/>
      </w:tblPr>
      <w:tblGrid>
        <w:gridCol w:w="1340"/>
        <w:gridCol w:w="640"/>
        <w:gridCol w:w="1580"/>
        <w:gridCol w:w="1500"/>
        <w:gridCol w:w="1500"/>
        <w:gridCol w:w="1500"/>
        <w:gridCol w:w="1500"/>
      </w:tblGrid>
      <w:tr w:rsidR="009A3040" w:rsidRPr="005558CD" w:rsidTr="00982376">
        <w:trPr>
          <w:trHeight w:val="300"/>
        </w:trPr>
        <w:tc>
          <w:tcPr>
            <w:tcW w:w="1340" w:type="dxa"/>
            <w:tcBorders>
              <w:top w:val="single" w:sz="4" w:space="0" w:color="auto"/>
              <w:left w:val="single" w:sz="4" w:space="0" w:color="auto"/>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R. br. Mjere</w:t>
            </w:r>
          </w:p>
        </w:tc>
        <w:tc>
          <w:tcPr>
            <w:tcW w:w="640" w:type="dxa"/>
            <w:tcBorders>
              <w:top w:val="single" w:sz="4" w:space="0" w:color="auto"/>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1</w:t>
            </w:r>
          </w:p>
        </w:tc>
        <w:tc>
          <w:tcPr>
            <w:tcW w:w="1580" w:type="dxa"/>
            <w:tcBorders>
              <w:top w:val="single" w:sz="4" w:space="0" w:color="auto"/>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Naziv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Kategorija provedbe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 xml:space="preserve">Kategorija mjere </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Opis mjere</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Iznos godišnje uštede</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MWh</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c>
          <w:tcPr>
            <w:tcW w:w="1500" w:type="dxa"/>
            <w:tcBorders>
              <w:top w:val="nil"/>
              <w:left w:val="nil"/>
              <w:bottom w:val="single" w:sz="4" w:space="0" w:color="auto"/>
              <w:right w:val="single" w:sz="4" w:space="0" w:color="auto"/>
            </w:tcBorders>
            <w:shd w:val="clear" w:color="000000" w:fill="D6DCE4"/>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tCO₂</w:t>
            </w:r>
          </w:p>
        </w:tc>
        <w:tc>
          <w:tcPr>
            <w:tcW w:w="1500" w:type="dxa"/>
            <w:tcBorders>
              <w:top w:val="nil"/>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w:t>
            </w: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Životni vijek mjere (godina)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Iznos investicije (HRK)</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Iznos vlastitog ulaganja</w:t>
            </w:r>
          </w:p>
        </w:tc>
        <w:tc>
          <w:tcPr>
            <w:tcW w:w="6000" w:type="dxa"/>
            <w:gridSpan w:val="4"/>
            <w:tcBorders>
              <w:top w:val="nil"/>
              <w:left w:val="nil"/>
              <w:bottom w:val="single" w:sz="4" w:space="0" w:color="auto"/>
              <w:right w:val="single" w:sz="4" w:space="0" w:color="auto"/>
            </w:tcBorders>
            <w:shd w:val="clear" w:color="auto" w:fill="FFF2CC" w:themeFill="accent4" w:themeFillTint="33"/>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Udio vlastitih sredstava u investiciji</w:t>
            </w:r>
          </w:p>
        </w:tc>
        <w:tc>
          <w:tcPr>
            <w:tcW w:w="6000" w:type="dxa"/>
            <w:gridSpan w:val="4"/>
            <w:tcBorders>
              <w:top w:val="nil"/>
              <w:left w:val="nil"/>
              <w:bottom w:val="single" w:sz="4" w:space="0" w:color="auto"/>
              <w:right w:val="single" w:sz="4" w:space="0" w:color="auto"/>
            </w:tcBorders>
            <w:shd w:val="clear" w:color="auto" w:fill="FFF2CC" w:themeFill="accent4" w:themeFillTint="33"/>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Izvor sufinanciranja</w:t>
            </w:r>
          </w:p>
        </w:tc>
        <w:tc>
          <w:tcPr>
            <w:tcW w:w="6000" w:type="dxa"/>
            <w:gridSpan w:val="4"/>
            <w:tcBorders>
              <w:top w:val="single" w:sz="4" w:space="0" w:color="auto"/>
              <w:left w:val="nil"/>
              <w:bottom w:val="single" w:sz="4" w:space="0" w:color="auto"/>
              <w:right w:val="single" w:sz="4" w:space="0" w:color="auto"/>
            </w:tcBorders>
            <w:shd w:val="clear" w:color="000000" w:fill="FFF2CC"/>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3560" w:type="dxa"/>
            <w:gridSpan w:val="3"/>
            <w:tcBorders>
              <w:top w:val="single" w:sz="4" w:space="0" w:color="auto"/>
              <w:left w:val="single" w:sz="4" w:space="0" w:color="auto"/>
              <w:bottom w:val="single" w:sz="4" w:space="0" w:color="auto"/>
              <w:right w:val="single" w:sz="4" w:space="0" w:color="000000"/>
            </w:tcBorders>
            <w:shd w:val="clear" w:color="000000" w:fill="D6DCE4"/>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Način praćenja</w:t>
            </w:r>
          </w:p>
        </w:tc>
        <w:tc>
          <w:tcPr>
            <w:tcW w:w="6000" w:type="dxa"/>
            <w:gridSpan w:val="4"/>
            <w:tcBorders>
              <w:top w:val="single" w:sz="4" w:space="0" w:color="auto"/>
              <w:left w:val="nil"/>
              <w:bottom w:val="single" w:sz="4" w:space="0" w:color="auto"/>
              <w:right w:val="single" w:sz="4" w:space="0" w:color="auto"/>
            </w:tcBorders>
            <w:shd w:val="clear" w:color="000000" w:fill="F2F2F2"/>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bl>
    <w:p w:rsidR="009A3040" w:rsidRPr="005558CD" w:rsidRDefault="009A3040" w:rsidP="009A3040">
      <w:pPr>
        <w:pStyle w:val="Opisslike"/>
        <w:rPr>
          <w:rFonts w:ascii="Times New Roman" w:hAnsi="Times New Roman" w:cs="Times New Roman"/>
          <w:sz w:val="24"/>
          <w:szCs w:val="24"/>
        </w:rPr>
      </w:pPr>
      <w:r w:rsidRPr="005558CD">
        <w:rPr>
          <w:rFonts w:ascii="Times New Roman" w:hAnsi="Times New Roman" w:cs="Times New Roman"/>
          <w:sz w:val="24"/>
          <w:szCs w:val="24"/>
        </w:rPr>
        <w:t xml:space="preserve">Tablica </w:t>
      </w:r>
      <w:r w:rsidR="007C7085" w:rsidRPr="005558CD">
        <w:rPr>
          <w:rFonts w:ascii="Times New Roman" w:hAnsi="Times New Roman" w:cs="Times New Roman"/>
          <w:sz w:val="24"/>
          <w:szCs w:val="24"/>
        </w:rPr>
        <w:fldChar w:fldCharType="begin"/>
      </w:r>
      <w:r w:rsidR="007C7085" w:rsidRPr="005558CD">
        <w:rPr>
          <w:rFonts w:ascii="Times New Roman" w:hAnsi="Times New Roman" w:cs="Times New Roman"/>
          <w:sz w:val="24"/>
          <w:szCs w:val="24"/>
        </w:rPr>
        <w:instrText xml:space="preserve"> SEQ Tablica \* ARABIC </w:instrText>
      </w:r>
      <w:r w:rsidR="007C7085" w:rsidRPr="005558CD">
        <w:rPr>
          <w:rFonts w:ascii="Times New Roman" w:hAnsi="Times New Roman" w:cs="Times New Roman"/>
          <w:sz w:val="24"/>
          <w:szCs w:val="24"/>
        </w:rPr>
        <w:fldChar w:fldCharType="separate"/>
      </w:r>
      <w:r w:rsidRPr="005558CD">
        <w:rPr>
          <w:rFonts w:ascii="Times New Roman" w:hAnsi="Times New Roman" w:cs="Times New Roman"/>
          <w:noProof/>
          <w:sz w:val="24"/>
          <w:szCs w:val="24"/>
        </w:rPr>
        <w:t>5</w:t>
      </w:r>
      <w:r w:rsidR="007C7085" w:rsidRPr="005558CD">
        <w:rPr>
          <w:rFonts w:ascii="Times New Roman" w:hAnsi="Times New Roman" w:cs="Times New Roman"/>
          <w:noProof/>
          <w:sz w:val="24"/>
          <w:szCs w:val="24"/>
        </w:rPr>
        <w:fldChar w:fldCharType="end"/>
      </w:r>
      <w:r w:rsidRPr="005558CD">
        <w:rPr>
          <w:rFonts w:ascii="Times New Roman" w:hAnsi="Times New Roman" w:cs="Times New Roman"/>
          <w:sz w:val="24"/>
          <w:szCs w:val="24"/>
        </w:rPr>
        <w:t xml:space="preserve"> Ostale mjere energetske učinkovitosti </w:t>
      </w:r>
    </w:p>
    <w:p w:rsidR="009A3040" w:rsidRPr="005558CD" w:rsidRDefault="009A3040" w:rsidP="009A3040">
      <w:pPr>
        <w:rPr>
          <w:rFonts w:ascii="Times New Roman" w:hAnsi="Times New Roman" w:cs="Times New Roman"/>
          <w:sz w:val="24"/>
          <w:szCs w:val="24"/>
        </w:rPr>
      </w:pPr>
      <w:r w:rsidRPr="005558CD">
        <w:rPr>
          <w:rFonts w:ascii="Times New Roman" w:hAnsi="Times New Roman" w:cs="Times New Roman"/>
          <w:sz w:val="24"/>
          <w:szCs w:val="24"/>
        </w:rPr>
        <w:br w:type="page"/>
      </w:r>
    </w:p>
    <w:p w:rsidR="009A3040" w:rsidRPr="005558CD" w:rsidRDefault="005558CD" w:rsidP="005558CD">
      <w:pPr>
        <w:pStyle w:val="Naslov20"/>
        <w:numPr>
          <w:ilvl w:val="0"/>
          <w:numId w:val="0"/>
        </w:numPr>
        <w:ind w:left="576" w:hanging="576"/>
        <w:rPr>
          <w:rFonts w:ascii="Times New Roman" w:hAnsi="Times New Roman" w:cs="Times New Roman"/>
          <w:sz w:val="28"/>
          <w:szCs w:val="24"/>
        </w:rPr>
      </w:pPr>
      <w:r w:rsidRPr="005558CD">
        <w:rPr>
          <w:rFonts w:ascii="Times New Roman" w:hAnsi="Times New Roman" w:cs="Times New Roman"/>
          <w:sz w:val="28"/>
          <w:szCs w:val="24"/>
        </w:rPr>
        <w:lastRenderedPageBreak/>
        <w:t>6. r</w:t>
      </w:r>
      <w:r w:rsidR="009A3040" w:rsidRPr="005558CD">
        <w:rPr>
          <w:rFonts w:ascii="Times New Roman" w:hAnsi="Times New Roman" w:cs="Times New Roman"/>
          <w:sz w:val="28"/>
          <w:szCs w:val="24"/>
        </w:rPr>
        <w:t>ekapitulacija mjera</w:t>
      </w:r>
    </w:p>
    <w:p w:rsidR="009A3040" w:rsidRPr="005558CD" w:rsidRDefault="009A3040" w:rsidP="009A3040">
      <w:pPr>
        <w:rPr>
          <w:rFonts w:ascii="Times New Roman" w:hAnsi="Times New Roman" w:cs="Times New Roman"/>
          <w:sz w:val="24"/>
          <w:szCs w:val="24"/>
        </w:rPr>
      </w:pPr>
      <w:r w:rsidRPr="005558CD">
        <w:rPr>
          <w:rFonts w:ascii="Times New Roman" w:hAnsi="Times New Roman" w:cs="Times New Roman"/>
          <w:sz w:val="24"/>
          <w:szCs w:val="24"/>
        </w:rPr>
        <w:t xml:space="preserve">U ovom poglavlju je potrebno sumirati sve prethodno navedene mjere i to prema tablicama u nastavku.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6"/>
        <w:gridCol w:w="1178"/>
        <w:gridCol w:w="560"/>
        <w:gridCol w:w="561"/>
        <w:gridCol w:w="733"/>
        <w:gridCol w:w="764"/>
      </w:tblGrid>
      <w:tr w:rsidR="009A3040" w:rsidRPr="005558CD" w:rsidTr="00982376">
        <w:trPr>
          <w:trHeight w:val="525"/>
        </w:trPr>
        <w:tc>
          <w:tcPr>
            <w:tcW w:w="245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Naziv mjere</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Očekivani iznos investicije</w:t>
            </w:r>
            <w:r w:rsidRPr="005558CD">
              <w:rPr>
                <w:rFonts w:ascii="Times New Roman" w:eastAsia="Times New Roman" w:hAnsi="Times New Roman" w:cs="Times New Roman"/>
                <w:color w:val="000000"/>
                <w:sz w:val="24"/>
                <w:szCs w:val="24"/>
                <w:lang w:eastAsia="hr-HR"/>
              </w:rPr>
              <w:t xml:space="preserve"> (HRK)</w:t>
            </w:r>
          </w:p>
        </w:tc>
        <w:tc>
          <w:tcPr>
            <w:tcW w:w="112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Planirani iznos vlastitog ulaganja</w:t>
            </w:r>
            <w:r w:rsidRPr="005558CD">
              <w:rPr>
                <w:rFonts w:ascii="Times New Roman" w:eastAsia="Times New Roman" w:hAnsi="Times New Roman" w:cs="Times New Roman"/>
                <w:color w:val="000000"/>
                <w:sz w:val="24"/>
                <w:szCs w:val="24"/>
                <w:lang w:eastAsia="hr-HR"/>
              </w:rPr>
              <w:t xml:space="preserve"> (HRK)</w:t>
            </w:r>
          </w:p>
        </w:tc>
        <w:tc>
          <w:tcPr>
            <w:tcW w:w="75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Godišnje uštede</w:t>
            </w:r>
          </w:p>
        </w:tc>
      </w:tr>
      <w:tr w:rsidR="009A3040" w:rsidRPr="005558CD" w:rsidTr="00982376">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A3040" w:rsidRPr="005558CD" w:rsidRDefault="009A3040" w:rsidP="00982376">
            <w:pPr>
              <w:spacing w:after="0"/>
              <w:rPr>
                <w:rFonts w:ascii="Times New Roman" w:eastAsia="Times New Roman" w:hAnsi="Times New Roman" w:cs="Times New Roman"/>
                <w:b/>
                <w:bCs/>
                <w:color w:val="000000"/>
                <w:sz w:val="24"/>
                <w:szCs w:val="24"/>
                <w:lang w:eastAsia="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A3040" w:rsidRPr="005558CD" w:rsidRDefault="009A3040" w:rsidP="00982376">
            <w:pPr>
              <w:spacing w:after="0"/>
              <w:rPr>
                <w:rFonts w:ascii="Times New Roman" w:eastAsia="Times New Roman" w:hAnsi="Times New Roman" w:cs="Times New Roman"/>
                <w:b/>
                <w:bCs/>
                <w:color w:val="000000"/>
                <w:sz w:val="24"/>
                <w:szCs w:val="24"/>
                <w:lang w:eastAsia="hr-HR"/>
              </w:rPr>
            </w:pPr>
          </w:p>
        </w:tc>
        <w:tc>
          <w:tcPr>
            <w:tcW w:w="56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od</w:t>
            </w:r>
          </w:p>
        </w:tc>
        <w:tc>
          <w:tcPr>
            <w:tcW w:w="563"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do</w:t>
            </w: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MWh</w:t>
            </w:r>
          </w:p>
        </w:tc>
        <w:tc>
          <w:tcPr>
            <w:tcW w:w="38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xml:space="preserve"> t CO₂</w:t>
            </w:r>
          </w:p>
        </w:tc>
      </w:tr>
      <w:tr w:rsidR="009A3040" w:rsidRPr="005558CD" w:rsidTr="00982376">
        <w:trPr>
          <w:trHeight w:val="315"/>
        </w:trPr>
        <w:tc>
          <w:tcPr>
            <w:tcW w:w="2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Mjere koje je obveznik planiranja proveo samostalno</w:t>
            </w:r>
          </w:p>
        </w:tc>
        <w:tc>
          <w:tcPr>
            <w:tcW w:w="659" w:type="pct"/>
            <w:tcBorders>
              <w:top w:val="single" w:sz="4" w:space="0" w:color="auto"/>
              <w:left w:val="single" w:sz="4" w:space="0" w:color="auto"/>
              <w:bottom w:val="single" w:sz="4" w:space="0" w:color="auto"/>
              <w:right w:val="single" w:sz="4" w:space="0" w:color="auto"/>
            </w:tcBorders>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563"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63"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70"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86"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15"/>
        </w:trPr>
        <w:tc>
          <w:tcPr>
            <w:tcW w:w="2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Mjere koje je obveznik planiranja sufinancirao</w:t>
            </w:r>
          </w:p>
        </w:tc>
        <w:tc>
          <w:tcPr>
            <w:tcW w:w="659" w:type="pct"/>
            <w:tcBorders>
              <w:top w:val="single" w:sz="4" w:space="0" w:color="auto"/>
              <w:left w:val="single" w:sz="4" w:space="0" w:color="auto"/>
              <w:bottom w:val="single" w:sz="4" w:space="0" w:color="auto"/>
              <w:right w:val="single" w:sz="4" w:space="0" w:color="auto"/>
            </w:tcBorders>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563"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63"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70"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86"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15"/>
        </w:trPr>
        <w:tc>
          <w:tcPr>
            <w:tcW w:w="2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Mjere koje je obveznik planiranja ugovorio</w:t>
            </w:r>
          </w:p>
        </w:tc>
        <w:tc>
          <w:tcPr>
            <w:tcW w:w="659" w:type="pct"/>
            <w:tcBorders>
              <w:top w:val="single" w:sz="4" w:space="0" w:color="auto"/>
              <w:left w:val="single" w:sz="4" w:space="0" w:color="auto"/>
              <w:bottom w:val="single" w:sz="4" w:space="0" w:color="auto"/>
              <w:right w:val="single" w:sz="4" w:space="0" w:color="auto"/>
            </w:tcBorders>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563"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63"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70"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86"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15"/>
        </w:trPr>
        <w:tc>
          <w:tcPr>
            <w:tcW w:w="2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Mjere koje je obveznik planiranja proveo</w:t>
            </w:r>
          </w:p>
        </w:tc>
        <w:tc>
          <w:tcPr>
            <w:tcW w:w="659" w:type="pct"/>
            <w:tcBorders>
              <w:top w:val="single" w:sz="4" w:space="0" w:color="auto"/>
              <w:left w:val="single" w:sz="4" w:space="0" w:color="auto"/>
              <w:bottom w:val="single" w:sz="4" w:space="0" w:color="auto"/>
              <w:right w:val="single" w:sz="4" w:space="0" w:color="auto"/>
            </w:tcBorders>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563"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63"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70"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86"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15"/>
        </w:trPr>
        <w:tc>
          <w:tcPr>
            <w:tcW w:w="2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Mjere s posrednim učinkom na obveznika planiranja</w:t>
            </w:r>
          </w:p>
        </w:tc>
        <w:tc>
          <w:tcPr>
            <w:tcW w:w="659" w:type="pct"/>
            <w:tcBorders>
              <w:top w:val="single" w:sz="4" w:space="0" w:color="auto"/>
              <w:left w:val="single" w:sz="4" w:space="0" w:color="auto"/>
              <w:bottom w:val="single" w:sz="4" w:space="0" w:color="auto"/>
              <w:right w:val="single" w:sz="4" w:space="0" w:color="auto"/>
            </w:tcBorders>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563"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563"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70"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86" w:type="pct"/>
            <w:tcBorders>
              <w:top w:val="single" w:sz="4" w:space="0" w:color="auto"/>
              <w:left w:val="single" w:sz="4" w:space="0" w:color="auto"/>
              <w:bottom w:val="single" w:sz="4" w:space="0" w:color="auto"/>
              <w:right w:val="single" w:sz="4" w:space="0" w:color="auto"/>
            </w:tcBorders>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15"/>
        </w:trPr>
        <w:tc>
          <w:tcPr>
            <w:tcW w:w="245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Ukupno:</w:t>
            </w:r>
          </w:p>
        </w:tc>
        <w:tc>
          <w:tcPr>
            <w:tcW w:w="659"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5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370"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386" w:type="pct"/>
            <w:tcBorders>
              <w:top w:val="single" w:sz="4" w:space="0" w:color="auto"/>
              <w:left w:val="single" w:sz="4" w:space="0" w:color="auto"/>
              <w:bottom w:val="single" w:sz="4" w:space="0" w:color="auto"/>
              <w:right w:val="single" w:sz="4" w:space="0" w:color="auto"/>
            </w:tcBorders>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r>
    </w:tbl>
    <w:p w:rsidR="009A3040" w:rsidRPr="005558CD" w:rsidRDefault="009A3040" w:rsidP="009A3040">
      <w:pPr>
        <w:pStyle w:val="Opisslike"/>
        <w:rPr>
          <w:rFonts w:ascii="Times New Roman" w:hAnsi="Times New Roman" w:cs="Times New Roman"/>
          <w:sz w:val="24"/>
          <w:szCs w:val="24"/>
        </w:rPr>
      </w:pPr>
      <w:r w:rsidRPr="005558CD">
        <w:rPr>
          <w:rFonts w:ascii="Times New Roman" w:hAnsi="Times New Roman" w:cs="Times New Roman"/>
          <w:sz w:val="24"/>
          <w:szCs w:val="24"/>
        </w:rPr>
        <w:t xml:space="preserve">Tablica </w:t>
      </w:r>
      <w:r w:rsidR="007C7085" w:rsidRPr="005558CD">
        <w:rPr>
          <w:rFonts w:ascii="Times New Roman" w:hAnsi="Times New Roman" w:cs="Times New Roman"/>
          <w:sz w:val="24"/>
          <w:szCs w:val="24"/>
        </w:rPr>
        <w:fldChar w:fldCharType="begin"/>
      </w:r>
      <w:r w:rsidR="007C7085" w:rsidRPr="005558CD">
        <w:rPr>
          <w:rFonts w:ascii="Times New Roman" w:hAnsi="Times New Roman" w:cs="Times New Roman"/>
          <w:sz w:val="24"/>
          <w:szCs w:val="24"/>
        </w:rPr>
        <w:instrText xml:space="preserve"> SEQ Tablica \* ARABIC </w:instrText>
      </w:r>
      <w:r w:rsidR="007C7085" w:rsidRPr="005558CD">
        <w:rPr>
          <w:rFonts w:ascii="Times New Roman" w:hAnsi="Times New Roman" w:cs="Times New Roman"/>
          <w:sz w:val="24"/>
          <w:szCs w:val="24"/>
        </w:rPr>
        <w:fldChar w:fldCharType="separate"/>
      </w:r>
      <w:r w:rsidRPr="005558CD">
        <w:rPr>
          <w:rFonts w:ascii="Times New Roman" w:hAnsi="Times New Roman" w:cs="Times New Roman"/>
          <w:noProof/>
          <w:sz w:val="24"/>
          <w:szCs w:val="24"/>
        </w:rPr>
        <w:t>6</w:t>
      </w:r>
      <w:r w:rsidR="007C7085" w:rsidRPr="005558CD">
        <w:rPr>
          <w:rFonts w:ascii="Times New Roman" w:hAnsi="Times New Roman" w:cs="Times New Roman"/>
          <w:noProof/>
          <w:sz w:val="24"/>
          <w:szCs w:val="24"/>
        </w:rPr>
        <w:fldChar w:fldCharType="end"/>
      </w:r>
      <w:r w:rsidRPr="005558CD">
        <w:rPr>
          <w:rFonts w:ascii="Times New Roman" w:hAnsi="Times New Roman" w:cs="Times New Roman"/>
          <w:sz w:val="24"/>
          <w:szCs w:val="24"/>
        </w:rPr>
        <w:t xml:space="preserve"> Tablica raspodjele provedenih mjera po kategorijama provedbe.  </w:t>
      </w:r>
    </w:p>
    <w:p w:rsidR="009A3040" w:rsidRPr="005558CD" w:rsidRDefault="009A3040" w:rsidP="009A3040">
      <w:pPr>
        <w:rPr>
          <w:rFonts w:ascii="Times New Roman" w:hAnsi="Times New Roman" w:cs="Times New Roman"/>
          <w:sz w:val="24"/>
          <w:szCs w:val="24"/>
        </w:rPr>
      </w:pPr>
      <w:r w:rsidRPr="005558CD">
        <w:rPr>
          <w:rFonts w:ascii="Times New Roman" w:hAnsi="Times New Roman" w:cs="Times New Roman"/>
          <w:sz w:val="24"/>
          <w:szCs w:val="24"/>
        </w:rPr>
        <w:t>Potrebno je opisati prethodnu tablicu, te je poželjno napraviti graf kategorija provedenih mjera</w:t>
      </w:r>
    </w:p>
    <w:p w:rsidR="009A3040" w:rsidRPr="005558CD" w:rsidRDefault="009A3040" w:rsidP="009A3040">
      <w:pP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4"/>
        <w:gridCol w:w="1323"/>
        <w:gridCol w:w="1243"/>
        <w:gridCol w:w="761"/>
        <w:gridCol w:w="766"/>
        <w:gridCol w:w="776"/>
        <w:gridCol w:w="809"/>
      </w:tblGrid>
      <w:tr w:rsidR="009A3040" w:rsidRPr="005558CD" w:rsidTr="00982376">
        <w:trPr>
          <w:trHeight w:val="525"/>
        </w:trPr>
        <w:tc>
          <w:tcPr>
            <w:tcW w:w="1942" w:type="pct"/>
            <w:vMerge w:val="restart"/>
            <w:shd w:val="clear" w:color="auto" w:fill="D9D9D9" w:themeFill="background1" w:themeFillShade="D9"/>
            <w:noWrap/>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Naziv mjere</w:t>
            </w:r>
          </w:p>
        </w:tc>
        <w:tc>
          <w:tcPr>
            <w:tcW w:w="579" w:type="pct"/>
            <w:vMerge w:val="restart"/>
            <w:shd w:val="clear" w:color="auto" w:fill="D9D9D9" w:themeFill="background1" w:themeFillShade="D9"/>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Kategorija provedbe</w:t>
            </w:r>
          </w:p>
        </w:tc>
        <w:tc>
          <w:tcPr>
            <w:tcW w:w="649" w:type="pct"/>
            <w:vMerge w:val="restart"/>
            <w:shd w:val="clear" w:color="auto" w:fill="D9D9D9" w:themeFill="background1" w:themeFillShade="D9"/>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Iznos investicije</w:t>
            </w:r>
            <w:r w:rsidRPr="005558CD">
              <w:rPr>
                <w:rFonts w:ascii="Times New Roman" w:eastAsia="Times New Roman" w:hAnsi="Times New Roman" w:cs="Times New Roman"/>
                <w:color w:val="000000"/>
                <w:sz w:val="24"/>
                <w:szCs w:val="24"/>
                <w:lang w:eastAsia="hr-HR"/>
              </w:rPr>
              <w:t xml:space="preserve"> (HRK)</w:t>
            </w:r>
          </w:p>
        </w:tc>
        <w:tc>
          <w:tcPr>
            <w:tcW w:w="992" w:type="pct"/>
            <w:gridSpan w:val="2"/>
            <w:shd w:val="clear" w:color="auto" w:fill="D9D9D9" w:themeFill="background1" w:themeFillShade="D9"/>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Iznos vlastitog ulaganja</w:t>
            </w:r>
            <w:r w:rsidRPr="005558CD">
              <w:rPr>
                <w:rFonts w:ascii="Times New Roman" w:eastAsia="Times New Roman" w:hAnsi="Times New Roman" w:cs="Times New Roman"/>
                <w:color w:val="000000"/>
                <w:sz w:val="24"/>
                <w:szCs w:val="24"/>
                <w:lang w:eastAsia="hr-HR"/>
              </w:rPr>
              <w:t xml:space="preserve"> (HRK)</w:t>
            </w:r>
          </w:p>
        </w:tc>
        <w:tc>
          <w:tcPr>
            <w:tcW w:w="838" w:type="pct"/>
            <w:gridSpan w:val="2"/>
            <w:shd w:val="clear" w:color="auto" w:fill="D9D9D9" w:themeFill="background1" w:themeFillShade="D9"/>
            <w:vAlign w:val="center"/>
            <w:hideMark/>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Godišnje uštede</w:t>
            </w:r>
          </w:p>
        </w:tc>
      </w:tr>
      <w:tr w:rsidR="009A3040" w:rsidRPr="005558CD" w:rsidTr="00982376">
        <w:trPr>
          <w:trHeight w:val="330"/>
        </w:trPr>
        <w:tc>
          <w:tcPr>
            <w:tcW w:w="1942" w:type="pct"/>
            <w:vMerge/>
            <w:shd w:val="clear" w:color="auto" w:fill="D9D9D9" w:themeFill="background1" w:themeFillShade="D9"/>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p>
        </w:tc>
        <w:tc>
          <w:tcPr>
            <w:tcW w:w="579" w:type="pct"/>
            <w:vMerge/>
            <w:shd w:val="clear" w:color="auto" w:fill="D9D9D9" w:themeFill="background1" w:themeFillShade="D9"/>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p>
        </w:tc>
        <w:tc>
          <w:tcPr>
            <w:tcW w:w="649" w:type="pct"/>
            <w:vMerge/>
            <w:shd w:val="clear" w:color="auto" w:fill="D9D9D9" w:themeFill="background1" w:themeFillShade="D9"/>
            <w:vAlign w:val="center"/>
            <w:hideMark/>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p>
        </w:tc>
        <w:tc>
          <w:tcPr>
            <w:tcW w:w="495" w:type="pct"/>
            <w:shd w:val="clear" w:color="auto" w:fill="D9D9D9" w:themeFill="background1" w:themeFillShade="D9"/>
            <w:noWrap/>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od</w:t>
            </w:r>
          </w:p>
        </w:tc>
        <w:tc>
          <w:tcPr>
            <w:tcW w:w="497" w:type="pct"/>
            <w:shd w:val="clear" w:color="auto" w:fill="D9D9D9" w:themeFill="background1" w:themeFillShade="D9"/>
            <w:noWrap/>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do</w:t>
            </w:r>
          </w:p>
        </w:tc>
        <w:tc>
          <w:tcPr>
            <w:tcW w:w="394" w:type="pct"/>
            <w:shd w:val="clear" w:color="auto" w:fill="D9D9D9" w:themeFill="background1" w:themeFillShade="D9"/>
            <w:noWrap/>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MWh</w:t>
            </w:r>
          </w:p>
        </w:tc>
        <w:tc>
          <w:tcPr>
            <w:tcW w:w="444" w:type="pct"/>
            <w:shd w:val="clear" w:color="auto" w:fill="D9D9D9" w:themeFill="background1" w:themeFillShade="D9"/>
            <w:noWrap/>
            <w:vAlign w:val="center"/>
            <w:hideMark/>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 xml:space="preserve"> t CO₂</w:t>
            </w:r>
          </w:p>
        </w:tc>
      </w:tr>
      <w:tr w:rsidR="009A3040" w:rsidRPr="005558CD" w:rsidTr="00982376">
        <w:trPr>
          <w:trHeight w:val="315"/>
        </w:trPr>
        <w:tc>
          <w:tcPr>
            <w:tcW w:w="1942" w:type="pct"/>
            <w:shd w:val="clear" w:color="auto" w:fill="D9D9D9" w:themeFill="background1" w:themeFillShade="D9"/>
            <w:noWrap/>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Mjera 1</w:t>
            </w:r>
          </w:p>
        </w:tc>
        <w:tc>
          <w:tcPr>
            <w:tcW w:w="579" w:type="pct"/>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649" w:type="pct"/>
            <w:shd w:val="clear" w:color="auto" w:fill="auto"/>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495"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497"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94"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444"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15"/>
        </w:trPr>
        <w:tc>
          <w:tcPr>
            <w:tcW w:w="1942" w:type="pct"/>
            <w:shd w:val="clear" w:color="auto" w:fill="D9D9D9" w:themeFill="background1" w:themeFillShade="D9"/>
            <w:noWrap/>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Mjera 2</w:t>
            </w:r>
          </w:p>
        </w:tc>
        <w:tc>
          <w:tcPr>
            <w:tcW w:w="579" w:type="pct"/>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649" w:type="pct"/>
            <w:shd w:val="clear" w:color="auto" w:fill="auto"/>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495"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497"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94"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444"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15"/>
        </w:trPr>
        <w:tc>
          <w:tcPr>
            <w:tcW w:w="1942" w:type="pct"/>
            <w:shd w:val="clear" w:color="auto" w:fill="D9D9D9" w:themeFill="background1" w:themeFillShade="D9"/>
            <w:noWrap/>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Mjera 3</w:t>
            </w:r>
          </w:p>
        </w:tc>
        <w:tc>
          <w:tcPr>
            <w:tcW w:w="579" w:type="pct"/>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649" w:type="pct"/>
            <w:shd w:val="clear" w:color="auto" w:fill="auto"/>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495"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497"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94"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444"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15"/>
        </w:trPr>
        <w:tc>
          <w:tcPr>
            <w:tcW w:w="1942" w:type="pct"/>
            <w:shd w:val="clear" w:color="auto" w:fill="D9D9D9" w:themeFill="background1" w:themeFillShade="D9"/>
            <w:noWrap/>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Mjera …</w:t>
            </w:r>
          </w:p>
        </w:tc>
        <w:tc>
          <w:tcPr>
            <w:tcW w:w="579" w:type="pct"/>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649" w:type="pct"/>
            <w:shd w:val="clear" w:color="auto" w:fill="auto"/>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495"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497"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394"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c>
          <w:tcPr>
            <w:tcW w:w="444" w:type="pct"/>
            <w:shd w:val="clear" w:color="auto" w:fill="auto"/>
            <w:noWrap/>
            <w:vAlign w:val="center"/>
          </w:tcPr>
          <w:p w:rsidR="009A3040" w:rsidRPr="005558CD" w:rsidRDefault="009A3040" w:rsidP="00982376">
            <w:pPr>
              <w:spacing w:after="0" w:line="240" w:lineRule="auto"/>
              <w:jc w:val="center"/>
              <w:rPr>
                <w:rFonts w:ascii="Times New Roman" w:eastAsia="Times New Roman" w:hAnsi="Times New Roman" w:cs="Times New Roman"/>
                <w:color w:val="000000"/>
                <w:sz w:val="24"/>
                <w:szCs w:val="24"/>
                <w:lang w:eastAsia="hr-HR"/>
              </w:rPr>
            </w:pPr>
          </w:p>
        </w:tc>
      </w:tr>
      <w:tr w:rsidR="009A3040" w:rsidRPr="005558CD" w:rsidTr="00982376">
        <w:trPr>
          <w:trHeight w:val="315"/>
        </w:trPr>
        <w:tc>
          <w:tcPr>
            <w:tcW w:w="1942" w:type="pct"/>
            <w:shd w:val="clear" w:color="auto" w:fill="D9D9D9" w:themeFill="background1" w:themeFillShade="D9"/>
            <w:noWrap/>
            <w:vAlign w:val="center"/>
          </w:tcPr>
          <w:p w:rsidR="009A3040" w:rsidRPr="005558CD" w:rsidRDefault="009A3040" w:rsidP="00982376">
            <w:pPr>
              <w:spacing w:after="0" w:line="240" w:lineRule="auto"/>
              <w:rPr>
                <w:rFonts w:ascii="Times New Roman" w:eastAsia="Times New Roman" w:hAnsi="Times New Roman" w:cs="Times New Roman"/>
                <w:b/>
                <w:bCs/>
                <w:color w:val="000000"/>
                <w:sz w:val="24"/>
                <w:szCs w:val="24"/>
                <w:lang w:eastAsia="hr-HR"/>
              </w:rPr>
            </w:pPr>
            <w:r w:rsidRPr="005558CD">
              <w:rPr>
                <w:rFonts w:ascii="Times New Roman" w:eastAsia="Times New Roman" w:hAnsi="Times New Roman" w:cs="Times New Roman"/>
                <w:b/>
                <w:bCs/>
                <w:color w:val="000000"/>
                <w:sz w:val="24"/>
                <w:szCs w:val="24"/>
                <w:lang w:eastAsia="hr-HR"/>
              </w:rPr>
              <w:t>Ukupno:</w:t>
            </w:r>
          </w:p>
        </w:tc>
        <w:tc>
          <w:tcPr>
            <w:tcW w:w="579" w:type="pct"/>
            <w:shd w:val="clear" w:color="auto" w:fill="D9D9D9" w:themeFill="background1" w:themeFillShade="D9"/>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649" w:type="pct"/>
            <w:shd w:val="clear" w:color="auto" w:fill="D9D9D9" w:themeFill="background1" w:themeFillShade="D9"/>
            <w:noWrap/>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495" w:type="pct"/>
            <w:shd w:val="clear" w:color="auto" w:fill="D9D9D9" w:themeFill="background1" w:themeFillShade="D9"/>
            <w:noWrap/>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497" w:type="pct"/>
            <w:shd w:val="clear" w:color="auto" w:fill="D9D9D9" w:themeFill="background1" w:themeFillShade="D9"/>
            <w:noWrap/>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394" w:type="pct"/>
            <w:shd w:val="clear" w:color="auto" w:fill="D9D9D9" w:themeFill="background1" w:themeFillShade="D9"/>
            <w:noWrap/>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c>
          <w:tcPr>
            <w:tcW w:w="444" w:type="pct"/>
            <w:shd w:val="clear" w:color="auto" w:fill="D9D9D9" w:themeFill="background1" w:themeFillShade="D9"/>
            <w:noWrap/>
            <w:vAlign w:val="center"/>
          </w:tcPr>
          <w:p w:rsidR="009A3040" w:rsidRPr="005558CD" w:rsidRDefault="009A3040" w:rsidP="00982376">
            <w:pPr>
              <w:spacing w:after="0" w:line="240" w:lineRule="auto"/>
              <w:jc w:val="center"/>
              <w:rPr>
                <w:rFonts w:ascii="Times New Roman" w:eastAsia="Times New Roman" w:hAnsi="Times New Roman" w:cs="Times New Roman"/>
                <w:b/>
                <w:bCs/>
                <w:color w:val="000000"/>
                <w:sz w:val="24"/>
                <w:szCs w:val="24"/>
                <w:lang w:eastAsia="hr-HR"/>
              </w:rPr>
            </w:pPr>
          </w:p>
        </w:tc>
      </w:tr>
    </w:tbl>
    <w:p w:rsidR="009A3040" w:rsidRPr="005558CD" w:rsidRDefault="009A3040" w:rsidP="009A3040">
      <w:pPr>
        <w:pStyle w:val="Opisslike"/>
        <w:rPr>
          <w:rFonts w:ascii="Times New Roman" w:hAnsi="Times New Roman" w:cs="Times New Roman"/>
          <w:sz w:val="24"/>
          <w:szCs w:val="24"/>
        </w:rPr>
      </w:pPr>
      <w:r w:rsidRPr="005558CD">
        <w:rPr>
          <w:rFonts w:ascii="Times New Roman" w:hAnsi="Times New Roman" w:cs="Times New Roman"/>
          <w:sz w:val="24"/>
          <w:szCs w:val="24"/>
        </w:rPr>
        <w:t xml:space="preserve">Tablica </w:t>
      </w:r>
      <w:r w:rsidR="007C7085" w:rsidRPr="005558CD">
        <w:rPr>
          <w:rFonts w:ascii="Times New Roman" w:hAnsi="Times New Roman" w:cs="Times New Roman"/>
          <w:sz w:val="24"/>
          <w:szCs w:val="24"/>
        </w:rPr>
        <w:fldChar w:fldCharType="begin"/>
      </w:r>
      <w:r w:rsidR="007C7085" w:rsidRPr="005558CD">
        <w:rPr>
          <w:rFonts w:ascii="Times New Roman" w:hAnsi="Times New Roman" w:cs="Times New Roman"/>
          <w:sz w:val="24"/>
          <w:szCs w:val="24"/>
        </w:rPr>
        <w:instrText xml:space="preserve"> SEQ Tablica \* ARABIC </w:instrText>
      </w:r>
      <w:r w:rsidR="007C7085" w:rsidRPr="005558CD">
        <w:rPr>
          <w:rFonts w:ascii="Times New Roman" w:hAnsi="Times New Roman" w:cs="Times New Roman"/>
          <w:sz w:val="24"/>
          <w:szCs w:val="24"/>
        </w:rPr>
        <w:fldChar w:fldCharType="separate"/>
      </w:r>
      <w:r w:rsidRPr="005558CD">
        <w:rPr>
          <w:rFonts w:ascii="Times New Roman" w:hAnsi="Times New Roman" w:cs="Times New Roman"/>
          <w:noProof/>
          <w:sz w:val="24"/>
          <w:szCs w:val="24"/>
        </w:rPr>
        <w:t>7</w:t>
      </w:r>
      <w:r w:rsidR="007C7085" w:rsidRPr="005558CD">
        <w:rPr>
          <w:rFonts w:ascii="Times New Roman" w:hAnsi="Times New Roman" w:cs="Times New Roman"/>
          <w:noProof/>
          <w:sz w:val="24"/>
          <w:szCs w:val="24"/>
        </w:rPr>
        <w:fldChar w:fldCharType="end"/>
      </w:r>
      <w:r w:rsidRPr="005558CD">
        <w:rPr>
          <w:rFonts w:ascii="Times New Roman" w:hAnsi="Times New Roman" w:cs="Times New Roman"/>
          <w:sz w:val="24"/>
          <w:szCs w:val="24"/>
        </w:rPr>
        <w:t xml:space="preserve"> Sumarni prikaz mjera energetske učinkovitosti </w:t>
      </w:r>
    </w:p>
    <w:p w:rsidR="009A3040" w:rsidRPr="005558CD" w:rsidRDefault="009A3040" w:rsidP="009A3040">
      <w:pPr>
        <w:rPr>
          <w:rFonts w:ascii="Times New Roman" w:hAnsi="Times New Roman" w:cs="Times New Roman"/>
          <w:sz w:val="24"/>
          <w:szCs w:val="24"/>
        </w:rPr>
      </w:pPr>
      <w:r w:rsidRPr="005558CD">
        <w:rPr>
          <w:rFonts w:ascii="Times New Roman" w:hAnsi="Times New Roman" w:cs="Times New Roman"/>
          <w:sz w:val="24"/>
          <w:szCs w:val="24"/>
        </w:rPr>
        <w:t>Potrebno je tekstualno opisati rekapitulaciju provedenih mjera.</w:t>
      </w:r>
    </w:p>
    <w:p w:rsidR="00DE2437" w:rsidRPr="005558CD" w:rsidRDefault="009A3040" w:rsidP="009A3040">
      <w:pPr>
        <w:rPr>
          <w:rFonts w:ascii="Times New Roman" w:hAnsi="Times New Roman" w:cs="Times New Roman"/>
          <w:sz w:val="24"/>
          <w:szCs w:val="24"/>
        </w:rPr>
      </w:pPr>
      <w:r w:rsidRPr="005558CD">
        <w:rPr>
          <w:rFonts w:ascii="Times New Roman" w:hAnsi="Times New Roman" w:cs="Times New Roman"/>
          <w:sz w:val="24"/>
          <w:szCs w:val="24"/>
        </w:rPr>
        <w:br w:type="page"/>
      </w:r>
    </w:p>
    <w:p w:rsidR="00DE2437" w:rsidRPr="005558CD" w:rsidRDefault="005558CD" w:rsidP="005558CD">
      <w:pPr>
        <w:pStyle w:val="Naslov10"/>
        <w:pageBreakBefore w:val="0"/>
        <w:numPr>
          <w:ilvl w:val="0"/>
          <w:numId w:val="0"/>
        </w:numPr>
        <w:pBdr>
          <w:top w:val="none" w:sz="0" w:space="0" w:color="auto"/>
        </w:pBdr>
        <w:suppressAutoHyphens w:val="0"/>
        <w:autoSpaceDE/>
        <w:autoSpaceDN/>
        <w:adjustRightInd/>
        <w:spacing w:before="240" w:after="0" w:line="259" w:lineRule="auto"/>
        <w:jc w:val="left"/>
        <w:textAlignment w:val="auto"/>
        <w:rPr>
          <w:rFonts w:ascii="Times New Roman" w:hAnsi="Times New Roman" w:cs="Times New Roman"/>
          <w:b/>
          <w:sz w:val="24"/>
          <w:szCs w:val="24"/>
        </w:rPr>
      </w:pPr>
      <w:r>
        <w:rPr>
          <w:rFonts w:ascii="Times New Roman" w:hAnsi="Times New Roman" w:cs="Times New Roman"/>
          <w:b/>
          <w:sz w:val="24"/>
          <w:szCs w:val="24"/>
        </w:rPr>
        <w:lastRenderedPageBreak/>
        <w:t xml:space="preserve">7. </w:t>
      </w:r>
      <w:r w:rsidR="00DE2437" w:rsidRPr="005558CD">
        <w:rPr>
          <w:rFonts w:ascii="Times New Roman" w:hAnsi="Times New Roman" w:cs="Times New Roman"/>
          <w:b/>
          <w:sz w:val="24"/>
          <w:szCs w:val="24"/>
        </w:rPr>
        <w:t>Sažetak</w:t>
      </w:r>
    </w:p>
    <w:p w:rsidR="00DE2437" w:rsidRPr="005558CD" w:rsidRDefault="00DE2437" w:rsidP="00DE2437">
      <w:pPr>
        <w:rPr>
          <w:rFonts w:ascii="Times New Roman" w:hAnsi="Times New Roman" w:cs="Times New Roman"/>
          <w:sz w:val="24"/>
          <w:szCs w:val="24"/>
        </w:rPr>
      </w:pPr>
      <w:r w:rsidRPr="005558CD">
        <w:rPr>
          <w:rFonts w:ascii="Times New Roman" w:hAnsi="Times New Roman" w:cs="Times New Roman"/>
          <w:sz w:val="24"/>
          <w:szCs w:val="24"/>
        </w:rPr>
        <w:t>U sažetku je potrebno navesti ukupne uštede i investicije obveznika planiranja.</w:t>
      </w:r>
    </w:p>
    <w:tbl>
      <w:tblPr>
        <w:tblW w:w="7940" w:type="dxa"/>
        <w:tblLook w:val="04A0" w:firstRow="1" w:lastRow="0" w:firstColumn="1" w:lastColumn="0" w:noHBand="0" w:noVBand="1"/>
      </w:tblPr>
      <w:tblGrid>
        <w:gridCol w:w="4360"/>
        <w:gridCol w:w="3580"/>
      </w:tblGrid>
      <w:tr w:rsidR="00DE2437" w:rsidRPr="005558CD" w:rsidTr="00982376">
        <w:trPr>
          <w:trHeight w:val="300"/>
        </w:trPr>
        <w:tc>
          <w:tcPr>
            <w:tcW w:w="436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DE2437" w:rsidRPr="005558CD" w:rsidRDefault="00DE2437" w:rsidP="00982376">
            <w:pPr>
              <w:spacing w:after="0" w:line="240" w:lineRule="auto"/>
              <w:jc w:val="right"/>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Ukupni iznos svih investicija</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DE2437" w:rsidRPr="005558CD" w:rsidRDefault="00DE2437" w:rsidP="00982376">
            <w:pPr>
              <w:spacing w:after="0" w:line="240" w:lineRule="auto"/>
              <w:jc w:val="right"/>
              <w:rPr>
                <w:rFonts w:ascii="Times New Roman" w:eastAsia="Times New Roman" w:hAnsi="Times New Roman" w:cs="Times New Roman"/>
                <w:color w:val="000000"/>
                <w:sz w:val="24"/>
                <w:szCs w:val="24"/>
                <w:lang w:eastAsia="hr-HR"/>
              </w:rPr>
            </w:pPr>
          </w:p>
        </w:tc>
      </w:tr>
      <w:tr w:rsidR="00DE2437" w:rsidRPr="005558CD" w:rsidTr="00982376">
        <w:trPr>
          <w:trHeight w:val="300"/>
        </w:trPr>
        <w:tc>
          <w:tcPr>
            <w:tcW w:w="4360" w:type="dxa"/>
            <w:tcBorders>
              <w:top w:val="nil"/>
              <w:left w:val="single" w:sz="4" w:space="0" w:color="auto"/>
              <w:bottom w:val="single" w:sz="4" w:space="0" w:color="auto"/>
              <w:right w:val="single" w:sz="4" w:space="0" w:color="auto"/>
            </w:tcBorders>
            <w:shd w:val="clear" w:color="000000" w:fill="DDEBF7"/>
            <w:noWrap/>
            <w:vAlign w:val="center"/>
            <w:hideMark/>
          </w:tcPr>
          <w:p w:rsidR="00DE2437" w:rsidRPr="005558CD" w:rsidRDefault="00DE2437" w:rsidP="00982376">
            <w:pPr>
              <w:spacing w:after="0" w:line="240" w:lineRule="auto"/>
              <w:jc w:val="right"/>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Iznos vlastitih sredstava</w:t>
            </w:r>
          </w:p>
        </w:tc>
        <w:tc>
          <w:tcPr>
            <w:tcW w:w="3580" w:type="dxa"/>
            <w:tcBorders>
              <w:top w:val="nil"/>
              <w:left w:val="nil"/>
              <w:bottom w:val="single" w:sz="4" w:space="0" w:color="auto"/>
              <w:right w:val="single" w:sz="4" w:space="0" w:color="auto"/>
            </w:tcBorders>
            <w:shd w:val="clear" w:color="auto" w:fill="auto"/>
            <w:noWrap/>
            <w:vAlign w:val="center"/>
          </w:tcPr>
          <w:p w:rsidR="00DE2437" w:rsidRPr="005558CD" w:rsidRDefault="00DE2437" w:rsidP="00982376">
            <w:pPr>
              <w:spacing w:after="0" w:line="240" w:lineRule="auto"/>
              <w:jc w:val="right"/>
              <w:rPr>
                <w:rFonts w:ascii="Times New Roman" w:eastAsia="Times New Roman" w:hAnsi="Times New Roman" w:cs="Times New Roman"/>
                <w:color w:val="000000"/>
                <w:sz w:val="24"/>
                <w:szCs w:val="24"/>
                <w:lang w:eastAsia="hr-HR"/>
              </w:rPr>
            </w:pPr>
          </w:p>
        </w:tc>
      </w:tr>
      <w:tr w:rsidR="00DE2437" w:rsidRPr="005558CD" w:rsidTr="00982376">
        <w:trPr>
          <w:trHeight w:val="300"/>
        </w:trPr>
        <w:tc>
          <w:tcPr>
            <w:tcW w:w="4360" w:type="dxa"/>
            <w:tcBorders>
              <w:top w:val="nil"/>
              <w:left w:val="single" w:sz="4" w:space="0" w:color="auto"/>
              <w:bottom w:val="single" w:sz="4" w:space="0" w:color="auto"/>
              <w:right w:val="single" w:sz="4" w:space="0" w:color="auto"/>
            </w:tcBorders>
            <w:shd w:val="clear" w:color="000000" w:fill="C6E0B4"/>
            <w:noWrap/>
            <w:vAlign w:val="center"/>
            <w:hideMark/>
          </w:tcPr>
          <w:p w:rsidR="00DE2437" w:rsidRPr="005558CD" w:rsidRDefault="00DE2437" w:rsidP="00982376">
            <w:pPr>
              <w:spacing w:after="0" w:line="240" w:lineRule="auto"/>
              <w:jc w:val="right"/>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Ukupne godišnje uštede (MWh)</w:t>
            </w:r>
          </w:p>
        </w:tc>
        <w:tc>
          <w:tcPr>
            <w:tcW w:w="3580" w:type="dxa"/>
            <w:tcBorders>
              <w:top w:val="nil"/>
              <w:left w:val="nil"/>
              <w:bottom w:val="single" w:sz="4" w:space="0" w:color="auto"/>
              <w:right w:val="single" w:sz="4" w:space="0" w:color="auto"/>
            </w:tcBorders>
            <w:shd w:val="clear" w:color="auto" w:fill="auto"/>
            <w:noWrap/>
            <w:vAlign w:val="center"/>
          </w:tcPr>
          <w:p w:rsidR="00DE2437" w:rsidRPr="005558CD" w:rsidRDefault="00DE2437" w:rsidP="00982376">
            <w:pPr>
              <w:spacing w:after="0" w:line="240" w:lineRule="auto"/>
              <w:jc w:val="right"/>
              <w:rPr>
                <w:rFonts w:ascii="Times New Roman" w:eastAsia="Times New Roman" w:hAnsi="Times New Roman" w:cs="Times New Roman"/>
                <w:color w:val="000000"/>
                <w:sz w:val="24"/>
                <w:szCs w:val="24"/>
                <w:lang w:eastAsia="hr-HR"/>
              </w:rPr>
            </w:pPr>
          </w:p>
        </w:tc>
      </w:tr>
      <w:tr w:rsidR="00DE2437" w:rsidRPr="005558CD" w:rsidTr="00982376">
        <w:trPr>
          <w:trHeight w:val="360"/>
        </w:trPr>
        <w:tc>
          <w:tcPr>
            <w:tcW w:w="4360" w:type="dxa"/>
            <w:tcBorders>
              <w:top w:val="nil"/>
              <w:left w:val="single" w:sz="4" w:space="0" w:color="auto"/>
              <w:bottom w:val="single" w:sz="4" w:space="0" w:color="auto"/>
              <w:right w:val="single" w:sz="4" w:space="0" w:color="auto"/>
            </w:tcBorders>
            <w:shd w:val="clear" w:color="000000" w:fill="C6E0B4"/>
            <w:noWrap/>
            <w:vAlign w:val="center"/>
            <w:hideMark/>
          </w:tcPr>
          <w:p w:rsidR="00DE2437" w:rsidRPr="005558CD" w:rsidRDefault="00DE2437" w:rsidP="00982376">
            <w:pPr>
              <w:spacing w:after="0" w:line="240" w:lineRule="auto"/>
              <w:jc w:val="right"/>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Ukupne godišnje uštede (CO</w:t>
            </w:r>
            <w:r w:rsidRPr="005558CD">
              <w:rPr>
                <w:rFonts w:ascii="Times New Roman" w:eastAsia="Times New Roman" w:hAnsi="Times New Roman" w:cs="Times New Roman"/>
                <w:color w:val="000000"/>
                <w:sz w:val="24"/>
                <w:szCs w:val="24"/>
                <w:vertAlign w:val="subscript"/>
                <w:lang w:eastAsia="hr-HR"/>
              </w:rPr>
              <w:t>2</w:t>
            </w:r>
            <w:r w:rsidRPr="005558CD">
              <w:rPr>
                <w:rFonts w:ascii="Times New Roman" w:eastAsia="Times New Roman" w:hAnsi="Times New Roman" w:cs="Times New Roman"/>
                <w:color w:val="000000"/>
                <w:sz w:val="24"/>
                <w:szCs w:val="24"/>
                <w:lang w:eastAsia="hr-HR"/>
              </w:rPr>
              <w:t>)</w:t>
            </w:r>
          </w:p>
        </w:tc>
        <w:tc>
          <w:tcPr>
            <w:tcW w:w="3580" w:type="dxa"/>
            <w:tcBorders>
              <w:top w:val="nil"/>
              <w:left w:val="nil"/>
              <w:bottom w:val="single" w:sz="4" w:space="0" w:color="auto"/>
              <w:right w:val="single" w:sz="4" w:space="0" w:color="auto"/>
            </w:tcBorders>
            <w:shd w:val="clear" w:color="auto" w:fill="auto"/>
            <w:noWrap/>
            <w:vAlign w:val="center"/>
          </w:tcPr>
          <w:p w:rsidR="00DE2437" w:rsidRPr="005558CD" w:rsidRDefault="00DE2437" w:rsidP="00982376">
            <w:pPr>
              <w:spacing w:after="0" w:line="240" w:lineRule="auto"/>
              <w:jc w:val="right"/>
              <w:rPr>
                <w:rFonts w:ascii="Times New Roman" w:eastAsia="Times New Roman" w:hAnsi="Times New Roman" w:cs="Times New Roman"/>
                <w:color w:val="000000"/>
                <w:sz w:val="24"/>
                <w:szCs w:val="24"/>
                <w:lang w:eastAsia="hr-HR"/>
              </w:rPr>
            </w:pPr>
          </w:p>
        </w:tc>
      </w:tr>
    </w:tbl>
    <w:p w:rsidR="00DE2437" w:rsidRPr="005558CD" w:rsidRDefault="00DE2437" w:rsidP="00DE2437">
      <w:pPr>
        <w:pStyle w:val="Opisslike"/>
        <w:rPr>
          <w:rFonts w:ascii="Times New Roman" w:hAnsi="Times New Roman" w:cs="Times New Roman"/>
          <w:sz w:val="24"/>
          <w:szCs w:val="24"/>
        </w:rPr>
      </w:pPr>
      <w:r w:rsidRPr="005558CD">
        <w:rPr>
          <w:rFonts w:ascii="Times New Roman" w:hAnsi="Times New Roman" w:cs="Times New Roman"/>
          <w:sz w:val="24"/>
          <w:szCs w:val="24"/>
        </w:rPr>
        <w:t xml:space="preserve">Tablica </w:t>
      </w:r>
      <w:r w:rsidRPr="005558CD">
        <w:rPr>
          <w:rFonts w:ascii="Times New Roman" w:hAnsi="Times New Roman" w:cs="Times New Roman"/>
          <w:sz w:val="24"/>
          <w:szCs w:val="24"/>
        </w:rPr>
        <w:fldChar w:fldCharType="begin"/>
      </w:r>
      <w:r w:rsidRPr="005558CD">
        <w:rPr>
          <w:rFonts w:ascii="Times New Roman" w:hAnsi="Times New Roman" w:cs="Times New Roman"/>
          <w:sz w:val="24"/>
          <w:szCs w:val="24"/>
        </w:rPr>
        <w:instrText xml:space="preserve"> SEQ Tablica \* ARABIC </w:instrText>
      </w:r>
      <w:r w:rsidRPr="005558CD">
        <w:rPr>
          <w:rFonts w:ascii="Times New Roman" w:hAnsi="Times New Roman" w:cs="Times New Roman"/>
          <w:sz w:val="24"/>
          <w:szCs w:val="24"/>
        </w:rPr>
        <w:fldChar w:fldCharType="separate"/>
      </w:r>
      <w:r w:rsidRPr="005558CD">
        <w:rPr>
          <w:rFonts w:ascii="Times New Roman" w:hAnsi="Times New Roman" w:cs="Times New Roman"/>
          <w:noProof/>
          <w:sz w:val="24"/>
          <w:szCs w:val="24"/>
        </w:rPr>
        <w:t>8</w:t>
      </w:r>
      <w:r w:rsidRPr="005558CD">
        <w:rPr>
          <w:rFonts w:ascii="Times New Roman" w:hAnsi="Times New Roman" w:cs="Times New Roman"/>
          <w:noProof/>
          <w:sz w:val="24"/>
          <w:szCs w:val="24"/>
        </w:rPr>
        <w:fldChar w:fldCharType="end"/>
      </w:r>
      <w:r w:rsidRPr="005558CD">
        <w:rPr>
          <w:rFonts w:ascii="Times New Roman" w:hAnsi="Times New Roman" w:cs="Times New Roman"/>
          <w:sz w:val="24"/>
          <w:szCs w:val="24"/>
        </w:rPr>
        <w:t xml:space="preserve"> Sumarni prikaz ušteda i investicija u sve mjere energetske učinkovitosti  </w:t>
      </w:r>
    </w:p>
    <w:p w:rsidR="00DE2437" w:rsidRPr="005558CD" w:rsidRDefault="00DE2437" w:rsidP="00DE2437">
      <w:pPr>
        <w:rPr>
          <w:rFonts w:ascii="Times New Roman" w:hAnsi="Times New Roman" w:cs="Times New Roman"/>
          <w:sz w:val="24"/>
          <w:szCs w:val="24"/>
        </w:rPr>
      </w:pPr>
      <w:r w:rsidRPr="005558CD">
        <w:rPr>
          <w:rFonts w:ascii="Times New Roman" w:hAnsi="Times New Roman" w:cs="Times New Roman"/>
          <w:sz w:val="24"/>
          <w:szCs w:val="24"/>
        </w:rPr>
        <w:t>Predložak tekstualnog dijela sažetka:</w:t>
      </w:r>
    </w:p>
    <w:p w:rsidR="00DE2437" w:rsidRPr="005558CD" w:rsidRDefault="00DE2437" w:rsidP="005558CD">
      <w:pPr>
        <w:jc w:val="both"/>
        <w:rPr>
          <w:rFonts w:ascii="Times New Roman" w:hAnsi="Times New Roman" w:cs="Times New Roman"/>
          <w:i/>
          <w:iCs/>
          <w:sz w:val="24"/>
          <w:szCs w:val="24"/>
        </w:rPr>
      </w:pPr>
      <w:r w:rsidRPr="005558CD">
        <w:rPr>
          <w:rFonts w:ascii="Times New Roman" w:hAnsi="Times New Roman" w:cs="Times New Roman"/>
          <w:i/>
          <w:iCs/>
          <w:sz w:val="24"/>
          <w:szCs w:val="24"/>
        </w:rPr>
        <w:t xml:space="preserve">Prema </w:t>
      </w:r>
      <w:r w:rsidRPr="005558CD">
        <w:rPr>
          <w:rFonts w:ascii="Times New Roman" w:hAnsi="Times New Roman" w:cs="Times New Roman"/>
          <w:sz w:val="24"/>
          <w:szCs w:val="24"/>
        </w:rPr>
        <w:t>ovom Godišnjem izvješću o provedbi akcijskog plana energetske učinkovitosti</w:t>
      </w:r>
      <w:r w:rsidRPr="005558CD">
        <w:rPr>
          <w:rFonts w:ascii="Times New Roman" w:hAnsi="Times New Roman" w:cs="Times New Roman"/>
          <w:i/>
          <w:iCs/>
          <w:sz w:val="24"/>
          <w:szCs w:val="24"/>
        </w:rPr>
        <w:t>, obveznik planiranja je u prethodnoj godini investirao ukupno _________ kuna svojih sredstava za provedbu mjera, pri čemu je ukupni iznos svih investicija iznosio __________ kuna.</w:t>
      </w:r>
    </w:p>
    <w:p w:rsidR="00DE2437" w:rsidRPr="005558CD" w:rsidRDefault="00DE2437" w:rsidP="005558CD">
      <w:pPr>
        <w:jc w:val="both"/>
        <w:rPr>
          <w:rFonts w:ascii="Times New Roman" w:hAnsi="Times New Roman" w:cs="Times New Roman"/>
          <w:i/>
          <w:iCs/>
          <w:sz w:val="24"/>
          <w:szCs w:val="24"/>
        </w:rPr>
      </w:pPr>
      <w:r w:rsidRPr="005558CD">
        <w:rPr>
          <w:rFonts w:ascii="Times New Roman" w:hAnsi="Times New Roman" w:cs="Times New Roman"/>
          <w:i/>
          <w:iCs/>
          <w:sz w:val="24"/>
          <w:szCs w:val="24"/>
        </w:rPr>
        <w:t>Provedbom svih mjera ostvaruje se godišnja uštede u iznosu od _________ MWh pri čemu će godišnje smanjenje emisija CO</w:t>
      </w:r>
      <w:r w:rsidRPr="005558CD">
        <w:rPr>
          <w:rFonts w:ascii="Times New Roman" w:hAnsi="Times New Roman" w:cs="Times New Roman"/>
          <w:i/>
          <w:iCs/>
          <w:sz w:val="24"/>
          <w:szCs w:val="24"/>
          <w:vertAlign w:val="subscript"/>
        </w:rPr>
        <w:t>2</w:t>
      </w:r>
      <w:r w:rsidRPr="005558CD">
        <w:rPr>
          <w:rFonts w:ascii="Times New Roman" w:hAnsi="Times New Roman" w:cs="Times New Roman"/>
          <w:i/>
          <w:iCs/>
          <w:sz w:val="24"/>
          <w:szCs w:val="24"/>
        </w:rPr>
        <w:t xml:space="preserve"> iznositi ________ tCO</w:t>
      </w:r>
      <w:r w:rsidRPr="005558CD">
        <w:rPr>
          <w:rFonts w:ascii="Times New Roman" w:hAnsi="Times New Roman" w:cs="Times New Roman"/>
          <w:i/>
          <w:iCs/>
          <w:sz w:val="24"/>
          <w:szCs w:val="24"/>
          <w:vertAlign w:val="subscript"/>
        </w:rPr>
        <w:t>2.</w:t>
      </w:r>
    </w:p>
    <w:p w:rsidR="009A3040" w:rsidRPr="005558CD" w:rsidRDefault="009A3040" w:rsidP="009A3040">
      <w:pPr>
        <w:rPr>
          <w:rFonts w:ascii="Times New Roman" w:hAnsi="Times New Roman" w:cs="Times New Roman"/>
          <w:sz w:val="24"/>
          <w:szCs w:val="24"/>
        </w:rPr>
      </w:pPr>
    </w:p>
    <w:p w:rsidR="009A3040" w:rsidRPr="005558CD" w:rsidRDefault="005558CD" w:rsidP="005558CD">
      <w:pPr>
        <w:pStyle w:val="Naslov10"/>
        <w:pageBreakBefore w:val="0"/>
        <w:numPr>
          <w:ilvl w:val="0"/>
          <w:numId w:val="0"/>
        </w:numPr>
        <w:pBdr>
          <w:top w:val="none" w:sz="0" w:space="0" w:color="auto"/>
        </w:pBdr>
        <w:suppressAutoHyphens w:val="0"/>
        <w:autoSpaceDE/>
        <w:autoSpaceDN/>
        <w:adjustRightInd/>
        <w:spacing w:before="240" w:after="0" w:line="259" w:lineRule="auto"/>
        <w:jc w:val="left"/>
        <w:textAlignment w:val="auto"/>
        <w:rPr>
          <w:rFonts w:ascii="Times New Roman" w:hAnsi="Times New Roman" w:cs="Times New Roman"/>
          <w:b/>
          <w:sz w:val="24"/>
          <w:szCs w:val="24"/>
        </w:rPr>
      </w:pPr>
      <w:r>
        <w:rPr>
          <w:rFonts w:ascii="Times New Roman" w:hAnsi="Times New Roman" w:cs="Times New Roman"/>
          <w:b/>
          <w:sz w:val="24"/>
          <w:szCs w:val="24"/>
        </w:rPr>
        <w:t xml:space="preserve">8. </w:t>
      </w:r>
      <w:r w:rsidR="009A3040" w:rsidRPr="005558CD">
        <w:rPr>
          <w:rFonts w:ascii="Times New Roman" w:hAnsi="Times New Roman" w:cs="Times New Roman"/>
          <w:b/>
          <w:sz w:val="24"/>
          <w:szCs w:val="24"/>
        </w:rPr>
        <w:t>Sažetak</w:t>
      </w:r>
    </w:p>
    <w:p w:rsidR="009A3040" w:rsidRPr="005558CD" w:rsidRDefault="009A3040" w:rsidP="009A3040">
      <w:pPr>
        <w:rPr>
          <w:rFonts w:ascii="Times New Roman" w:hAnsi="Times New Roman" w:cs="Times New Roman"/>
          <w:sz w:val="24"/>
          <w:szCs w:val="24"/>
        </w:rPr>
      </w:pPr>
      <w:r w:rsidRPr="005558CD">
        <w:rPr>
          <w:rFonts w:ascii="Times New Roman" w:hAnsi="Times New Roman" w:cs="Times New Roman"/>
          <w:sz w:val="24"/>
          <w:szCs w:val="24"/>
        </w:rPr>
        <w:t>U sažetku je potrebno navesti ukupne uštede i investicije obveznika planiranja.</w:t>
      </w:r>
    </w:p>
    <w:tbl>
      <w:tblPr>
        <w:tblW w:w="7940" w:type="dxa"/>
        <w:tblLook w:val="04A0" w:firstRow="1" w:lastRow="0" w:firstColumn="1" w:lastColumn="0" w:noHBand="0" w:noVBand="1"/>
      </w:tblPr>
      <w:tblGrid>
        <w:gridCol w:w="4360"/>
        <w:gridCol w:w="3580"/>
      </w:tblGrid>
      <w:tr w:rsidR="009A3040" w:rsidRPr="005558CD" w:rsidTr="00982376">
        <w:trPr>
          <w:trHeight w:val="300"/>
        </w:trPr>
        <w:tc>
          <w:tcPr>
            <w:tcW w:w="4360" w:type="dxa"/>
            <w:tcBorders>
              <w:top w:val="single" w:sz="4" w:space="0" w:color="auto"/>
              <w:left w:val="single" w:sz="4" w:space="0" w:color="auto"/>
              <w:bottom w:val="single" w:sz="4" w:space="0" w:color="auto"/>
              <w:right w:val="single" w:sz="4" w:space="0" w:color="auto"/>
            </w:tcBorders>
            <w:shd w:val="clear" w:color="000000" w:fill="DDEBF7"/>
            <w:noWrap/>
            <w:vAlign w:val="center"/>
            <w:hideMark/>
          </w:tcPr>
          <w:p w:rsidR="009A3040" w:rsidRPr="005558CD"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Ukupni iznos svih investicija</w:t>
            </w:r>
          </w:p>
        </w:tc>
        <w:tc>
          <w:tcPr>
            <w:tcW w:w="3580" w:type="dxa"/>
            <w:tcBorders>
              <w:top w:val="single" w:sz="4" w:space="0" w:color="auto"/>
              <w:left w:val="nil"/>
              <w:bottom w:val="single" w:sz="4" w:space="0" w:color="auto"/>
              <w:right w:val="single" w:sz="4" w:space="0" w:color="auto"/>
            </w:tcBorders>
            <w:shd w:val="clear" w:color="auto" w:fill="auto"/>
            <w:noWrap/>
            <w:vAlign w:val="center"/>
          </w:tcPr>
          <w:p w:rsidR="009A3040" w:rsidRPr="005558CD" w:rsidRDefault="009A3040" w:rsidP="00982376">
            <w:pPr>
              <w:spacing w:after="0" w:line="240" w:lineRule="auto"/>
              <w:jc w:val="right"/>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4360" w:type="dxa"/>
            <w:tcBorders>
              <w:top w:val="nil"/>
              <w:left w:val="single" w:sz="4" w:space="0" w:color="auto"/>
              <w:bottom w:val="single" w:sz="4" w:space="0" w:color="auto"/>
              <w:right w:val="single" w:sz="4" w:space="0" w:color="auto"/>
            </w:tcBorders>
            <w:shd w:val="clear" w:color="000000" w:fill="DDEBF7"/>
            <w:noWrap/>
            <w:vAlign w:val="center"/>
            <w:hideMark/>
          </w:tcPr>
          <w:p w:rsidR="009A3040" w:rsidRPr="005558CD"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Iznos vlastitih sredstava</w:t>
            </w:r>
          </w:p>
        </w:tc>
        <w:tc>
          <w:tcPr>
            <w:tcW w:w="3580" w:type="dxa"/>
            <w:tcBorders>
              <w:top w:val="nil"/>
              <w:left w:val="nil"/>
              <w:bottom w:val="single" w:sz="4" w:space="0" w:color="auto"/>
              <w:right w:val="single" w:sz="4" w:space="0" w:color="auto"/>
            </w:tcBorders>
            <w:shd w:val="clear" w:color="auto" w:fill="auto"/>
            <w:noWrap/>
            <w:vAlign w:val="center"/>
          </w:tcPr>
          <w:p w:rsidR="009A3040" w:rsidRPr="005558CD" w:rsidRDefault="009A3040" w:rsidP="00982376">
            <w:pPr>
              <w:spacing w:after="0" w:line="240" w:lineRule="auto"/>
              <w:jc w:val="right"/>
              <w:rPr>
                <w:rFonts w:ascii="Times New Roman" w:eastAsia="Times New Roman" w:hAnsi="Times New Roman" w:cs="Times New Roman"/>
                <w:color w:val="000000"/>
                <w:sz w:val="24"/>
                <w:szCs w:val="24"/>
                <w:lang w:eastAsia="hr-HR"/>
              </w:rPr>
            </w:pPr>
          </w:p>
        </w:tc>
      </w:tr>
      <w:tr w:rsidR="009A3040" w:rsidRPr="005558CD" w:rsidTr="00982376">
        <w:trPr>
          <w:trHeight w:val="300"/>
        </w:trPr>
        <w:tc>
          <w:tcPr>
            <w:tcW w:w="4360" w:type="dxa"/>
            <w:tcBorders>
              <w:top w:val="nil"/>
              <w:left w:val="single" w:sz="4" w:space="0" w:color="auto"/>
              <w:bottom w:val="single" w:sz="4" w:space="0" w:color="auto"/>
              <w:right w:val="single" w:sz="4" w:space="0" w:color="auto"/>
            </w:tcBorders>
            <w:shd w:val="clear" w:color="000000" w:fill="C6E0B4"/>
            <w:noWrap/>
            <w:vAlign w:val="center"/>
            <w:hideMark/>
          </w:tcPr>
          <w:p w:rsidR="009A3040" w:rsidRPr="005558CD"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Ukupne godišnje uštede (MWh)</w:t>
            </w:r>
          </w:p>
        </w:tc>
        <w:tc>
          <w:tcPr>
            <w:tcW w:w="3580" w:type="dxa"/>
            <w:tcBorders>
              <w:top w:val="nil"/>
              <w:left w:val="nil"/>
              <w:bottom w:val="single" w:sz="4" w:space="0" w:color="auto"/>
              <w:right w:val="single" w:sz="4" w:space="0" w:color="auto"/>
            </w:tcBorders>
            <w:shd w:val="clear" w:color="auto" w:fill="auto"/>
            <w:noWrap/>
            <w:vAlign w:val="center"/>
          </w:tcPr>
          <w:p w:rsidR="009A3040" w:rsidRPr="005558CD" w:rsidRDefault="009A3040" w:rsidP="00982376">
            <w:pPr>
              <w:spacing w:after="0" w:line="240" w:lineRule="auto"/>
              <w:jc w:val="right"/>
              <w:rPr>
                <w:rFonts w:ascii="Times New Roman" w:eastAsia="Times New Roman" w:hAnsi="Times New Roman" w:cs="Times New Roman"/>
                <w:color w:val="000000"/>
                <w:sz w:val="24"/>
                <w:szCs w:val="24"/>
                <w:lang w:eastAsia="hr-HR"/>
              </w:rPr>
            </w:pPr>
          </w:p>
        </w:tc>
      </w:tr>
      <w:tr w:rsidR="009A3040" w:rsidRPr="005558CD" w:rsidTr="00982376">
        <w:trPr>
          <w:trHeight w:val="360"/>
        </w:trPr>
        <w:tc>
          <w:tcPr>
            <w:tcW w:w="4360" w:type="dxa"/>
            <w:tcBorders>
              <w:top w:val="nil"/>
              <w:left w:val="single" w:sz="4" w:space="0" w:color="auto"/>
              <w:bottom w:val="single" w:sz="4" w:space="0" w:color="auto"/>
              <w:right w:val="single" w:sz="4" w:space="0" w:color="auto"/>
            </w:tcBorders>
            <w:shd w:val="clear" w:color="000000" w:fill="C6E0B4"/>
            <w:noWrap/>
            <w:vAlign w:val="center"/>
            <w:hideMark/>
          </w:tcPr>
          <w:p w:rsidR="009A3040" w:rsidRPr="005558CD" w:rsidRDefault="009A3040" w:rsidP="00982376">
            <w:pPr>
              <w:spacing w:after="0" w:line="240" w:lineRule="auto"/>
              <w:jc w:val="right"/>
              <w:rPr>
                <w:rFonts w:ascii="Times New Roman" w:eastAsia="Times New Roman" w:hAnsi="Times New Roman" w:cs="Times New Roman"/>
                <w:color w:val="000000"/>
                <w:sz w:val="24"/>
                <w:szCs w:val="24"/>
                <w:lang w:eastAsia="hr-HR"/>
              </w:rPr>
            </w:pPr>
            <w:r w:rsidRPr="005558CD">
              <w:rPr>
                <w:rFonts w:ascii="Times New Roman" w:eastAsia="Times New Roman" w:hAnsi="Times New Roman" w:cs="Times New Roman"/>
                <w:color w:val="000000"/>
                <w:sz w:val="24"/>
                <w:szCs w:val="24"/>
                <w:lang w:eastAsia="hr-HR"/>
              </w:rPr>
              <w:t>Ukupne godišnje uštede (CO</w:t>
            </w:r>
            <w:r w:rsidRPr="005558CD">
              <w:rPr>
                <w:rFonts w:ascii="Times New Roman" w:eastAsia="Times New Roman" w:hAnsi="Times New Roman" w:cs="Times New Roman"/>
                <w:color w:val="000000"/>
                <w:sz w:val="24"/>
                <w:szCs w:val="24"/>
                <w:vertAlign w:val="subscript"/>
                <w:lang w:eastAsia="hr-HR"/>
              </w:rPr>
              <w:t>2</w:t>
            </w:r>
            <w:r w:rsidRPr="005558CD">
              <w:rPr>
                <w:rFonts w:ascii="Times New Roman" w:eastAsia="Times New Roman" w:hAnsi="Times New Roman" w:cs="Times New Roman"/>
                <w:color w:val="000000"/>
                <w:sz w:val="24"/>
                <w:szCs w:val="24"/>
                <w:lang w:eastAsia="hr-HR"/>
              </w:rPr>
              <w:t>)</w:t>
            </w:r>
          </w:p>
        </w:tc>
        <w:tc>
          <w:tcPr>
            <w:tcW w:w="3580" w:type="dxa"/>
            <w:tcBorders>
              <w:top w:val="nil"/>
              <w:left w:val="nil"/>
              <w:bottom w:val="single" w:sz="4" w:space="0" w:color="auto"/>
              <w:right w:val="single" w:sz="4" w:space="0" w:color="auto"/>
            </w:tcBorders>
            <w:shd w:val="clear" w:color="auto" w:fill="auto"/>
            <w:noWrap/>
            <w:vAlign w:val="center"/>
          </w:tcPr>
          <w:p w:rsidR="009A3040" w:rsidRPr="005558CD" w:rsidRDefault="009A3040" w:rsidP="00982376">
            <w:pPr>
              <w:spacing w:after="0" w:line="240" w:lineRule="auto"/>
              <w:jc w:val="right"/>
              <w:rPr>
                <w:rFonts w:ascii="Times New Roman" w:eastAsia="Times New Roman" w:hAnsi="Times New Roman" w:cs="Times New Roman"/>
                <w:color w:val="000000"/>
                <w:sz w:val="24"/>
                <w:szCs w:val="24"/>
                <w:lang w:eastAsia="hr-HR"/>
              </w:rPr>
            </w:pPr>
          </w:p>
        </w:tc>
      </w:tr>
    </w:tbl>
    <w:p w:rsidR="009A3040" w:rsidRPr="005558CD" w:rsidRDefault="009A3040" w:rsidP="009A3040">
      <w:pPr>
        <w:pStyle w:val="Opisslike"/>
        <w:rPr>
          <w:rFonts w:ascii="Times New Roman" w:hAnsi="Times New Roman" w:cs="Times New Roman"/>
          <w:sz w:val="24"/>
          <w:szCs w:val="24"/>
        </w:rPr>
      </w:pPr>
      <w:r w:rsidRPr="005558CD">
        <w:rPr>
          <w:rFonts w:ascii="Times New Roman" w:hAnsi="Times New Roman" w:cs="Times New Roman"/>
          <w:sz w:val="24"/>
          <w:szCs w:val="24"/>
        </w:rPr>
        <w:t xml:space="preserve">Tablica </w:t>
      </w:r>
      <w:r w:rsidR="007C7085" w:rsidRPr="005558CD">
        <w:rPr>
          <w:rFonts w:ascii="Times New Roman" w:hAnsi="Times New Roman" w:cs="Times New Roman"/>
          <w:sz w:val="24"/>
          <w:szCs w:val="24"/>
        </w:rPr>
        <w:fldChar w:fldCharType="begin"/>
      </w:r>
      <w:r w:rsidR="007C7085" w:rsidRPr="005558CD">
        <w:rPr>
          <w:rFonts w:ascii="Times New Roman" w:hAnsi="Times New Roman" w:cs="Times New Roman"/>
          <w:sz w:val="24"/>
          <w:szCs w:val="24"/>
        </w:rPr>
        <w:instrText xml:space="preserve"> SEQ Tablica \* ARABIC </w:instrText>
      </w:r>
      <w:r w:rsidR="007C7085" w:rsidRPr="005558CD">
        <w:rPr>
          <w:rFonts w:ascii="Times New Roman" w:hAnsi="Times New Roman" w:cs="Times New Roman"/>
          <w:sz w:val="24"/>
          <w:szCs w:val="24"/>
        </w:rPr>
        <w:fldChar w:fldCharType="separate"/>
      </w:r>
      <w:r w:rsidRPr="005558CD">
        <w:rPr>
          <w:rFonts w:ascii="Times New Roman" w:hAnsi="Times New Roman" w:cs="Times New Roman"/>
          <w:noProof/>
          <w:sz w:val="24"/>
          <w:szCs w:val="24"/>
        </w:rPr>
        <w:t>8</w:t>
      </w:r>
      <w:r w:rsidR="007C7085" w:rsidRPr="005558CD">
        <w:rPr>
          <w:rFonts w:ascii="Times New Roman" w:hAnsi="Times New Roman" w:cs="Times New Roman"/>
          <w:noProof/>
          <w:sz w:val="24"/>
          <w:szCs w:val="24"/>
        </w:rPr>
        <w:fldChar w:fldCharType="end"/>
      </w:r>
      <w:r w:rsidRPr="005558CD">
        <w:rPr>
          <w:rFonts w:ascii="Times New Roman" w:hAnsi="Times New Roman" w:cs="Times New Roman"/>
          <w:sz w:val="24"/>
          <w:szCs w:val="24"/>
        </w:rPr>
        <w:t xml:space="preserve"> Sumarni prikaz ušteda i investicija u sve mjere energetske učinkovitosti  </w:t>
      </w:r>
    </w:p>
    <w:p w:rsidR="009A3040" w:rsidRPr="005558CD" w:rsidRDefault="009A3040" w:rsidP="005558CD">
      <w:pPr>
        <w:jc w:val="both"/>
        <w:rPr>
          <w:rFonts w:ascii="Times New Roman" w:hAnsi="Times New Roman" w:cs="Times New Roman"/>
          <w:sz w:val="24"/>
          <w:szCs w:val="24"/>
        </w:rPr>
      </w:pPr>
      <w:r w:rsidRPr="005558CD">
        <w:rPr>
          <w:rFonts w:ascii="Times New Roman" w:hAnsi="Times New Roman" w:cs="Times New Roman"/>
          <w:sz w:val="24"/>
          <w:szCs w:val="24"/>
        </w:rPr>
        <w:t>Predložak tekstualnog dijela sažetka:</w:t>
      </w:r>
    </w:p>
    <w:p w:rsidR="009A3040" w:rsidRPr="005558CD" w:rsidRDefault="009A3040" w:rsidP="005558CD">
      <w:pPr>
        <w:jc w:val="both"/>
        <w:rPr>
          <w:rFonts w:ascii="Times New Roman" w:hAnsi="Times New Roman" w:cs="Times New Roman"/>
          <w:i/>
          <w:iCs/>
          <w:sz w:val="24"/>
          <w:szCs w:val="24"/>
        </w:rPr>
      </w:pPr>
      <w:r w:rsidRPr="005558CD">
        <w:rPr>
          <w:rFonts w:ascii="Times New Roman" w:hAnsi="Times New Roman" w:cs="Times New Roman"/>
          <w:i/>
          <w:iCs/>
          <w:sz w:val="24"/>
          <w:szCs w:val="24"/>
        </w:rPr>
        <w:t xml:space="preserve">Prema </w:t>
      </w:r>
      <w:r w:rsidRPr="005558CD">
        <w:rPr>
          <w:rFonts w:ascii="Times New Roman" w:hAnsi="Times New Roman" w:cs="Times New Roman"/>
          <w:sz w:val="24"/>
          <w:szCs w:val="24"/>
        </w:rPr>
        <w:t>ovom Godišnjem izvješću o provedbi akcijskog plana energetske učinkovitosti</w:t>
      </w:r>
      <w:r w:rsidRPr="005558CD">
        <w:rPr>
          <w:rFonts w:ascii="Times New Roman" w:hAnsi="Times New Roman" w:cs="Times New Roman"/>
          <w:i/>
          <w:iCs/>
          <w:sz w:val="24"/>
          <w:szCs w:val="24"/>
        </w:rPr>
        <w:t>, obveznik planiranja je u prethodnoj godini investirao ukupno _________ kuna svojih sredstava za provedbu mjera, pri čemu je ukupni iznos svih investicija iznosio __________ kuna.</w:t>
      </w:r>
    </w:p>
    <w:p w:rsidR="009A3040" w:rsidRPr="005558CD" w:rsidRDefault="009A3040" w:rsidP="005558CD">
      <w:pPr>
        <w:jc w:val="both"/>
        <w:rPr>
          <w:rFonts w:ascii="Times New Roman" w:hAnsi="Times New Roman" w:cs="Times New Roman"/>
          <w:i/>
          <w:iCs/>
          <w:sz w:val="24"/>
          <w:szCs w:val="24"/>
        </w:rPr>
      </w:pPr>
      <w:r w:rsidRPr="005558CD">
        <w:rPr>
          <w:rFonts w:ascii="Times New Roman" w:hAnsi="Times New Roman" w:cs="Times New Roman"/>
          <w:i/>
          <w:iCs/>
          <w:sz w:val="24"/>
          <w:szCs w:val="24"/>
        </w:rPr>
        <w:t>Provedbom svih mjera ostvaruje se godišnja uštede u iznosu od _________ MWh pri čemu će godišnje smanjenje emisija CO</w:t>
      </w:r>
      <w:r w:rsidRPr="005558CD">
        <w:rPr>
          <w:rFonts w:ascii="Times New Roman" w:hAnsi="Times New Roman" w:cs="Times New Roman"/>
          <w:i/>
          <w:iCs/>
          <w:sz w:val="24"/>
          <w:szCs w:val="24"/>
          <w:vertAlign w:val="subscript"/>
        </w:rPr>
        <w:t>2</w:t>
      </w:r>
      <w:r w:rsidRPr="005558CD">
        <w:rPr>
          <w:rFonts w:ascii="Times New Roman" w:hAnsi="Times New Roman" w:cs="Times New Roman"/>
          <w:i/>
          <w:iCs/>
          <w:sz w:val="24"/>
          <w:szCs w:val="24"/>
        </w:rPr>
        <w:t xml:space="preserve"> iznositi ________ tCO</w:t>
      </w:r>
      <w:r w:rsidRPr="005558CD">
        <w:rPr>
          <w:rFonts w:ascii="Times New Roman" w:hAnsi="Times New Roman" w:cs="Times New Roman"/>
          <w:i/>
          <w:iCs/>
          <w:sz w:val="24"/>
          <w:szCs w:val="24"/>
          <w:vertAlign w:val="subscript"/>
        </w:rPr>
        <w:t>2.</w:t>
      </w:r>
    </w:p>
    <w:p w:rsidR="009A3040" w:rsidRPr="005558CD" w:rsidRDefault="009A3040" w:rsidP="009A3040">
      <w:pPr>
        <w:rPr>
          <w:rFonts w:ascii="Times New Roman" w:hAnsi="Times New Roman" w:cs="Times New Roman"/>
          <w:sz w:val="24"/>
          <w:szCs w:val="24"/>
          <w:highlight w:val="yellow"/>
        </w:rPr>
      </w:pPr>
    </w:p>
    <w:p w:rsidR="009A3040" w:rsidRPr="009A3040" w:rsidRDefault="009A3040" w:rsidP="009A3040">
      <w:pPr>
        <w:jc w:val="both"/>
        <w:rPr>
          <w:rFonts w:ascii="Times New Roman" w:hAnsi="Times New Roman" w:cs="Times New Roman"/>
          <w:b/>
          <w:sz w:val="24"/>
          <w:szCs w:val="24"/>
        </w:rPr>
      </w:pPr>
    </w:p>
    <w:sectPr w:rsidR="009A3040" w:rsidRPr="009A304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2D551D" w16cex:dateUtc="2021-04-23T12:15:00Z"/>
  <w16cex:commentExtensible w16cex:durableId="243113D5" w16cex:dateUtc="2021-04-26T08:26:00Z"/>
  <w16cex:commentExtensible w16cex:durableId="242708BA" w16cex:dateUtc="2021-04-18T17:36:00Z"/>
  <w16cex:commentExtensible w16cex:durableId="2429AA2A" w16cex:dateUtc="2021-04-20T17:29:00Z"/>
  <w16cex:commentExtensible w16cex:durableId="242709B3" w16cex:dateUtc="2021-04-18T17:40:00Z"/>
  <w16cex:commentExtensible w16cex:durableId="242A6462" w16cex:dateUtc="2021-04-21T06:44:00Z"/>
  <w16cex:commentExtensible w16cex:durableId="242A6411" w16cex:dateUtc="2021-04-21T06:42:00Z"/>
  <w16cex:commentExtensible w16cex:durableId="2429A9BF" w16cex:dateUtc="2021-04-20T17:27:00Z"/>
  <w16cex:commentExtensible w16cex:durableId="242A647F" w16cex:dateUtc="2021-04-21T06:44:00Z"/>
  <w16cex:commentExtensible w16cex:durableId="24270314" w16cex:dateUtc="2021-04-18T17:12:00Z"/>
  <w16cex:commentExtensible w16cex:durableId="2429AA90" w16cex:dateUtc="2021-04-20T17:31:00Z"/>
  <w16cex:commentExtensible w16cex:durableId="2429AAE2" w16cex:dateUtc="2021-04-20T17:32:00Z"/>
  <w16cex:commentExtensible w16cex:durableId="2427048F" w16cex:dateUtc="2021-04-18T17:18:00Z"/>
  <w16cex:commentExtensible w16cex:durableId="2429AB49" w16cex:dateUtc="2021-04-20T17:34:00Z"/>
  <w16cex:commentExtensible w16cex:durableId="2429AB89" w16cex:dateUtc="2021-04-20T17:35:00Z"/>
  <w16cex:commentExtensible w16cex:durableId="2429AB96" w16cex:dateUtc="2021-04-20T17:35:00Z"/>
  <w16cex:commentExtensible w16cex:durableId="242A6A35" w16cex:dateUtc="2021-04-21T07:08:00Z"/>
  <w16cex:commentExtensible w16cex:durableId="242A6B37" w16cex:dateUtc="2021-04-21T07:13:00Z"/>
  <w16cex:commentExtensible w16cex:durableId="2429AC6F" w16cex:dateUtc="2021-04-20T17:39:00Z"/>
  <w16cex:commentExtensible w16cex:durableId="2427079F" w16cex:dateUtc="2021-04-18T17:31:00Z"/>
  <w16cex:commentExtensible w16cex:durableId="2429AC93" w16cex:dateUtc="2021-04-20T17:40:00Z"/>
  <w16cex:commentExtensible w16cex:durableId="242705D8" w16cex:dateUtc="2021-04-18T17:24:00Z"/>
  <w16cex:commentExtensible w16cex:durableId="242A6D02" w16cex:dateUtc="2021-04-21T07:21:00Z"/>
  <w16cex:commentExtensible w16cex:durableId="242A6D92" w16cex:dateUtc="2021-04-21T07:23:00Z"/>
  <w16cex:commentExtensible w16cex:durableId="2429AEAB" w16cex:dateUtc="2021-04-20T17:48:00Z"/>
  <w16cex:commentExtensible w16cex:durableId="24270B2E" w16cex:dateUtc="2021-04-18T17:46:00Z"/>
  <w16cex:commentExtensible w16cex:durableId="2429AF95" w16cex:dateUtc="2021-04-20T17:52:00Z"/>
  <w16cex:commentExtensible w16cex:durableId="24270FC2" w16cex:dateUtc="2021-04-18T18:06:00Z"/>
  <w16cex:commentExtensible w16cex:durableId="2429B096" w16cex:dateUtc="2021-04-20T17:57:00Z"/>
  <w16cex:commentExtensible w16cex:durableId="2427102E" w16cex:dateUtc="2021-04-18T18:08:00Z"/>
  <w16cex:commentExtensible w16cex:durableId="2429B107" w16cex:dateUtc="2021-04-20T17:59:00Z"/>
  <w16cex:commentExtensible w16cex:durableId="2423D965" w16cex:dateUtc="2021-04-16T07:37:00Z"/>
  <w16cex:commentExtensible w16cex:durableId="242BF1E0" w16cex:dateUtc="2021-04-22T11:00:00Z"/>
  <w16cex:commentExtensible w16cex:durableId="242D5DCE" w16cex:dateUtc="2021-04-23T12:53:00Z"/>
  <w16cex:commentExtensible w16cex:durableId="2429B17F" w16cex:dateUtc="2021-04-20T18:01:00Z"/>
  <w16cex:commentExtensible w16cex:durableId="2423DAF3" w16cex:dateUtc="2021-04-16T07:44:00Z"/>
  <w16cex:commentExtensible w16cex:durableId="2429B1DF" w16cex:dateUtc="2021-04-20T18:02:00Z"/>
  <w16cex:commentExtensible w16cex:durableId="242D5F25" w16cex:dateUtc="2021-04-23T12:58:00Z"/>
  <w16cex:commentExtensible w16cex:durableId="242A7590" w16cex:dateUtc="2021-04-21T07:57:00Z"/>
  <w16cex:commentExtensible w16cex:durableId="2429B3F9" w16cex:dateUtc="2021-04-20T18:11:00Z"/>
  <w16cex:commentExtensible w16cex:durableId="242D64DE" w16cex:dateUtc="2021-04-23T13:23:00Z"/>
  <w16cex:commentExtensible w16cex:durableId="242A6FB3" w16cex:dateUtc="2021-04-21T07:32:00Z"/>
  <w16cex:commentExtensible w16cex:durableId="242A7778" w16cex:dateUtc="2021-04-21T08:05:00Z"/>
  <w16cex:commentExtensible w16cex:durableId="24271426" w16cex:dateUtc="2021-04-18T18:25:00Z"/>
  <w16cex:commentExtensible w16cex:durableId="2429B500" w16cex:dateUtc="2021-04-20T18:16:00Z"/>
  <w16cex:commentExtensible w16cex:durableId="2427151B" w16cex:dateUtc="2021-04-18T18:29:00Z"/>
  <w16cex:commentExtensible w16cex:durableId="2429B59F" w16cex:dateUtc="2021-04-20T18:18:00Z"/>
  <w16cex:commentExtensible w16cex:durableId="242A7694" w16cex:dateUtc="2021-04-21T08:01:00Z"/>
  <w16cex:commentExtensible w16cex:durableId="242A76E6" w16cex:dateUtc="2021-04-21T08:03:00Z"/>
  <w16cex:commentExtensible w16cex:durableId="2429C0A2" w16cex:dateUtc="2021-04-20T19:05:00Z"/>
  <w16cex:commentExtensible w16cex:durableId="2429C0D0" w16cex:dateUtc="2021-04-20T19:06:00Z"/>
  <w16cex:commentExtensible w16cex:durableId="242A782A" w16cex:dateUtc="2021-04-21T08:08:00Z"/>
  <w16cex:commentExtensible w16cex:durableId="242A7869" w16cex:dateUtc="2021-04-21T08:09:00Z"/>
  <w16cex:commentExtensible w16cex:durableId="242A7934" w16cex:dateUtc="2021-04-21T08:13:00Z"/>
  <w16cex:commentExtensible w16cex:durableId="242A7968" w16cex:dateUtc="2021-04-21T08:14:00Z"/>
  <w16cex:commentExtensible w16cex:durableId="2429C231" w16cex:dateUtc="2021-04-20T19:12:00Z"/>
  <w16cex:commentExtensible w16cex:durableId="242A79FB" w16cex:dateUtc="2021-04-21T08:16:00Z"/>
  <w16cex:commentExtensible w16cex:durableId="6F71A434" w16cex:dateUtc="2021-04-21T09:34:00Z"/>
  <w16cex:commentExtensible w16cex:durableId="2429C2B3" w16cex:dateUtc="2021-04-20T19:14:00Z"/>
  <w16cex:commentExtensible w16cex:durableId="4E7BD93C" w16cex:dateUtc="2021-04-21T09:39:00Z"/>
  <w16cex:commentExtensible w16cex:durableId="274AB061" w16cex:dateUtc="2021-04-21T09:40:00Z"/>
  <w16cex:commentExtensible w16cex:durableId="242A7B68" w16cex:dateUtc="2021-04-21T08:22:00Z"/>
  <w16cex:commentExtensible w16cex:durableId="242A7B3E" w16cex:dateUtc="2021-04-21T08:21:00Z"/>
  <w16cex:commentExtensible w16cex:durableId="2429C2ED" w16cex:dateUtc="2021-04-20T19:15:00Z"/>
  <w16cex:commentExtensible w16cex:durableId="24271893" w16cex:dateUtc="2021-04-18T18:44:00Z"/>
  <w16cex:commentExtensible w16cex:durableId="2429C331" w16cex:dateUtc="2021-04-20T19:16:00Z"/>
  <w16cex:commentExtensible w16cex:durableId="242A7BD5" w16cex:dateUtc="2021-04-21T08:24:00Z"/>
  <w16cex:commentExtensible w16cex:durableId="242A7C9D" w16cex:dateUtc="2021-04-21T08:27:00Z"/>
  <w16cex:commentExtensible w16cex:durableId="242D674D" w16cex:dateUtc="2021-04-23T13:33:00Z"/>
  <w16cex:commentExtensible w16cex:durableId="2429C3E6" w16cex:dateUtc="2021-04-20T19:19:00Z"/>
  <w16cex:commentExtensible w16cex:durableId="24198D82" w16cex:dateUtc="2021-04-08T12:11:00Z"/>
  <w16cex:commentExtensible w16cex:durableId="2429C498" w16cex:dateUtc="2021-04-20T19:22:00Z"/>
  <w16cex:commentExtensible w16cex:durableId="242719F0" w16cex:dateUtc="2021-04-18T18:49:00Z"/>
  <w16cex:commentExtensible w16cex:durableId="242D6661" w16cex:dateUtc="2021-04-23T13:29:00Z"/>
  <w16cex:commentExtensible w16cex:durableId="2429C55B" w16cex:dateUtc="2021-04-20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284190" w16cid:durableId="242D551D"/>
  <w16cid:commentId w16cid:paraId="7CDEB87F" w16cid:durableId="243113D5"/>
  <w16cid:commentId w16cid:paraId="43AFBE65" w16cid:durableId="242708BA"/>
  <w16cid:commentId w16cid:paraId="593D4A06" w16cid:durableId="2429AA2A"/>
  <w16cid:commentId w16cid:paraId="53765B12" w16cid:durableId="2429A900"/>
  <w16cid:commentId w16cid:paraId="65AB22DE" w16cid:durableId="242709B3"/>
  <w16cid:commentId w16cid:paraId="2C71A9A5" w16cid:durableId="242A6462"/>
  <w16cid:commentId w16cid:paraId="32CC1447" w16cid:durableId="2429A902"/>
  <w16cid:commentId w16cid:paraId="0FDF14F5" w16cid:durableId="242A6411"/>
  <w16cid:commentId w16cid:paraId="5ADD91FD" w16cid:durableId="2429A903"/>
  <w16cid:commentId w16cid:paraId="6291D2D1" w16cid:durableId="2429A9BF"/>
  <w16cid:commentId w16cid:paraId="23E16D0D" w16cid:durableId="2429A904"/>
  <w16cid:commentId w16cid:paraId="51162C5C" w16cid:durableId="242A647F"/>
  <w16cid:commentId w16cid:paraId="3A0414D1" w16cid:durableId="24270314"/>
  <w16cid:commentId w16cid:paraId="0C2E9D58" w16cid:durableId="2429AA90"/>
  <w16cid:commentId w16cid:paraId="673682C5" w16cid:durableId="2429A907"/>
  <w16cid:commentId w16cid:paraId="01DD85BC" w16cid:durableId="2429AAE2"/>
  <w16cid:commentId w16cid:paraId="1A17C3C5" w16cid:durableId="2427048F"/>
  <w16cid:commentId w16cid:paraId="1F6A74A0" w16cid:durableId="2429AB49"/>
  <w16cid:commentId w16cid:paraId="4979BF56" w16cid:durableId="2429A90A"/>
  <w16cid:commentId w16cid:paraId="39E23A62" w16cid:durableId="2429AB89"/>
  <w16cid:commentId w16cid:paraId="778B3BDB" w16cid:durableId="2429A90B"/>
  <w16cid:commentId w16cid:paraId="17F22B3C" w16cid:durableId="2429AB96"/>
  <w16cid:commentId w16cid:paraId="13A6BAC1" w16cid:durableId="2429A90C"/>
  <w16cid:commentId w16cid:paraId="487B2C81" w16cid:durableId="242A6A35"/>
  <w16cid:commentId w16cid:paraId="0DAA76D8" w16cid:durableId="2429A90D"/>
  <w16cid:commentId w16cid:paraId="7A67C569" w16cid:durableId="242A6B37"/>
  <w16cid:commentId w16cid:paraId="76FFB8AF" w16cid:durableId="2429A910"/>
  <w16cid:commentId w16cid:paraId="12D17A88" w16cid:durableId="2429AC6F"/>
  <w16cid:commentId w16cid:paraId="551204FE" w16cid:durableId="2427079F"/>
  <w16cid:commentId w16cid:paraId="74513DCD" w16cid:durableId="2429AC93"/>
  <w16cid:commentId w16cid:paraId="1D4CE650" w16cid:durableId="242705D8"/>
  <w16cid:commentId w16cid:paraId="53127139" w16cid:durableId="242A6D02"/>
  <w16cid:commentId w16cid:paraId="009C16DF" w16cid:durableId="2429A914"/>
  <w16cid:commentId w16cid:paraId="69694F78" w16cid:durableId="242A6D92"/>
  <w16cid:commentId w16cid:paraId="0F4A387D" w16cid:durableId="2429A916"/>
  <w16cid:commentId w16cid:paraId="097E9E66" w16cid:durableId="2429AEAB"/>
  <w16cid:commentId w16cid:paraId="285AA1B9" w16cid:durableId="24270B2E"/>
  <w16cid:commentId w16cid:paraId="310C9C82" w16cid:durableId="2429AF95"/>
  <w16cid:commentId w16cid:paraId="4B3C5643" w16cid:durableId="2429A919"/>
  <w16cid:commentId w16cid:paraId="11021922" w16cid:durableId="24270FC2"/>
  <w16cid:commentId w16cid:paraId="75DC937C" w16cid:durableId="2429B096"/>
  <w16cid:commentId w16cid:paraId="0281239C" w16cid:durableId="2427102E"/>
  <w16cid:commentId w16cid:paraId="06564B38" w16cid:durableId="2429B107"/>
  <w16cid:commentId w16cid:paraId="5404EC77" w16cid:durableId="2423D965"/>
  <w16cid:commentId w16cid:paraId="0B202F4E" w16cid:durableId="242BF1E0"/>
  <w16cid:commentId w16cid:paraId="30476FBF" w16cid:durableId="242D5DCE"/>
  <w16cid:commentId w16cid:paraId="0D1C8607" w16cid:durableId="2429A91E"/>
  <w16cid:commentId w16cid:paraId="272A07F8" w16cid:durableId="2429B17F"/>
  <w16cid:commentId w16cid:paraId="6CFAC9D5" w16cid:durableId="2423DAF3"/>
  <w16cid:commentId w16cid:paraId="3AFAAFDF" w16cid:durableId="2429A921"/>
  <w16cid:commentId w16cid:paraId="12AA06B5" w16cid:durableId="2429B1DF"/>
  <w16cid:commentId w16cid:paraId="48DF4C80" w16cid:durableId="242D5F25"/>
  <w16cid:commentId w16cid:paraId="60F0D1F9" w16cid:durableId="242A7590"/>
  <w16cid:commentId w16cid:paraId="16AED90D" w16cid:durableId="2429A922"/>
  <w16cid:commentId w16cid:paraId="5715FE90" w16cid:durableId="2429B3F9"/>
  <w16cid:commentId w16cid:paraId="1CDA1936" w16cid:durableId="242D64DE"/>
  <w16cid:commentId w16cid:paraId="3ABDAF0C" w16cid:durableId="2429A923"/>
  <w16cid:commentId w16cid:paraId="5BC4FDCB" w16cid:durableId="242A6FB3"/>
  <w16cid:commentId w16cid:paraId="68F11795" w16cid:durableId="2429A928"/>
  <w16cid:commentId w16cid:paraId="006CACFA" w16cid:durableId="242A7778"/>
  <w16cid:commentId w16cid:paraId="22BD7CC7" w16cid:durableId="2429A929"/>
  <w16cid:commentId w16cid:paraId="720AF6E1" w16cid:durableId="24271426"/>
  <w16cid:commentId w16cid:paraId="7205304D" w16cid:durableId="2429B500"/>
  <w16cid:commentId w16cid:paraId="39325E41" w16cid:durableId="2427151B"/>
  <w16cid:commentId w16cid:paraId="297BEB20" w16cid:durableId="2429B59F"/>
  <w16cid:commentId w16cid:paraId="041BE10A" w16cid:durableId="2429A92C"/>
  <w16cid:commentId w16cid:paraId="4A7C4A4A" w16cid:durableId="242A7694"/>
  <w16cid:commentId w16cid:paraId="6F08C158" w16cid:durableId="2429A92D"/>
  <w16cid:commentId w16cid:paraId="2538156E" w16cid:durableId="242A76E6"/>
  <w16cid:commentId w16cid:paraId="2D7FEE86" w16cid:durableId="2429A92E"/>
  <w16cid:commentId w16cid:paraId="50587D0F" w16cid:durableId="2429C0A2"/>
  <w16cid:commentId w16cid:paraId="3840BFE9" w16cid:durableId="2429A92F"/>
  <w16cid:commentId w16cid:paraId="3A19B3CC" w16cid:durableId="2429A930"/>
  <w16cid:commentId w16cid:paraId="3AC70453" w16cid:durableId="2429C0D0"/>
  <w16cid:commentId w16cid:paraId="7B32A037" w16cid:durableId="2429A931"/>
  <w16cid:commentId w16cid:paraId="4EA16C8F" w16cid:durableId="242A782A"/>
  <w16cid:commentId w16cid:paraId="33381F4A" w16cid:durableId="2429A932"/>
  <w16cid:commentId w16cid:paraId="11501F33" w16cid:durableId="242A7869"/>
  <w16cid:commentId w16cid:paraId="2AA2107D" w16cid:durableId="2429A933"/>
  <w16cid:commentId w16cid:paraId="0EAED175" w16cid:durableId="242A7934"/>
  <w16cid:commentId w16cid:paraId="7E70C211" w16cid:durableId="2429A934"/>
  <w16cid:commentId w16cid:paraId="5D86C159" w16cid:durableId="2429A935"/>
  <w16cid:commentId w16cid:paraId="4F4F39EC" w16cid:durableId="2429A936"/>
  <w16cid:commentId w16cid:paraId="07FD1BB6" w16cid:durableId="2429A937"/>
  <w16cid:commentId w16cid:paraId="026F41F2" w16cid:durableId="242A7968"/>
  <w16cid:commentId w16cid:paraId="15413792" w16cid:durableId="2429A938"/>
  <w16cid:commentId w16cid:paraId="64FC64EB" w16cid:durableId="2429C231"/>
  <w16cid:commentId w16cid:paraId="55D37055" w16cid:durableId="2429A939"/>
  <w16cid:commentId w16cid:paraId="3DCE6F21" w16cid:durableId="242A79FB"/>
  <w16cid:commentId w16cid:paraId="20ADCDC6" w16cid:durableId="6F71A434"/>
  <w16cid:commentId w16cid:paraId="71D17DC2" w16cid:durableId="2429A93A"/>
  <w16cid:commentId w16cid:paraId="3CBD8BCE" w16cid:durableId="2429C2B3"/>
  <w16cid:commentId w16cid:paraId="71F49C88" w16cid:durableId="4E7BD93C"/>
  <w16cid:commentId w16cid:paraId="5980C084" w16cid:durableId="274AB061"/>
  <w16cid:commentId w16cid:paraId="0F54D8B5" w16cid:durableId="2429A93B"/>
  <w16cid:commentId w16cid:paraId="6F8F9737" w16cid:durableId="242A7B68"/>
  <w16cid:commentId w16cid:paraId="2EC74D38" w16cid:durableId="2429A93C"/>
  <w16cid:commentId w16cid:paraId="61640308" w16cid:durableId="242A7B3E"/>
  <w16cid:commentId w16cid:paraId="1EC95D7F" w16cid:durableId="2429A93D"/>
  <w16cid:commentId w16cid:paraId="5A425412" w16cid:durableId="2429C2ED"/>
  <w16cid:commentId w16cid:paraId="566AABB1" w16cid:durableId="24271893"/>
  <w16cid:commentId w16cid:paraId="5179152F" w16cid:durableId="2429C331"/>
  <w16cid:commentId w16cid:paraId="6930AA42" w16cid:durableId="2429A93F"/>
  <w16cid:commentId w16cid:paraId="38A6173B" w16cid:durableId="242A7BD5"/>
  <w16cid:commentId w16cid:paraId="0D813EFC" w16cid:durableId="2429A941"/>
  <w16cid:commentId w16cid:paraId="78B581E4" w16cid:durableId="242A7C9D"/>
  <w16cid:commentId w16cid:paraId="32697177" w16cid:durableId="242D674D"/>
  <w16cid:commentId w16cid:paraId="41EA242C" w16cid:durableId="2429A947"/>
  <w16cid:commentId w16cid:paraId="1CFA04FE" w16cid:durableId="2429C3E6"/>
  <w16cid:commentId w16cid:paraId="7B0F5BFD" w16cid:durableId="2429A948"/>
  <w16cid:commentId w16cid:paraId="5DB4B8BC" w16cid:durableId="24198D82"/>
  <w16cid:commentId w16cid:paraId="2E2822C7" w16cid:durableId="2429A94A"/>
  <w16cid:commentId w16cid:paraId="03338C21" w16cid:durableId="2429C498"/>
  <w16cid:commentId w16cid:paraId="091DEDBA" w16cid:durableId="242719F0"/>
  <w16cid:commentId w16cid:paraId="1C2CA4F0" w16cid:durableId="242D6661"/>
  <w16cid:commentId w16cid:paraId="3A7C6A0B" w16cid:durableId="2429A94C"/>
  <w16cid:commentId w16cid:paraId="69F75912" w16cid:durableId="2429C55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68E" w:rsidRDefault="00DE168E" w:rsidP="006B236B">
      <w:pPr>
        <w:spacing w:after="0" w:line="240" w:lineRule="auto"/>
      </w:pPr>
      <w:r>
        <w:separator/>
      </w:r>
    </w:p>
  </w:endnote>
  <w:endnote w:type="continuationSeparator" w:id="0">
    <w:p w:rsidR="00DE168E" w:rsidRDefault="00DE168E" w:rsidP="006B2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EE"/>
    <w:family w:val="swiss"/>
    <w:pitch w:val="variable"/>
    <w:sig w:usb0="E0002EFF" w:usb1="C000247B" w:usb2="00000009" w:usb3="00000000" w:csb0="000001FF" w:csb1="00000000"/>
  </w:font>
  <w:font w:name="Myriad Pro">
    <w:altName w:val="Arial"/>
    <w:panose1 w:val="00000000000000000000"/>
    <w:charset w:val="00"/>
    <w:family w:val="swiss"/>
    <w:notTrueType/>
    <w:pitch w:val="variable"/>
    <w:sig w:usb0="A00002AF" w:usb1="5000204B" w:usb2="00000000" w:usb3="00000000" w:csb0="0000019F" w:csb1="00000000"/>
  </w:font>
  <w:font w:name="Myriad Pro Cond">
    <w:altName w:val="Arial"/>
    <w:panose1 w:val="00000000000000000000"/>
    <w:charset w:val="00"/>
    <w:family w:val="swiss"/>
    <w:notTrueType/>
    <w:pitch w:val="variable"/>
    <w:sig w:usb0="A00002AF" w:usb1="5000204B"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EUAlbertina">
    <w:altName w:val="Cambria"/>
    <w:panose1 w:val="00000000000000000000"/>
    <w:charset w:val="EE"/>
    <w:family w:val="swiss"/>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 w:name="MinionPro-BoldCn">
    <w:altName w:val="MS Mincho"/>
    <w:panose1 w:val="00000000000000000000"/>
    <w:charset w:val="80"/>
    <w:family w:val="auto"/>
    <w:notTrueType/>
    <w:pitch w:val="default"/>
    <w:sig w:usb0="00000000" w:usb1="08070000" w:usb2="00000010" w:usb3="00000000" w:csb0="00020000" w:csb1="00000000"/>
  </w:font>
  <w:font w:name="MinionPro-C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68E" w:rsidRDefault="00DE168E" w:rsidP="006B236B">
      <w:pPr>
        <w:spacing w:after="0" w:line="240" w:lineRule="auto"/>
      </w:pPr>
      <w:r>
        <w:separator/>
      </w:r>
    </w:p>
  </w:footnote>
  <w:footnote w:type="continuationSeparator" w:id="0">
    <w:p w:rsidR="00DE168E" w:rsidRDefault="00DE168E" w:rsidP="006B236B">
      <w:pPr>
        <w:spacing w:after="0" w:line="240" w:lineRule="auto"/>
      </w:pPr>
      <w:r>
        <w:continuationSeparator/>
      </w:r>
    </w:p>
  </w:footnote>
  <w:footnote w:id="1">
    <w:p w:rsidR="00982376" w:rsidRPr="007D5A34" w:rsidRDefault="00982376" w:rsidP="006B236B">
      <w:pPr>
        <w:pStyle w:val="Tekstfusnote"/>
        <w:rPr>
          <w:sz w:val="18"/>
          <w:szCs w:val="18"/>
        </w:rPr>
      </w:pPr>
      <w:r w:rsidRPr="007D5A34">
        <w:rPr>
          <w:rStyle w:val="Referencafusnote"/>
          <w:sz w:val="18"/>
          <w:szCs w:val="18"/>
        </w:rPr>
        <w:footnoteRef/>
      </w:r>
      <w:r w:rsidRPr="007D5A34">
        <w:rPr>
          <w:sz w:val="18"/>
          <w:szCs w:val="18"/>
        </w:rPr>
        <w:t xml:space="preserve"> Razlika između ova dva podatka jest broj vikendica/apartmana i praznih stanova.</w:t>
      </w:r>
    </w:p>
  </w:footnote>
  <w:footnote w:id="2">
    <w:p w:rsidR="00982376" w:rsidRPr="007D5A34" w:rsidRDefault="00982376" w:rsidP="006B236B">
      <w:pPr>
        <w:pStyle w:val="Tekstfusnote"/>
        <w:rPr>
          <w:sz w:val="18"/>
          <w:szCs w:val="18"/>
        </w:rPr>
      </w:pPr>
      <w:r w:rsidRPr="007D5A34">
        <w:rPr>
          <w:rStyle w:val="Referencafusnote"/>
          <w:sz w:val="18"/>
          <w:szCs w:val="18"/>
        </w:rPr>
        <w:footnoteRef/>
      </w:r>
      <w:r w:rsidRPr="007D5A34">
        <w:rPr>
          <w:sz w:val="18"/>
          <w:szCs w:val="18"/>
        </w:rPr>
        <w:t xml:space="preserve"> Potrošnja energije sekundarnih prebivališta (vikendica, apartmana) uobičajeno je mala i uključena u podatak o ukupnoj potrošnji energije stalno nastanjenih kućanstava. No, ukoliko udio potrošnje energije u sekundarnim prebivalištima postane značajan, treba ga odvojiti iz ukupne potrošnje energije kućanstava.</w:t>
      </w:r>
    </w:p>
  </w:footnote>
  <w:footnote w:id="3">
    <w:p w:rsidR="00982376" w:rsidRPr="007D5A34" w:rsidRDefault="00982376" w:rsidP="006B236B">
      <w:pPr>
        <w:pStyle w:val="Tekstfusnote"/>
        <w:rPr>
          <w:sz w:val="18"/>
          <w:szCs w:val="18"/>
        </w:rPr>
      </w:pPr>
      <w:r w:rsidRPr="007D5A34">
        <w:rPr>
          <w:rStyle w:val="Referencafusnote"/>
          <w:sz w:val="18"/>
          <w:szCs w:val="18"/>
        </w:rPr>
        <w:footnoteRef/>
      </w:r>
      <w:r w:rsidRPr="007D5A34">
        <w:rPr>
          <w:sz w:val="18"/>
          <w:szCs w:val="18"/>
        </w:rPr>
        <w:t xml:space="preserve"> Ukoliko je prosječna dnevna temperatura zimskog dana 5°C, broj stupanj-dana grijanja tog dana je 13 (18-5).</w:t>
      </w:r>
    </w:p>
  </w:footnote>
  <w:footnote w:id="4">
    <w:p w:rsidR="00982376" w:rsidRPr="00FD6BB5" w:rsidRDefault="00982376" w:rsidP="006B236B">
      <w:pPr>
        <w:pStyle w:val="Tekstfusnote"/>
        <w:rPr>
          <w:rFonts w:cstheme="minorHAnsi"/>
          <w:sz w:val="18"/>
          <w:szCs w:val="18"/>
        </w:rPr>
      </w:pPr>
      <w:r w:rsidRPr="00FD6BB5">
        <w:rPr>
          <w:rStyle w:val="Referencafusnote"/>
          <w:rFonts w:cstheme="minorHAnsi"/>
          <w:sz w:val="18"/>
          <w:szCs w:val="18"/>
        </w:rPr>
        <w:footnoteRef/>
      </w:r>
      <w:r w:rsidRPr="00FD6BB5">
        <w:rPr>
          <w:rFonts w:cstheme="minorHAnsi"/>
          <w:sz w:val="18"/>
          <w:szCs w:val="18"/>
        </w:rPr>
        <w:t xml:space="preserve"> Izvor: ODYSSEE baza podataka</w:t>
      </w:r>
    </w:p>
  </w:footnote>
  <w:footnote w:id="5">
    <w:p w:rsidR="00982376" w:rsidRPr="007D5A34" w:rsidRDefault="00982376" w:rsidP="006B236B">
      <w:pPr>
        <w:pStyle w:val="Tekstfusnote"/>
        <w:rPr>
          <w:sz w:val="18"/>
          <w:szCs w:val="18"/>
        </w:rPr>
      </w:pPr>
      <w:r w:rsidRPr="007D5A34">
        <w:rPr>
          <w:rStyle w:val="Referencafusnote"/>
          <w:sz w:val="18"/>
          <w:szCs w:val="18"/>
        </w:rPr>
        <w:footnoteRef/>
      </w:r>
      <w:r w:rsidRPr="007D5A34">
        <w:rPr>
          <w:sz w:val="18"/>
          <w:szCs w:val="18"/>
        </w:rPr>
        <w:t xml:space="preserve"> U južnim europskim zemljama povećava se udio centralnog grijanja (bilo uslijed daljinskih centraliziranih toplinskih sustava, bilo zbog plinofikacije), čime se toplinska udobnost u kućanstvima povećava te se omogućava zagrijavanje više prostorija. Zamjena sobnog centralnim grijanjem dovodi do povećanja potrošnje energije za grijanje upravo zbog efekta povećanja grijane površine. U tom se slučaju može koristiti potrošnja energije za grijanje po m2  ekvivalentne stambene jedinice s centralnim grijanjem.</w:t>
      </w:r>
    </w:p>
  </w:footnote>
  <w:footnote w:id="6">
    <w:p w:rsidR="00982376" w:rsidRPr="00A45F14" w:rsidRDefault="00982376" w:rsidP="006B236B">
      <w:pPr>
        <w:pStyle w:val="Tekstfusnote"/>
        <w:rPr>
          <w:sz w:val="18"/>
          <w:szCs w:val="18"/>
        </w:rPr>
      </w:pPr>
      <w:r w:rsidRPr="00A45F14">
        <w:rPr>
          <w:rStyle w:val="Referencafusnote"/>
          <w:sz w:val="18"/>
          <w:szCs w:val="18"/>
        </w:rPr>
        <w:footnoteRef/>
      </w:r>
      <w:r w:rsidRPr="00A45F14">
        <w:rPr>
          <w:sz w:val="18"/>
          <w:szCs w:val="18"/>
        </w:rPr>
        <w:t xml:space="preserve"> Jedan od načina kojim bi se bolje pokazale stvarne uštede energije bio bi da se potrošnja energije za hlađenje podijeli s brojem ili površinom stambenih jedinica koje doista imaju uređaje za klimatizaciju prostora.</w:t>
      </w:r>
    </w:p>
  </w:footnote>
  <w:footnote w:id="7">
    <w:p w:rsidR="00982376" w:rsidRPr="00A45F14" w:rsidRDefault="00982376" w:rsidP="006B236B">
      <w:pPr>
        <w:pStyle w:val="Tekstfusnote"/>
        <w:rPr>
          <w:sz w:val="18"/>
          <w:szCs w:val="18"/>
        </w:rPr>
      </w:pPr>
      <w:r w:rsidRPr="00A45F14">
        <w:rPr>
          <w:rStyle w:val="Referencafusnote"/>
          <w:sz w:val="18"/>
          <w:szCs w:val="18"/>
        </w:rPr>
        <w:footnoteRef/>
      </w:r>
      <w:r w:rsidRPr="00A45F14">
        <w:rPr>
          <w:sz w:val="18"/>
          <w:szCs w:val="18"/>
        </w:rPr>
        <w:t xml:space="preserve"> Ovakav se pristup razlikuje od pristupa Eurostata, koji u ukupnu potrošnju energije u kućanstvima ubraja i potrošnju sunčeve energije. No, Direktiva 2006/32/EC kao prihvatljivu mjeru poboljšanja energetske učinkovitosti navodi </w:t>
      </w:r>
      <w:r>
        <w:rPr>
          <w:sz w:val="18"/>
          <w:szCs w:val="18"/>
        </w:rPr>
        <w:t>„</w:t>
      </w:r>
      <w:r w:rsidRPr="00A45F14">
        <w:rPr>
          <w:sz w:val="18"/>
          <w:szCs w:val="18"/>
        </w:rPr>
        <w:t>proizvodnju energije iz obnovljivih izvora energije (OIE), pri čemu se količina kupljene energije smanjuje (npr. sunčevi toplinski sustavi, sustavi pripreme PTV, grijanja i hlađenja potpomognuti sunčevom energijom)</w:t>
      </w:r>
      <w:r>
        <w:rPr>
          <w:sz w:val="18"/>
          <w:szCs w:val="18"/>
        </w:rPr>
        <w:t>“</w:t>
      </w:r>
      <w:r w:rsidRPr="00A45F14">
        <w:rPr>
          <w:sz w:val="18"/>
          <w:szCs w:val="18"/>
        </w:rPr>
        <w:t xml:space="preserve"> (</w:t>
      </w:r>
      <w:r>
        <w:rPr>
          <w:sz w:val="18"/>
          <w:szCs w:val="18"/>
        </w:rPr>
        <w:t>Prilog IIII</w:t>
      </w:r>
      <w:r w:rsidRPr="00A45F14">
        <w:rPr>
          <w:sz w:val="18"/>
          <w:szCs w:val="18"/>
        </w:rPr>
        <w:t>I Direktive).</w:t>
      </w:r>
    </w:p>
  </w:footnote>
  <w:footnote w:id="8">
    <w:p w:rsidR="00982376" w:rsidRPr="008E7BF2" w:rsidRDefault="00982376" w:rsidP="006B236B">
      <w:pPr>
        <w:pStyle w:val="Tekstfusnote"/>
        <w:rPr>
          <w:sz w:val="18"/>
          <w:szCs w:val="18"/>
        </w:rPr>
      </w:pPr>
      <w:r w:rsidRPr="008E7BF2">
        <w:rPr>
          <w:rStyle w:val="Referencafusnote"/>
          <w:sz w:val="18"/>
          <w:szCs w:val="18"/>
        </w:rPr>
        <w:footnoteRef/>
      </w:r>
      <w:r w:rsidRPr="008E7BF2">
        <w:rPr>
          <w:sz w:val="18"/>
          <w:szCs w:val="18"/>
        </w:rPr>
        <w:t xml:space="preserve"> Razmatra se šest grupa kućanskih uređaja, koji predstavljaju najveća trošila u kućanstvu: hladnjaci, zamrzivači, perilice rublja, perilice posuđa, TV, sušilice rublja.</w:t>
      </w:r>
    </w:p>
  </w:footnote>
  <w:footnote w:id="9">
    <w:p w:rsidR="00982376" w:rsidRPr="008E7BF2" w:rsidRDefault="00982376" w:rsidP="006B236B">
      <w:pPr>
        <w:pStyle w:val="Tekstfusnote"/>
        <w:rPr>
          <w:sz w:val="18"/>
          <w:szCs w:val="18"/>
        </w:rPr>
      </w:pPr>
      <w:r w:rsidRPr="008E7BF2">
        <w:rPr>
          <w:rStyle w:val="Referencafusnote"/>
          <w:sz w:val="18"/>
          <w:szCs w:val="18"/>
        </w:rPr>
        <w:footnoteRef/>
      </w:r>
      <w:r w:rsidRPr="008E7BF2">
        <w:rPr>
          <w:sz w:val="18"/>
          <w:szCs w:val="18"/>
        </w:rPr>
        <w:t xml:space="preserve"> Jedan od načina kojim bi se bolje pokazale stvarne uštede energije bio bi da se potrošnja električne energije za rasvjetu podijeli brojem rasvjetnih mjesta.</w:t>
      </w:r>
    </w:p>
  </w:footnote>
  <w:footnote w:id="10">
    <w:p w:rsidR="00982376" w:rsidRPr="002D72D7" w:rsidRDefault="00982376" w:rsidP="006B236B">
      <w:pPr>
        <w:pStyle w:val="Tekstfusnote"/>
        <w:rPr>
          <w:sz w:val="18"/>
          <w:szCs w:val="18"/>
        </w:rPr>
      </w:pPr>
      <w:r w:rsidRPr="002D72D7">
        <w:rPr>
          <w:rStyle w:val="Referencafusnote"/>
          <w:sz w:val="18"/>
          <w:szCs w:val="18"/>
        </w:rPr>
        <w:footnoteRef/>
      </w:r>
      <w:r w:rsidRPr="002D72D7">
        <w:rPr>
          <w:sz w:val="18"/>
          <w:szCs w:val="18"/>
        </w:rPr>
        <w:t xml:space="preserve"> Ovakav se pristup razlikuje od pristupa Eurostata, koji u ukupnu potrošnju energije u kućanstvima ubraja i potrošnju sunčeve energije.</w:t>
      </w:r>
    </w:p>
  </w:footnote>
  <w:footnote w:id="11">
    <w:p w:rsidR="00982376" w:rsidRPr="007E30C0" w:rsidRDefault="00982376" w:rsidP="006B236B">
      <w:pPr>
        <w:pStyle w:val="Tekstfusnote"/>
        <w:rPr>
          <w:sz w:val="18"/>
          <w:szCs w:val="18"/>
        </w:rPr>
      </w:pPr>
      <w:r w:rsidRPr="007E30C0">
        <w:rPr>
          <w:rStyle w:val="Referencafusnote"/>
          <w:sz w:val="18"/>
          <w:szCs w:val="18"/>
        </w:rPr>
        <w:footnoteRef/>
      </w:r>
      <w:r w:rsidRPr="007E30C0">
        <w:rPr>
          <w:sz w:val="18"/>
          <w:szCs w:val="18"/>
        </w:rPr>
        <w:t xml:space="preserve"> Broj ekvivalentnih zaposlenika se izračunava na temelju ukupnog broja zaposlenika u sektoru usluga svedenog na situaciju u kojoj bi svi zaposlenici bili stalno zaposleni. Broj tako izračunatih ekvivalentnih zaposlenika je manji nego stvarni broj zaposlenika u uslužnom sektoru.</w:t>
      </w:r>
    </w:p>
  </w:footnote>
  <w:footnote w:id="12">
    <w:p w:rsidR="00982376" w:rsidRPr="00BE43FF" w:rsidRDefault="00982376" w:rsidP="006B236B">
      <w:pPr>
        <w:pStyle w:val="Tekstfusnote"/>
        <w:rPr>
          <w:sz w:val="18"/>
          <w:szCs w:val="18"/>
        </w:rPr>
      </w:pPr>
      <w:r w:rsidRPr="00BE43FF">
        <w:rPr>
          <w:rStyle w:val="Referencafusnote"/>
          <w:sz w:val="18"/>
          <w:szCs w:val="18"/>
        </w:rPr>
        <w:footnoteRef/>
      </w:r>
      <w:r w:rsidRPr="00BE43FF">
        <w:rPr>
          <w:sz w:val="18"/>
          <w:szCs w:val="18"/>
        </w:rPr>
        <w:t xml:space="preserve"> Službeni podaci često se odnose na sva registrirana vozila (npr. uključujući vozila koja više nisu u uporabi) jer kumuliraju sve nove registracije bez izbacivanja onih vozila koja jesu registrirana ali se više ne koriste.</w:t>
      </w:r>
    </w:p>
  </w:footnote>
  <w:footnote w:id="13">
    <w:p w:rsidR="00982376" w:rsidRPr="00BE43FF" w:rsidRDefault="00982376" w:rsidP="006B236B">
      <w:pPr>
        <w:pStyle w:val="Tekstfusnote"/>
        <w:rPr>
          <w:sz w:val="18"/>
          <w:szCs w:val="18"/>
        </w:rPr>
      </w:pPr>
      <w:r w:rsidRPr="00BE43FF">
        <w:rPr>
          <w:rStyle w:val="Referencafusnote"/>
          <w:sz w:val="18"/>
          <w:szCs w:val="18"/>
        </w:rPr>
        <w:footnoteRef/>
      </w:r>
      <w:r w:rsidRPr="00BE43FF">
        <w:rPr>
          <w:sz w:val="18"/>
          <w:szCs w:val="18"/>
        </w:rPr>
        <w:t xml:space="preserve"> Raspon je 0</w:t>
      </w:r>
      <w:r>
        <w:rPr>
          <w:sz w:val="18"/>
          <w:szCs w:val="18"/>
        </w:rPr>
        <w:t>,</w:t>
      </w:r>
      <w:r w:rsidRPr="00BE43FF">
        <w:rPr>
          <w:sz w:val="18"/>
          <w:szCs w:val="18"/>
        </w:rPr>
        <w:t>70-0</w:t>
      </w:r>
      <w:r>
        <w:rPr>
          <w:sz w:val="18"/>
          <w:szCs w:val="18"/>
        </w:rPr>
        <w:t>,</w:t>
      </w:r>
      <w:r w:rsidRPr="00BE43FF">
        <w:rPr>
          <w:sz w:val="18"/>
          <w:szCs w:val="18"/>
        </w:rPr>
        <w:t>78 za motorni benzin i 0</w:t>
      </w:r>
      <w:r>
        <w:rPr>
          <w:sz w:val="18"/>
          <w:szCs w:val="18"/>
        </w:rPr>
        <w:t>,</w:t>
      </w:r>
      <w:r w:rsidRPr="00BE43FF">
        <w:rPr>
          <w:sz w:val="18"/>
          <w:szCs w:val="18"/>
        </w:rPr>
        <w:t>82-0</w:t>
      </w:r>
      <w:r>
        <w:rPr>
          <w:sz w:val="18"/>
          <w:szCs w:val="18"/>
        </w:rPr>
        <w:t>,</w:t>
      </w:r>
      <w:r w:rsidRPr="00BE43FF">
        <w:rPr>
          <w:sz w:val="18"/>
          <w:szCs w:val="18"/>
        </w:rPr>
        <w:t>90 za dizel.</w:t>
      </w:r>
    </w:p>
  </w:footnote>
  <w:footnote w:id="14">
    <w:p w:rsidR="00982376" w:rsidRPr="00BE43FF" w:rsidRDefault="00982376" w:rsidP="006B236B">
      <w:pPr>
        <w:pStyle w:val="Tekstfusnote"/>
        <w:rPr>
          <w:sz w:val="18"/>
          <w:szCs w:val="18"/>
        </w:rPr>
      </w:pPr>
      <w:r w:rsidRPr="00BE43FF">
        <w:rPr>
          <w:rStyle w:val="Referencafusnote"/>
          <w:sz w:val="18"/>
          <w:szCs w:val="18"/>
        </w:rPr>
        <w:footnoteRef/>
      </w:r>
      <w:r w:rsidRPr="00BE43FF">
        <w:rPr>
          <w:sz w:val="18"/>
          <w:szCs w:val="18"/>
        </w:rPr>
        <w:t xml:space="preserve"> Postoje dva načina mjerenja potrošnje benzina u energetskim statistikama, ovisno o izvorima podataka: iz podataka o potrošnji naftnih derivata (iz energetske bilance) ili iz podataka o potrošnji naftnih derivata i biogoriva (iz podataka naftnih tvrtki). Ukoliko su biogoriva uključena u podatke o potrošnji goriva, potrebno je koristiti korekcijski faktor kojim će se u obzir uzeti prosječna gustoća i energetska vrijednost mješavine benzin/biogorivo. Ukoliko nisu uključena u ukupnu potrošnju goriva, tada se jednadžba treba nadopuniti potrošnjom biogoriva. Prosječne vrijednosti preporučene od EK su: 0</w:t>
      </w:r>
      <w:r>
        <w:rPr>
          <w:sz w:val="18"/>
          <w:szCs w:val="18"/>
        </w:rPr>
        <w:t>,</w:t>
      </w:r>
      <w:r w:rsidRPr="00BE43FF">
        <w:rPr>
          <w:sz w:val="18"/>
          <w:szCs w:val="18"/>
        </w:rPr>
        <w:t>78 koe/l za bioetanol i 0</w:t>
      </w:r>
      <w:r>
        <w:rPr>
          <w:sz w:val="18"/>
          <w:szCs w:val="18"/>
        </w:rPr>
        <w:t>,</w:t>
      </w:r>
      <w:r w:rsidRPr="00BE43FF">
        <w:rPr>
          <w:sz w:val="18"/>
          <w:szCs w:val="18"/>
        </w:rPr>
        <w:t>51 koe/l za dizel.</w:t>
      </w:r>
    </w:p>
  </w:footnote>
  <w:footnote w:id="15">
    <w:p w:rsidR="00982376" w:rsidRPr="00BE43FF" w:rsidRDefault="00982376" w:rsidP="006B236B">
      <w:pPr>
        <w:pStyle w:val="Tekstfusnote"/>
        <w:rPr>
          <w:sz w:val="18"/>
          <w:szCs w:val="18"/>
        </w:rPr>
      </w:pPr>
      <w:r w:rsidRPr="00BE43FF">
        <w:rPr>
          <w:rStyle w:val="Referencafusnote"/>
          <w:sz w:val="18"/>
          <w:szCs w:val="18"/>
        </w:rPr>
        <w:footnoteRef/>
      </w:r>
      <w:r w:rsidRPr="00BE43FF">
        <w:rPr>
          <w:sz w:val="18"/>
          <w:szCs w:val="18"/>
        </w:rPr>
        <w:t xml:space="preserve"> Primjerice, povećana uporaba dizela rezultira povećanim energetskim sadržajem jedne litre goriva, što vodi do nižih ušteda izračunatih pomoću pokazatelja u goe/pkm u usporedbi s uštedama izračunatim pomoću pokazatelja u l/100 km.</w:t>
      </w:r>
    </w:p>
  </w:footnote>
  <w:footnote w:id="16">
    <w:p w:rsidR="00982376" w:rsidRPr="00622E4F" w:rsidRDefault="00982376" w:rsidP="006B236B">
      <w:pPr>
        <w:pStyle w:val="Tekstfusnote"/>
        <w:rPr>
          <w:sz w:val="18"/>
          <w:szCs w:val="18"/>
        </w:rPr>
      </w:pPr>
      <w:r w:rsidRPr="00622E4F">
        <w:rPr>
          <w:rStyle w:val="Referencafusnote"/>
          <w:sz w:val="18"/>
          <w:szCs w:val="18"/>
        </w:rPr>
        <w:footnoteRef/>
      </w:r>
      <w:r w:rsidRPr="00622E4F">
        <w:rPr>
          <w:sz w:val="18"/>
          <w:szCs w:val="18"/>
        </w:rPr>
        <w:t xml:space="preserve"> Mogu se koristiti sljedeće vrijednosti: 1</w:t>
      </w:r>
      <w:r>
        <w:rPr>
          <w:sz w:val="18"/>
          <w:szCs w:val="18"/>
        </w:rPr>
        <w:t>,</w:t>
      </w:r>
      <w:r w:rsidRPr="00622E4F">
        <w:rPr>
          <w:sz w:val="18"/>
          <w:szCs w:val="18"/>
        </w:rPr>
        <w:t>7 tkbr po putničkom km i 2</w:t>
      </w:r>
      <w:r>
        <w:rPr>
          <w:sz w:val="18"/>
          <w:szCs w:val="18"/>
        </w:rPr>
        <w:t>,</w:t>
      </w:r>
      <w:r w:rsidRPr="00622E4F">
        <w:rPr>
          <w:sz w:val="18"/>
          <w:szCs w:val="18"/>
        </w:rPr>
        <w:t>5 tkbr po tonskom km.</w:t>
      </w:r>
    </w:p>
  </w:footnote>
  <w:footnote w:id="17">
    <w:p w:rsidR="00982376" w:rsidRPr="00622E4F" w:rsidRDefault="00982376" w:rsidP="006B236B">
      <w:pPr>
        <w:pStyle w:val="Tekstfusnote"/>
        <w:rPr>
          <w:sz w:val="18"/>
          <w:szCs w:val="18"/>
        </w:rPr>
      </w:pPr>
      <w:r w:rsidRPr="00622E4F">
        <w:rPr>
          <w:rStyle w:val="Referencafusnote"/>
          <w:sz w:val="18"/>
          <w:szCs w:val="18"/>
        </w:rPr>
        <w:footnoteRef/>
      </w:r>
      <w:r w:rsidRPr="00622E4F">
        <w:rPr>
          <w:sz w:val="18"/>
          <w:szCs w:val="18"/>
        </w:rPr>
        <w:t xml:space="preserve"> Potrošnja električne energije u tramvajima može biti uključena u ukupnu potrošnju energije željezničkog prometa. Stoga izračun bruto tonskih km treba biti konzistentan s obuhvatom potrošnje energije koji se navodi u statistikama. Idealno bi bilo da postoje podaci koji odvajaju potrošnju energije tramvaja od potrošnje vlakova.</w:t>
      </w:r>
    </w:p>
  </w:footnote>
  <w:footnote w:id="18">
    <w:p w:rsidR="00982376" w:rsidRPr="007D38F8" w:rsidRDefault="00982376" w:rsidP="006B236B">
      <w:pPr>
        <w:pStyle w:val="Tekstfusnote"/>
        <w:rPr>
          <w:sz w:val="18"/>
          <w:szCs w:val="18"/>
        </w:rPr>
      </w:pPr>
      <w:r w:rsidRPr="007D38F8">
        <w:rPr>
          <w:rStyle w:val="Referencafusnote"/>
          <w:sz w:val="18"/>
          <w:szCs w:val="18"/>
        </w:rPr>
        <w:footnoteRef/>
      </w:r>
      <w:r w:rsidRPr="007D38F8">
        <w:rPr>
          <w:sz w:val="18"/>
          <w:szCs w:val="18"/>
        </w:rPr>
        <w:t xml:space="preserve"> Bruto tonski km je uobičajena mjerna jedinica za ukupni promet roba i putnika u tonskim km, uključujući i težinu lokomotive i vagona. Koristi se za agregiranje podataka o putničkom prometu i prometu roba. Potrošnja energije se uobičajeno alocira između putničkog prometa i prometa roba prema njihovom udjelu u ukupnom prometu izraženom u tkbr.</w:t>
      </w:r>
    </w:p>
  </w:footnote>
  <w:footnote w:id="19">
    <w:p w:rsidR="00982376" w:rsidRPr="007D38F8" w:rsidRDefault="00982376" w:rsidP="006B236B">
      <w:pPr>
        <w:pStyle w:val="Tekstfusnote"/>
        <w:rPr>
          <w:sz w:val="18"/>
          <w:szCs w:val="18"/>
        </w:rPr>
      </w:pPr>
      <w:r w:rsidRPr="007D38F8">
        <w:rPr>
          <w:rStyle w:val="Referencafusnote"/>
          <w:sz w:val="18"/>
          <w:szCs w:val="18"/>
        </w:rPr>
        <w:footnoteRef/>
      </w:r>
      <w:r w:rsidRPr="007D38F8">
        <w:rPr>
          <w:sz w:val="18"/>
          <w:szCs w:val="18"/>
        </w:rPr>
        <w:t xml:space="preserve"> Koriste se sljedeće vrijednosti: 1</w:t>
      </w:r>
      <w:r>
        <w:rPr>
          <w:sz w:val="18"/>
          <w:szCs w:val="18"/>
        </w:rPr>
        <w:t>,</w:t>
      </w:r>
      <w:r w:rsidRPr="007D38F8">
        <w:rPr>
          <w:sz w:val="18"/>
          <w:szCs w:val="18"/>
        </w:rPr>
        <w:t>7 tkbr po putničkom km za putnike i 2</w:t>
      </w:r>
      <w:r>
        <w:rPr>
          <w:sz w:val="18"/>
          <w:szCs w:val="18"/>
        </w:rPr>
        <w:t>,</w:t>
      </w:r>
      <w:r w:rsidRPr="007D38F8">
        <w:rPr>
          <w:sz w:val="18"/>
          <w:szCs w:val="18"/>
        </w:rPr>
        <w:t>5 tkbr po tonskom km za robe.</w:t>
      </w:r>
    </w:p>
  </w:footnote>
  <w:footnote w:id="20">
    <w:p w:rsidR="00982376" w:rsidRPr="00832AE4" w:rsidRDefault="00982376" w:rsidP="006B236B">
      <w:pPr>
        <w:pStyle w:val="Tekstfusnote"/>
        <w:rPr>
          <w:sz w:val="18"/>
          <w:szCs w:val="18"/>
          <w:lang w:val="en-GB"/>
        </w:rPr>
      </w:pPr>
      <w:r w:rsidRPr="00832AE4">
        <w:rPr>
          <w:rStyle w:val="Referencafusnote"/>
          <w:sz w:val="18"/>
          <w:szCs w:val="18"/>
          <w:lang w:val="en-GB"/>
        </w:rPr>
        <w:footnoteRef/>
      </w:r>
      <w:r w:rsidRPr="00832AE4">
        <w:rPr>
          <w:sz w:val="18"/>
          <w:szCs w:val="18"/>
          <w:lang w:val="en-GB"/>
        </w:rPr>
        <w:t xml:space="preserve"> ISIC - International Standard Industrial Classification of All Economic Activities, Rev. 4 (2008)</w:t>
      </w:r>
    </w:p>
  </w:footnote>
  <w:footnote w:id="21">
    <w:p w:rsidR="00982376" w:rsidRPr="00832AE4" w:rsidRDefault="00982376" w:rsidP="006B236B">
      <w:pPr>
        <w:pStyle w:val="Tekstfusnote"/>
        <w:rPr>
          <w:lang w:val="en-GB"/>
        </w:rPr>
      </w:pPr>
      <w:r w:rsidRPr="00832AE4">
        <w:rPr>
          <w:rStyle w:val="Referencafusnote"/>
          <w:lang w:val="en-GB"/>
        </w:rPr>
        <w:footnoteRef/>
      </w:r>
      <w:r w:rsidRPr="00832AE4">
        <w:rPr>
          <w:lang w:val="en-GB"/>
        </w:rPr>
        <w:t xml:space="preserve"> </w:t>
      </w:r>
      <w:r w:rsidRPr="00832AE4">
        <w:rPr>
          <w:sz w:val="18"/>
          <w:szCs w:val="18"/>
          <w:lang w:val="en-GB"/>
        </w:rPr>
        <w:t>Statistical Classification of Economic Activities in the European Community, Rev. 2 (2008)</w:t>
      </w:r>
    </w:p>
  </w:footnote>
  <w:footnote w:id="22">
    <w:p w:rsidR="00982376" w:rsidRDefault="00982376" w:rsidP="006B236B">
      <w:pPr>
        <w:pStyle w:val="Tekstfusnote"/>
      </w:pPr>
      <w:r>
        <w:rPr>
          <w:rStyle w:val="Referencafusnote"/>
        </w:rPr>
        <w:footnoteRef/>
      </w:r>
      <w:r>
        <w:t xml:space="preserve"> </w:t>
      </w:r>
      <w:r w:rsidRPr="00263C21">
        <w:rPr>
          <w:sz w:val="18"/>
          <w:szCs w:val="18"/>
        </w:rPr>
        <w:t>Od 2008. godine ova dva standard</w:t>
      </w:r>
      <w:r w:rsidRPr="00BA5206">
        <w:rPr>
          <w:sz w:val="18"/>
          <w:szCs w:val="18"/>
        </w:rPr>
        <w:t xml:space="preserve">a klasifikacije djelatnosti su </w:t>
      </w:r>
      <w:r>
        <w:rPr>
          <w:sz w:val="18"/>
          <w:szCs w:val="18"/>
        </w:rPr>
        <w:t xml:space="preserve">velikim dijelom </w:t>
      </w:r>
      <w:r w:rsidRPr="00BA5206">
        <w:rPr>
          <w:sz w:val="18"/>
          <w:szCs w:val="18"/>
        </w:rPr>
        <w:t>ujednačena</w:t>
      </w:r>
      <w:r>
        <w:rPr>
          <w:sz w:val="18"/>
          <w:szCs w:val="18"/>
        </w:rPr>
        <w:t xml:space="preserve"> te NACE Rev. 2 numeracija i podjela odgovara ISIC Rev. 4 numeraciji i podjeli u prve dvije razine, dok u trećoj postoje manje razlike, detaljna usporedba dostupna je na: </w:t>
      </w:r>
      <w:r w:rsidRPr="0079038C">
        <w:rPr>
          <w:sz w:val="18"/>
          <w:szCs w:val="18"/>
        </w:rPr>
        <w:t>http://unstats.un.org/unsd/cr/registry/regso.asp?Ci=70&amp;Lg=1&amp;Co=&amp;T=0&amp;p=1</w:t>
      </w:r>
    </w:p>
  </w:footnote>
  <w:footnote w:id="23">
    <w:p w:rsidR="00982376" w:rsidRPr="00F465C8" w:rsidRDefault="00982376" w:rsidP="006B236B">
      <w:pPr>
        <w:pStyle w:val="Tekstfusnote"/>
        <w:rPr>
          <w:sz w:val="18"/>
          <w:szCs w:val="18"/>
        </w:rPr>
      </w:pPr>
      <w:r w:rsidRPr="00F465C8">
        <w:rPr>
          <w:rStyle w:val="Referencafusnote"/>
          <w:sz w:val="18"/>
          <w:szCs w:val="18"/>
        </w:rPr>
        <w:footnoteRef/>
      </w:r>
      <w:r w:rsidRPr="00F465C8">
        <w:rPr>
          <w:sz w:val="18"/>
          <w:szCs w:val="18"/>
        </w:rPr>
        <w:t xml:space="preserve"> http://w3.unece.org/pxweb/database/STAT/20-ME/2-MENA/?lang=1</w:t>
      </w:r>
    </w:p>
  </w:footnote>
  <w:footnote w:id="24">
    <w:p w:rsidR="00982376" w:rsidRPr="00F465C8" w:rsidRDefault="00982376" w:rsidP="006B236B">
      <w:pPr>
        <w:pStyle w:val="Tekstfusnote"/>
        <w:rPr>
          <w:sz w:val="18"/>
          <w:szCs w:val="18"/>
        </w:rPr>
      </w:pPr>
      <w:r w:rsidRPr="00F465C8">
        <w:rPr>
          <w:rStyle w:val="Referencafusnote"/>
          <w:sz w:val="18"/>
          <w:szCs w:val="18"/>
        </w:rPr>
        <w:footnoteRef/>
      </w:r>
      <w:r w:rsidRPr="00F465C8">
        <w:rPr>
          <w:sz w:val="18"/>
          <w:szCs w:val="18"/>
        </w:rPr>
        <w:t xml:space="preserve"> Indeksi proizvodnje računaju se vrlo precizno (4 – 5 znamenaka) temeljem podataka o fizičkoj proizvodnji u različitim jedinicama (npr. litre proizvedenog mlijeka, tone mesa i sl.). Da bi se izračunao indeks za granu (dvije znamenke u NACE klasifikaciji), detaljni indeksi se agregiraju kao ponderirani prosjek na temelju udjela svake podgrane u dodanoj vrijednosti cijele grane u referentnoj godini.</w:t>
      </w:r>
    </w:p>
  </w:footnote>
  <w:footnote w:id="25">
    <w:p w:rsidR="00982376" w:rsidRPr="00586458" w:rsidRDefault="00982376" w:rsidP="006B236B">
      <w:pPr>
        <w:pStyle w:val="Tekstfusnote"/>
        <w:rPr>
          <w:rFonts w:ascii="Times New Roman" w:hAnsi="Times New Roman" w:cs="Times New Roman"/>
          <w:sz w:val="18"/>
          <w:szCs w:val="18"/>
        </w:rPr>
      </w:pPr>
      <w:r w:rsidRPr="00586458">
        <w:rPr>
          <w:rStyle w:val="Referencafusnote"/>
          <w:rFonts w:ascii="Times New Roman" w:hAnsi="Times New Roman" w:cs="Times New Roman"/>
          <w:sz w:val="18"/>
          <w:szCs w:val="18"/>
        </w:rPr>
        <w:footnoteRef/>
      </w:r>
      <w:r w:rsidRPr="00586458">
        <w:rPr>
          <w:rFonts w:ascii="Times New Roman" w:hAnsi="Times New Roman" w:cs="Times New Roman"/>
          <w:sz w:val="18"/>
          <w:szCs w:val="18"/>
        </w:rPr>
        <w:t xml:space="preserve"> Oznake i nazivi odgovaraju NACE Rev. 2 (Statistical Classification of Economic Activities in the European Community, Rev. 2 (2008)) klasifikaciji</w:t>
      </w:r>
    </w:p>
  </w:footnote>
  <w:footnote w:id="26">
    <w:p w:rsidR="00982376" w:rsidRPr="00960293" w:rsidRDefault="00982376" w:rsidP="006B236B">
      <w:pPr>
        <w:pStyle w:val="Tekstfusnote"/>
        <w:rPr>
          <w:lang w:val="en-GB"/>
        </w:rPr>
      </w:pPr>
      <w:r>
        <w:rPr>
          <w:rStyle w:val="Referencafusnote"/>
        </w:rPr>
        <w:footnoteRef/>
      </w:r>
      <w:r>
        <w:t xml:space="preserve"> PREPORUKA KOMISIJE (EU) 2019/1658 оd 25. rujna 2019. o prenošenju obveza uštede energije u skladu s Direktivom o energetskoj učinkovitosti</w:t>
      </w:r>
    </w:p>
  </w:footnote>
  <w:footnote w:id="27">
    <w:p w:rsidR="00982376" w:rsidRPr="00297774" w:rsidRDefault="00982376" w:rsidP="006B236B">
      <w:pPr>
        <w:pStyle w:val="Tekstfusnote"/>
        <w:rPr>
          <w:lang w:val="en-GB"/>
        </w:rPr>
      </w:pPr>
      <w:r>
        <w:rPr>
          <w:rStyle w:val="Referencafusnote"/>
        </w:rPr>
        <w:footnoteRef/>
      </w:r>
      <w:r>
        <w:t xml:space="preserve"> </w:t>
      </w:r>
      <w:r w:rsidRPr="003F2ED0">
        <w:t xml:space="preserve">Predložena metoda </w:t>
      </w:r>
      <w:r>
        <w:t>preporučena je i u</w:t>
      </w:r>
      <w:r w:rsidRPr="003F2ED0">
        <w:t xml:space="preserve"> EU H2020 </w:t>
      </w:r>
      <w:r>
        <w:t>projektu</w:t>
      </w:r>
      <w:r>
        <w:rPr>
          <w:lang w:val="en-GB"/>
        </w:rPr>
        <w:t xml:space="preserve"> MultEE - </w:t>
      </w:r>
      <w:r w:rsidRPr="003F2ED0">
        <w:rPr>
          <w:lang w:val="en-GB"/>
        </w:rPr>
        <w:t>Facilitating Multi-level governance for Energy Efficiency</w:t>
      </w:r>
      <w:r>
        <w:rPr>
          <w:lang w:val="en-GB"/>
        </w:rPr>
        <w:t xml:space="preserve"> i to u  </w:t>
      </w:r>
      <w:r w:rsidRPr="00CF12A3">
        <w:t>studiji</w:t>
      </w:r>
      <w:r>
        <w:rPr>
          <w:lang w:val="en-GB"/>
        </w:rPr>
        <w:t xml:space="preserve"> “</w:t>
      </w:r>
      <w:r w:rsidRPr="00AB4682">
        <w:rPr>
          <w:lang w:val="en-GB"/>
        </w:rPr>
        <w:t>Document with general formulae</w:t>
      </w:r>
      <w:r>
        <w:rPr>
          <w:lang w:val="en-GB"/>
        </w:rPr>
        <w:t xml:space="preserve"> </w:t>
      </w:r>
      <w:r w:rsidRPr="00AB4682">
        <w:rPr>
          <w:lang w:val="en-GB"/>
        </w:rPr>
        <w:t>of bottom-up methods to assess</w:t>
      </w:r>
      <w:r>
        <w:rPr>
          <w:lang w:val="en-GB"/>
        </w:rPr>
        <w:t xml:space="preserve"> </w:t>
      </w:r>
      <w:r w:rsidRPr="00AB4682">
        <w:rPr>
          <w:lang w:val="en-GB"/>
        </w:rPr>
        <w:t>the impact of energy efficiency</w:t>
      </w:r>
      <w:r>
        <w:rPr>
          <w:lang w:val="en-GB"/>
        </w:rPr>
        <w:t xml:space="preserve"> </w:t>
      </w:r>
      <w:r w:rsidRPr="00AB4682">
        <w:rPr>
          <w:lang w:val="en-GB"/>
        </w:rPr>
        <w:t>measures</w:t>
      </w:r>
      <w:r>
        <w:rPr>
          <w:lang w:val="en-GB"/>
        </w:rPr>
        <w:t xml:space="preserve">”, </w:t>
      </w:r>
      <w:r w:rsidRPr="00826622">
        <w:t>mjeri</w:t>
      </w:r>
      <w:r>
        <w:rPr>
          <w:lang w:val="en-GB"/>
        </w:rPr>
        <w:t xml:space="preserve"> “</w:t>
      </w:r>
      <w:r w:rsidRPr="009815B5">
        <w:rPr>
          <w:lang w:val="en-GB"/>
        </w:rPr>
        <w:t>Awareness Raising campaigns</w:t>
      </w:r>
      <w:r>
        <w:rPr>
          <w:lang w:val="en-GB"/>
        </w:rPr>
        <w:t>”.</w:t>
      </w:r>
    </w:p>
  </w:footnote>
  <w:footnote w:id="28">
    <w:p w:rsidR="00982376" w:rsidRPr="00F94F1D" w:rsidRDefault="00982376" w:rsidP="006B236B">
      <w:pPr>
        <w:pStyle w:val="Tekstfusnote"/>
      </w:pPr>
      <w:r w:rsidRPr="00F94F1D">
        <w:rPr>
          <w:rStyle w:val="Referencafusnote"/>
        </w:rPr>
        <w:footnoteRef/>
      </w:r>
      <w:r w:rsidRPr="00F94F1D">
        <w:t xml:space="preserve"> Izvor: Odyssee baza podataka: </w:t>
      </w:r>
      <w:hyperlink r:id="rId1" w:history="1">
        <w:r w:rsidRPr="00F94F1D">
          <w:rPr>
            <w:rStyle w:val="Hiperveza"/>
            <w:rFonts w:eastAsiaTheme="majorEastAsia"/>
          </w:rPr>
          <w:t>https://odyssee.enerdata.net/database/</w:t>
        </w:r>
      </w:hyperlink>
      <w:r w:rsidRPr="00F94F1D">
        <w:t xml:space="preserve"> (datum pristupa mrežnoj stranici: 30.10.2019</w:t>
      </w:r>
      <w:r>
        <w:t>.</w:t>
      </w:r>
      <w:r w:rsidRPr="00F94F1D">
        <w:t>)</w:t>
      </w:r>
      <w:r>
        <w:t xml:space="preserve">. </w:t>
      </w:r>
      <w:r w:rsidRPr="0019249F">
        <w:t xml:space="preserve">Odyssee baza je opsežna baza podataka o potrošnji energije i faktorima koji utječu na tu potrošnju te pokazatelja energetske učinkovitosti za svih 28 država članica EU, Norvešku, Švicarsku i Srbiju. Svi podatci temelje se na dostupnim službenim statistikama ili provjerenim modelima. </w:t>
      </w:r>
    </w:p>
  </w:footnote>
  <w:footnote w:id="29">
    <w:p w:rsidR="00982376" w:rsidRPr="00CC4152" w:rsidRDefault="00982376" w:rsidP="006B236B">
      <w:pPr>
        <w:pStyle w:val="Tekstfusnote"/>
        <w:rPr>
          <w:lang w:val="en-GB"/>
        </w:rPr>
      </w:pPr>
      <w:r>
        <w:rPr>
          <w:rStyle w:val="Referencafusnote"/>
        </w:rPr>
        <w:footnoteRef/>
      </w:r>
      <w:r>
        <w:t xml:space="preserve"> </w:t>
      </w:r>
      <w:r w:rsidRPr="003F2ED0">
        <w:t>Predložena metoda i referentne vrijednosti temelje se na preporukama EU H2020 projekta</w:t>
      </w:r>
      <w:r>
        <w:rPr>
          <w:lang w:val="en-GB"/>
        </w:rPr>
        <w:t xml:space="preserve"> MultEE - </w:t>
      </w:r>
      <w:r w:rsidRPr="003F2ED0">
        <w:rPr>
          <w:lang w:val="en-GB"/>
        </w:rPr>
        <w:t>Facilitating Multi-level governance for Energy Efficiency</w:t>
      </w:r>
      <w:r>
        <w:rPr>
          <w:lang w:val="en-GB"/>
        </w:rPr>
        <w:t xml:space="preserve"> </w:t>
      </w:r>
      <w:r w:rsidRPr="00CF12A3">
        <w:t>danih u studiji</w:t>
      </w:r>
      <w:r>
        <w:rPr>
          <w:lang w:val="en-GB"/>
        </w:rPr>
        <w:t xml:space="preserve"> “</w:t>
      </w:r>
      <w:r w:rsidRPr="00AB4682">
        <w:rPr>
          <w:lang w:val="en-GB"/>
        </w:rPr>
        <w:t>Document with general formulae</w:t>
      </w:r>
      <w:r>
        <w:rPr>
          <w:lang w:val="en-GB"/>
        </w:rPr>
        <w:t xml:space="preserve"> </w:t>
      </w:r>
      <w:r w:rsidRPr="00AB4682">
        <w:rPr>
          <w:lang w:val="en-GB"/>
        </w:rPr>
        <w:t>of bottom-up methods to assess</w:t>
      </w:r>
      <w:r>
        <w:rPr>
          <w:lang w:val="en-GB"/>
        </w:rPr>
        <w:t xml:space="preserve"> </w:t>
      </w:r>
      <w:r w:rsidRPr="00AB4682">
        <w:rPr>
          <w:lang w:val="en-GB"/>
        </w:rPr>
        <w:t>the impact of energy efficiency</w:t>
      </w:r>
      <w:r>
        <w:rPr>
          <w:lang w:val="en-GB"/>
        </w:rPr>
        <w:t xml:space="preserve"> </w:t>
      </w:r>
      <w:r w:rsidRPr="00AB4682">
        <w:rPr>
          <w:lang w:val="en-GB"/>
        </w:rPr>
        <w:t>measures</w:t>
      </w:r>
      <w:r>
        <w:rPr>
          <w:lang w:val="en-GB"/>
        </w:rPr>
        <w:t xml:space="preserve">”, </w:t>
      </w:r>
      <w:r w:rsidRPr="00826622">
        <w:t>mjeri</w:t>
      </w:r>
      <w:r>
        <w:rPr>
          <w:lang w:val="en-GB"/>
        </w:rPr>
        <w:t xml:space="preserve"> “</w:t>
      </w:r>
      <w:r w:rsidRPr="00B84B52">
        <w:rPr>
          <w:lang w:val="en-GB"/>
        </w:rPr>
        <w:t>Energy audits for households</w:t>
      </w:r>
      <w:r>
        <w:rPr>
          <w:lang w:val="en-GB"/>
        </w:rPr>
        <w:t xml:space="preserve">”. </w:t>
      </w:r>
      <w:r w:rsidRPr="00DD0CB6">
        <w:t xml:space="preserve">Metoda je </w:t>
      </w:r>
      <w:r>
        <w:t>također detaljno</w:t>
      </w:r>
      <w:r w:rsidRPr="00DD0CB6">
        <w:t xml:space="preserve"> razrađena u austrijskoj metodologiji danoj u dokumentu</w:t>
      </w:r>
      <w:r>
        <w:rPr>
          <w:lang w:val="en-GB"/>
        </w:rPr>
        <w:t xml:space="preserve"> “</w:t>
      </w:r>
      <w:r w:rsidRPr="00DD0CB6">
        <w:rPr>
          <w:lang w:val="en-GB"/>
        </w:rPr>
        <w:t>Verallgemeinerte Methoden zur Bewertung von Energieeffizienzmaßnahmen</w:t>
      </w:r>
      <w:r>
        <w:rPr>
          <w:lang w:val="en-GB"/>
        </w:rPr>
        <w:t xml:space="preserve"> (</w:t>
      </w:r>
      <w:r w:rsidRPr="00DD0CB6">
        <w:rPr>
          <w:lang w:val="en-GB"/>
        </w:rPr>
        <w:t>29.06.2016</w:t>
      </w:r>
      <w:r>
        <w:rPr>
          <w:lang w:val="en-GB"/>
        </w:rPr>
        <w:t xml:space="preserve">.)”, </w:t>
      </w:r>
      <w:r w:rsidRPr="000412F1">
        <w:t xml:space="preserve">mjera Energetsko savjetovanje za kućasntva </w:t>
      </w:r>
      <w:r>
        <w:rPr>
          <w:lang w:val="en-GB"/>
        </w:rPr>
        <w:t xml:space="preserve">(njem. </w:t>
      </w:r>
      <w:r w:rsidRPr="000412F1">
        <w:rPr>
          <w:lang w:val="en-GB"/>
        </w:rPr>
        <w:t>Energieberatung für private Haushalte</w:t>
      </w:r>
      <w:r>
        <w:rPr>
          <w:lang w:val="en-GB"/>
        </w:rPr>
        <w:t>).</w:t>
      </w:r>
    </w:p>
  </w:footnote>
  <w:footnote w:id="30">
    <w:p w:rsidR="00982376" w:rsidRPr="009C7EAB" w:rsidRDefault="00982376" w:rsidP="006B236B">
      <w:pPr>
        <w:pStyle w:val="Tekstfusnote"/>
        <w:rPr>
          <w:lang w:val="en-GB"/>
        </w:rPr>
      </w:pPr>
      <w:r>
        <w:rPr>
          <w:rStyle w:val="Referencafusnote"/>
        </w:rPr>
        <w:footnoteRef/>
      </w:r>
      <w:r>
        <w:t xml:space="preserve"> </w:t>
      </w:r>
      <w:r w:rsidRPr="00F9423C">
        <w:t>Izvor: Godišnji energetski pregled “Energija u Hrvatskoj 201</w:t>
      </w:r>
      <w:r>
        <w:t>9</w:t>
      </w:r>
      <w:r w:rsidRPr="00F9423C">
        <w:t xml:space="preserve">.”, Ministarstvo zaštite okoliša i energetike, prosinac </w:t>
      </w:r>
      <w:r>
        <w:t>2020</w:t>
      </w:r>
      <w:r w:rsidRPr="00F9423C">
        <w:t>.</w:t>
      </w:r>
    </w:p>
  </w:footnote>
  <w:footnote w:id="31">
    <w:p w:rsidR="00982376" w:rsidRPr="00297774" w:rsidRDefault="00982376" w:rsidP="006B236B">
      <w:pPr>
        <w:pStyle w:val="Tekstfusnote"/>
        <w:rPr>
          <w:lang w:val="en-GB"/>
        </w:rPr>
      </w:pPr>
      <w:r>
        <w:rPr>
          <w:rStyle w:val="Referencafusnote"/>
        </w:rPr>
        <w:footnoteRef/>
      </w:r>
      <w:r>
        <w:t xml:space="preserve"> </w:t>
      </w:r>
      <w:r w:rsidRPr="003F2ED0">
        <w:t xml:space="preserve">Predložena metoda </w:t>
      </w:r>
      <w:r>
        <w:t>preporučena je u</w:t>
      </w:r>
      <w:r w:rsidRPr="003F2ED0">
        <w:t xml:space="preserve"> EU H2020 projekta</w:t>
      </w:r>
      <w:r>
        <w:rPr>
          <w:lang w:val="en-GB"/>
        </w:rPr>
        <w:t xml:space="preserve"> MultEE - </w:t>
      </w:r>
      <w:r w:rsidRPr="003F2ED0">
        <w:rPr>
          <w:lang w:val="en-GB"/>
        </w:rPr>
        <w:t>Facilitating Multi-level governance for Energy Efficiency</w:t>
      </w:r>
      <w:r>
        <w:rPr>
          <w:lang w:val="en-GB"/>
        </w:rPr>
        <w:t xml:space="preserve"> </w:t>
      </w:r>
      <w:r w:rsidRPr="00CF12A3">
        <w:t>danih u studiji</w:t>
      </w:r>
      <w:r>
        <w:rPr>
          <w:lang w:val="en-GB"/>
        </w:rPr>
        <w:t xml:space="preserve"> “</w:t>
      </w:r>
      <w:r w:rsidRPr="00AB4682">
        <w:rPr>
          <w:lang w:val="en-GB"/>
        </w:rPr>
        <w:t>Document with general formulae</w:t>
      </w:r>
      <w:r>
        <w:rPr>
          <w:lang w:val="en-GB"/>
        </w:rPr>
        <w:t xml:space="preserve"> </w:t>
      </w:r>
      <w:r w:rsidRPr="00AB4682">
        <w:rPr>
          <w:lang w:val="en-GB"/>
        </w:rPr>
        <w:t>of bottom-up methods to assess</w:t>
      </w:r>
      <w:r>
        <w:rPr>
          <w:lang w:val="en-GB"/>
        </w:rPr>
        <w:t xml:space="preserve"> </w:t>
      </w:r>
      <w:r w:rsidRPr="00AB4682">
        <w:rPr>
          <w:lang w:val="en-GB"/>
        </w:rPr>
        <w:t>the impact of energy efficiency</w:t>
      </w:r>
      <w:r>
        <w:rPr>
          <w:lang w:val="en-GB"/>
        </w:rPr>
        <w:t xml:space="preserve"> </w:t>
      </w:r>
      <w:r w:rsidRPr="00AB4682">
        <w:rPr>
          <w:lang w:val="en-GB"/>
        </w:rPr>
        <w:t>measures</w:t>
      </w:r>
      <w:r>
        <w:rPr>
          <w:lang w:val="en-GB"/>
        </w:rPr>
        <w:t xml:space="preserve">”, </w:t>
      </w:r>
      <w:r w:rsidRPr="00826622">
        <w:t>mjeri</w:t>
      </w:r>
      <w:r>
        <w:rPr>
          <w:lang w:val="en-GB"/>
        </w:rPr>
        <w:t xml:space="preserve"> “</w:t>
      </w:r>
      <w:r w:rsidRPr="009815B5">
        <w:rPr>
          <w:lang w:val="en-GB"/>
        </w:rPr>
        <w:t>Awareness Raising campaigns</w:t>
      </w:r>
      <w:r>
        <w:rPr>
          <w:lang w:val="en-GB"/>
        </w:rPr>
        <w:t>”.</w:t>
      </w:r>
    </w:p>
  </w:footnote>
  <w:footnote w:id="32">
    <w:p w:rsidR="00982376" w:rsidRPr="00FC2CDD" w:rsidRDefault="00982376" w:rsidP="006B236B">
      <w:pPr>
        <w:pStyle w:val="Tekstfusnote"/>
        <w:rPr>
          <w:lang w:val="en-GB"/>
        </w:rPr>
      </w:pPr>
      <w:r>
        <w:rPr>
          <w:rStyle w:val="Referencafusnote"/>
        </w:rPr>
        <w:footnoteRef/>
      </w:r>
      <w:r>
        <w:t xml:space="preserve"> </w:t>
      </w:r>
      <w:r>
        <w:rPr>
          <w:lang w:val="en-GB"/>
        </w:rPr>
        <w:t xml:space="preserve">Izvor: Odyssee baza podataka: </w:t>
      </w:r>
      <w:hyperlink r:id="rId2" w:history="1">
        <w:r w:rsidRPr="002D65B5">
          <w:rPr>
            <w:rStyle w:val="Hiperveza"/>
            <w:rFonts w:eastAsiaTheme="majorEastAsia"/>
            <w:lang w:val="en-GB"/>
          </w:rPr>
          <w:t>https://odyssee.enerdata.net/database/</w:t>
        </w:r>
      </w:hyperlink>
      <w:r>
        <w:rPr>
          <w:lang w:val="en-GB"/>
        </w:rPr>
        <w:t xml:space="preserve"> (datum pristupa mrežnoj stranici: 30.10.2019). </w:t>
      </w:r>
      <w:r>
        <w:t>Podatci na temelju kojih su određene referentne vrijednosti dani su u Prilogu D.</w:t>
      </w:r>
    </w:p>
  </w:footnote>
  <w:footnote w:id="33">
    <w:p w:rsidR="00982376" w:rsidRPr="00CC4152" w:rsidRDefault="00982376" w:rsidP="006B236B">
      <w:pPr>
        <w:pStyle w:val="Tekstfusnote"/>
        <w:rPr>
          <w:lang w:val="en-GB"/>
        </w:rPr>
      </w:pPr>
      <w:r>
        <w:rPr>
          <w:rStyle w:val="Referencafusnote"/>
        </w:rPr>
        <w:footnoteRef/>
      </w:r>
      <w:r>
        <w:t xml:space="preserve"> </w:t>
      </w:r>
      <w:r w:rsidRPr="003F2ED0">
        <w:t>Predložena metoda i referentne vrijednosti temelje se na preporukama EU H2020 projekta</w:t>
      </w:r>
      <w:r>
        <w:rPr>
          <w:lang w:val="en-GB"/>
        </w:rPr>
        <w:t xml:space="preserve"> MultEE - </w:t>
      </w:r>
      <w:r w:rsidRPr="003F2ED0">
        <w:rPr>
          <w:lang w:val="en-GB"/>
        </w:rPr>
        <w:t>Facilitating Multi-level governance for Energy Efficiency</w:t>
      </w:r>
      <w:r>
        <w:rPr>
          <w:lang w:val="en-GB"/>
        </w:rPr>
        <w:t xml:space="preserve"> </w:t>
      </w:r>
      <w:r w:rsidRPr="00CF12A3">
        <w:t>danih u studiji</w:t>
      </w:r>
      <w:r>
        <w:rPr>
          <w:lang w:val="en-GB"/>
        </w:rPr>
        <w:t xml:space="preserve"> “</w:t>
      </w:r>
      <w:r w:rsidRPr="00AB4682">
        <w:rPr>
          <w:lang w:val="en-GB"/>
        </w:rPr>
        <w:t>Document with general formulae</w:t>
      </w:r>
      <w:r>
        <w:rPr>
          <w:lang w:val="en-GB"/>
        </w:rPr>
        <w:t xml:space="preserve"> </w:t>
      </w:r>
      <w:r w:rsidRPr="00AB4682">
        <w:rPr>
          <w:lang w:val="en-GB"/>
        </w:rPr>
        <w:t>of bottom-up methods to assess</w:t>
      </w:r>
      <w:r>
        <w:rPr>
          <w:lang w:val="en-GB"/>
        </w:rPr>
        <w:t xml:space="preserve"> </w:t>
      </w:r>
      <w:r w:rsidRPr="00AB4682">
        <w:rPr>
          <w:lang w:val="en-GB"/>
        </w:rPr>
        <w:t>the impact of energy efficiency</w:t>
      </w:r>
      <w:r>
        <w:rPr>
          <w:lang w:val="en-GB"/>
        </w:rPr>
        <w:t xml:space="preserve"> </w:t>
      </w:r>
      <w:r w:rsidRPr="00AB4682">
        <w:rPr>
          <w:lang w:val="en-GB"/>
        </w:rPr>
        <w:t>measures</w:t>
      </w:r>
      <w:r>
        <w:rPr>
          <w:lang w:val="en-GB"/>
        </w:rPr>
        <w:t xml:space="preserve">”, </w:t>
      </w:r>
      <w:r w:rsidRPr="00826622">
        <w:t>mjeri</w:t>
      </w:r>
      <w:r>
        <w:rPr>
          <w:lang w:val="en-GB"/>
        </w:rPr>
        <w:t xml:space="preserve"> “</w:t>
      </w:r>
      <w:r w:rsidRPr="00B84B52">
        <w:rPr>
          <w:lang w:val="en-GB"/>
        </w:rPr>
        <w:t>Energy audits for households</w:t>
      </w:r>
      <w:r>
        <w:rPr>
          <w:lang w:val="en-GB"/>
        </w:rPr>
        <w:t xml:space="preserve">”. </w:t>
      </w:r>
      <w:r w:rsidRPr="00DD0CB6">
        <w:t xml:space="preserve">Metoda je </w:t>
      </w:r>
      <w:r>
        <w:t>također detaljno</w:t>
      </w:r>
      <w:r w:rsidRPr="00DD0CB6">
        <w:t xml:space="preserve"> razrađena u austrijskoj metodologiji danoj u dokumentu</w:t>
      </w:r>
      <w:r>
        <w:rPr>
          <w:lang w:val="en-GB"/>
        </w:rPr>
        <w:t xml:space="preserve"> “</w:t>
      </w:r>
      <w:r w:rsidRPr="00DD0CB6">
        <w:rPr>
          <w:lang w:val="en-GB"/>
        </w:rPr>
        <w:t>Verallgemeinerte Methoden zur Bewertung von Energieeffizienzmaßnahmen</w:t>
      </w:r>
      <w:r>
        <w:rPr>
          <w:lang w:val="en-GB"/>
        </w:rPr>
        <w:t xml:space="preserve"> (</w:t>
      </w:r>
      <w:r w:rsidRPr="00DD0CB6">
        <w:rPr>
          <w:lang w:val="en-GB"/>
        </w:rPr>
        <w:t>29.06.2016</w:t>
      </w:r>
      <w:r>
        <w:rPr>
          <w:lang w:val="en-GB"/>
        </w:rPr>
        <w:t xml:space="preserve">.)”, </w:t>
      </w:r>
      <w:r w:rsidRPr="000412F1">
        <w:t xml:space="preserve">mjera Energetsko savjetovanje za kućanstva </w:t>
      </w:r>
      <w:r>
        <w:rPr>
          <w:lang w:val="en-GB"/>
        </w:rPr>
        <w:t xml:space="preserve">(njem. </w:t>
      </w:r>
      <w:r w:rsidRPr="000412F1">
        <w:rPr>
          <w:lang w:val="en-GB"/>
        </w:rPr>
        <w:t>Energieberatung für private Haushalte</w:t>
      </w:r>
      <w:r>
        <w:rPr>
          <w:lang w:val="en-GB"/>
        </w:rPr>
        <w:t>).</w:t>
      </w:r>
    </w:p>
  </w:footnote>
  <w:footnote w:id="34">
    <w:p w:rsidR="00982376" w:rsidRPr="00F9423C" w:rsidRDefault="00982376" w:rsidP="006B236B">
      <w:pPr>
        <w:pStyle w:val="Tekstfusnote"/>
      </w:pPr>
      <w:r w:rsidRPr="00F9423C">
        <w:rPr>
          <w:rStyle w:val="Referencafusnote"/>
        </w:rPr>
        <w:footnoteRef/>
      </w:r>
      <w:r w:rsidRPr="00F9423C">
        <w:t xml:space="preserve"> Izvor: Godišnji energetski pregled “Energija u Hrvatskoj 2017.”, Ministarstvo zaštite okoliša i energetike, prosinac 2018.</w:t>
      </w:r>
    </w:p>
  </w:footnote>
  <w:footnote w:id="35">
    <w:p w:rsidR="00982376" w:rsidRPr="00DE150E" w:rsidRDefault="00982376" w:rsidP="006B236B">
      <w:pPr>
        <w:pStyle w:val="Tekstfusnote"/>
        <w:rPr>
          <w:lang w:val="en-GB"/>
        </w:rPr>
      </w:pPr>
      <w:r>
        <w:rPr>
          <w:rStyle w:val="Referencafusnote"/>
        </w:rPr>
        <w:footnoteRef/>
      </w:r>
      <w:r>
        <w:t xml:space="preserve"> Način utvrđivanja ušteda energije temelji se na </w:t>
      </w:r>
      <w:r w:rsidRPr="00DD0CB6">
        <w:t>austrijskoj metodologiji danoj u dokumentu</w:t>
      </w:r>
      <w:r>
        <w:rPr>
          <w:lang w:val="en-GB"/>
        </w:rPr>
        <w:t xml:space="preserve"> “</w:t>
      </w:r>
      <w:r w:rsidRPr="00DD0CB6">
        <w:rPr>
          <w:lang w:val="en-GB"/>
        </w:rPr>
        <w:t>Verallgemeinerte Methoden zur Bewertung von Energieeffizienzmaßnahmen</w:t>
      </w:r>
      <w:r>
        <w:rPr>
          <w:lang w:val="en-GB"/>
        </w:rPr>
        <w:t xml:space="preserve"> (</w:t>
      </w:r>
      <w:r w:rsidRPr="00DD0CB6">
        <w:rPr>
          <w:lang w:val="en-GB"/>
        </w:rPr>
        <w:t>29.06.2016</w:t>
      </w:r>
      <w:r>
        <w:rPr>
          <w:lang w:val="en-GB"/>
        </w:rPr>
        <w:t xml:space="preserve">.)” – </w:t>
      </w:r>
      <w:r w:rsidRPr="00787AA3">
        <w:t>mjera energetsko savjetovanje malih i srednjih poduzeća</w:t>
      </w:r>
      <w:r>
        <w:rPr>
          <w:lang w:val="en-GB"/>
        </w:rPr>
        <w:t xml:space="preserve"> (“</w:t>
      </w:r>
      <w:r w:rsidRPr="00144336">
        <w:rPr>
          <w:lang w:val="en-GB"/>
        </w:rPr>
        <w:t>Energieberatung für KMU</w:t>
      </w:r>
      <w:r>
        <w:rPr>
          <w:lang w:val="en-GB"/>
        </w:rPr>
        <w:t xml:space="preserve">”). </w:t>
      </w:r>
      <w:r w:rsidRPr="00787AA3">
        <w:t xml:space="preserve">Smatra se da je austrijska metoda primjerena, jer se tečajevi većinom </w:t>
      </w:r>
      <w:r>
        <w:t>i</w:t>
      </w:r>
      <w:r w:rsidRPr="00787AA3">
        <w:t xml:space="preserve"> provode u malim </w:t>
      </w:r>
      <w:r>
        <w:t>i</w:t>
      </w:r>
      <w:r w:rsidRPr="00787AA3">
        <w:t xml:space="preserve"> srednjim tvrtkama, tj. u poslovnom sektoru općenito, dok u javnom sektoru ovakve tečajeve provodi Agencija za pravni promet I posredovanje nekretninama (APN).</w:t>
      </w:r>
      <w:r>
        <w:rPr>
          <w:lang w:val="en-GB"/>
        </w:rPr>
        <w:t xml:space="preserve"> </w:t>
      </w:r>
    </w:p>
  </w:footnote>
  <w:footnote w:id="36">
    <w:p w:rsidR="00982376" w:rsidRPr="0064308E" w:rsidRDefault="00982376" w:rsidP="006B236B">
      <w:pPr>
        <w:pStyle w:val="Tekstfusnote"/>
        <w:rPr>
          <w:lang w:val="en-GB"/>
        </w:rPr>
      </w:pPr>
      <w:r>
        <w:rPr>
          <w:rStyle w:val="Referencafusnote"/>
        </w:rPr>
        <w:footnoteRef/>
      </w:r>
      <w:r>
        <w:t xml:space="preserve"> </w:t>
      </w:r>
      <w:r>
        <w:rPr>
          <w:lang w:val="en-GB"/>
        </w:rPr>
        <w:t xml:space="preserve">Više informacija dostupno je na: </w:t>
      </w:r>
      <w:hyperlink r:id="rId3" w:history="1">
        <w:r w:rsidRPr="003132C2">
          <w:rPr>
            <w:rStyle w:val="Hiperveza"/>
            <w:rFonts w:eastAsiaTheme="majorEastAsia"/>
            <w:lang w:val="en-GB"/>
          </w:rPr>
          <w:t>https://ekosklad.si/prebivalstvo/ensvet</w:t>
        </w:r>
      </w:hyperlink>
      <w:r>
        <w:rPr>
          <w:lang w:val="en-GB"/>
        </w:rPr>
        <w:t xml:space="preserve"> (datum pristupa mrežnoj stranici: 22.10.2019.)</w:t>
      </w:r>
    </w:p>
  </w:footnote>
  <w:footnote w:id="37">
    <w:p w:rsidR="00982376" w:rsidRPr="00B20A9A" w:rsidRDefault="00982376" w:rsidP="006B236B">
      <w:pPr>
        <w:pStyle w:val="Tekstfusnote"/>
        <w:rPr>
          <w:lang w:val="en-GB"/>
        </w:rPr>
      </w:pPr>
      <w:r>
        <w:rPr>
          <w:rStyle w:val="Referencafusnote"/>
        </w:rPr>
        <w:footnoteRef/>
      </w:r>
      <w:r>
        <w:t xml:space="preserve"> </w:t>
      </w:r>
      <w:r>
        <w:rPr>
          <w:lang w:val="en-GB"/>
        </w:rPr>
        <w:t xml:space="preserve">Više informacija dostupno je na: </w:t>
      </w:r>
      <w:hyperlink r:id="rId4" w:history="1">
        <w:r w:rsidRPr="003132C2">
          <w:rPr>
            <w:rStyle w:val="Hiperveza"/>
            <w:rFonts w:eastAsiaTheme="majorEastAsia"/>
            <w:lang w:val="en-GB"/>
          </w:rPr>
          <w:t>http://www.enu.fzoeu.hr/info-edu/gdje-po-savjet-ee-savjeti</w:t>
        </w:r>
      </w:hyperlink>
      <w:r>
        <w:rPr>
          <w:lang w:val="en-GB"/>
        </w:rPr>
        <w:t xml:space="preserve"> (datum pristupa mrežnoj stranici: 22.10.2019.)</w:t>
      </w:r>
    </w:p>
  </w:footnote>
  <w:footnote w:id="38">
    <w:p w:rsidR="00982376" w:rsidRPr="00CC648E" w:rsidRDefault="00982376" w:rsidP="006B236B">
      <w:pPr>
        <w:pStyle w:val="Tekstfusnote"/>
        <w:rPr>
          <w:lang w:val="en-GB"/>
        </w:rPr>
      </w:pPr>
      <w:r>
        <w:rPr>
          <w:rStyle w:val="Referencafusnote"/>
        </w:rPr>
        <w:footnoteRef/>
      </w:r>
      <w:r>
        <w:t xml:space="preserve"> Izvor: </w:t>
      </w:r>
      <w:r w:rsidRPr="003F2ED0">
        <w:t>EU H2020 projekt</w:t>
      </w:r>
      <w:r>
        <w:rPr>
          <w:lang w:val="en-GB"/>
        </w:rPr>
        <w:t xml:space="preserve"> MultEE - </w:t>
      </w:r>
      <w:r w:rsidRPr="003F2ED0">
        <w:rPr>
          <w:lang w:val="en-GB"/>
        </w:rPr>
        <w:t>Facilitating Multi-level governance for Energy Efficiency</w:t>
      </w:r>
      <w:r>
        <w:rPr>
          <w:lang w:val="en-GB"/>
        </w:rPr>
        <w:t>, studija “</w:t>
      </w:r>
      <w:r w:rsidRPr="00AB4682">
        <w:rPr>
          <w:lang w:val="en-GB"/>
        </w:rPr>
        <w:t>Document with general formulae</w:t>
      </w:r>
      <w:r>
        <w:rPr>
          <w:lang w:val="en-GB"/>
        </w:rPr>
        <w:t xml:space="preserve"> </w:t>
      </w:r>
      <w:r w:rsidRPr="00AB4682">
        <w:rPr>
          <w:lang w:val="en-GB"/>
        </w:rPr>
        <w:t>of bottom-up methods to assess</w:t>
      </w:r>
      <w:r>
        <w:rPr>
          <w:lang w:val="en-GB"/>
        </w:rPr>
        <w:t xml:space="preserve"> </w:t>
      </w:r>
      <w:r w:rsidRPr="00AB4682">
        <w:rPr>
          <w:lang w:val="en-GB"/>
        </w:rPr>
        <w:t>the impact of energy efficiency</w:t>
      </w:r>
      <w:r>
        <w:rPr>
          <w:lang w:val="en-GB"/>
        </w:rPr>
        <w:t xml:space="preserve"> </w:t>
      </w:r>
      <w:r w:rsidRPr="00AB4682">
        <w:rPr>
          <w:lang w:val="en-GB"/>
        </w:rPr>
        <w:t>measures</w:t>
      </w:r>
      <w:r>
        <w:rPr>
          <w:lang w:val="en-GB"/>
        </w:rPr>
        <w:t>”, 2016.</w:t>
      </w:r>
    </w:p>
  </w:footnote>
  <w:footnote w:id="39">
    <w:p w:rsidR="00982376" w:rsidRPr="00E06165" w:rsidRDefault="00982376" w:rsidP="006B236B">
      <w:pPr>
        <w:pStyle w:val="Tekstfusnote"/>
        <w:rPr>
          <w:lang w:val="en-GB"/>
        </w:rPr>
      </w:pPr>
      <w:r>
        <w:rPr>
          <w:rStyle w:val="Referencafusnote"/>
        </w:rPr>
        <w:footnoteRef/>
      </w:r>
      <w:r>
        <w:t xml:space="preserve"> </w:t>
      </w:r>
      <w:r w:rsidRPr="003F2ED0">
        <w:t>Predložena metoda i referentne vrijednosti temelje se na preporukama EU H2020 projekta</w:t>
      </w:r>
      <w:r>
        <w:rPr>
          <w:lang w:val="en-GB"/>
        </w:rPr>
        <w:t xml:space="preserve"> MultEE - </w:t>
      </w:r>
      <w:r w:rsidRPr="003F2ED0">
        <w:rPr>
          <w:lang w:val="en-GB"/>
        </w:rPr>
        <w:t>Facilitating Multi-level governance for Energy Efficiency</w:t>
      </w:r>
      <w:r>
        <w:rPr>
          <w:lang w:val="en-GB"/>
        </w:rPr>
        <w:t xml:space="preserve"> </w:t>
      </w:r>
      <w:r w:rsidRPr="00CF12A3">
        <w:t>danih u studiji</w:t>
      </w:r>
      <w:r>
        <w:rPr>
          <w:lang w:val="en-GB"/>
        </w:rPr>
        <w:t xml:space="preserve"> “</w:t>
      </w:r>
      <w:r w:rsidRPr="00AB4682">
        <w:rPr>
          <w:lang w:val="en-GB"/>
        </w:rPr>
        <w:t>Document with general formulae</w:t>
      </w:r>
      <w:r>
        <w:rPr>
          <w:lang w:val="en-GB"/>
        </w:rPr>
        <w:t xml:space="preserve"> </w:t>
      </w:r>
      <w:r w:rsidRPr="00AB4682">
        <w:rPr>
          <w:lang w:val="en-GB"/>
        </w:rPr>
        <w:t>of bottom-up methods to assess</w:t>
      </w:r>
      <w:r>
        <w:rPr>
          <w:lang w:val="en-GB"/>
        </w:rPr>
        <w:t xml:space="preserve"> </w:t>
      </w:r>
      <w:r w:rsidRPr="00AB4682">
        <w:rPr>
          <w:lang w:val="en-GB"/>
        </w:rPr>
        <w:t>the impact of energy efficiency</w:t>
      </w:r>
      <w:r>
        <w:rPr>
          <w:lang w:val="en-GB"/>
        </w:rPr>
        <w:t xml:space="preserve"> </w:t>
      </w:r>
      <w:r w:rsidRPr="00AB4682">
        <w:rPr>
          <w:lang w:val="en-GB"/>
        </w:rPr>
        <w:t>measures</w:t>
      </w:r>
      <w:r>
        <w:rPr>
          <w:lang w:val="en-GB"/>
        </w:rPr>
        <w:t xml:space="preserve">”, </w:t>
      </w:r>
      <w:r w:rsidRPr="00826622">
        <w:t>mjeri</w:t>
      </w:r>
      <w:r>
        <w:rPr>
          <w:lang w:val="en-GB"/>
        </w:rPr>
        <w:t xml:space="preserve"> “</w:t>
      </w:r>
      <w:r w:rsidRPr="00B84B52">
        <w:rPr>
          <w:lang w:val="en-GB"/>
        </w:rPr>
        <w:t>Energy audits for households</w:t>
      </w:r>
      <w:r>
        <w:rPr>
          <w:lang w:val="en-GB"/>
        </w:rPr>
        <w:t xml:space="preserve">”. </w:t>
      </w:r>
      <w:r w:rsidRPr="00DD0CB6">
        <w:t>Metoda je dodatno razrađena u austrijskoj metodologiji danoj u dokumentu</w:t>
      </w:r>
      <w:r>
        <w:rPr>
          <w:lang w:val="en-GB"/>
        </w:rPr>
        <w:t xml:space="preserve"> “</w:t>
      </w:r>
      <w:r w:rsidRPr="00DD0CB6">
        <w:rPr>
          <w:lang w:val="en-GB"/>
        </w:rPr>
        <w:t>Verallgemeinerte Methoden zur Bewertung von Energieeffizienzmaßnahmen</w:t>
      </w:r>
      <w:r>
        <w:rPr>
          <w:lang w:val="en-GB"/>
        </w:rPr>
        <w:t xml:space="preserve"> (</w:t>
      </w:r>
      <w:r w:rsidRPr="00DD0CB6">
        <w:rPr>
          <w:lang w:val="en-GB"/>
        </w:rPr>
        <w:t>29.06.2016</w:t>
      </w:r>
      <w:r>
        <w:rPr>
          <w:lang w:val="en-GB"/>
        </w:rPr>
        <w:t xml:space="preserve">.)”. </w:t>
      </w:r>
      <w:r w:rsidRPr="00332D10">
        <w:t>Razmatrana je i</w:t>
      </w:r>
      <w:r>
        <w:t xml:space="preserve"> </w:t>
      </w:r>
      <w:r w:rsidRPr="00332D10">
        <w:t>mogućnost primjene</w:t>
      </w:r>
      <w:r>
        <w:rPr>
          <w:lang w:val="en-GB"/>
        </w:rPr>
        <w:t xml:space="preserve"> </w:t>
      </w:r>
      <w:r w:rsidRPr="00305A15">
        <w:t>metode koja se primjenjuje za mrežu energetskih savjetnika u Sloveniji</w:t>
      </w:r>
      <w:r>
        <w:rPr>
          <w:lang w:val="en-GB"/>
        </w:rPr>
        <w:t xml:space="preserve"> ENSVET (prema </w:t>
      </w:r>
      <w:r w:rsidRPr="00816346">
        <w:rPr>
          <w:lang w:val="en-GB"/>
        </w:rPr>
        <w:t>Pravilnik</w:t>
      </w:r>
      <w:r>
        <w:rPr>
          <w:lang w:val="en-GB"/>
        </w:rPr>
        <w:t>u</w:t>
      </w:r>
      <w:r w:rsidRPr="00816346">
        <w:rPr>
          <w:lang w:val="en-GB"/>
        </w:rPr>
        <w:t xml:space="preserve"> o spremembah in dopolnitvah Pravilnika o metodah za določanje prihrankov energije</w:t>
      </w:r>
      <w:r>
        <w:rPr>
          <w:lang w:val="en-GB"/>
        </w:rPr>
        <w:t xml:space="preserve">, </w:t>
      </w:r>
      <w:r w:rsidRPr="00C4437A">
        <w:rPr>
          <w:lang w:val="en-GB"/>
        </w:rPr>
        <w:t>Uradni list RS, št. 14/2017</w:t>
      </w:r>
      <w:r>
        <w:rPr>
          <w:lang w:val="en-GB"/>
        </w:rPr>
        <w:t xml:space="preserve">), </w:t>
      </w:r>
      <w:r w:rsidRPr="00305A15">
        <w:t xml:space="preserve">ali s obzirom da se ova mjera provodi već dugi niz godina u Sloveniji i da su utvrđeni podatci vrlo specifično vezani uz nju, ocijenjeno je da metoda </w:t>
      </w:r>
      <w:r>
        <w:t>i</w:t>
      </w:r>
      <w:r w:rsidRPr="00305A15">
        <w:t xml:space="preserve"> dane referente vrijednosti nisu primjerene za</w:t>
      </w:r>
      <w:r>
        <w:rPr>
          <w:lang w:val="en-GB"/>
        </w:rPr>
        <w:t xml:space="preserve"> </w:t>
      </w:r>
      <w:r w:rsidRPr="00826622">
        <w:t>aktivnosti koje provode stranke obveznice sustava obveze energetske učinkovitosti u Hrvatskoj.</w:t>
      </w:r>
      <w:r>
        <w:rPr>
          <w:lang w:val="en-GB"/>
        </w:rPr>
        <w:t xml:space="preserve"> </w:t>
      </w:r>
    </w:p>
  </w:footnote>
  <w:footnote w:id="40">
    <w:p w:rsidR="00982376" w:rsidRPr="00F94F1D" w:rsidRDefault="00982376" w:rsidP="006B236B">
      <w:pPr>
        <w:pStyle w:val="Tekstfusnote"/>
      </w:pPr>
      <w:r w:rsidRPr="00F94F1D">
        <w:rPr>
          <w:rStyle w:val="Referencafusnote"/>
        </w:rPr>
        <w:footnoteRef/>
      </w:r>
      <w:r w:rsidRPr="00F94F1D">
        <w:t xml:space="preserve"> Izvor: Odyssee baza podataka: </w:t>
      </w:r>
      <w:hyperlink r:id="rId5" w:history="1">
        <w:r w:rsidRPr="00F94F1D">
          <w:rPr>
            <w:rStyle w:val="Hiperveza"/>
            <w:rFonts w:eastAsiaTheme="majorEastAsia"/>
          </w:rPr>
          <w:t>https://odyssee.enerdata.net/database/</w:t>
        </w:r>
      </w:hyperlink>
      <w:r w:rsidRPr="00F94F1D">
        <w:t xml:space="preserve"> (datum pristupa mrežnoj stranici: 30.10.2019</w:t>
      </w:r>
      <w:r>
        <w:t>.</w:t>
      </w:r>
      <w:r w:rsidRPr="00F94F1D">
        <w:t>)</w:t>
      </w:r>
      <w:r>
        <w:t>. Podatci na temelju kojih su određene referentne vrijednosti dani su u Prilogu 1.</w:t>
      </w:r>
    </w:p>
  </w:footnote>
  <w:footnote w:id="41">
    <w:p w:rsidR="00982376" w:rsidRPr="009C7EAB" w:rsidRDefault="00982376" w:rsidP="006B236B">
      <w:pPr>
        <w:pStyle w:val="Tekstfusnote"/>
        <w:rPr>
          <w:lang w:val="en-GB"/>
        </w:rPr>
      </w:pPr>
      <w:r>
        <w:rPr>
          <w:rStyle w:val="Referencafusnote"/>
        </w:rPr>
        <w:footnoteRef/>
      </w:r>
      <w:r>
        <w:t xml:space="preserve"> </w:t>
      </w:r>
      <w:r w:rsidRPr="00F9423C">
        <w:t>Izvor: Godišnji energetski pregled “Energija u Hrvatskoj 2017.”, Ministarstvo zaštite okoliša i energetike, prosinac 2018.</w:t>
      </w:r>
    </w:p>
  </w:footnote>
  <w:footnote w:id="42">
    <w:p w:rsidR="00982376" w:rsidRPr="00423340" w:rsidRDefault="00982376" w:rsidP="006B236B">
      <w:pPr>
        <w:pStyle w:val="Tekstfusnote"/>
      </w:pPr>
      <w:r>
        <w:rPr>
          <w:rStyle w:val="Referencafusnote"/>
        </w:rPr>
        <w:footnoteRef/>
      </w:r>
      <w:r>
        <w:t xml:space="preserve"> Vrijednosti preuzete iz Pravilnika o metodama za određivanje uštede energije Republike Slovenije, iz metode „Celovita prenova toplotne postaje“. U metodi se kao vrijednost normiranog faktora uštede energije uzima 0,1 odnosno pretpostavljaju se prosječne uštede od 10%.  </w:t>
      </w:r>
    </w:p>
  </w:footnote>
  <w:footnote w:id="43">
    <w:p w:rsidR="00982376" w:rsidRPr="00E121CF" w:rsidRDefault="00982376" w:rsidP="006B236B">
      <w:pPr>
        <w:pStyle w:val="Tekstfusnote"/>
        <w:rPr>
          <w:lang w:val="en-GB"/>
        </w:rPr>
      </w:pPr>
      <w:r>
        <w:rPr>
          <w:rStyle w:val="Referencafusnote"/>
        </w:rPr>
        <w:footnoteRef/>
      </w:r>
      <w:r>
        <w:t xml:space="preserve"> Prilog B, Tablica 2 (vrijednost za stupanj djelovanja kotla prije provedbe mjere EnU)</w:t>
      </w:r>
    </w:p>
  </w:footnote>
  <w:footnote w:id="44">
    <w:p w:rsidR="00982376" w:rsidRPr="00E121CF" w:rsidRDefault="00982376" w:rsidP="006B236B">
      <w:pPr>
        <w:pStyle w:val="Tekstfusnote"/>
        <w:rPr>
          <w:lang w:val="en-GB"/>
        </w:rPr>
      </w:pPr>
      <w:r>
        <w:rPr>
          <w:rStyle w:val="Referencafusnote"/>
        </w:rPr>
        <w:footnoteRef/>
      </w:r>
      <w:r>
        <w:t xml:space="preserve"> Prilog B, Tablica 2 (vrijednost za stupanj djelovanja kotla nakon provedbe mjere EnU)</w:t>
      </w:r>
    </w:p>
  </w:footnote>
  <w:footnote w:id="45">
    <w:p w:rsidR="00982376" w:rsidRPr="00F45D45" w:rsidRDefault="00982376" w:rsidP="006B236B">
      <w:pPr>
        <w:pStyle w:val="Tekstfusnote"/>
      </w:pPr>
      <w:r w:rsidRPr="00B46BCB">
        <w:rPr>
          <w:rStyle w:val="Referencafusnote"/>
        </w:rPr>
        <w:footnoteRef/>
      </w:r>
      <w:r w:rsidRPr="00B46BCB">
        <w:t xml:space="preserve"> Metoda je preuzeta iz pravilnika o metodama za određivanje uštede energije Republike Slovenije, metoda „Obnova distribucijskega omrežja sistema daljinskega ogrevanja“ iz Priloga I.</w:t>
      </w:r>
    </w:p>
  </w:footnote>
  <w:footnote w:id="46">
    <w:p w:rsidR="00982376" w:rsidRPr="00375B5D" w:rsidRDefault="00982376" w:rsidP="006B236B">
      <w:pPr>
        <w:pStyle w:val="Tekstfusnote"/>
      </w:pPr>
    </w:p>
  </w:footnote>
  <w:footnote w:id="47">
    <w:p w:rsidR="00982376" w:rsidRPr="00135081" w:rsidRDefault="00982376" w:rsidP="006B236B">
      <w:pPr>
        <w:pStyle w:val="Tekstfusnote"/>
        <w:rPr>
          <w:lang w:val="en-GB"/>
        </w:rPr>
      </w:pPr>
      <w:r w:rsidRPr="00375B5D">
        <w:rPr>
          <w:rStyle w:val="Referencafusnote"/>
        </w:rPr>
        <w:footnoteRef/>
      </w:r>
      <w:r w:rsidRPr="00375B5D">
        <w:t xml:space="preserve"> Vrijednost je preuzeta iz </w:t>
      </w:r>
      <w:r w:rsidRPr="003F7E76">
        <w:t>Pravilnika o metodama za određivanje uštede energije Republike Slovenije, metoda „Uvajanje sistemov za upravljanje z energijo</w:t>
      </w:r>
      <w:r w:rsidRPr="00375B5D">
        <w:t>“ iz Priloga I, mjera 29</w:t>
      </w:r>
    </w:p>
  </w:footnote>
  <w:footnote w:id="48">
    <w:p w:rsidR="00982376" w:rsidRPr="0006421C" w:rsidRDefault="00982376" w:rsidP="006B236B">
      <w:pPr>
        <w:pStyle w:val="Tekstfusnote"/>
        <w:rPr>
          <w:lang w:val="en-GB"/>
        </w:rPr>
      </w:pPr>
      <w:r>
        <w:rPr>
          <w:rStyle w:val="Referencafusnote"/>
        </w:rPr>
        <w:footnoteRef/>
      </w:r>
      <w:r>
        <w:t xml:space="preserve"> </w:t>
      </w:r>
      <w:r w:rsidRPr="0006421C">
        <w:t>Životni vijek mjere odredio se prema tematski najbližom definiranom mjerom u prilogu C (uvođenje sustava upravljanja energijom) energije</w:t>
      </w:r>
    </w:p>
  </w:footnote>
  <w:footnote w:id="49">
    <w:p w:rsidR="00982376" w:rsidRPr="007C40E0" w:rsidRDefault="00982376" w:rsidP="006B236B">
      <w:pPr>
        <w:pStyle w:val="Tekstfusnote"/>
        <w:rPr>
          <w:rFonts w:ascii="Times New Roman" w:hAnsi="Times New Roman" w:cs="Times New Roman"/>
          <w:sz w:val="18"/>
          <w:szCs w:val="18"/>
        </w:rPr>
      </w:pPr>
      <w:r w:rsidRPr="007C40E0">
        <w:rPr>
          <w:rStyle w:val="Referencafusnote"/>
          <w:rFonts w:ascii="Times New Roman" w:hAnsi="Times New Roman" w:cs="Times New Roman"/>
          <w:sz w:val="18"/>
          <w:szCs w:val="18"/>
        </w:rPr>
        <w:footnoteRef/>
      </w:r>
      <w:r w:rsidRPr="007C40E0">
        <w:rPr>
          <w:rFonts w:ascii="Times New Roman" w:hAnsi="Times New Roman" w:cs="Times New Roman"/>
          <w:sz w:val="18"/>
          <w:szCs w:val="18"/>
        </w:rPr>
        <w:t xml:space="preserve"> </w:t>
      </w:r>
      <w:r w:rsidRPr="0066481B">
        <w:rPr>
          <w:rFonts w:ascii="Times New Roman" w:hAnsi="Times New Roman" w:cs="Times New Roman"/>
          <w:sz w:val="18"/>
          <w:szCs w:val="18"/>
        </w:rPr>
        <w:t>Ploština korisne površine zgrade (m</w:t>
      </w:r>
      <w:r w:rsidRPr="0066481B">
        <w:rPr>
          <w:rFonts w:ascii="Times New Roman" w:hAnsi="Times New Roman" w:cs="Times New Roman"/>
          <w:sz w:val="18"/>
          <w:szCs w:val="18"/>
          <w:vertAlign w:val="superscript"/>
        </w:rPr>
        <w:t>2</w:t>
      </w:r>
      <w:r w:rsidRPr="0066481B">
        <w:rPr>
          <w:rFonts w:ascii="Times New Roman" w:hAnsi="Times New Roman" w:cs="Times New Roman"/>
          <w:sz w:val="18"/>
          <w:szCs w:val="18"/>
        </w:rPr>
        <w:t xml:space="preserve">) definirana je kao ukupna ploština neto podne površine grijanog dijela zgrade u skladu s </w:t>
      </w:r>
      <w:r>
        <w:rPr>
          <w:rFonts w:ascii="Times New Roman" w:hAnsi="Times New Roman" w:cs="Times New Roman"/>
          <w:sz w:val="18"/>
          <w:szCs w:val="18"/>
        </w:rPr>
        <w:t xml:space="preserve">važećim </w:t>
      </w:r>
      <w:r w:rsidRPr="0066481B">
        <w:rPr>
          <w:rFonts w:ascii="Times New Roman" w:hAnsi="Times New Roman" w:cs="Times New Roman"/>
          <w:sz w:val="18"/>
          <w:szCs w:val="18"/>
        </w:rPr>
        <w:t>Tehničkim propisom o racionalnoj uporabi energije i toplinskoj zaštiti u zgradama.</w:t>
      </w:r>
    </w:p>
  </w:footnote>
  <w:footnote w:id="50">
    <w:p w:rsidR="00982376" w:rsidRDefault="00982376" w:rsidP="006B236B">
      <w:pPr>
        <w:pStyle w:val="Tekstfusnote"/>
        <w:jc w:val="left"/>
      </w:pPr>
      <w:r>
        <w:rPr>
          <w:rStyle w:val="Referencafusnote"/>
        </w:rPr>
        <w:footnoteRef/>
      </w:r>
      <w:r>
        <w:t xml:space="preserve"> Preračunate vrijednosti iz Meteoroloških podataka MGIPU-a (</w:t>
      </w:r>
      <w:hyperlink r:id="rId6" w:history="1">
        <w:r w:rsidRPr="00E473B5">
          <w:rPr>
            <w:rStyle w:val="Hiperveza"/>
          </w:rPr>
          <w:t>https://mgipu.gov.hr/UserDocsImages/dokumenti/EnergetskaUcinkovitost/Meteo_parametri_po_postajama.pdf</w:t>
        </w:r>
      </w:hyperlink>
      <w:r>
        <w:t>) (datum pristupa: 09.10.2020.)</w:t>
      </w:r>
    </w:p>
  </w:footnote>
  <w:footnote w:id="51">
    <w:p w:rsidR="00982376" w:rsidRDefault="00982376" w:rsidP="006B236B">
      <w:pPr>
        <w:pStyle w:val="Tekstfusnote"/>
      </w:pPr>
      <w:r>
        <w:rPr>
          <w:rStyle w:val="Referencafusnote"/>
        </w:rPr>
        <w:footnoteRef/>
      </w:r>
      <w:r>
        <w:t xml:space="preserve"> Algoritam za proračun potrebne energija za grijanje i hlađenje prostora zgrade prema HRN EN ISO 13790</w:t>
      </w:r>
    </w:p>
  </w:footnote>
  <w:footnote w:id="52">
    <w:p w:rsidR="00982376" w:rsidRPr="00CE0A30" w:rsidRDefault="00982376" w:rsidP="006B236B">
      <w:pPr>
        <w:pStyle w:val="Tekstfusnote"/>
        <w:rPr>
          <w:rFonts w:ascii="Times New Roman" w:hAnsi="Times New Roman" w:cs="Times New Roman"/>
          <w:sz w:val="18"/>
          <w:szCs w:val="18"/>
        </w:rPr>
      </w:pPr>
      <w:r w:rsidRPr="00CE0A30">
        <w:rPr>
          <w:rStyle w:val="Referencafusnote"/>
          <w:rFonts w:ascii="Times New Roman" w:hAnsi="Times New Roman" w:cs="Times New Roman"/>
          <w:sz w:val="18"/>
          <w:szCs w:val="18"/>
        </w:rPr>
        <w:footnoteRef/>
      </w:r>
      <w:r w:rsidRPr="00CE0A30">
        <w:rPr>
          <w:rFonts w:ascii="Times New Roman" w:hAnsi="Times New Roman" w:cs="Times New Roman"/>
          <w:sz w:val="18"/>
          <w:szCs w:val="18"/>
        </w:rPr>
        <w:t xml:space="preserve"> Izvor: 200 EE savjeta kako efikasnije koristiti energiju, živjeti kvalitetnije i plaćati manje, UNDP Hrvatska, 2009. </w:t>
      </w:r>
      <w:hyperlink r:id="rId7" w:history="1">
        <w:r w:rsidRPr="00CE0A30">
          <w:rPr>
            <w:rStyle w:val="Hiperveza"/>
            <w:rFonts w:ascii="Times New Roman" w:hAnsi="Times New Roman"/>
            <w:sz w:val="18"/>
            <w:szCs w:val="18"/>
          </w:rPr>
          <w:t>http://www.fzoeu.hr/hrv/pdf/200%20savjeta.pdf</w:t>
        </w:r>
      </w:hyperlink>
    </w:p>
  </w:footnote>
  <w:footnote w:id="53">
    <w:p w:rsidR="00982376" w:rsidRPr="00B434CD" w:rsidRDefault="00982376" w:rsidP="006B236B">
      <w:pPr>
        <w:pStyle w:val="Tekstfusnote"/>
        <w:rPr>
          <w:lang w:val="en-GB"/>
        </w:rPr>
      </w:pPr>
      <w:r>
        <w:rPr>
          <w:rStyle w:val="Referencafusnote"/>
        </w:rPr>
        <w:footnoteRef/>
      </w:r>
      <w:r>
        <w:t xml:space="preserve"> Prema Pravilniku o metodama za određivanje uštede energije Republike Slovenije, Prilogu 1, mjera „</w:t>
      </w:r>
      <w:r w:rsidRPr="00F73BE9">
        <w:t>Zamenjava toplovodnih kotlov z novimi</w:t>
      </w:r>
      <w:r>
        <w:t>“.</w:t>
      </w:r>
    </w:p>
  </w:footnote>
  <w:footnote w:id="54">
    <w:p w:rsidR="00982376" w:rsidRPr="000406F3" w:rsidRDefault="00982376" w:rsidP="006B236B">
      <w:pPr>
        <w:pStyle w:val="Tekstfusnote"/>
        <w:rPr>
          <w:rFonts w:ascii="Times New Roman" w:hAnsi="Times New Roman" w:cs="Times New Roman"/>
          <w:sz w:val="18"/>
          <w:szCs w:val="18"/>
        </w:rPr>
      </w:pPr>
      <w:r w:rsidRPr="000406F3">
        <w:rPr>
          <w:rStyle w:val="Referencafusnote"/>
          <w:rFonts w:ascii="Times New Roman" w:hAnsi="Times New Roman" w:cs="Times New Roman"/>
          <w:sz w:val="18"/>
          <w:szCs w:val="18"/>
        </w:rPr>
        <w:footnoteRef/>
      </w:r>
      <w:r w:rsidRPr="000406F3">
        <w:rPr>
          <w:rFonts w:ascii="Times New Roman" w:hAnsi="Times New Roman" w:cs="Times New Roman"/>
          <w:sz w:val="18"/>
          <w:szCs w:val="18"/>
        </w:rPr>
        <w:t xml:space="preserve"> </w:t>
      </w:r>
      <w:r w:rsidRPr="00FE7044">
        <w:rPr>
          <w:rFonts w:ascii="Times New Roman" w:hAnsi="Times New Roman" w:cs="Times New Roman"/>
          <w:sz w:val="18"/>
          <w:szCs w:val="18"/>
        </w:rPr>
        <w:t xml:space="preserve">Prema važećem Pravilniku o energetskom pregledu zgrade i energetskom certificiranju </w:t>
      </w:r>
    </w:p>
  </w:footnote>
  <w:footnote w:id="55">
    <w:p w:rsidR="00982376" w:rsidRPr="007B0FC2" w:rsidRDefault="00982376" w:rsidP="006B236B">
      <w:pPr>
        <w:autoSpaceDE w:val="0"/>
        <w:autoSpaceDN w:val="0"/>
        <w:adjustRightInd w:val="0"/>
        <w:spacing w:after="0"/>
        <w:jc w:val="both"/>
        <w:rPr>
          <w:rFonts w:ascii="Times New Roman" w:hAnsi="Times New Roman" w:cs="Times New Roman"/>
          <w:sz w:val="18"/>
          <w:szCs w:val="18"/>
        </w:rPr>
      </w:pPr>
      <w:r w:rsidRPr="007B0FC2">
        <w:rPr>
          <w:rStyle w:val="Referencafusnote"/>
          <w:rFonts w:ascii="Times New Roman" w:hAnsi="Times New Roman" w:cs="Times New Roman"/>
          <w:sz w:val="18"/>
          <w:szCs w:val="18"/>
        </w:rPr>
        <w:footnoteRef/>
      </w:r>
      <w:r w:rsidRPr="007B0FC2">
        <w:rPr>
          <w:rFonts w:ascii="Times New Roman" w:hAnsi="Times New Roman" w:cs="Times New Roman"/>
          <w:sz w:val="18"/>
          <w:szCs w:val="18"/>
        </w:rPr>
        <w:t xml:space="preserve"> Izvor: Algoritam </w:t>
      </w:r>
      <w:r w:rsidRPr="007B0FC2">
        <w:rPr>
          <w:rFonts w:ascii="Times New Roman" w:hAnsi="Times New Roman" w:cs="Times New Roman"/>
          <w:bCs/>
          <w:sz w:val="18"/>
          <w:szCs w:val="18"/>
        </w:rPr>
        <w:t xml:space="preserve">za određivanje energijskih zahtjeva i učinkovitosti termotehničkih sustava u zgradama, </w:t>
      </w:r>
      <w:r w:rsidRPr="007B0FC2">
        <w:rPr>
          <w:rFonts w:ascii="Times New Roman" w:hAnsi="Times New Roman" w:cs="Times New Roman"/>
          <w:bCs/>
          <w:iCs/>
          <w:sz w:val="18"/>
          <w:szCs w:val="18"/>
        </w:rPr>
        <w:t>Sustavi grijanja prostora i pripreme potrošne tople vode,</w:t>
      </w:r>
      <w:r w:rsidRPr="007B0FC2">
        <w:rPr>
          <w:rFonts w:ascii="Times New Roman" w:hAnsi="Times New Roman" w:cs="Times New Roman"/>
          <w:sz w:val="18"/>
          <w:szCs w:val="18"/>
        </w:rPr>
        <w:t xml:space="preserve"> 2014. Prilikom izračuna </w:t>
      </w:r>
      <w:r w:rsidRPr="007B0FC2">
        <w:rPr>
          <w:rFonts w:ascii="Times New Roman" w:hAnsi="Times New Roman" w:cs="Times New Roman"/>
          <w:iCs/>
          <w:sz w:val="18"/>
          <w:szCs w:val="18"/>
        </w:rPr>
        <w:t xml:space="preserve">USAVE iz Algoritma </w:t>
      </w:r>
      <w:r w:rsidRPr="007B0FC2">
        <w:rPr>
          <w:rFonts w:ascii="Times New Roman" w:hAnsi="Times New Roman" w:cs="Times New Roman"/>
          <w:sz w:val="18"/>
          <w:szCs w:val="18"/>
        </w:rPr>
        <w:t>su preuzete prosječne ozračenosti prema jugu nagnute plohe za kontinentalni i primorski dio Hrvatske. Za pločasti solarni kolektor je pretpostavljena prosječna godišnja učinkovitost pretvorbe Sunčeve energije u toplinsku energiju od 45%. Također su na godišnjoj razini pretpostavljeni ostali gubici od 10% u konačnoj energiji. Prosječna godišnja proizvodnja toplinske energije po m</w:t>
      </w:r>
      <w:r w:rsidRPr="007B0FC2">
        <w:rPr>
          <w:rFonts w:ascii="Times New Roman" w:hAnsi="Times New Roman" w:cs="Times New Roman"/>
          <w:sz w:val="18"/>
          <w:szCs w:val="18"/>
          <w:vertAlign w:val="superscript"/>
        </w:rPr>
        <w:t>2</w:t>
      </w:r>
      <w:r w:rsidRPr="007B0FC2">
        <w:rPr>
          <w:rFonts w:ascii="Times New Roman" w:hAnsi="Times New Roman" w:cs="Times New Roman"/>
          <w:sz w:val="18"/>
          <w:szCs w:val="18"/>
        </w:rPr>
        <w:t xml:space="preserve"> površine kolektora s vakuumskim cijevima dobivena je povećanjem vrijednosti izračunatih za pločaste kolektore za 20%. </w:t>
      </w:r>
    </w:p>
  </w:footnote>
  <w:footnote w:id="56">
    <w:p w:rsidR="00982376" w:rsidRPr="000406F3" w:rsidRDefault="00982376" w:rsidP="006B236B">
      <w:pPr>
        <w:autoSpaceDE w:val="0"/>
        <w:autoSpaceDN w:val="0"/>
        <w:adjustRightInd w:val="0"/>
        <w:spacing w:after="0"/>
        <w:jc w:val="both"/>
        <w:rPr>
          <w:rFonts w:ascii="Times New Roman" w:hAnsi="Times New Roman" w:cs="Times New Roman"/>
          <w:sz w:val="18"/>
          <w:szCs w:val="18"/>
        </w:rPr>
      </w:pPr>
      <w:r w:rsidRPr="000406F3">
        <w:rPr>
          <w:rStyle w:val="Referencafusnote"/>
          <w:rFonts w:ascii="Times New Roman" w:hAnsi="Times New Roman" w:cs="Times New Roman"/>
          <w:sz w:val="18"/>
          <w:szCs w:val="18"/>
        </w:rPr>
        <w:footnoteRef/>
      </w:r>
      <w:r w:rsidRPr="000406F3">
        <w:rPr>
          <w:rFonts w:ascii="Times New Roman" w:hAnsi="Times New Roman" w:cs="Times New Roman"/>
          <w:sz w:val="18"/>
          <w:szCs w:val="18"/>
        </w:rPr>
        <w:t xml:space="preserve"> Za izračun ušteda važno je s kojim izvorom toplinske energije se dogrijava PTV u razdobljima kada Sunčeva energija nije dostatna za pokrivanje potreba za pripremom PTV. To mogu biti plinski kotlovi različitih vrsta, uljni kotlovi, kotlovi na biomasu ili npr. dizalice topline s različitim stupnjevima djelovanja. Preporuča se uzeti prosječni sezonski stupanj djelovanja od 80%.</w:t>
      </w:r>
    </w:p>
  </w:footnote>
  <w:footnote w:id="57">
    <w:p w:rsidR="00982376" w:rsidRPr="00586458" w:rsidRDefault="00982376" w:rsidP="006B236B">
      <w:pPr>
        <w:pStyle w:val="Tekstfusnote"/>
        <w:rPr>
          <w:rFonts w:ascii="Times New Roman" w:hAnsi="Times New Roman" w:cs="Times New Roman"/>
          <w:sz w:val="18"/>
          <w:szCs w:val="18"/>
        </w:rPr>
      </w:pPr>
      <w:r w:rsidRPr="00586458">
        <w:rPr>
          <w:rStyle w:val="Referencafusnote"/>
          <w:rFonts w:ascii="Times New Roman" w:hAnsi="Times New Roman" w:cs="Times New Roman"/>
          <w:sz w:val="18"/>
          <w:szCs w:val="18"/>
        </w:rPr>
        <w:footnoteRef/>
      </w:r>
      <w:r w:rsidRPr="00586458">
        <w:rPr>
          <w:rFonts w:ascii="Times New Roman" w:hAnsi="Times New Roman" w:cs="Times New Roman"/>
          <w:sz w:val="18"/>
          <w:szCs w:val="18"/>
        </w:rPr>
        <w:t xml:space="preserve"> Umjesto faktora hlađenja ESEER, moguće je za procjenu ušteda koristiti faktor hlađenja SEER (eng. </w:t>
      </w:r>
      <w:r w:rsidRPr="00586458">
        <w:rPr>
          <w:rFonts w:ascii="Times New Roman" w:hAnsi="Times New Roman" w:cs="Times New Roman"/>
          <w:i w:val="0"/>
          <w:sz w:val="18"/>
          <w:szCs w:val="18"/>
          <w:lang w:val="en-GB"/>
        </w:rPr>
        <w:t>Seasonal</w:t>
      </w:r>
      <w:r w:rsidRPr="00586458">
        <w:rPr>
          <w:rFonts w:ascii="Times New Roman" w:hAnsi="Times New Roman" w:cs="Times New Roman"/>
          <w:i w:val="0"/>
          <w:sz w:val="18"/>
          <w:szCs w:val="18"/>
        </w:rPr>
        <w:t xml:space="preserve"> </w:t>
      </w:r>
      <w:r w:rsidRPr="00586458">
        <w:rPr>
          <w:rFonts w:ascii="Times New Roman" w:hAnsi="Times New Roman" w:cs="Times New Roman"/>
          <w:i w:val="0"/>
          <w:iCs/>
          <w:sz w:val="18"/>
          <w:szCs w:val="18"/>
          <w:lang w:val="en-GB"/>
        </w:rPr>
        <w:t>Energy</w:t>
      </w:r>
      <w:r w:rsidRPr="00586458">
        <w:rPr>
          <w:rFonts w:ascii="Times New Roman" w:hAnsi="Times New Roman" w:cs="Times New Roman"/>
          <w:i w:val="0"/>
          <w:iCs/>
          <w:sz w:val="18"/>
          <w:szCs w:val="18"/>
        </w:rPr>
        <w:t xml:space="preserve"> </w:t>
      </w:r>
      <w:r w:rsidRPr="00586458">
        <w:rPr>
          <w:rFonts w:ascii="Times New Roman" w:hAnsi="Times New Roman" w:cs="Times New Roman"/>
          <w:i w:val="0"/>
          <w:iCs/>
          <w:sz w:val="18"/>
          <w:szCs w:val="18"/>
          <w:lang w:val="en-GB"/>
        </w:rPr>
        <w:t>Efficiency</w:t>
      </w:r>
      <w:r w:rsidRPr="00586458">
        <w:rPr>
          <w:rFonts w:ascii="Times New Roman" w:hAnsi="Times New Roman" w:cs="Times New Roman"/>
          <w:i w:val="0"/>
          <w:iCs/>
          <w:sz w:val="18"/>
          <w:szCs w:val="18"/>
        </w:rPr>
        <w:t xml:space="preserve"> </w:t>
      </w:r>
      <w:r w:rsidRPr="00586458">
        <w:rPr>
          <w:rFonts w:ascii="Times New Roman" w:hAnsi="Times New Roman" w:cs="Times New Roman"/>
          <w:i w:val="0"/>
          <w:iCs/>
          <w:sz w:val="18"/>
          <w:szCs w:val="18"/>
          <w:lang w:val="en-GB"/>
        </w:rPr>
        <w:t>Ratio</w:t>
      </w:r>
      <w:r w:rsidRPr="00586458">
        <w:rPr>
          <w:rFonts w:ascii="Times New Roman" w:hAnsi="Times New Roman" w:cs="Times New Roman"/>
          <w:sz w:val="18"/>
          <w:szCs w:val="18"/>
        </w:rPr>
        <w:t>), ukoliko je taj faktor određen u projektnoj dokumentaciji određen za specifičan projekt</w:t>
      </w:r>
    </w:p>
  </w:footnote>
  <w:footnote w:id="58">
    <w:p w:rsidR="00982376" w:rsidRPr="00586458" w:rsidRDefault="00982376" w:rsidP="006B236B">
      <w:pPr>
        <w:pStyle w:val="Tekstfusnote"/>
        <w:rPr>
          <w:rFonts w:ascii="Times New Roman" w:hAnsi="Times New Roman" w:cs="Times New Roman"/>
          <w:sz w:val="18"/>
          <w:szCs w:val="18"/>
        </w:rPr>
      </w:pPr>
      <w:r w:rsidRPr="00586458">
        <w:rPr>
          <w:rStyle w:val="Referencafusnote"/>
          <w:rFonts w:ascii="Times New Roman" w:hAnsi="Times New Roman" w:cs="Times New Roman"/>
          <w:sz w:val="18"/>
          <w:szCs w:val="18"/>
        </w:rPr>
        <w:footnoteRef/>
      </w:r>
      <w:r w:rsidRPr="00586458">
        <w:rPr>
          <w:rFonts w:ascii="Times New Roman" w:hAnsi="Times New Roman" w:cs="Times New Roman"/>
          <w:sz w:val="18"/>
          <w:szCs w:val="18"/>
        </w:rPr>
        <w:t xml:space="preserve"> Pretpostavlja se životni vijek postojećih sustava 25 godina od instalacije</w:t>
      </w:r>
    </w:p>
  </w:footnote>
  <w:footnote w:id="59">
    <w:p w:rsidR="00982376" w:rsidRDefault="00982376" w:rsidP="006B236B">
      <w:pPr>
        <w:pStyle w:val="Tekstfusnote"/>
      </w:pPr>
      <w:r>
        <w:rPr>
          <w:rStyle w:val="Referencafusnote"/>
        </w:rPr>
        <w:footnoteRef/>
      </w:r>
      <w:r>
        <w:t xml:space="preserve"> Izvor: Methoden zur richtlinienkonformen Bewertung der Zielerreichung gemäß Energieeffizienz- und Energiedienstleistungsrichtlinie 2006/32/EG, Bottom Up Methoden, Stand Oktober 2013 </w:t>
      </w:r>
    </w:p>
    <w:p w:rsidR="00982376" w:rsidRDefault="00982376" w:rsidP="006B236B">
      <w:pPr>
        <w:pStyle w:val="Tekstfusnote"/>
      </w:pPr>
      <w:r>
        <w:t xml:space="preserve">(link: </w:t>
      </w:r>
      <w:hyperlink r:id="rId8" w:history="1">
        <w:r w:rsidRPr="00AF74F9">
          <w:rPr>
            <w:rStyle w:val="Hiperveza"/>
          </w:rPr>
          <w:t>https://www.monitoringstelle.at/fileadmin/i_m_at/pdf/Methodendokument_RK_AT_Okt13.pdf</w:t>
        </w:r>
      </w:hyperlink>
      <w:r>
        <w:t xml:space="preserve"> , pristupljeno: 24. rujna 2020.)</w:t>
      </w:r>
    </w:p>
  </w:footnote>
  <w:footnote w:id="60">
    <w:p w:rsidR="00982376" w:rsidRDefault="00982376" w:rsidP="006B236B">
      <w:pPr>
        <w:pStyle w:val="Tekstfusnote"/>
      </w:pPr>
      <w:r>
        <w:rPr>
          <w:rStyle w:val="Referencafusnote"/>
        </w:rPr>
        <w:footnoteRef/>
      </w:r>
      <w:r>
        <w:t xml:space="preserve"> Izvor: Methoden zur richtlinienkonformen Bewertung der Zielerreichung gemäß Energieeffizienz- und Energiedienstleistungsrichtlinie 2006/32/EG, Bottom Up Methoden, Stand Oktober 2013 </w:t>
      </w:r>
    </w:p>
    <w:p w:rsidR="00982376" w:rsidRDefault="00982376" w:rsidP="006B236B">
      <w:pPr>
        <w:pStyle w:val="Tekstfusnote"/>
      </w:pPr>
      <w:r>
        <w:t xml:space="preserve">(link: </w:t>
      </w:r>
      <w:hyperlink r:id="rId9" w:history="1">
        <w:r w:rsidRPr="00AF74F9">
          <w:rPr>
            <w:rStyle w:val="Hiperveza"/>
          </w:rPr>
          <w:t>https://www.monitoringstelle.at/fileadmin/i_m_at/pdf/Methodendokument_RK_AT_Okt13.pdf</w:t>
        </w:r>
      </w:hyperlink>
      <w:r>
        <w:t xml:space="preserve"> , pristupljeno: 24. rujna 2020.)</w:t>
      </w:r>
    </w:p>
  </w:footnote>
  <w:footnote w:id="61">
    <w:p w:rsidR="00982376" w:rsidRDefault="00982376" w:rsidP="006B236B">
      <w:pPr>
        <w:pStyle w:val="Tekstfusnote"/>
      </w:pPr>
      <w:r>
        <w:rPr>
          <w:rStyle w:val="Referencafusnote"/>
        </w:rPr>
        <w:footnoteRef/>
      </w:r>
      <w:r>
        <w:t xml:space="preserve"> Temeljem istraživanja EIHP u sklopu izrade Programa</w:t>
      </w:r>
      <w:r w:rsidRPr="008475E1">
        <w:t xml:space="preserve"> energetskog označavanja kućanskih uređaja i energetski standardi</w:t>
      </w:r>
      <w:r>
        <w:t xml:space="preserve"> (izrađivač EIHP za naručitelja Fond za zaštitu okoliša i energetsku učinkovitost, 2014.) te Obzor 2020 </w:t>
      </w:r>
      <w:r w:rsidRPr="00671ABA">
        <w:t>Multi-level governance for Energy Efficiency</w:t>
      </w:r>
      <w:r w:rsidRPr="0033532D">
        <w:t xml:space="preserve"> </w:t>
      </w:r>
      <w:r>
        <w:t>(</w:t>
      </w:r>
      <w:hyperlink r:id="rId10" w:history="1">
        <w:r w:rsidRPr="00B170CB">
          <w:rPr>
            <w:rStyle w:val="Hiperveza"/>
          </w:rPr>
          <w:t>https://multee.eu/</w:t>
        </w:r>
      </w:hyperlink>
      <w:r>
        <w:t xml:space="preserve">) </w:t>
      </w:r>
    </w:p>
  </w:footnote>
  <w:footnote w:id="62">
    <w:p w:rsidR="00982376" w:rsidRDefault="00982376" w:rsidP="006B236B">
      <w:pPr>
        <w:pStyle w:val="Tekstfusnote"/>
      </w:pPr>
      <w:r>
        <w:rPr>
          <w:rStyle w:val="Referencafusnote"/>
        </w:rPr>
        <w:footnoteRef/>
      </w:r>
      <w:r>
        <w:t xml:space="preserve"> Temeljem istraživanja EIHP u sklopu izrade Programa</w:t>
      </w:r>
      <w:r w:rsidRPr="008475E1">
        <w:t xml:space="preserve"> energetskog označavanja kućanskih uređaja i energetski standardi</w:t>
      </w:r>
      <w:r>
        <w:t xml:space="preserve"> (izrađivač EIHP za naručitelja Fond za zaštitu okoliša i energetsku učinkovitost, 2014.)  te Obzor 2020 </w:t>
      </w:r>
      <w:r w:rsidRPr="00671ABA">
        <w:t>Multi-level governance for Energy Efficiency</w:t>
      </w:r>
      <w:r>
        <w:t xml:space="preserve"> (</w:t>
      </w:r>
      <w:hyperlink r:id="rId11" w:history="1">
        <w:r w:rsidRPr="00B170CB">
          <w:rPr>
            <w:rStyle w:val="Hiperveza"/>
          </w:rPr>
          <w:t>https://multee.eu/</w:t>
        </w:r>
      </w:hyperlink>
      <w:r>
        <w:t>)</w:t>
      </w:r>
    </w:p>
  </w:footnote>
  <w:footnote w:id="63">
    <w:p w:rsidR="00982376" w:rsidRDefault="00982376" w:rsidP="006B236B">
      <w:pPr>
        <w:pStyle w:val="Tekstfusnote"/>
      </w:pPr>
      <w:r>
        <w:rPr>
          <w:rStyle w:val="Referencafusnote"/>
        </w:rPr>
        <w:footnoteRef/>
      </w:r>
      <w:r>
        <w:t xml:space="preserve"> Temeljem istraživanja EIHP u sklopu izrade Programa</w:t>
      </w:r>
      <w:r w:rsidRPr="008475E1">
        <w:t xml:space="preserve"> energetskog označavanja kućanskih uređaja i energetski standardi</w:t>
      </w:r>
      <w:r>
        <w:t xml:space="preserve"> (izrađivač EIHP za naručitelja Fond za zaštitu okoliša i energetsku učinkovitost, 2014.) te Obzor 2020 </w:t>
      </w:r>
      <w:r w:rsidRPr="00671ABA">
        <w:t>Multi-level governance for Energy Efficiency</w:t>
      </w:r>
      <w:r>
        <w:t xml:space="preserve"> (</w:t>
      </w:r>
      <w:hyperlink r:id="rId12" w:history="1">
        <w:r w:rsidRPr="00B170CB">
          <w:rPr>
            <w:rStyle w:val="Hiperveza"/>
          </w:rPr>
          <w:t>https://multee.eu/</w:t>
        </w:r>
      </w:hyperlink>
      <w:r>
        <w:t>)</w:t>
      </w:r>
    </w:p>
  </w:footnote>
  <w:footnote w:id="64">
    <w:p w:rsidR="00982376" w:rsidRDefault="00982376" w:rsidP="006B236B">
      <w:pPr>
        <w:pStyle w:val="Tekstfusnote"/>
      </w:pPr>
      <w:r>
        <w:rPr>
          <w:rStyle w:val="Referencafusnote"/>
        </w:rPr>
        <w:footnoteRef/>
      </w:r>
      <w:r>
        <w:t xml:space="preserve"> </w:t>
      </w:r>
      <w:r w:rsidRPr="00126863">
        <w:t xml:space="preserve">Temeljem istraživanja EIHP u sklopu izrade Programa energetskog označavanja kućanskih uređaja i energetski standardi </w:t>
      </w:r>
      <w:r>
        <w:t xml:space="preserve">(izrađivač EIHP za naručitelja Fond za zaštitu okoliša i energetsku učinkovitost, 2014.) </w:t>
      </w:r>
      <w:r w:rsidRPr="00126863">
        <w:t>te Obzor 2020 Multi-level governance for Energy Efficiency</w:t>
      </w:r>
      <w:r>
        <w:t xml:space="preserve"> (</w:t>
      </w:r>
      <w:hyperlink r:id="rId13" w:history="1">
        <w:r w:rsidRPr="00B170CB">
          <w:rPr>
            <w:rStyle w:val="Hiperveza"/>
          </w:rPr>
          <w:t>https://multee.eu/</w:t>
        </w:r>
      </w:hyperlink>
      <w:r>
        <w:t>)</w:t>
      </w:r>
    </w:p>
  </w:footnote>
  <w:footnote w:id="65">
    <w:p w:rsidR="00982376" w:rsidRDefault="00982376" w:rsidP="006B236B">
      <w:pPr>
        <w:pStyle w:val="Tekstfusnote"/>
      </w:pPr>
      <w:r>
        <w:rPr>
          <w:rStyle w:val="Referencafusnote"/>
        </w:rPr>
        <w:footnoteRef/>
      </w:r>
      <w:r>
        <w:t xml:space="preserve"> Temeljem EIHP internih mjerenja karakterističnih potrošača</w:t>
      </w:r>
    </w:p>
  </w:footnote>
  <w:footnote w:id="66">
    <w:p w:rsidR="00982376" w:rsidRDefault="00982376" w:rsidP="006B236B">
      <w:pPr>
        <w:pStyle w:val="Tekstfusnote"/>
      </w:pPr>
      <w:r>
        <w:rPr>
          <w:rStyle w:val="Referencafusnote"/>
        </w:rPr>
        <w:footnoteRef/>
      </w:r>
      <w:r>
        <w:t xml:space="preserve"> </w:t>
      </w:r>
      <w:r w:rsidRPr="00755EF4">
        <w:t xml:space="preserve">Temeljem </w:t>
      </w:r>
      <w:r>
        <w:t xml:space="preserve">EIHP </w:t>
      </w:r>
      <w:r w:rsidRPr="00755EF4">
        <w:t>internih mjerenja karakterističnih potrošača</w:t>
      </w:r>
    </w:p>
  </w:footnote>
  <w:footnote w:id="67">
    <w:p w:rsidR="00982376" w:rsidRDefault="00982376" w:rsidP="006B236B">
      <w:pPr>
        <w:pStyle w:val="Tekstfusnote"/>
      </w:pPr>
      <w:r>
        <w:rPr>
          <w:rStyle w:val="Referencafusnote"/>
        </w:rPr>
        <w:footnoteRef/>
      </w:r>
      <w:r>
        <w:t xml:space="preserve"> Temeljem EIHP internih mjerenja karakterističnih potrošača</w:t>
      </w:r>
    </w:p>
  </w:footnote>
  <w:footnote w:id="68">
    <w:p w:rsidR="00982376" w:rsidRPr="002636FB" w:rsidRDefault="00982376" w:rsidP="006B236B">
      <w:pPr>
        <w:pStyle w:val="Tekstfusnote"/>
        <w:rPr>
          <w:lang w:val="en-GB"/>
        </w:rPr>
      </w:pPr>
      <w:r>
        <w:rPr>
          <w:rStyle w:val="Referencafusnote"/>
        </w:rPr>
        <w:footnoteRef/>
      </w:r>
      <w:r>
        <w:t xml:space="preserve"> </w:t>
      </w:r>
      <w:r>
        <w:rPr>
          <w:lang w:val="en-GB"/>
        </w:rPr>
        <w:t xml:space="preserve">Ova je formula također preporučena u </w:t>
      </w:r>
      <w:r w:rsidRPr="00DC272C">
        <w:t>EU H2020 projekt</w:t>
      </w:r>
      <w:r>
        <w:t>u</w:t>
      </w:r>
      <w:r w:rsidRPr="00DC272C">
        <w:t xml:space="preserve"> MultEE - Facilitating Multi-level governance for Energy Efficiency u studiji “Document with general formulae of bottom-up methods to assess the impact of energy efficiency measures”, mjeri “</w:t>
      </w:r>
      <w:r>
        <w:t>Installation of thermostatic valves on radiators</w:t>
      </w:r>
      <w:r w:rsidRPr="00DC272C">
        <w:t>”.</w:t>
      </w:r>
    </w:p>
  </w:footnote>
  <w:footnote w:id="69">
    <w:p w:rsidR="00982376" w:rsidRDefault="00982376" w:rsidP="006B236B">
      <w:pPr>
        <w:pStyle w:val="Tekstfusnote"/>
      </w:pPr>
      <w:r>
        <w:rPr>
          <w:rStyle w:val="Referencafusnote"/>
        </w:rPr>
        <w:footnoteRef/>
      </w:r>
      <w:r>
        <w:t xml:space="preserve"> </w:t>
      </w:r>
      <w:r w:rsidRPr="00411CCB">
        <w:t>Predložena metoda i referentne vrijednosti temelje se prema Pravilniku o spremembah in dopolnitvah Pravilnika o metodah za določanje prihrankov energije, Uradni list RS, št. 14/2017, Republika Slovenija</w:t>
      </w:r>
    </w:p>
  </w:footnote>
  <w:footnote w:id="70">
    <w:p w:rsidR="00982376" w:rsidRDefault="00982376" w:rsidP="006B236B">
      <w:pPr>
        <w:pStyle w:val="Tekstfusnote"/>
      </w:pPr>
      <w:r>
        <w:rPr>
          <w:rStyle w:val="Referencafusnote"/>
        </w:rPr>
        <w:footnoteRef/>
      </w:r>
      <w:r>
        <w:t xml:space="preserve"> </w:t>
      </w:r>
      <w:r w:rsidRPr="00DC272C">
        <w:t>Predložena metoda i referentne vrijednosti temelje se na preporukama EU H2020 projekta MultEE - Facilitating Multi-level governance for Energy Efficiency danih u studiji “Document with general formulae of bottom-up methods to assess the impact of energy efficiency measures”, mjeri “</w:t>
      </w:r>
      <w:r w:rsidRPr="00157D51">
        <w:t xml:space="preserve"> Standby killer in</w:t>
      </w:r>
      <w:r w:rsidRPr="00DC272C">
        <w:t xml:space="preserve"> households”. Metoda je dodatno razrađena u austrijskoj metodologiji danoj u dokumentu “Verallgemeinerte Methoden zur Bewertung von Energieeffizienzmaßnahmen (29.06.2016.)”</w:t>
      </w:r>
      <w:r>
        <w:t>, metoda „</w:t>
      </w:r>
      <w:r w:rsidRPr="00885E68">
        <w:t>Stand-By Verbrauchsreduktion in Haushalten</w:t>
      </w:r>
      <w:r>
        <w:t>“</w:t>
      </w:r>
      <w:r w:rsidRPr="00DC272C">
        <w:t>.</w:t>
      </w:r>
    </w:p>
  </w:footnote>
  <w:footnote w:id="71">
    <w:p w:rsidR="00982376" w:rsidRDefault="00982376" w:rsidP="006B236B">
      <w:pPr>
        <w:pStyle w:val="Tekstfusnote"/>
      </w:pPr>
      <w:r>
        <w:rPr>
          <w:rStyle w:val="Referencafusnote"/>
        </w:rPr>
        <w:footnoteRef/>
      </w:r>
      <w:r>
        <w:t xml:space="preserve"> </w:t>
      </w:r>
      <w:r w:rsidRPr="00D65A11">
        <w:t>Predložena metoda i referentne vrijednosti temelje se na preporukama EU H2020 projekta MultEE - Facilitating Multi-level governance for Energy Efficiency danih u studiji “Document with general formulae of bottom-up methods to assess the impact of energy efficiency measures”, mjeri “ Standby killer in households”. Metoda je dodatno razrađena u austrijskoj metodologiji danoj u dokumentu “Verallgemeinerte Methoden zur Bewertung von Energieeffizienzmaßnahmen (29.06.2016.)</w:t>
      </w:r>
      <w:r>
        <w:t>, metoda „</w:t>
      </w:r>
      <w:r w:rsidRPr="00885E68">
        <w:t>Stand-By Verbrauchsreduktion in Haushalten</w:t>
      </w:r>
      <w:r>
        <w:t>“</w:t>
      </w:r>
      <w:r w:rsidRPr="00DC272C">
        <w:t>.</w:t>
      </w:r>
    </w:p>
  </w:footnote>
  <w:footnote w:id="72">
    <w:p w:rsidR="00982376" w:rsidRDefault="00982376" w:rsidP="006B236B">
      <w:pPr>
        <w:pStyle w:val="Tekstfusnote"/>
      </w:pPr>
      <w:r>
        <w:rPr>
          <w:rStyle w:val="Referencafusnote"/>
        </w:rPr>
        <w:footnoteRef/>
      </w:r>
      <w:r>
        <w:t xml:space="preserve"> Metoda, kao i vrijednost faktora f preuzeta je iz </w:t>
      </w:r>
      <w:r w:rsidRPr="00715D5B">
        <w:t>pravilnika o metodama za određivanje uštede energije Republike Slovenije</w:t>
      </w:r>
      <w:r>
        <w:t>, metoda „</w:t>
      </w:r>
      <w:r w:rsidRPr="00FD366D">
        <w:t>Optimizacija sistema ogrevanja v stavbah z več posameznimi deli</w:t>
      </w:r>
      <w:r>
        <w:t>“.</w:t>
      </w:r>
    </w:p>
  </w:footnote>
  <w:footnote w:id="73">
    <w:p w:rsidR="00982376" w:rsidRDefault="00982376" w:rsidP="006B236B">
      <w:pPr>
        <w:pStyle w:val="Tekstfusnote"/>
      </w:pPr>
      <w:r>
        <w:rPr>
          <w:rStyle w:val="Referencafusnote"/>
        </w:rPr>
        <w:footnoteRef/>
      </w:r>
      <w:r>
        <w:t xml:space="preserve"> </w:t>
      </w:r>
      <w:r w:rsidRPr="00411CCB">
        <w:t xml:space="preserve">Predložena metoda temelje se </w:t>
      </w:r>
      <w:r>
        <w:t>na</w:t>
      </w:r>
      <w:r w:rsidRPr="00411CCB">
        <w:t xml:space="preserve"> Pravilniku o spremembah in dopolnitvah Pravilnika o metodah za določanje prihrankov energije, Uradni list RS, št. 14/2017, Republika Slovenija</w:t>
      </w:r>
      <w:r>
        <w:t>.</w:t>
      </w:r>
    </w:p>
    <w:p w:rsidR="00982376" w:rsidRPr="00E83002" w:rsidRDefault="00982376" w:rsidP="006B236B">
      <w:pPr>
        <w:pStyle w:val="Tekstfusnote"/>
        <w:rPr>
          <w:lang w:val="en-GB"/>
        </w:rPr>
      </w:pPr>
    </w:p>
  </w:footnote>
  <w:footnote w:id="74">
    <w:p w:rsidR="00982376" w:rsidRDefault="00982376" w:rsidP="006B236B">
      <w:pPr>
        <w:pStyle w:val="Tekstfusnote"/>
      </w:pPr>
      <w:r>
        <w:rPr>
          <w:rStyle w:val="Referencafusnote"/>
        </w:rPr>
        <w:footnoteRef/>
      </w:r>
      <w:r>
        <w:t xml:space="preserve"> Metoda je preuzeta je iz </w:t>
      </w:r>
      <w:r w:rsidRPr="00715D5B">
        <w:t>pravilnika o metodama za određivanje uštede energije Republike Slovenije</w:t>
      </w:r>
      <w:r>
        <w:t>, metoda „</w:t>
      </w:r>
      <w:r w:rsidRPr="00866474">
        <w:t>Celovita prenova toplotne postaje</w:t>
      </w:r>
      <w:r>
        <w:t xml:space="preserve">“. S obzirom da se ovdje radi o djelomičnoj obnovi toplinske stanice, odnosno samo o ugradnji napredne regulacije, faktor k je smanjen s 10% koliki je za cjelovitu obnovu podstanice na </w:t>
      </w:r>
      <w:r w:rsidRPr="00E723AA">
        <w:t>2%.</w:t>
      </w:r>
      <w:r>
        <w:t xml:space="preserve"> Ovaj podatak temelji se na dostupnoj literaturi (</w:t>
      </w:r>
      <w:r w:rsidRPr="008B0DC7">
        <w:t>Lillqvist</w:t>
      </w:r>
      <w:r>
        <w:t>, R. „</w:t>
      </w:r>
      <w:r w:rsidRPr="00AF6C48">
        <w:t>Energy Efficient Design of District Heating Substations</w:t>
      </w:r>
      <w:r>
        <w:t xml:space="preserve">“, </w:t>
      </w:r>
      <w:r w:rsidRPr="00546A58">
        <w:t>Alfa Laval Nordic Oy</w:t>
      </w:r>
      <w:r>
        <w:t xml:space="preserve"> 2017), prema kojoj se ovakvom regulacijom postižu štede u zgradi od 3,3%. Zbog konzervativnosti ocjene, ovaj je postotak smanjen na 2%.  </w:t>
      </w:r>
    </w:p>
  </w:footnote>
  <w:footnote w:id="75">
    <w:p w:rsidR="00982376" w:rsidRPr="00353330" w:rsidRDefault="00982376" w:rsidP="006B236B">
      <w:pPr>
        <w:pStyle w:val="Tekstfusnote"/>
        <w:rPr>
          <w:rFonts w:ascii="Times New Roman" w:hAnsi="Times New Roman" w:cs="Times New Roman"/>
        </w:rPr>
      </w:pPr>
      <w:r w:rsidRPr="00353330">
        <w:rPr>
          <w:rStyle w:val="Referencafusnote"/>
          <w:rFonts w:ascii="Times New Roman" w:hAnsi="Times New Roman" w:cs="Times New Roman"/>
        </w:rPr>
        <w:footnoteRef/>
      </w:r>
      <w:r w:rsidRPr="00353330">
        <w:rPr>
          <w:rFonts w:ascii="Times New Roman" w:hAnsi="Times New Roman" w:cs="Times New Roman"/>
        </w:rPr>
        <w:t xml:space="preserve"> </w:t>
      </w:r>
      <w:r w:rsidRPr="00353330">
        <w:rPr>
          <w:rFonts w:ascii="Times New Roman" w:hAnsi="Times New Roman" w:cs="Times New Roman"/>
          <w:sz w:val="18"/>
          <w:szCs w:val="18"/>
        </w:rPr>
        <w:t>Referentna vrijednost koristi se samo u slučaju instaliranja novog sustava javne rasvjete</w:t>
      </w:r>
    </w:p>
  </w:footnote>
  <w:footnote w:id="76">
    <w:p w:rsidR="00982376" w:rsidRDefault="00982376" w:rsidP="006B236B">
      <w:pPr>
        <w:pStyle w:val="Tekstfusnote"/>
      </w:pPr>
      <w:r>
        <w:rPr>
          <w:rStyle w:val="Referencafusnote"/>
        </w:rPr>
        <w:footnoteRef/>
      </w:r>
      <w:r>
        <w:t xml:space="preserve"> </w:t>
      </w:r>
      <w:r w:rsidRPr="00C401EB">
        <w:t>Program energetske obnove javne rasvjete u Republici Hrvatskoj</w:t>
      </w:r>
      <w:r>
        <w:t xml:space="preserve"> (izrađivač EIHP za Ministarstvo zaštite okoliša i energetike, 2017.)</w:t>
      </w:r>
    </w:p>
  </w:footnote>
  <w:footnote w:id="77">
    <w:p w:rsidR="00982376" w:rsidRDefault="00982376" w:rsidP="006B236B">
      <w:pPr>
        <w:pStyle w:val="Tekstfusnote"/>
      </w:pPr>
      <w:r>
        <w:rPr>
          <w:rStyle w:val="Referencafusnote"/>
        </w:rPr>
        <w:footnoteRef/>
      </w:r>
      <w:r>
        <w:t xml:space="preserve"> Referentne vrijednosti specifične potrošnje energije dobivene su modelski, uzimajući u obzir tehničke analize i pretpostavke izrađene za potrebe publikacije „Energija u Hrvatskoj 2017“. Referentne vrijednosti emisijskih faktora preuzete su iz Priloga B. </w:t>
      </w:r>
      <w:r w:rsidRPr="00715D5B">
        <w:t>Referentn</w:t>
      </w:r>
      <w:r>
        <w:t xml:space="preserve">a vrijednost prosječne godišnje kilometraže električnog bicikla/romobila preuzeta je iz </w:t>
      </w:r>
      <w:r w:rsidRPr="00715D5B">
        <w:t>pravilnika o metodama za određivanje uštede energije Republike Slovenije</w:t>
      </w:r>
      <w:r>
        <w:t>.</w:t>
      </w:r>
    </w:p>
    <w:p w:rsidR="00982376" w:rsidRDefault="00982376" w:rsidP="006B236B">
      <w:pPr>
        <w:pStyle w:val="Tekstfusnote"/>
      </w:pPr>
    </w:p>
  </w:footnote>
  <w:footnote w:id="78">
    <w:p w:rsidR="00982376" w:rsidRDefault="00982376" w:rsidP="006B236B">
      <w:pPr>
        <w:pStyle w:val="Tekstfusnote"/>
      </w:pPr>
      <w:r>
        <w:rPr>
          <w:rStyle w:val="Referencafusnote"/>
        </w:rPr>
        <w:footnoteRef/>
      </w:r>
      <w:r>
        <w:t xml:space="preserve"> Referentne vrijednosti specifične potrošnje energije dobivene su modelski, uzimajući u obzir tehničke analize i pretpostavke izrađene za potrebe publikacije „Energija u Hrvatskoj 2017“. Referentne vrijednosti emisijskih faktora preuzete su iz Priloga B. </w:t>
      </w:r>
      <w:r w:rsidRPr="00715D5B">
        <w:t>Referentn</w:t>
      </w:r>
      <w:r>
        <w:t xml:space="preserve">a vrijednost prosječne godišnje kilometraže električnog bicikla/romobila preuzeta je iz </w:t>
      </w:r>
      <w:r w:rsidRPr="00715D5B">
        <w:t>pravilnika o metodama za određivanje ušte</w:t>
      </w:r>
      <w:r>
        <w:t>de energije Republike Slovenije.</w:t>
      </w:r>
    </w:p>
    <w:p w:rsidR="00982376" w:rsidRDefault="00982376" w:rsidP="006B236B">
      <w:pPr>
        <w:pStyle w:val="Tekstfusnote"/>
      </w:pPr>
    </w:p>
  </w:footnote>
  <w:footnote w:id="79">
    <w:p w:rsidR="00982376" w:rsidRDefault="00982376" w:rsidP="006B236B">
      <w:pPr>
        <w:pStyle w:val="Tekstfusnote"/>
      </w:pPr>
      <w:r>
        <w:rPr>
          <w:rStyle w:val="Referencafusnote"/>
        </w:rPr>
        <w:footnoteRef/>
      </w:r>
      <w:r>
        <w:t xml:space="preserve"> Referentne vrijednosti specifične potrošnje energije dobivene su modelski, uzimajući u obzir tehničke analize i pretpostavke izrađene za potrebe publikacije „Energija u Hrvatskoj 2017“. Referentne vrijednosti emisijskih faktora preuzete su iz Priloga B. </w:t>
      </w:r>
      <w:r w:rsidRPr="00715D5B">
        <w:t>Referentn</w:t>
      </w:r>
      <w:r>
        <w:t xml:space="preserve">a vrijednost prosječne godišnje kilometraže vozila s električnim pogonom preuzeta je iz </w:t>
      </w:r>
      <w:r w:rsidRPr="00715D5B">
        <w:t>pravilnika o metodama za određivanje ušte</w:t>
      </w:r>
      <w:r>
        <w:t>de energije Republike Slovenije.</w:t>
      </w:r>
    </w:p>
    <w:p w:rsidR="00982376" w:rsidRDefault="00982376" w:rsidP="006B236B">
      <w:pPr>
        <w:pStyle w:val="Tekstfusnote"/>
      </w:pPr>
    </w:p>
  </w:footnote>
  <w:footnote w:id="80">
    <w:p w:rsidR="00982376" w:rsidRDefault="00982376" w:rsidP="006B236B">
      <w:pPr>
        <w:pStyle w:val="Tekstfusnote"/>
      </w:pPr>
      <w:r>
        <w:rPr>
          <w:rStyle w:val="Referencafusnote"/>
        </w:rPr>
        <w:footnoteRef/>
      </w:r>
      <w:r>
        <w:t xml:space="preserve"> </w:t>
      </w:r>
      <w:r w:rsidRPr="001D2675">
        <w:t>Referentne vrijednosti</w:t>
      </w:r>
      <w:r>
        <w:t xml:space="preserve"> prosječne potrošnje goriva, prosječne godišnje kilometraže, energetske vrijednosti goriva i faktora emisije goriva preuzete su iz Priloga B.</w:t>
      </w:r>
    </w:p>
  </w:footnote>
  <w:footnote w:id="81">
    <w:p w:rsidR="00982376" w:rsidRPr="007136EE" w:rsidRDefault="00982376" w:rsidP="006B236B">
      <w:pPr>
        <w:pStyle w:val="Tekstfusnote"/>
      </w:pPr>
      <w:r w:rsidRPr="007136EE">
        <w:rPr>
          <w:rStyle w:val="Referencafusnote"/>
        </w:rPr>
        <w:footnoteRef/>
      </w:r>
      <w:r w:rsidRPr="007136EE">
        <w:t xml:space="preserve"> Referentne vrijednosti faktora potrošnje goriva pri optimalnoj i neoptimalnoj vrijednosti tlaka u gumama preuzete su iz pravilnika o metodama za određivanje uštede energije Republike Slovenije. </w:t>
      </w:r>
    </w:p>
    <w:p w:rsidR="00982376" w:rsidRDefault="00982376" w:rsidP="006B236B">
      <w:pPr>
        <w:pStyle w:val="Tekstfusnote"/>
      </w:pPr>
    </w:p>
  </w:footnote>
  <w:footnote w:id="82">
    <w:p w:rsidR="00982376" w:rsidRPr="00853B87" w:rsidRDefault="00982376" w:rsidP="006B236B">
      <w:pPr>
        <w:pStyle w:val="Tekstfusnote"/>
        <w:rPr>
          <w:lang w:val="en-GB"/>
        </w:rPr>
      </w:pPr>
      <w:r>
        <w:rPr>
          <w:rStyle w:val="Referencafusnote"/>
        </w:rPr>
        <w:footnoteRef/>
      </w:r>
      <w:r>
        <w:t xml:space="preserve"> </w:t>
      </w:r>
      <w:r w:rsidRPr="00853B87">
        <w:t>Izvor: Centar za vozila Hrvatske (CVH)</w:t>
      </w:r>
    </w:p>
  </w:footnote>
  <w:footnote w:id="83">
    <w:p w:rsidR="00982376" w:rsidRPr="00853B87" w:rsidRDefault="00982376" w:rsidP="006B236B">
      <w:pPr>
        <w:pStyle w:val="Tekstfusnote"/>
        <w:rPr>
          <w:lang w:val="en-GB"/>
        </w:rPr>
      </w:pPr>
      <w:r>
        <w:rPr>
          <w:rStyle w:val="Referencafusnote"/>
        </w:rPr>
        <w:footnoteRef/>
      </w:r>
      <w:r>
        <w:t xml:space="preserve"> Izvor: EIHP</w:t>
      </w:r>
    </w:p>
  </w:footnote>
  <w:footnote w:id="84">
    <w:p w:rsidR="00982376" w:rsidRPr="00853B87" w:rsidRDefault="00982376" w:rsidP="006B236B">
      <w:pPr>
        <w:pStyle w:val="Tekstfusnote"/>
        <w:rPr>
          <w:lang w:val="en-GB"/>
        </w:rPr>
      </w:pPr>
      <w:r>
        <w:rPr>
          <w:rStyle w:val="Referencafusnote"/>
        </w:rPr>
        <w:footnoteRef/>
      </w:r>
      <w:r>
        <w:t xml:space="preserve"> Izvor: Energija u Hrvatskoj, 2018</w:t>
      </w:r>
    </w:p>
  </w:footnote>
  <w:footnote w:id="85">
    <w:p w:rsidR="00982376" w:rsidRDefault="00982376" w:rsidP="006B236B">
      <w:pPr>
        <w:pStyle w:val="Tekstfusnote"/>
      </w:pPr>
      <w:r>
        <w:rPr>
          <w:rStyle w:val="Referencafusnote"/>
        </w:rPr>
        <w:footnoteRef/>
      </w:r>
      <w:r>
        <w:t xml:space="preserve"> </w:t>
      </w:r>
      <w:r w:rsidRPr="007822DA">
        <w:t>Globalno usklađeni ispitni postupak za laka vozila</w:t>
      </w:r>
    </w:p>
  </w:footnote>
  <w:footnote w:id="86">
    <w:p w:rsidR="00982376" w:rsidRPr="00586458" w:rsidRDefault="00982376" w:rsidP="006B236B">
      <w:pPr>
        <w:spacing w:after="0"/>
        <w:rPr>
          <w:rFonts w:ascii="Times New Roman" w:hAnsi="Times New Roman" w:cs="Times New Roman"/>
          <w:sz w:val="18"/>
          <w:szCs w:val="18"/>
        </w:rPr>
      </w:pPr>
      <w:r w:rsidRPr="00586458">
        <w:rPr>
          <w:rStyle w:val="Referencafusnote"/>
          <w:rFonts w:ascii="Times New Roman" w:hAnsi="Times New Roman" w:cs="Times New Roman"/>
          <w:sz w:val="18"/>
          <w:szCs w:val="18"/>
        </w:rPr>
        <w:footnoteRef/>
      </w:r>
      <w:r w:rsidRPr="00586458">
        <w:rPr>
          <w:rFonts w:ascii="Times New Roman" w:hAnsi="Times New Roman" w:cs="Times New Roman"/>
          <w:sz w:val="18"/>
          <w:szCs w:val="18"/>
        </w:rPr>
        <w:t xml:space="preserve"> Izvor: EMEEES projekt, Metoda 16. Referentne vrijednosti za faktore E i ER predstavljaju minimalni iznos uštede energije koje se mogu očekivati kao rezultat mjera.</w:t>
      </w:r>
    </w:p>
  </w:footnote>
  <w:footnote w:id="87">
    <w:p w:rsidR="00982376" w:rsidRPr="00853B87" w:rsidRDefault="00982376" w:rsidP="006B236B">
      <w:pPr>
        <w:pStyle w:val="Tekstfusnote"/>
        <w:rPr>
          <w:lang w:val="en-GB"/>
        </w:rPr>
      </w:pPr>
      <w:r>
        <w:rPr>
          <w:rStyle w:val="Referencafusnote"/>
        </w:rPr>
        <w:footnoteRef/>
      </w:r>
      <w:r>
        <w:t xml:space="preserve"> </w:t>
      </w:r>
      <w:r w:rsidRPr="00853B87">
        <w:t>Izvor: Centar za vozila Hrvatske (CVH)</w:t>
      </w:r>
    </w:p>
  </w:footnote>
  <w:footnote w:id="88">
    <w:p w:rsidR="00982376" w:rsidRPr="00853B87" w:rsidRDefault="00982376" w:rsidP="006B236B">
      <w:pPr>
        <w:pStyle w:val="Tekstfusnote"/>
        <w:rPr>
          <w:lang w:val="en-GB"/>
        </w:rPr>
      </w:pPr>
      <w:r>
        <w:rPr>
          <w:rStyle w:val="Referencafusnote"/>
        </w:rPr>
        <w:footnoteRef/>
      </w:r>
      <w:r>
        <w:t xml:space="preserve"> Izvor: EIHP</w:t>
      </w:r>
    </w:p>
  </w:footnote>
  <w:footnote w:id="89">
    <w:p w:rsidR="00982376" w:rsidRPr="00853B87" w:rsidRDefault="00982376" w:rsidP="006B236B">
      <w:pPr>
        <w:pStyle w:val="Tekstfusnote"/>
        <w:rPr>
          <w:lang w:val="en-GB"/>
        </w:rPr>
      </w:pPr>
      <w:r>
        <w:rPr>
          <w:rStyle w:val="Referencafusnote"/>
        </w:rPr>
        <w:footnoteRef/>
      </w:r>
      <w:r>
        <w:t xml:space="preserve"> Izvor: Energija u Hrvatskoj, 2018</w:t>
      </w:r>
    </w:p>
  </w:footnote>
  <w:footnote w:id="90">
    <w:p w:rsidR="00934C21" w:rsidRPr="00310788" w:rsidRDefault="00934C21" w:rsidP="00934C21">
      <w:pPr>
        <w:pStyle w:val="Tekstfusnote"/>
        <w:rPr>
          <w:lang w:val="en-GB"/>
        </w:rPr>
      </w:pPr>
      <w:r>
        <w:rPr>
          <w:rStyle w:val="Referencafusnote"/>
        </w:rPr>
        <w:footnoteRef/>
      </w:r>
      <w:r>
        <w:t xml:space="preserve"> </w:t>
      </w:r>
      <w:r>
        <w:rPr>
          <w:lang w:val="en-GB"/>
        </w:rPr>
        <w:t>Način izračuna preuzet je iz slovenske metodologije, metoda “</w:t>
      </w:r>
      <w:r w:rsidRPr="00972F79">
        <w:rPr>
          <w:lang w:val="en-GB"/>
        </w:rPr>
        <w:t>Dodajanje aditiva pogonskemu gorivu</w:t>
      </w:r>
      <w:r>
        <w:rPr>
          <w:lang w:val="en-GB"/>
        </w:rPr>
        <w:t>”.</w:t>
      </w:r>
    </w:p>
  </w:footnote>
  <w:footnote w:id="91">
    <w:p w:rsidR="00982376" w:rsidRDefault="00982376" w:rsidP="006B236B">
      <w:pPr>
        <w:pStyle w:val="Tekstfusnote"/>
      </w:pPr>
      <w:r>
        <w:rPr>
          <w:rStyle w:val="Referencafusnote"/>
        </w:rPr>
        <w:footnoteRef/>
      </w:r>
      <w:r>
        <w:t xml:space="preserve"> Europska norma </w:t>
      </w:r>
      <w:r w:rsidRPr="00192DBF">
        <w:t>IEC 60034-30-1</w:t>
      </w:r>
      <w:r>
        <w:t xml:space="preserve"> </w:t>
      </w:r>
      <w:r w:rsidRPr="00880170">
        <w:t>Električni rotacijski strojevi – Klase učinkovitosti izmjeničnih električnih strojeva konstantne brzine</w:t>
      </w:r>
      <w:r>
        <w:t xml:space="preserve"> i europska norma </w:t>
      </w:r>
      <w:r w:rsidRPr="008222B9">
        <w:t>IEC 60034-30-2</w:t>
      </w:r>
      <w:r>
        <w:t xml:space="preserve"> </w:t>
      </w:r>
      <w:r w:rsidRPr="005D56DA">
        <w:t>Električni rotacijski strojevi – Klase učinkovitosti izmjeničnih električnih strojeva promjenjive brzine</w:t>
      </w:r>
    </w:p>
  </w:footnote>
  <w:footnote w:id="92">
    <w:p w:rsidR="00982376" w:rsidRPr="00586458" w:rsidRDefault="00982376" w:rsidP="006B236B">
      <w:pPr>
        <w:pStyle w:val="Tekstfusnote"/>
        <w:rPr>
          <w:rFonts w:ascii="Times New Roman" w:hAnsi="Times New Roman" w:cs="Times New Roman"/>
          <w:sz w:val="18"/>
          <w:szCs w:val="18"/>
        </w:rPr>
      </w:pPr>
      <w:r w:rsidRPr="00586458">
        <w:rPr>
          <w:rStyle w:val="Referencafusnote"/>
          <w:rFonts w:ascii="Times New Roman" w:hAnsi="Times New Roman" w:cs="Times New Roman"/>
          <w:sz w:val="18"/>
          <w:szCs w:val="18"/>
        </w:rPr>
        <w:footnoteRef/>
      </w:r>
      <w:r w:rsidRPr="00586458">
        <w:rPr>
          <w:rFonts w:ascii="Times New Roman" w:hAnsi="Times New Roman" w:cs="Times New Roman"/>
          <w:sz w:val="18"/>
          <w:szCs w:val="18"/>
        </w:rPr>
        <w:t xml:space="preserve"> Izvor: EMEEES projekt, Metoda 12</w:t>
      </w:r>
    </w:p>
  </w:footnote>
  <w:footnote w:id="93">
    <w:p w:rsidR="00982376" w:rsidRPr="00C91FB5" w:rsidRDefault="00982376" w:rsidP="006B236B">
      <w:pPr>
        <w:pStyle w:val="Tekstfusnote"/>
        <w:rPr>
          <w:rFonts w:ascii="Times New Roman" w:hAnsi="Times New Roman" w:cs="Times New Roman"/>
          <w:sz w:val="18"/>
          <w:szCs w:val="18"/>
        </w:rPr>
      </w:pPr>
      <w:r w:rsidRPr="00C91FB5">
        <w:rPr>
          <w:rStyle w:val="Referencafusnote"/>
          <w:rFonts w:ascii="Times New Roman" w:hAnsi="Times New Roman" w:cs="Times New Roman"/>
          <w:sz w:val="18"/>
          <w:szCs w:val="18"/>
        </w:rPr>
        <w:footnoteRef/>
      </w:r>
      <w:r w:rsidRPr="00C91FB5">
        <w:rPr>
          <w:rFonts w:ascii="Times New Roman" w:hAnsi="Times New Roman" w:cs="Times New Roman"/>
          <w:sz w:val="18"/>
          <w:szCs w:val="18"/>
        </w:rPr>
        <w:t xml:space="preserve"> Prosječni koeficijenti su izračunati na temelju koeficijenata karakterističnih konstrukcija za promatrano razdoblje i udjela broja zgrada izgrađenih u tom razdoblju.</w:t>
      </w:r>
    </w:p>
  </w:footnote>
  <w:footnote w:id="94">
    <w:p w:rsidR="00982376" w:rsidRPr="00286B9F" w:rsidRDefault="00982376" w:rsidP="006B236B">
      <w:pPr>
        <w:pStyle w:val="Tekstfusnote"/>
        <w:rPr>
          <w:rFonts w:ascii="Times New Roman" w:hAnsi="Times New Roman" w:cs="Times New Roman"/>
          <w:sz w:val="18"/>
          <w:szCs w:val="18"/>
        </w:rPr>
      </w:pPr>
      <w:r w:rsidRPr="00286B9F">
        <w:rPr>
          <w:rStyle w:val="Referencafusnote"/>
          <w:rFonts w:ascii="Times New Roman" w:hAnsi="Times New Roman" w:cs="Times New Roman"/>
          <w:sz w:val="18"/>
          <w:szCs w:val="18"/>
        </w:rPr>
        <w:footnoteRef/>
      </w:r>
      <w:r w:rsidRPr="00286B9F">
        <w:rPr>
          <w:rFonts w:ascii="Times New Roman" w:hAnsi="Times New Roman" w:cs="Times New Roman"/>
          <w:sz w:val="18"/>
          <w:szCs w:val="18"/>
        </w:rPr>
        <w:t xml:space="preserve"> Izvor: </w:t>
      </w:r>
      <w:r w:rsidRPr="00C33B15">
        <w:rPr>
          <w:rFonts w:ascii="Times New Roman" w:hAnsi="Times New Roman" w:cs="Times New Roman"/>
          <w:sz w:val="18"/>
          <w:szCs w:val="18"/>
        </w:rPr>
        <w:t>Tehnički propis o racionalnoj uporabi energije i toplinskoj zaštiti u zgradama (NN br. 128/15, NN 70/18, NN 73/18, NN 86/18, NN 102/20))</w:t>
      </w:r>
    </w:p>
  </w:footnote>
  <w:footnote w:id="95">
    <w:p w:rsidR="00982376" w:rsidRPr="007B0FC2" w:rsidRDefault="00982376" w:rsidP="006B236B">
      <w:pPr>
        <w:autoSpaceDE w:val="0"/>
        <w:autoSpaceDN w:val="0"/>
        <w:adjustRightInd w:val="0"/>
        <w:spacing w:after="0"/>
        <w:rPr>
          <w:rFonts w:ascii="Times New Roman" w:hAnsi="Times New Roman" w:cs="Times New Roman"/>
          <w:sz w:val="18"/>
          <w:szCs w:val="18"/>
        </w:rPr>
      </w:pPr>
      <w:r w:rsidRPr="007B0FC2">
        <w:rPr>
          <w:rStyle w:val="Referencafusnote"/>
          <w:rFonts w:ascii="Times New Roman" w:hAnsi="Times New Roman" w:cs="Times New Roman"/>
          <w:sz w:val="18"/>
          <w:szCs w:val="18"/>
        </w:rPr>
        <w:footnoteRef/>
      </w:r>
      <w:r w:rsidRPr="007B0FC2">
        <w:rPr>
          <w:rFonts w:ascii="Times New Roman" w:hAnsi="Times New Roman" w:cs="Times New Roman"/>
          <w:sz w:val="18"/>
          <w:szCs w:val="18"/>
        </w:rPr>
        <w:t xml:space="preserve"> Izvor: Delegirana Uredba Komisije (EU) br. 626/2011 o dopuni Direktive broj 2010/30/EU o označavanju energetske učinkovitosti klima-uređaja s mrežnim napajanjem</w:t>
      </w:r>
    </w:p>
  </w:footnote>
  <w:footnote w:id="96">
    <w:p w:rsidR="00982376" w:rsidRPr="00E71974" w:rsidRDefault="00982376" w:rsidP="006B236B">
      <w:pPr>
        <w:pStyle w:val="Tekstfusnote"/>
      </w:pPr>
      <w:r>
        <w:rPr>
          <w:rStyle w:val="Referencafusnote"/>
        </w:rPr>
        <w:footnoteRef/>
      </w:r>
      <w:r>
        <w:t xml:space="preserve"> </w:t>
      </w:r>
      <w:r w:rsidRPr="00045E7D">
        <w:t>Izvor:  Anketa rađena u sklopu Programa energetskog označavanja kućanskih uređaja i energetski standardi</w:t>
      </w:r>
      <w:r>
        <w:t xml:space="preserve">, izrađivač </w:t>
      </w:r>
      <w:r w:rsidRPr="00045E7D">
        <w:t>EIHP</w:t>
      </w:r>
      <w:r>
        <w:t xml:space="preserve"> za Fond za zaštitu okoliša i energetsku učinkovitost, 2014.</w:t>
      </w:r>
    </w:p>
  </w:footnote>
  <w:footnote w:id="97">
    <w:p w:rsidR="00982376" w:rsidRDefault="00982376" w:rsidP="006B236B">
      <w:pPr>
        <w:pStyle w:val="Tekstfusnote"/>
      </w:pPr>
      <w:r>
        <w:rPr>
          <w:rStyle w:val="Referencafusnote"/>
        </w:rPr>
        <w:footnoteRef/>
      </w:r>
      <w:r>
        <w:t xml:space="preserve"> Izvor: Utvrđivanje minimalnih zahtjeva na energetsko svojstvo zgrada, izrađivač EIHP za Ministarstvo prostornoga uređenja, graditeljstva i državne imovine, 2020.</w:t>
      </w:r>
    </w:p>
  </w:footnote>
  <w:footnote w:id="98">
    <w:p w:rsidR="00982376" w:rsidRDefault="00982376" w:rsidP="006B236B">
      <w:pPr>
        <w:pStyle w:val="Tekstfusnote"/>
      </w:pPr>
      <w:r>
        <w:rPr>
          <w:rStyle w:val="Referencafusnote"/>
        </w:rPr>
        <w:footnoteRef/>
      </w:r>
      <w:r>
        <w:t xml:space="preserve"> Prijelazno razdoblje je potrebno koristiti u slučaju ako postoje drugi sustavi grijanja</w:t>
      </w:r>
    </w:p>
  </w:footnote>
  <w:footnote w:id="99">
    <w:p w:rsidR="00982376" w:rsidRDefault="00982376" w:rsidP="006B236B">
      <w:pPr>
        <w:pStyle w:val="Tekstfusnote"/>
      </w:pPr>
      <w:r>
        <w:rPr>
          <w:rStyle w:val="Referencafusnote"/>
        </w:rPr>
        <w:footnoteRef/>
      </w:r>
      <w:r>
        <w:t xml:space="preserve"> Vrijedi samo za prijelazno razdoblje</w:t>
      </w:r>
    </w:p>
  </w:footnote>
  <w:footnote w:id="100">
    <w:p w:rsidR="00982376" w:rsidRDefault="00982376" w:rsidP="006B236B">
      <w:pPr>
        <w:pStyle w:val="Tekstfusnote"/>
      </w:pPr>
      <w:r>
        <w:rPr>
          <w:rStyle w:val="Referencafusnote"/>
        </w:rPr>
        <w:footnoteRef/>
      </w:r>
      <w:r>
        <w:t xml:space="preserve"> Izvor: Utvrđivanje minimalnih zahtjeva na energetsko svojstvo zgrada (EIHP)</w:t>
      </w:r>
    </w:p>
  </w:footnote>
  <w:footnote w:id="101">
    <w:p w:rsidR="00982376" w:rsidRDefault="00982376" w:rsidP="006B236B">
      <w:pPr>
        <w:pStyle w:val="Tekstfusnote"/>
      </w:pPr>
      <w:r>
        <w:rPr>
          <w:rStyle w:val="Referencafusnote"/>
        </w:rPr>
        <w:footnoteRef/>
      </w:r>
      <w:r>
        <w:t xml:space="preserve"> Izvor: Program energetske obnove komercijalnih nestambenih zgrada za razdoblje 2014.‐2020. s detaljnim planom energetske obnove komercijalnih nestambenih zgrada za razdoblje 2014.‐2016.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37F10"/>
    <w:multiLevelType w:val="hybridMultilevel"/>
    <w:tmpl w:val="D1C02AB2"/>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2244B91"/>
    <w:multiLevelType w:val="hybridMultilevel"/>
    <w:tmpl w:val="81B2058E"/>
    <w:lvl w:ilvl="0" w:tplc="041A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E82D8D"/>
    <w:multiLevelType w:val="hybridMultilevel"/>
    <w:tmpl w:val="481A6F5E"/>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30F0B23"/>
    <w:multiLevelType w:val="hybridMultilevel"/>
    <w:tmpl w:val="DB2CA768"/>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3EE6FAC"/>
    <w:multiLevelType w:val="multilevel"/>
    <w:tmpl w:val="041A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6D0195A"/>
    <w:multiLevelType w:val="hybridMultilevel"/>
    <w:tmpl w:val="AFB4272E"/>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7F73284"/>
    <w:multiLevelType w:val="hybridMultilevel"/>
    <w:tmpl w:val="68562FFE"/>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83340C4"/>
    <w:multiLevelType w:val="hybridMultilevel"/>
    <w:tmpl w:val="A6DCE672"/>
    <w:lvl w:ilvl="0" w:tplc="202E0A1E">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8AA1306"/>
    <w:multiLevelType w:val="hybridMultilevel"/>
    <w:tmpl w:val="1CC0775A"/>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0AC67F00"/>
    <w:multiLevelType w:val="hybridMultilevel"/>
    <w:tmpl w:val="0E9270D4"/>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10164D6C"/>
    <w:multiLevelType w:val="hybridMultilevel"/>
    <w:tmpl w:val="F05CA30A"/>
    <w:lvl w:ilvl="0" w:tplc="202E0A1E">
      <w:start w:val="1"/>
      <w:numFmt w:val="bullet"/>
      <w:lvlText w:val="−"/>
      <w:lvlJc w:val="left"/>
      <w:pPr>
        <w:ind w:left="1425" w:hanging="705"/>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10A66EB6"/>
    <w:multiLevelType w:val="hybridMultilevel"/>
    <w:tmpl w:val="1A208D00"/>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3426CF9"/>
    <w:multiLevelType w:val="multilevel"/>
    <w:tmpl w:val="835C0540"/>
    <w:styleLink w:val="StyleBulletedBold"/>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b/>
        <w:sz w:val="22"/>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537B5C"/>
    <w:multiLevelType w:val="hybridMultilevel"/>
    <w:tmpl w:val="9F2864FE"/>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13B41A9F"/>
    <w:multiLevelType w:val="hybridMultilevel"/>
    <w:tmpl w:val="D3F4E518"/>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143B49C6"/>
    <w:multiLevelType w:val="hybridMultilevel"/>
    <w:tmpl w:val="CE3C5A9A"/>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7CE60D5"/>
    <w:multiLevelType w:val="hybridMultilevel"/>
    <w:tmpl w:val="5BF430AC"/>
    <w:lvl w:ilvl="0" w:tplc="508C680E">
      <w:start w:val="1"/>
      <w:numFmt w:val="lowerLetter"/>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7EC735D"/>
    <w:multiLevelType w:val="hybridMultilevel"/>
    <w:tmpl w:val="255806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18EF2BDA"/>
    <w:multiLevelType w:val="hybridMultilevel"/>
    <w:tmpl w:val="1DEEACF2"/>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19947739"/>
    <w:multiLevelType w:val="hybridMultilevel"/>
    <w:tmpl w:val="941C7F60"/>
    <w:lvl w:ilvl="0" w:tplc="202E0A1E">
      <w:start w:val="1"/>
      <w:numFmt w:val="bullet"/>
      <w:lvlText w:val="−"/>
      <w:lvlJc w:val="left"/>
      <w:pPr>
        <w:ind w:left="1065" w:hanging="705"/>
      </w:pPr>
      <w:rPr>
        <w:rFonts w:ascii="Arial" w:eastAsia="Times New Roman" w:hAnsi="Arial" w:hint="default"/>
      </w:rPr>
    </w:lvl>
    <w:lvl w:ilvl="1" w:tplc="2912E4FC">
      <w:start w:val="1"/>
      <w:numFmt w:val="bullet"/>
      <w:lvlText w:val="-"/>
      <w:lvlJc w:val="left"/>
      <w:pPr>
        <w:ind w:left="1785" w:hanging="705"/>
      </w:pPr>
      <w:rPr>
        <w:rFonts w:ascii="Arial" w:eastAsiaTheme="minorEastAsia"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19A205B1"/>
    <w:multiLevelType w:val="hybridMultilevel"/>
    <w:tmpl w:val="0A1C1604"/>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1A241506"/>
    <w:multiLevelType w:val="hybridMultilevel"/>
    <w:tmpl w:val="68784562"/>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1DDB07DB"/>
    <w:multiLevelType w:val="hybridMultilevel"/>
    <w:tmpl w:val="33E07E74"/>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1EC242C6"/>
    <w:multiLevelType w:val="hybridMultilevel"/>
    <w:tmpl w:val="F1EEE4E6"/>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4" w15:restartNumberingAfterBreak="0">
    <w:nsid w:val="1F9E2387"/>
    <w:multiLevelType w:val="hybridMultilevel"/>
    <w:tmpl w:val="31F268F4"/>
    <w:lvl w:ilvl="0" w:tplc="C0E0D510">
      <w:start w:val="1"/>
      <w:numFmt w:val="bullet"/>
      <w:pStyle w:val="Uvlaka2"/>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25" w15:restartNumberingAfterBreak="0">
    <w:nsid w:val="20C019FB"/>
    <w:multiLevelType w:val="multilevel"/>
    <w:tmpl w:val="DED88280"/>
    <w:styleLink w:val="StyleBulletedWingdingssymbol12ptGray-50Left15cm"/>
    <w:lvl w:ilvl="0">
      <w:start w:val="1"/>
      <w:numFmt w:val="bullet"/>
      <w:lvlText w:val=""/>
      <w:lvlJc w:val="left"/>
      <w:pPr>
        <w:tabs>
          <w:tab w:val="num" w:pos="2138"/>
        </w:tabs>
        <w:ind w:left="2138" w:hanging="360"/>
      </w:pPr>
      <w:rPr>
        <w:rFonts w:ascii="Tahoma" w:hAnsi="Tahoma"/>
        <w:color w:val="808080"/>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46F7A50"/>
    <w:multiLevelType w:val="hybridMultilevel"/>
    <w:tmpl w:val="BFA8191A"/>
    <w:lvl w:ilvl="0" w:tplc="1E142A64">
      <w:start w:val="1"/>
      <w:numFmt w:val="decimal"/>
      <w:lvlText w:val="(%1)"/>
      <w:lvlJc w:val="left"/>
      <w:pPr>
        <w:ind w:left="1412" w:hanging="420"/>
      </w:pPr>
      <w:rPr>
        <w:rFonts w:hint="default"/>
      </w:rPr>
    </w:lvl>
    <w:lvl w:ilvl="1" w:tplc="041A0019" w:tentative="1">
      <w:start w:val="1"/>
      <w:numFmt w:val="lowerLetter"/>
      <w:lvlText w:val="%2."/>
      <w:lvlJc w:val="left"/>
      <w:pPr>
        <w:ind w:left="2072" w:hanging="360"/>
      </w:pPr>
    </w:lvl>
    <w:lvl w:ilvl="2" w:tplc="041A001B" w:tentative="1">
      <w:start w:val="1"/>
      <w:numFmt w:val="lowerRoman"/>
      <w:lvlText w:val="%3."/>
      <w:lvlJc w:val="right"/>
      <w:pPr>
        <w:ind w:left="2792" w:hanging="180"/>
      </w:pPr>
    </w:lvl>
    <w:lvl w:ilvl="3" w:tplc="041A000F" w:tentative="1">
      <w:start w:val="1"/>
      <w:numFmt w:val="decimal"/>
      <w:lvlText w:val="%4."/>
      <w:lvlJc w:val="left"/>
      <w:pPr>
        <w:ind w:left="3512" w:hanging="360"/>
      </w:pPr>
    </w:lvl>
    <w:lvl w:ilvl="4" w:tplc="041A0019" w:tentative="1">
      <w:start w:val="1"/>
      <w:numFmt w:val="lowerLetter"/>
      <w:lvlText w:val="%5."/>
      <w:lvlJc w:val="left"/>
      <w:pPr>
        <w:ind w:left="4232" w:hanging="360"/>
      </w:pPr>
    </w:lvl>
    <w:lvl w:ilvl="5" w:tplc="041A001B" w:tentative="1">
      <w:start w:val="1"/>
      <w:numFmt w:val="lowerRoman"/>
      <w:lvlText w:val="%6."/>
      <w:lvlJc w:val="right"/>
      <w:pPr>
        <w:ind w:left="4952" w:hanging="180"/>
      </w:pPr>
    </w:lvl>
    <w:lvl w:ilvl="6" w:tplc="041A000F" w:tentative="1">
      <w:start w:val="1"/>
      <w:numFmt w:val="decimal"/>
      <w:lvlText w:val="%7."/>
      <w:lvlJc w:val="left"/>
      <w:pPr>
        <w:ind w:left="5672" w:hanging="360"/>
      </w:pPr>
    </w:lvl>
    <w:lvl w:ilvl="7" w:tplc="041A0019" w:tentative="1">
      <w:start w:val="1"/>
      <w:numFmt w:val="lowerLetter"/>
      <w:lvlText w:val="%8."/>
      <w:lvlJc w:val="left"/>
      <w:pPr>
        <w:ind w:left="6392" w:hanging="360"/>
      </w:pPr>
    </w:lvl>
    <w:lvl w:ilvl="8" w:tplc="041A001B" w:tentative="1">
      <w:start w:val="1"/>
      <w:numFmt w:val="lowerRoman"/>
      <w:lvlText w:val="%9."/>
      <w:lvlJc w:val="right"/>
      <w:pPr>
        <w:ind w:left="7112" w:hanging="180"/>
      </w:pPr>
    </w:lvl>
  </w:abstractNum>
  <w:abstractNum w:abstractNumId="27" w15:restartNumberingAfterBreak="0">
    <w:nsid w:val="25DC333E"/>
    <w:multiLevelType w:val="hybridMultilevel"/>
    <w:tmpl w:val="17522CF8"/>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26EC5725"/>
    <w:multiLevelType w:val="hybridMultilevel"/>
    <w:tmpl w:val="E95E3B60"/>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83A7991"/>
    <w:multiLevelType w:val="multilevel"/>
    <w:tmpl w:val="F87C7542"/>
    <w:lvl w:ilvl="0">
      <w:start w:val="1"/>
      <w:numFmt w:val="decimal"/>
      <w:lvlText w:val="%1."/>
      <w:lvlJc w:val="left"/>
      <w:pPr>
        <w:ind w:left="360" w:hanging="360"/>
      </w:pPr>
      <w:rPr>
        <w:rFonts w:asciiTheme="majorHAnsi" w:eastAsiaTheme="majorEastAsia" w:hAnsiTheme="majorHAnsi" w:cstheme="majorBidi" w:hint="default"/>
        <w:b/>
        <w:i w:val="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28A32384"/>
    <w:multiLevelType w:val="hybridMultilevel"/>
    <w:tmpl w:val="8CC620B2"/>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91849A6"/>
    <w:multiLevelType w:val="multilevel"/>
    <w:tmpl w:val="21A8AD50"/>
    <w:lvl w:ilvl="0">
      <w:start w:val="1"/>
      <w:numFmt w:val="decimal"/>
      <w:pStyle w:val="Naslov1"/>
      <w:lvlText w:val="%1."/>
      <w:lvlJc w:val="left"/>
      <w:pPr>
        <w:ind w:left="360" w:hanging="360"/>
      </w:pPr>
      <w:rPr>
        <w:rFonts w:hint="default"/>
      </w:rPr>
    </w:lvl>
    <w:lvl w:ilvl="1">
      <w:start w:val="1"/>
      <w:numFmt w:val="decimal"/>
      <w:pStyle w:val="Naslov2"/>
      <w:lvlText w:val="%1.%2."/>
      <w:lvlJc w:val="left"/>
      <w:pPr>
        <w:ind w:left="792" w:hanging="432"/>
      </w:pPr>
      <w:rPr>
        <w:rFonts w:hint="default"/>
      </w:rPr>
    </w:lvl>
    <w:lvl w:ilvl="2">
      <w:start w:val="1"/>
      <w:numFmt w:val="decimal"/>
      <w:pStyle w:val="Naslov3"/>
      <w:lvlText w:val="%1.%2.%3."/>
      <w:lvlJc w:val="left"/>
      <w:pPr>
        <w:ind w:left="1224" w:hanging="504"/>
      </w:pPr>
      <w:rPr>
        <w:rFonts w:hint="default"/>
      </w:rPr>
    </w:lvl>
    <w:lvl w:ilvl="3">
      <w:start w:val="1"/>
      <w:numFmt w:val="decimal"/>
      <w:pStyle w:val="Naslov4"/>
      <w:suff w:val="space"/>
      <w:lvlText w:val="%1.%2.%3.%4."/>
      <w:lvlJc w:val="left"/>
      <w:pPr>
        <w:ind w:left="1728" w:hanging="648"/>
      </w:pPr>
      <w:rPr>
        <w:rFonts w:hint="default"/>
      </w:rPr>
    </w:lvl>
    <w:lvl w:ilvl="4">
      <w:start w:val="1"/>
      <w:numFmt w:val="decimal"/>
      <w:pStyle w:val="Naslov5"/>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A053F4E"/>
    <w:multiLevelType w:val="hybridMultilevel"/>
    <w:tmpl w:val="A2CE64E6"/>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2D6839C6"/>
    <w:multiLevelType w:val="hybridMultilevel"/>
    <w:tmpl w:val="6F28C20E"/>
    <w:lvl w:ilvl="0" w:tplc="202E0A1E">
      <w:start w:val="1"/>
      <w:numFmt w:val="bullet"/>
      <w:lvlText w:val="−"/>
      <w:lvlJc w:val="left"/>
      <w:pPr>
        <w:ind w:left="720" w:hanging="360"/>
      </w:pPr>
      <w:rPr>
        <w:rFonts w:ascii="Arial" w:eastAsia="Times New Roman" w:hAnsi="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4" w15:restartNumberingAfterBreak="0">
    <w:nsid w:val="2E5650D8"/>
    <w:multiLevelType w:val="hybridMultilevel"/>
    <w:tmpl w:val="6BAACDB6"/>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2E7B69F2"/>
    <w:multiLevelType w:val="singleLevel"/>
    <w:tmpl w:val="BCF81EAA"/>
    <w:lvl w:ilvl="0">
      <w:start w:val="1"/>
      <w:numFmt w:val="bullet"/>
      <w:pStyle w:val="Spiegelstrich3"/>
      <w:lvlText w:val=""/>
      <w:lvlJc w:val="left"/>
      <w:pPr>
        <w:tabs>
          <w:tab w:val="num" w:pos="851"/>
        </w:tabs>
        <w:ind w:left="851" w:hanging="284"/>
      </w:pPr>
      <w:rPr>
        <w:rFonts w:ascii="Symbol" w:hAnsi="Symbol" w:hint="default"/>
        <w:sz w:val="16"/>
      </w:rPr>
    </w:lvl>
  </w:abstractNum>
  <w:abstractNum w:abstractNumId="36" w15:restartNumberingAfterBreak="0">
    <w:nsid w:val="303B76D5"/>
    <w:multiLevelType w:val="multilevel"/>
    <w:tmpl w:val="C7C2F760"/>
    <w:lvl w:ilvl="0">
      <w:start w:val="1"/>
      <w:numFmt w:val="decimal"/>
      <w:lvlText w:val="%1."/>
      <w:lvlJc w:val="left"/>
      <w:pPr>
        <w:ind w:left="720" w:hanging="360"/>
      </w:pPr>
      <w:rPr>
        <w:rFonts w:ascii="Times New Roman" w:eastAsiaTheme="majorEastAsia"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311E0C89"/>
    <w:multiLevelType w:val="hybridMultilevel"/>
    <w:tmpl w:val="08BC6432"/>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31622783"/>
    <w:multiLevelType w:val="hybridMultilevel"/>
    <w:tmpl w:val="0F94F3AA"/>
    <w:lvl w:ilvl="0" w:tplc="AE7E9674">
      <w:start w:val="1"/>
      <w:numFmt w:val="bullet"/>
      <w:lvlText w:val="-"/>
      <w:lvlJc w:val="left"/>
      <w:pPr>
        <w:ind w:left="1080" w:hanging="360"/>
      </w:pPr>
      <w:rPr>
        <w:rFonts w:ascii="Courier New" w:hAnsi="Courier Ne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9" w15:restartNumberingAfterBreak="0">
    <w:nsid w:val="33D10672"/>
    <w:multiLevelType w:val="hybridMultilevel"/>
    <w:tmpl w:val="EB0CB85A"/>
    <w:lvl w:ilvl="0" w:tplc="202E0A1E">
      <w:start w:val="1"/>
      <w:numFmt w:val="bullet"/>
      <w:lvlText w:val="−"/>
      <w:lvlJc w:val="left"/>
      <w:pPr>
        <w:ind w:left="1080" w:hanging="360"/>
      </w:pPr>
      <w:rPr>
        <w:rFonts w:ascii="Arial" w:eastAsia="Times New Roman" w:hAnsi="Arial" w:hint="default"/>
      </w:rPr>
    </w:lvl>
    <w:lvl w:ilvl="1" w:tplc="CE484F16">
      <w:numFmt w:val="bullet"/>
      <w:lvlText w:val="•"/>
      <w:lvlJc w:val="left"/>
      <w:pPr>
        <w:ind w:left="2145" w:hanging="705"/>
      </w:pPr>
      <w:rPr>
        <w:rFonts w:ascii="Arial" w:eastAsiaTheme="minorEastAsia" w:hAnsi="Arial" w:cs="Arial"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0" w15:restartNumberingAfterBreak="0">
    <w:nsid w:val="36CE311A"/>
    <w:multiLevelType w:val="hybridMultilevel"/>
    <w:tmpl w:val="E678286C"/>
    <w:lvl w:ilvl="0" w:tplc="202E0A1E">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7C95F8D"/>
    <w:multiLevelType w:val="hybridMultilevel"/>
    <w:tmpl w:val="F788C122"/>
    <w:lvl w:ilvl="0" w:tplc="202E0A1E">
      <w:start w:val="1"/>
      <w:numFmt w:val="bullet"/>
      <w:lvlText w:val="−"/>
      <w:lvlJc w:val="left"/>
      <w:pPr>
        <w:ind w:left="1065" w:hanging="705"/>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38AA0636"/>
    <w:multiLevelType w:val="hybridMultilevel"/>
    <w:tmpl w:val="D79E5BA2"/>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38CD60C4"/>
    <w:multiLevelType w:val="multilevel"/>
    <w:tmpl w:val="C8840F10"/>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AA87017"/>
    <w:multiLevelType w:val="hybridMultilevel"/>
    <w:tmpl w:val="D7DE1CEA"/>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3ADE16A8"/>
    <w:multiLevelType w:val="hybridMultilevel"/>
    <w:tmpl w:val="AB127CB2"/>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3C455C32"/>
    <w:multiLevelType w:val="hybridMultilevel"/>
    <w:tmpl w:val="5848375C"/>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3C775BD4"/>
    <w:multiLevelType w:val="hybridMultilevel"/>
    <w:tmpl w:val="3802FD90"/>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8" w15:restartNumberingAfterBreak="0">
    <w:nsid w:val="3D3304FC"/>
    <w:multiLevelType w:val="hybridMultilevel"/>
    <w:tmpl w:val="AACCF770"/>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3E557142"/>
    <w:multiLevelType w:val="multilevel"/>
    <w:tmpl w:val="8E68C7D2"/>
    <w:lvl w:ilvl="0">
      <w:start w:val="1"/>
      <w:numFmt w:val="decimal"/>
      <w:pStyle w:val="Naslov10"/>
      <w:lvlText w:val="%1"/>
      <w:lvlJc w:val="left"/>
      <w:pPr>
        <w:ind w:left="1000" w:hanging="432"/>
      </w:pPr>
      <w:rPr>
        <w:rFonts w:hint="default"/>
      </w:rPr>
    </w:lvl>
    <w:lvl w:ilvl="1">
      <w:start w:val="1"/>
      <w:numFmt w:val="decimal"/>
      <w:pStyle w:val="Naslov20"/>
      <w:lvlText w:val="%1.%2"/>
      <w:lvlJc w:val="left"/>
      <w:pPr>
        <w:ind w:left="576" w:hanging="576"/>
      </w:pPr>
      <w:rPr>
        <w:rFonts w:hint="default"/>
      </w:rPr>
    </w:lvl>
    <w:lvl w:ilvl="2">
      <w:start w:val="1"/>
      <w:numFmt w:val="decimal"/>
      <w:pStyle w:val="Naslov30"/>
      <w:lvlText w:val="%1.%2.%3"/>
      <w:lvlJc w:val="left"/>
      <w:pPr>
        <w:ind w:left="720" w:hanging="720"/>
      </w:pPr>
      <w:rPr>
        <w:rFonts w:hint="default"/>
      </w:rPr>
    </w:lvl>
    <w:lvl w:ilvl="3">
      <w:start w:val="1"/>
      <w:numFmt w:val="decimal"/>
      <w:pStyle w:val="Naslov40"/>
      <w:lvlText w:val="%1.%2.%3.%4"/>
      <w:lvlJc w:val="left"/>
      <w:pPr>
        <w:ind w:left="9369" w:hanging="864"/>
      </w:pPr>
      <w:rPr>
        <w:rFonts w:hint="default"/>
      </w:rPr>
    </w:lvl>
    <w:lvl w:ilvl="4">
      <w:start w:val="1"/>
      <w:numFmt w:val="decimal"/>
      <w:pStyle w:val="Naslov50"/>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50" w15:restartNumberingAfterBreak="0">
    <w:nsid w:val="41A51F58"/>
    <w:multiLevelType w:val="hybridMultilevel"/>
    <w:tmpl w:val="77FC8082"/>
    <w:lvl w:ilvl="0" w:tplc="202E0A1E">
      <w:start w:val="1"/>
      <w:numFmt w:val="bullet"/>
      <w:lvlText w:val="−"/>
      <w:lvlJc w:val="left"/>
      <w:pPr>
        <w:ind w:left="2160" w:hanging="360"/>
      </w:pPr>
      <w:rPr>
        <w:rFonts w:ascii="Arial" w:eastAsia="Times New Roman" w:hAnsi="Aria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51" w15:restartNumberingAfterBreak="0">
    <w:nsid w:val="42A50508"/>
    <w:multiLevelType w:val="hybridMultilevel"/>
    <w:tmpl w:val="4104B92C"/>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43BC3C9E"/>
    <w:multiLevelType w:val="hybridMultilevel"/>
    <w:tmpl w:val="67A48C88"/>
    <w:lvl w:ilvl="0" w:tplc="AD401928">
      <w:start w:val="1"/>
      <w:numFmt w:val="decimal"/>
      <w:pStyle w:val="Izvor"/>
      <w:lvlText w:val="[%1]"/>
      <w:lvlJc w:val="left"/>
      <w:pPr>
        <w:ind w:left="2215" w:hanging="360"/>
      </w:pPr>
      <w:rPr>
        <w:rFonts w:hint="default"/>
      </w:rPr>
    </w:lvl>
    <w:lvl w:ilvl="1" w:tplc="041A0019" w:tentative="1">
      <w:start w:val="1"/>
      <w:numFmt w:val="lowerLetter"/>
      <w:lvlText w:val="%2."/>
      <w:lvlJc w:val="left"/>
      <w:pPr>
        <w:ind w:left="2935" w:hanging="360"/>
      </w:pPr>
    </w:lvl>
    <w:lvl w:ilvl="2" w:tplc="041A001B" w:tentative="1">
      <w:start w:val="1"/>
      <w:numFmt w:val="lowerRoman"/>
      <w:lvlText w:val="%3."/>
      <w:lvlJc w:val="right"/>
      <w:pPr>
        <w:ind w:left="3655" w:hanging="180"/>
      </w:pPr>
    </w:lvl>
    <w:lvl w:ilvl="3" w:tplc="041A000F" w:tentative="1">
      <w:start w:val="1"/>
      <w:numFmt w:val="decimal"/>
      <w:lvlText w:val="%4."/>
      <w:lvlJc w:val="left"/>
      <w:pPr>
        <w:ind w:left="4375" w:hanging="360"/>
      </w:pPr>
    </w:lvl>
    <w:lvl w:ilvl="4" w:tplc="041A0019" w:tentative="1">
      <w:start w:val="1"/>
      <w:numFmt w:val="lowerLetter"/>
      <w:lvlText w:val="%5."/>
      <w:lvlJc w:val="left"/>
      <w:pPr>
        <w:ind w:left="5095" w:hanging="360"/>
      </w:pPr>
    </w:lvl>
    <w:lvl w:ilvl="5" w:tplc="041A001B" w:tentative="1">
      <w:start w:val="1"/>
      <w:numFmt w:val="lowerRoman"/>
      <w:lvlText w:val="%6."/>
      <w:lvlJc w:val="right"/>
      <w:pPr>
        <w:ind w:left="5815" w:hanging="180"/>
      </w:pPr>
    </w:lvl>
    <w:lvl w:ilvl="6" w:tplc="041A000F" w:tentative="1">
      <w:start w:val="1"/>
      <w:numFmt w:val="decimal"/>
      <w:lvlText w:val="%7."/>
      <w:lvlJc w:val="left"/>
      <w:pPr>
        <w:ind w:left="6535" w:hanging="360"/>
      </w:pPr>
    </w:lvl>
    <w:lvl w:ilvl="7" w:tplc="041A0019" w:tentative="1">
      <w:start w:val="1"/>
      <w:numFmt w:val="lowerLetter"/>
      <w:lvlText w:val="%8."/>
      <w:lvlJc w:val="left"/>
      <w:pPr>
        <w:ind w:left="7255" w:hanging="360"/>
      </w:pPr>
    </w:lvl>
    <w:lvl w:ilvl="8" w:tplc="041A001B" w:tentative="1">
      <w:start w:val="1"/>
      <w:numFmt w:val="lowerRoman"/>
      <w:lvlText w:val="%9."/>
      <w:lvlJc w:val="right"/>
      <w:pPr>
        <w:ind w:left="7975" w:hanging="180"/>
      </w:pPr>
    </w:lvl>
  </w:abstractNum>
  <w:abstractNum w:abstractNumId="53" w15:restartNumberingAfterBreak="0">
    <w:nsid w:val="44CC1250"/>
    <w:multiLevelType w:val="multilevel"/>
    <w:tmpl w:val="FE78CD6A"/>
    <w:styleLink w:val="bulleti"/>
    <w:lvl w:ilvl="0">
      <w:numFmt w:val="bullet"/>
      <w:lvlText w:val="o"/>
      <w:lvlJc w:val="left"/>
      <w:pPr>
        <w:tabs>
          <w:tab w:val="num" w:pos="567"/>
        </w:tabs>
        <w:ind w:left="567" w:hanging="207"/>
      </w:pPr>
      <w:rPr>
        <w:rFonts w:ascii="Courier New" w:hAnsi="Courier New" w:cs="Times New Roman" w:hint="default"/>
        <w:sz w:val="22"/>
      </w:rPr>
    </w:lvl>
    <w:lvl w:ilvl="1">
      <w:start w:val="1"/>
      <w:numFmt w:val="bullet"/>
      <w:lvlText w:val="-"/>
      <w:lvlJc w:val="left"/>
      <w:pPr>
        <w:tabs>
          <w:tab w:val="num" w:pos="1440"/>
        </w:tabs>
        <w:ind w:left="1440" w:hanging="360"/>
      </w:pPr>
      <w:rPr>
        <w:rFonts w:ascii="Tahoma" w:hAnsi="Tahom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61552D6"/>
    <w:multiLevelType w:val="hybridMultilevel"/>
    <w:tmpl w:val="6BFCFEFC"/>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5" w15:restartNumberingAfterBreak="0">
    <w:nsid w:val="468F21A7"/>
    <w:multiLevelType w:val="hybridMultilevel"/>
    <w:tmpl w:val="82B27F7E"/>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49D06395"/>
    <w:multiLevelType w:val="hybridMultilevel"/>
    <w:tmpl w:val="165AC34A"/>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4BC91175"/>
    <w:multiLevelType w:val="hybridMultilevel"/>
    <w:tmpl w:val="B9B4DB12"/>
    <w:lvl w:ilvl="0" w:tplc="202E0A1E">
      <w:start w:val="1"/>
      <w:numFmt w:val="bullet"/>
      <w:lvlText w:val="−"/>
      <w:lvlJc w:val="left"/>
      <w:pPr>
        <w:ind w:left="720" w:hanging="360"/>
      </w:pPr>
      <w:rPr>
        <w:rFonts w:ascii="Arial" w:eastAsia="Times New Roman" w:hAnsi="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8" w15:restartNumberingAfterBreak="0">
    <w:nsid w:val="4D17335F"/>
    <w:multiLevelType w:val="multilevel"/>
    <w:tmpl w:val="041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4E874AD7"/>
    <w:multiLevelType w:val="multilevel"/>
    <w:tmpl w:val="5BB6DB4E"/>
    <w:styleLink w:val="TOC2"/>
    <w:lvl w:ilvl="0">
      <w:start w:val="1"/>
      <w:numFmt w:val="upperRoman"/>
      <w:lvlText w:val="PART %1:"/>
      <w:lvlJc w:val="left"/>
      <w:pPr>
        <w:tabs>
          <w:tab w:val="num" w:pos="1134"/>
        </w:tabs>
        <w:ind w:left="1134" w:hanging="1134"/>
      </w:pPr>
      <w:rPr>
        <w:rFonts w:ascii="Arial" w:hAnsi="Arial" w:cs="Times New Roman"/>
        <w:b/>
        <w:caps/>
        <w:color w:val="333399"/>
        <w:sz w:val="24"/>
      </w:rPr>
    </w:lvl>
    <w:lvl w:ilvl="1">
      <w:start w:val="1"/>
      <w:numFmt w:val="decimal"/>
      <w:lvlRestart w:val="0"/>
      <w:lvlText w:val="Chapter %2:"/>
      <w:lvlJc w:val="left"/>
      <w:pPr>
        <w:tabs>
          <w:tab w:val="num" w:pos="1304"/>
        </w:tabs>
        <w:ind w:left="1304" w:hanging="1304"/>
      </w:pPr>
      <w:rPr>
        <w:rFonts w:ascii="Arial" w:hAnsi="Arial" w:cs="Times New Roman" w:hint="default"/>
        <w:b/>
        <w:i w:val="0"/>
        <w:color w:val="333399"/>
        <w:sz w:val="24"/>
      </w:rPr>
    </w:lvl>
    <w:lvl w:ilvl="2">
      <w:start w:val="1"/>
      <w:numFmt w:val="decimal"/>
      <w:lvlText w:val="%2.%3."/>
      <w:lvlJc w:val="left"/>
      <w:pPr>
        <w:tabs>
          <w:tab w:val="num" w:pos="794"/>
        </w:tabs>
        <w:ind w:left="794" w:hanging="737"/>
      </w:pPr>
      <w:rPr>
        <w:rFonts w:ascii="Arial" w:hAnsi="Arial" w:cs="Times New Roman" w:hint="default"/>
        <w:b/>
        <w:i/>
        <w:color w:val="333399"/>
        <w:sz w:val="24"/>
      </w:rPr>
    </w:lvl>
    <w:lvl w:ilvl="3">
      <w:start w:val="1"/>
      <w:numFmt w:val="decimal"/>
      <w:lvlText w:val="%2.%3.%4."/>
      <w:lvlJc w:val="left"/>
      <w:pPr>
        <w:tabs>
          <w:tab w:val="num" w:pos="902"/>
        </w:tabs>
        <w:ind w:left="902" w:hanging="562"/>
      </w:pPr>
      <w:rPr>
        <w:rFonts w:ascii="Arial" w:hAnsi="Arial" w:cs="Times New Roman" w:hint="default"/>
        <w:b/>
        <w:i w:val="0"/>
        <w:color w:val="auto"/>
        <w:sz w:val="20"/>
      </w:rPr>
    </w:lvl>
    <w:lvl w:ilvl="4">
      <w:start w:val="1"/>
      <w:numFmt w:val="decimal"/>
      <w:lvlRestart w:val="0"/>
      <w:lvlText w:val="Figure %2.%5:"/>
      <w:lvlJc w:val="left"/>
      <w:pPr>
        <w:tabs>
          <w:tab w:val="num" w:pos="1077"/>
        </w:tabs>
        <w:ind w:left="1077" w:hanging="175"/>
      </w:pPr>
      <w:rPr>
        <w:rFonts w:ascii="Arial" w:hAnsi="Arial" w:cs="Times New Roman" w:hint="default"/>
        <w:b w:val="0"/>
        <w:i/>
        <w:color w:val="auto"/>
        <w:sz w:val="20"/>
        <w:u w:val="single"/>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4F5B1203"/>
    <w:multiLevelType w:val="hybridMultilevel"/>
    <w:tmpl w:val="7504811E"/>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4F694650"/>
    <w:multiLevelType w:val="hybridMultilevel"/>
    <w:tmpl w:val="DBACE368"/>
    <w:lvl w:ilvl="0" w:tplc="9698F380">
      <w:start w:val="1"/>
      <w:numFmt w:val="bullet"/>
      <w:pStyle w:val="Uvlaka1"/>
      <w:lvlText w:val=""/>
      <w:lvlJc w:val="left"/>
      <w:pPr>
        <w:ind w:left="644"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2" w15:restartNumberingAfterBreak="0">
    <w:nsid w:val="50EA6B63"/>
    <w:multiLevelType w:val="hybridMultilevel"/>
    <w:tmpl w:val="2640BCAA"/>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53287F22"/>
    <w:multiLevelType w:val="hybridMultilevel"/>
    <w:tmpl w:val="2C2E6440"/>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4" w15:restartNumberingAfterBreak="0">
    <w:nsid w:val="53397D9C"/>
    <w:multiLevelType w:val="hybridMultilevel"/>
    <w:tmpl w:val="26227140"/>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54644796"/>
    <w:multiLevelType w:val="hybridMultilevel"/>
    <w:tmpl w:val="1EA62FBC"/>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576E67D7"/>
    <w:multiLevelType w:val="hybridMultilevel"/>
    <w:tmpl w:val="EF9257CE"/>
    <w:lvl w:ilvl="0" w:tplc="202E0A1E">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7" w15:restartNumberingAfterBreak="0">
    <w:nsid w:val="58F339FF"/>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956740C"/>
    <w:multiLevelType w:val="hybridMultilevel"/>
    <w:tmpl w:val="5E66E77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9" w15:restartNumberingAfterBreak="0">
    <w:nsid w:val="5B116145"/>
    <w:multiLevelType w:val="multilevel"/>
    <w:tmpl w:val="27BA83EC"/>
    <w:styleLink w:val="lanaksekcija"/>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448"/>
        </w:tabs>
        <w:ind w:left="2448" w:hanging="648"/>
      </w:pPr>
    </w:lvl>
    <w:lvl w:ilvl="4">
      <w:start w:val="1"/>
      <w:numFmt w:val="decimal"/>
      <w:lvlText w:val="%1.%2.%3.%4.%5."/>
      <w:lvlJc w:val="left"/>
      <w:pPr>
        <w:tabs>
          <w:tab w:val="num" w:pos="2952"/>
        </w:tabs>
        <w:ind w:left="2952" w:hanging="792"/>
      </w:pPr>
    </w:lvl>
    <w:lvl w:ilvl="5">
      <w:start w:val="1"/>
      <w:numFmt w:val="decimal"/>
      <w:lvlText w:val="%1.%2.%3.%4.%5.%6."/>
      <w:lvlJc w:val="left"/>
      <w:pPr>
        <w:tabs>
          <w:tab w:val="num" w:pos="3456"/>
        </w:tabs>
        <w:ind w:left="3456" w:hanging="936"/>
      </w:pPr>
    </w:lvl>
    <w:lvl w:ilvl="6">
      <w:start w:val="1"/>
      <w:numFmt w:val="decimal"/>
      <w:lvlText w:val="%1.%2.%3.%4.%5.%6.%7."/>
      <w:lvlJc w:val="left"/>
      <w:pPr>
        <w:tabs>
          <w:tab w:val="num" w:pos="3960"/>
        </w:tabs>
        <w:ind w:left="3960" w:hanging="1080"/>
      </w:pPr>
    </w:lvl>
    <w:lvl w:ilvl="7">
      <w:start w:val="1"/>
      <w:numFmt w:val="decimal"/>
      <w:lvlText w:val="%1.%2.%3.%4.%5.%6.%7.%8."/>
      <w:lvlJc w:val="left"/>
      <w:pPr>
        <w:tabs>
          <w:tab w:val="num" w:pos="4464"/>
        </w:tabs>
        <w:ind w:left="4464" w:hanging="1224"/>
      </w:pPr>
    </w:lvl>
    <w:lvl w:ilvl="8">
      <w:start w:val="1"/>
      <w:numFmt w:val="decimal"/>
      <w:lvlText w:val="%1.%2.%3.%4.%5.%6.%7.%8.%9."/>
      <w:lvlJc w:val="left"/>
      <w:pPr>
        <w:tabs>
          <w:tab w:val="num" w:pos="5040"/>
        </w:tabs>
        <w:ind w:left="5040" w:hanging="1440"/>
      </w:pPr>
    </w:lvl>
  </w:abstractNum>
  <w:abstractNum w:abstractNumId="70" w15:restartNumberingAfterBreak="0">
    <w:nsid w:val="5CDB1739"/>
    <w:multiLevelType w:val="hybridMultilevel"/>
    <w:tmpl w:val="29DC4128"/>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1" w15:restartNumberingAfterBreak="0">
    <w:nsid w:val="5D154797"/>
    <w:multiLevelType w:val="hybridMultilevel"/>
    <w:tmpl w:val="51F0C2FC"/>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72" w15:restartNumberingAfterBreak="0">
    <w:nsid w:val="61857F50"/>
    <w:multiLevelType w:val="hybridMultilevel"/>
    <w:tmpl w:val="C902098C"/>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3" w15:restartNumberingAfterBreak="0">
    <w:nsid w:val="652B63C4"/>
    <w:multiLevelType w:val="hybridMultilevel"/>
    <w:tmpl w:val="92E01218"/>
    <w:lvl w:ilvl="0" w:tplc="79E0F8D8">
      <w:start w:val="1"/>
      <w:numFmt w:val="bullet"/>
      <w:pStyle w:val="Uvlaka3"/>
      <w:lvlText w:val="o"/>
      <w:lvlJc w:val="left"/>
      <w:pPr>
        <w:ind w:left="1854" w:hanging="360"/>
      </w:pPr>
      <w:rPr>
        <w:rFonts w:ascii="Courier New" w:hAnsi="Courier New" w:cs="Courier New" w:hint="default"/>
      </w:rPr>
    </w:lvl>
    <w:lvl w:ilvl="1" w:tplc="041A0003" w:tentative="1">
      <w:start w:val="1"/>
      <w:numFmt w:val="bullet"/>
      <w:lvlText w:val="o"/>
      <w:lvlJc w:val="left"/>
      <w:pPr>
        <w:ind w:left="2574" w:hanging="360"/>
      </w:pPr>
      <w:rPr>
        <w:rFonts w:ascii="Courier New" w:hAnsi="Courier New" w:cs="Courier New" w:hint="default"/>
      </w:rPr>
    </w:lvl>
    <w:lvl w:ilvl="2" w:tplc="041A0005" w:tentative="1">
      <w:start w:val="1"/>
      <w:numFmt w:val="bullet"/>
      <w:lvlText w:val=""/>
      <w:lvlJc w:val="left"/>
      <w:pPr>
        <w:ind w:left="3294" w:hanging="360"/>
      </w:pPr>
      <w:rPr>
        <w:rFonts w:ascii="Wingdings" w:hAnsi="Wingdings" w:hint="default"/>
      </w:rPr>
    </w:lvl>
    <w:lvl w:ilvl="3" w:tplc="041A0001" w:tentative="1">
      <w:start w:val="1"/>
      <w:numFmt w:val="bullet"/>
      <w:lvlText w:val=""/>
      <w:lvlJc w:val="left"/>
      <w:pPr>
        <w:ind w:left="4014" w:hanging="360"/>
      </w:pPr>
      <w:rPr>
        <w:rFonts w:ascii="Symbol" w:hAnsi="Symbol" w:hint="default"/>
      </w:rPr>
    </w:lvl>
    <w:lvl w:ilvl="4" w:tplc="041A0003" w:tentative="1">
      <w:start w:val="1"/>
      <w:numFmt w:val="bullet"/>
      <w:lvlText w:val="o"/>
      <w:lvlJc w:val="left"/>
      <w:pPr>
        <w:ind w:left="4734" w:hanging="360"/>
      </w:pPr>
      <w:rPr>
        <w:rFonts w:ascii="Courier New" w:hAnsi="Courier New" w:cs="Courier New" w:hint="default"/>
      </w:rPr>
    </w:lvl>
    <w:lvl w:ilvl="5" w:tplc="041A0005" w:tentative="1">
      <w:start w:val="1"/>
      <w:numFmt w:val="bullet"/>
      <w:lvlText w:val=""/>
      <w:lvlJc w:val="left"/>
      <w:pPr>
        <w:ind w:left="5454" w:hanging="360"/>
      </w:pPr>
      <w:rPr>
        <w:rFonts w:ascii="Wingdings" w:hAnsi="Wingdings" w:hint="default"/>
      </w:rPr>
    </w:lvl>
    <w:lvl w:ilvl="6" w:tplc="041A0001" w:tentative="1">
      <w:start w:val="1"/>
      <w:numFmt w:val="bullet"/>
      <w:lvlText w:val=""/>
      <w:lvlJc w:val="left"/>
      <w:pPr>
        <w:ind w:left="6174" w:hanging="360"/>
      </w:pPr>
      <w:rPr>
        <w:rFonts w:ascii="Symbol" w:hAnsi="Symbol" w:hint="default"/>
      </w:rPr>
    </w:lvl>
    <w:lvl w:ilvl="7" w:tplc="041A0003" w:tentative="1">
      <w:start w:val="1"/>
      <w:numFmt w:val="bullet"/>
      <w:lvlText w:val="o"/>
      <w:lvlJc w:val="left"/>
      <w:pPr>
        <w:ind w:left="6894" w:hanging="360"/>
      </w:pPr>
      <w:rPr>
        <w:rFonts w:ascii="Courier New" w:hAnsi="Courier New" w:cs="Courier New" w:hint="default"/>
      </w:rPr>
    </w:lvl>
    <w:lvl w:ilvl="8" w:tplc="041A0005" w:tentative="1">
      <w:start w:val="1"/>
      <w:numFmt w:val="bullet"/>
      <w:lvlText w:val=""/>
      <w:lvlJc w:val="left"/>
      <w:pPr>
        <w:ind w:left="7614" w:hanging="360"/>
      </w:pPr>
      <w:rPr>
        <w:rFonts w:ascii="Wingdings" w:hAnsi="Wingdings" w:hint="default"/>
      </w:rPr>
    </w:lvl>
  </w:abstractNum>
  <w:abstractNum w:abstractNumId="74" w15:restartNumberingAfterBreak="0">
    <w:nsid w:val="65303311"/>
    <w:multiLevelType w:val="hybridMultilevel"/>
    <w:tmpl w:val="84FC533E"/>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5" w15:restartNumberingAfterBreak="0">
    <w:nsid w:val="65EE1ECD"/>
    <w:multiLevelType w:val="hybridMultilevel"/>
    <w:tmpl w:val="6AAE2050"/>
    <w:lvl w:ilvl="0" w:tplc="26BA1D0A">
      <w:start w:val="1"/>
      <w:numFmt w:val="decimal"/>
      <w:lvlText w:val="%1."/>
      <w:lvlJc w:val="left"/>
      <w:pPr>
        <w:ind w:left="720" w:hanging="360"/>
      </w:pPr>
    </w:lvl>
    <w:lvl w:ilvl="1" w:tplc="6D7E0A00">
      <w:start w:val="1"/>
      <w:numFmt w:val="decimal"/>
      <w:lvlText w:val="%2."/>
      <w:lvlJc w:val="left"/>
      <w:pPr>
        <w:ind w:left="1440" w:hanging="360"/>
      </w:pPr>
    </w:lvl>
    <w:lvl w:ilvl="2" w:tplc="F2EE1C96">
      <w:start w:val="1"/>
      <w:numFmt w:val="lowerRoman"/>
      <w:pStyle w:val="Broj3"/>
      <w:lvlText w:val="%3."/>
      <w:lvlJc w:val="left"/>
      <w:pPr>
        <w:ind w:left="2160" w:hanging="18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6" w15:restartNumberingAfterBreak="0">
    <w:nsid w:val="67BF481D"/>
    <w:multiLevelType w:val="hybridMultilevel"/>
    <w:tmpl w:val="6B6694BE"/>
    <w:lvl w:ilvl="0" w:tplc="C218C9DC">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69E371DB"/>
    <w:multiLevelType w:val="hybridMultilevel"/>
    <w:tmpl w:val="717ABCE6"/>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8" w15:restartNumberingAfterBreak="0">
    <w:nsid w:val="6AD41D5C"/>
    <w:multiLevelType w:val="hybridMultilevel"/>
    <w:tmpl w:val="112C3EFC"/>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9" w15:restartNumberingAfterBreak="0">
    <w:nsid w:val="6BD3398C"/>
    <w:multiLevelType w:val="hybridMultilevel"/>
    <w:tmpl w:val="D9343748"/>
    <w:lvl w:ilvl="0" w:tplc="AE7E9674">
      <w:start w:val="1"/>
      <w:numFmt w:val="bullet"/>
      <w:lvlText w:val="-"/>
      <w:lvlJc w:val="left"/>
      <w:pPr>
        <w:ind w:left="930" w:hanging="57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0" w15:restartNumberingAfterBreak="0">
    <w:nsid w:val="6BDF0F97"/>
    <w:multiLevelType w:val="hybridMultilevel"/>
    <w:tmpl w:val="A2DA1372"/>
    <w:lvl w:ilvl="0" w:tplc="202E0A1E">
      <w:start w:val="1"/>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1" w15:restartNumberingAfterBreak="0">
    <w:nsid w:val="6FB11A07"/>
    <w:multiLevelType w:val="hybridMultilevel"/>
    <w:tmpl w:val="72165382"/>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2" w15:restartNumberingAfterBreak="0">
    <w:nsid w:val="6FB552D8"/>
    <w:multiLevelType w:val="multilevel"/>
    <w:tmpl w:val="A5C02844"/>
    <w:styleLink w:val="StyleBulletedWingdingssymbol12ptBoldGray-50Left1"/>
    <w:lvl w:ilvl="0">
      <w:start w:val="1"/>
      <w:numFmt w:val="bullet"/>
      <w:lvlText w:val=""/>
      <w:lvlJc w:val="left"/>
      <w:pPr>
        <w:tabs>
          <w:tab w:val="num" w:pos="1040"/>
        </w:tabs>
        <w:ind w:left="1040" w:hanging="360"/>
      </w:pPr>
      <w:rPr>
        <w:rFonts w:ascii="Tahoma" w:hAnsi="Tahoma" w:hint="default"/>
        <w:color w:val="808080"/>
      </w:rPr>
    </w:lvl>
    <w:lvl w:ilvl="1">
      <w:start w:val="1"/>
      <w:numFmt w:val="bullet"/>
      <w:lvlText w:val=""/>
      <w:lvlJc w:val="left"/>
      <w:pPr>
        <w:ind w:left="342" w:hanging="360"/>
      </w:pPr>
      <w:rPr>
        <w:rFonts w:ascii="Wingdings" w:hAnsi="Wingdings" w:hint="default"/>
        <w:color w:val="808080"/>
      </w:rPr>
    </w:lvl>
    <w:lvl w:ilvl="2">
      <w:start w:val="1"/>
      <w:numFmt w:val="bullet"/>
      <w:lvlText w:val=""/>
      <w:lvlJc w:val="left"/>
      <w:pPr>
        <w:ind w:left="1062" w:hanging="360"/>
      </w:pPr>
      <w:rPr>
        <w:rFonts w:ascii="Wingdings" w:hAnsi="Wingdings"/>
        <w:b/>
        <w:color w:val="808080"/>
        <w:sz w:val="24"/>
      </w:rPr>
    </w:lvl>
    <w:lvl w:ilvl="3">
      <w:start w:val="1"/>
      <w:numFmt w:val="bullet"/>
      <w:lvlText w:val=""/>
      <w:lvlJc w:val="left"/>
      <w:pPr>
        <w:ind w:left="1782" w:hanging="360"/>
      </w:pPr>
      <w:rPr>
        <w:rFonts w:ascii="Symbol" w:hAnsi="Symbol" w:hint="default"/>
      </w:rPr>
    </w:lvl>
    <w:lvl w:ilvl="4">
      <w:start w:val="1"/>
      <w:numFmt w:val="bullet"/>
      <w:lvlText w:val="o"/>
      <w:lvlJc w:val="left"/>
      <w:pPr>
        <w:ind w:left="2502" w:hanging="360"/>
      </w:pPr>
      <w:rPr>
        <w:rFonts w:ascii="Courier New" w:hAnsi="Courier New" w:hint="default"/>
      </w:rPr>
    </w:lvl>
    <w:lvl w:ilvl="5">
      <w:start w:val="1"/>
      <w:numFmt w:val="bullet"/>
      <w:lvlText w:val=""/>
      <w:lvlJc w:val="left"/>
      <w:pPr>
        <w:ind w:left="3222" w:hanging="360"/>
      </w:pPr>
      <w:rPr>
        <w:rFonts w:ascii="Wingdings" w:hAnsi="Wingdings" w:hint="default"/>
      </w:rPr>
    </w:lvl>
    <w:lvl w:ilvl="6">
      <w:start w:val="1"/>
      <w:numFmt w:val="bullet"/>
      <w:lvlText w:val=""/>
      <w:lvlJc w:val="left"/>
      <w:pPr>
        <w:ind w:left="3942" w:hanging="360"/>
      </w:pPr>
      <w:rPr>
        <w:rFonts w:ascii="Symbol" w:hAnsi="Symbol" w:hint="default"/>
      </w:rPr>
    </w:lvl>
    <w:lvl w:ilvl="7">
      <w:start w:val="1"/>
      <w:numFmt w:val="bullet"/>
      <w:lvlText w:val="o"/>
      <w:lvlJc w:val="left"/>
      <w:pPr>
        <w:ind w:left="4662" w:hanging="360"/>
      </w:pPr>
      <w:rPr>
        <w:rFonts w:ascii="Courier New" w:hAnsi="Courier New" w:hint="default"/>
      </w:rPr>
    </w:lvl>
    <w:lvl w:ilvl="8">
      <w:start w:val="1"/>
      <w:numFmt w:val="bullet"/>
      <w:lvlText w:val=""/>
      <w:lvlJc w:val="left"/>
      <w:pPr>
        <w:ind w:left="5382" w:hanging="360"/>
      </w:pPr>
      <w:rPr>
        <w:rFonts w:ascii="Wingdings" w:hAnsi="Wingdings" w:hint="default"/>
      </w:rPr>
    </w:lvl>
  </w:abstractNum>
  <w:abstractNum w:abstractNumId="83" w15:restartNumberingAfterBreak="0">
    <w:nsid w:val="702178CF"/>
    <w:multiLevelType w:val="hybridMultilevel"/>
    <w:tmpl w:val="038C8E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4" w15:restartNumberingAfterBreak="0">
    <w:nsid w:val="714A6570"/>
    <w:multiLevelType w:val="hybridMultilevel"/>
    <w:tmpl w:val="923690FC"/>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5" w15:restartNumberingAfterBreak="0">
    <w:nsid w:val="7253391F"/>
    <w:multiLevelType w:val="multilevel"/>
    <w:tmpl w:val="8B40970E"/>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bullet"/>
      <w:lvlText w:val=""/>
      <w:lvlJc w:val="left"/>
      <w:pPr>
        <w:ind w:left="2088" w:hanging="648"/>
      </w:pPr>
      <w:rPr>
        <w:rFonts w:ascii="Symbol" w:hAnsi="Symbol" w:hint="default"/>
      </w:r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6" w15:restartNumberingAfterBreak="0">
    <w:nsid w:val="73721A52"/>
    <w:multiLevelType w:val="hybridMultilevel"/>
    <w:tmpl w:val="E384DC4C"/>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7" w15:restartNumberingAfterBreak="0">
    <w:nsid w:val="740A6F30"/>
    <w:multiLevelType w:val="hybridMultilevel"/>
    <w:tmpl w:val="A66E5F5A"/>
    <w:lvl w:ilvl="0" w:tplc="CEAEA0DC">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8" w15:restartNumberingAfterBreak="0">
    <w:nsid w:val="74925F76"/>
    <w:multiLevelType w:val="hybridMultilevel"/>
    <w:tmpl w:val="93A0E87A"/>
    <w:lvl w:ilvl="0" w:tplc="041A0019">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9" w15:restartNumberingAfterBreak="0">
    <w:nsid w:val="79CE2352"/>
    <w:multiLevelType w:val="hybridMultilevel"/>
    <w:tmpl w:val="86249AB8"/>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0" w15:restartNumberingAfterBreak="0">
    <w:nsid w:val="7A5566E1"/>
    <w:multiLevelType w:val="hybridMultilevel"/>
    <w:tmpl w:val="08E8166C"/>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1" w15:restartNumberingAfterBreak="0">
    <w:nsid w:val="7AA449E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BE96DFA"/>
    <w:multiLevelType w:val="hybridMultilevel"/>
    <w:tmpl w:val="A3B00F5A"/>
    <w:lvl w:ilvl="0" w:tplc="AE7E9674">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3" w15:restartNumberingAfterBreak="0">
    <w:nsid w:val="7CB336F1"/>
    <w:multiLevelType w:val="hybridMultilevel"/>
    <w:tmpl w:val="0220D626"/>
    <w:lvl w:ilvl="0" w:tplc="202E0A1E">
      <w:start w:val="1"/>
      <w:numFmt w:val="bullet"/>
      <w:lvlText w:val="−"/>
      <w:lvlJc w:val="left"/>
      <w:pPr>
        <w:ind w:left="1080" w:hanging="360"/>
      </w:pPr>
      <w:rPr>
        <w:rFonts w:ascii="Arial" w:eastAsia="Times New Roman" w:hAnsi="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4" w15:restartNumberingAfterBreak="0">
    <w:nsid w:val="7D2B2E2A"/>
    <w:multiLevelType w:val="hybridMultilevel"/>
    <w:tmpl w:val="3B92BBC8"/>
    <w:lvl w:ilvl="0" w:tplc="8166BA1C">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5" w15:restartNumberingAfterBreak="0">
    <w:nsid w:val="7D9E66C8"/>
    <w:multiLevelType w:val="hybridMultilevel"/>
    <w:tmpl w:val="A9F81EB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84"/>
  </w:num>
  <w:num w:numId="3">
    <w:abstractNumId w:val="64"/>
  </w:num>
  <w:num w:numId="4">
    <w:abstractNumId w:val="73"/>
  </w:num>
  <w:num w:numId="5">
    <w:abstractNumId w:val="24"/>
  </w:num>
  <w:num w:numId="6">
    <w:abstractNumId w:val="75"/>
  </w:num>
  <w:num w:numId="7">
    <w:abstractNumId w:val="43"/>
  </w:num>
  <w:num w:numId="8">
    <w:abstractNumId w:val="12"/>
  </w:num>
  <w:num w:numId="9">
    <w:abstractNumId w:val="59"/>
  </w:num>
  <w:num w:numId="10">
    <w:abstractNumId w:val="25"/>
  </w:num>
  <w:num w:numId="11">
    <w:abstractNumId w:val="82"/>
  </w:num>
  <w:num w:numId="12">
    <w:abstractNumId w:val="58"/>
  </w:num>
  <w:num w:numId="13">
    <w:abstractNumId w:val="4"/>
  </w:num>
  <w:num w:numId="14">
    <w:abstractNumId w:val="69"/>
  </w:num>
  <w:num w:numId="15">
    <w:abstractNumId w:val="53"/>
  </w:num>
  <w:num w:numId="16">
    <w:abstractNumId w:val="31"/>
  </w:num>
  <w:num w:numId="17">
    <w:abstractNumId w:val="61"/>
  </w:num>
  <w:num w:numId="18">
    <w:abstractNumId w:val="52"/>
  </w:num>
  <w:num w:numId="19">
    <w:abstractNumId w:val="35"/>
  </w:num>
  <w:num w:numId="20">
    <w:abstractNumId w:val="49"/>
  </w:num>
  <w:num w:numId="21">
    <w:abstractNumId w:val="19"/>
  </w:num>
  <w:num w:numId="22">
    <w:abstractNumId w:val="41"/>
  </w:num>
  <w:num w:numId="23">
    <w:abstractNumId w:val="33"/>
  </w:num>
  <w:num w:numId="24">
    <w:abstractNumId w:val="36"/>
  </w:num>
  <w:num w:numId="25">
    <w:abstractNumId w:val="39"/>
  </w:num>
  <w:num w:numId="26">
    <w:abstractNumId w:val="81"/>
  </w:num>
  <w:num w:numId="27">
    <w:abstractNumId w:val="78"/>
  </w:num>
  <w:num w:numId="28">
    <w:abstractNumId w:val="80"/>
  </w:num>
  <w:num w:numId="29">
    <w:abstractNumId w:val="10"/>
  </w:num>
  <w:num w:numId="30">
    <w:abstractNumId w:val="47"/>
  </w:num>
  <w:num w:numId="31">
    <w:abstractNumId w:val="18"/>
  </w:num>
  <w:num w:numId="32">
    <w:abstractNumId w:val="45"/>
  </w:num>
  <w:num w:numId="33">
    <w:abstractNumId w:val="0"/>
  </w:num>
  <w:num w:numId="34">
    <w:abstractNumId w:val="8"/>
  </w:num>
  <w:num w:numId="35">
    <w:abstractNumId w:val="93"/>
  </w:num>
  <w:num w:numId="36">
    <w:abstractNumId w:val="21"/>
  </w:num>
  <w:num w:numId="37">
    <w:abstractNumId w:val="90"/>
  </w:num>
  <w:num w:numId="38">
    <w:abstractNumId w:val="13"/>
  </w:num>
  <w:num w:numId="39">
    <w:abstractNumId w:val="23"/>
  </w:num>
  <w:num w:numId="40">
    <w:abstractNumId w:val="89"/>
  </w:num>
  <w:num w:numId="41">
    <w:abstractNumId w:val="9"/>
  </w:num>
  <w:num w:numId="42">
    <w:abstractNumId w:val="77"/>
  </w:num>
  <w:num w:numId="43">
    <w:abstractNumId w:val="7"/>
  </w:num>
  <w:num w:numId="44">
    <w:abstractNumId w:val="50"/>
  </w:num>
  <w:num w:numId="45">
    <w:abstractNumId w:val="63"/>
  </w:num>
  <w:num w:numId="46">
    <w:abstractNumId w:val="26"/>
  </w:num>
  <w:num w:numId="47">
    <w:abstractNumId w:val="95"/>
  </w:num>
  <w:num w:numId="48">
    <w:abstractNumId w:val="83"/>
  </w:num>
  <w:num w:numId="49">
    <w:abstractNumId w:val="85"/>
  </w:num>
  <w:num w:numId="50">
    <w:abstractNumId w:val="94"/>
  </w:num>
  <w:num w:numId="51">
    <w:abstractNumId w:val="68"/>
  </w:num>
  <w:num w:numId="52">
    <w:abstractNumId w:val="17"/>
  </w:num>
  <w:num w:numId="53">
    <w:abstractNumId w:val="57"/>
  </w:num>
  <w:num w:numId="54">
    <w:abstractNumId w:val="76"/>
  </w:num>
  <w:num w:numId="55">
    <w:abstractNumId w:val="29"/>
  </w:num>
  <w:num w:numId="56">
    <w:abstractNumId w:val="16"/>
  </w:num>
  <w:num w:numId="57">
    <w:abstractNumId w:val="66"/>
  </w:num>
  <w:num w:numId="58">
    <w:abstractNumId w:val="40"/>
  </w:num>
  <w:num w:numId="59">
    <w:abstractNumId w:val="54"/>
  </w:num>
  <w:num w:numId="60">
    <w:abstractNumId w:val="88"/>
  </w:num>
  <w:num w:numId="61">
    <w:abstractNumId w:val="67"/>
  </w:num>
  <w:num w:numId="62">
    <w:abstractNumId w:val="91"/>
  </w:num>
  <w:num w:numId="63">
    <w:abstractNumId w:val="34"/>
  </w:num>
  <w:num w:numId="64">
    <w:abstractNumId w:val="22"/>
  </w:num>
  <w:num w:numId="65">
    <w:abstractNumId w:val="86"/>
  </w:num>
  <w:num w:numId="66">
    <w:abstractNumId w:val="87"/>
  </w:num>
  <w:num w:numId="67">
    <w:abstractNumId w:val="1"/>
  </w:num>
  <w:num w:numId="68">
    <w:abstractNumId w:val="15"/>
  </w:num>
  <w:num w:numId="69">
    <w:abstractNumId w:val="56"/>
  </w:num>
  <w:num w:numId="70">
    <w:abstractNumId w:val="38"/>
  </w:num>
  <w:num w:numId="71">
    <w:abstractNumId w:val="3"/>
  </w:num>
  <w:num w:numId="72">
    <w:abstractNumId w:val="79"/>
  </w:num>
  <w:num w:numId="73">
    <w:abstractNumId w:val="20"/>
  </w:num>
  <w:num w:numId="74">
    <w:abstractNumId w:val="11"/>
  </w:num>
  <w:num w:numId="75">
    <w:abstractNumId w:val="65"/>
  </w:num>
  <w:num w:numId="76">
    <w:abstractNumId w:val="92"/>
  </w:num>
  <w:num w:numId="77">
    <w:abstractNumId w:val="74"/>
  </w:num>
  <w:num w:numId="78">
    <w:abstractNumId w:val="42"/>
  </w:num>
  <w:num w:numId="79">
    <w:abstractNumId w:val="46"/>
  </w:num>
  <w:num w:numId="80">
    <w:abstractNumId w:val="28"/>
  </w:num>
  <w:num w:numId="81">
    <w:abstractNumId w:val="48"/>
  </w:num>
  <w:num w:numId="82">
    <w:abstractNumId w:val="32"/>
  </w:num>
  <w:num w:numId="83">
    <w:abstractNumId w:val="55"/>
  </w:num>
  <w:num w:numId="84">
    <w:abstractNumId w:val="51"/>
  </w:num>
  <w:num w:numId="85">
    <w:abstractNumId w:val="30"/>
  </w:num>
  <w:num w:numId="86">
    <w:abstractNumId w:val="27"/>
  </w:num>
  <w:num w:numId="87">
    <w:abstractNumId w:val="60"/>
  </w:num>
  <w:num w:numId="88">
    <w:abstractNumId w:val="2"/>
  </w:num>
  <w:num w:numId="89">
    <w:abstractNumId w:val="14"/>
  </w:num>
  <w:num w:numId="90">
    <w:abstractNumId w:val="44"/>
  </w:num>
  <w:num w:numId="91">
    <w:abstractNumId w:val="62"/>
  </w:num>
  <w:num w:numId="92">
    <w:abstractNumId w:val="72"/>
  </w:num>
  <w:num w:numId="93">
    <w:abstractNumId w:val="37"/>
  </w:num>
  <w:num w:numId="94">
    <w:abstractNumId w:val="70"/>
  </w:num>
  <w:num w:numId="95">
    <w:abstractNumId w:val="5"/>
  </w:num>
  <w:num w:numId="96">
    <w:abstractNumId w:val="71"/>
  </w:num>
  <w:num w:numId="9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49"/>
  </w:num>
  <w:num w:numId="100">
    <w:abstractNumId w:val="49"/>
  </w:num>
  <w:num w:numId="101">
    <w:abstractNumId w:val="49"/>
  </w:num>
  <w:num w:numId="102">
    <w:abstractNumId w:val="49"/>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B9D"/>
    <w:rsid w:val="0000082F"/>
    <w:rsid w:val="0000144F"/>
    <w:rsid w:val="0000374D"/>
    <w:rsid w:val="000047A0"/>
    <w:rsid w:val="000051CE"/>
    <w:rsid w:val="000057C6"/>
    <w:rsid w:val="00005BA0"/>
    <w:rsid w:val="00006A91"/>
    <w:rsid w:val="00006F7C"/>
    <w:rsid w:val="00007A5A"/>
    <w:rsid w:val="0001028D"/>
    <w:rsid w:val="0001120B"/>
    <w:rsid w:val="00012671"/>
    <w:rsid w:val="000126B9"/>
    <w:rsid w:val="0001287A"/>
    <w:rsid w:val="00012BBD"/>
    <w:rsid w:val="0001363B"/>
    <w:rsid w:val="0001475C"/>
    <w:rsid w:val="00016384"/>
    <w:rsid w:val="00016472"/>
    <w:rsid w:val="00021302"/>
    <w:rsid w:val="000221FF"/>
    <w:rsid w:val="00022995"/>
    <w:rsid w:val="00023898"/>
    <w:rsid w:val="00023D41"/>
    <w:rsid w:val="00023F64"/>
    <w:rsid w:val="0002468E"/>
    <w:rsid w:val="0002589B"/>
    <w:rsid w:val="00026FAA"/>
    <w:rsid w:val="0002785C"/>
    <w:rsid w:val="00030262"/>
    <w:rsid w:val="00030D02"/>
    <w:rsid w:val="00030FD2"/>
    <w:rsid w:val="0003114B"/>
    <w:rsid w:val="000319CC"/>
    <w:rsid w:val="000319E2"/>
    <w:rsid w:val="00031B4D"/>
    <w:rsid w:val="0003219A"/>
    <w:rsid w:val="000324D0"/>
    <w:rsid w:val="00032736"/>
    <w:rsid w:val="00040300"/>
    <w:rsid w:val="00040491"/>
    <w:rsid w:val="0004071E"/>
    <w:rsid w:val="0004102C"/>
    <w:rsid w:val="00041CA2"/>
    <w:rsid w:val="00041DF7"/>
    <w:rsid w:val="00042512"/>
    <w:rsid w:val="00042AE4"/>
    <w:rsid w:val="00042F79"/>
    <w:rsid w:val="00043A13"/>
    <w:rsid w:val="0004557C"/>
    <w:rsid w:val="000455DB"/>
    <w:rsid w:val="00045964"/>
    <w:rsid w:val="00045F24"/>
    <w:rsid w:val="00047DC0"/>
    <w:rsid w:val="00050210"/>
    <w:rsid w:val="00050234"/>
    <w:rsid w:val="000517A7"/>
    <w:rsid w:val="00051932"/>
    <w:rsid w:val="00054B39"/>
    <w:rsid w:val="00055BFC"/>
    <w:rsid w:val="00055F74"/>
    <w:rsid w:val="00056319"/>
    <w:rsid w:val="000603AC"/>
    <w:rsid w:val="000615AE"/>
    <w:rsid w:val="00061E95"/>
    <w:rsid w:val="000627DE"/>
    <w:rsid w:val="00062910"/>
    <w:rsid w:val="00062A61"/>
    <w:rsid w:val="00065A9F"/>
    <w:rsid w:val="00065EE9"/>
    <w:rsid w:val="000667BE"/>
    <w:rsid w:val="00067539"/>
    <w:rsid w:val="000703B1"/>
    <w:rsid w:val="0007103E"/>
    <w:rsid w:val="000711B9"/>
    <w:rsid w:val="000736BA"/>
    <w:rsid w:val="00074342"/>
    <w:rsid w:val="000750BE"/>
    <w:rsid w:val="0007539B"/>
    <w:rsid w:val="00075DFD"/>
    <w:rsid w:val="00076592"/>
    <w:rsid w:val="00076622"/>
    <w:rsid w:val="00077305"/>
    <w:rsid w:val="00080AB7"/>
    <w:rsid w:val="000812E8"/>
    <w:rsid w:val="00081CD7"/>
    <w:rsid w:val="00082132"/>
    <w:rsid w:val="0008267A"/>
    <w:rsid w:val="00082F9A"/>
    <w:rsid w:val="000837CA"/>
    <w:rsid w:val="00085A08"/>
    <w:rsid w:val="000901B1"/>
    <w:rsid w:val="00090EF4"/>
    <w:rsid w:val="00092082"/>
    <w:rsid w:val="0009315E"/>
    <w:rsid w:val="0009482F"/>
    <w:rsid w:val="00094AF1"/>
    <w:rsid w:val="000958FD"/>
    <w:rsid w:val="0009612C"/>
    <w:rsid w:val="000962C6"/>
    <w:rsid w:val="00096412"/>
    <w:rsid w:val="000968AF"/>
    <w:rsid w:val="00097D05"/>
    <w:rsid w:val="000A0530"/>
    <w:rsid w:val="000A090F"/>
    <w:rsid w:val="000A1229"/>
    <w:rsid w:val="000A157D"/>
    <w:rsid w:val="000A1BF3"/>
    <w:rsid w:val="000A20BC"/>
    <w:rsid w:val="000A265F"/>
    <w:rsid w:val="000A2663"/>
    <w:rsid w:val="000A2E6C"/>
    <w:rsid w:val="000A3C27"/>
    <w:rsid w:val="000A47DA"/>
    <w:rsid w:val="000A5541"/>
    <w:rsid w:val="000A5A63"/>
    <w:rsid w:val="000A5ACA"/>
    <w:rsid w:val="000A633A"/>
    <w:rsid w:val="000A64A0"/>
    <w:rsid w:val="000A6BEB"/>
    <w:rsid w:val="000A6EB2"/>
    <w:rsid w:val="000A71F8"/>
    <w:rsid w:val="000A77FC"/>
    <w:rsid w:val="000A7D67"/>
    <w:rsid w:val="000B0CF9"/>
    <w:rsid w:val="000B0EA1"/>
    <w:rsid w:val="000B1143"/>
    <w:rsid w:val="000B346D"/>
    <w:rsid w:val="000B5DC6"/>
    <w:rsid w:val="000B7068"/>
    <w:rsid w:val="000C0FBC"/>
    <w:rsid w:val="000C17F9"/>
    <w:rsid w:val="000C1C0A"/>
    <w:rsid w:val="000C3E3A"/>
    <w:rsid w:val="000C40FD"/>
    <w:rsid w:val="000C438A"/>
    <w:rsid w:val="000C4535"/>
    <w:rsid w:val="000C477F"/>
    <w:rsid w:val="000C5974"/>
    <w:rsid w:val="000C5DB2"/>
    <w:rsid w:val="000C7070"/>
    <w:rsid w:val="000C7FE1"/>
    <w:rsid w:val="000D0641"/>
    <w:rsid w:val="000D1565"/>
    <w:rsid w:val="000D1932"/>
    <w:rsid w:val="000D194A"/>
    <w:rsid w:val="000D212D"/>
    <w:rsid w:val="000D34D9"/>
    <w:rsid w:val="000D3AD7"/>
    <w:rsid w:val="000D43C0"/>
    <w:rsid w:val="000D4E49"/>
    <w:rsid w:val="000D78C6"/>
    <w:rsid w:val="000D7A61"/>
    <w:rsid w:val="000E0110"/>
    <w:rsid w:val="000E01CA"/>
    <w:rsid w:val="000E1067"/>
    <w:rsid w:val="000E1192"/>
    <w:rsid w:val="000E16E5"/>
    <w:rsid w:val="000E24BA"/>
    <w:rsid w:val="000E2719"/>
    <w:rsid w:val="000E3C1E"/>
    <w:rsid w:val="000E4836"/>
    <w:rsid w:val="000E51C4"/>
    <w:rsid w:val="000E6B71"/>
    <w:rsid w:val="000E6CAD"/>
    <w:rsid w:val="000E7258"/>
    <w:rsid w:val="000F14D6"/>
    <w:rsid w:val="000F382D"/>
    <w:rsid w:val="000F387D"/>
    <w:rsid w:val="000F47AD"/>
    <w:rsid w:val="000F583D"/>
    <w:rsid w:val="000F6733"/>
    <w:rsid w:val="000F7068"/>
    <w:rsid w:val="00100D4D"/>
    <w:rsid w:val="00102249"/>
    <w:rsid w:val="001024ED"/>
    <w:rsid w:val="001054DD"/>
    <w:rsid w:val="00107BC6"/>
    <w:rsid w:val="00107CB9"/>
    <w:rsid w:val="00110CBF"/>
    <w:rsid w:val="00112697"/>
    <w:rsid w:val="001127CE"/>
    <w:rsid w:val="00112BA6"/>
    <w:rsid w:val="00112BF6"/>
    <w:rsid w:val="001137FE"/>
    <w:rsid w:val="00113C7C"/>
    <w:rsid w:val="001142EC"/>
    <w:rsid w:val="00114617"/>
    <w:rsid w:val="00115CF3"/>
    <w:rsid w:val="0011661E"/>
    <w:rsid w:val="00117594"/>
    <w:rsid w:val="00120858"/>
    <w:rsid w:val="001214A2"/>
    <w:rsid w:val="00121F84"/>
    <w:rsid w:val="0012272D"/>
    <w:rsid w:val="00123412"/>
    <w:rsid w:val="001240B2"/>
    <w:rsid w:val="00124158"/>
    <w:rsid w:val="0012488F"/>
    <w:rsid w:val="00125560"/>
    <w:rsid w:val="00125AF7"/>
    <w:rsid w:val="00126D72"/>
    <w:rsid w:val="00126EDD"/>
    <w:rsid w:val="00131601"/>
    <w:rsid w:val="001324E4"/>
    <w:rsid w:val="00132C6D"/>
    <w:rsid w:val="00132FA5"/>
    <w:rsid w:val="0013394A"/>
    <w:rsid w:val="001340D5"/>
    <w:rsid w:val="001347F4"/>
    <w:rsid w:val="00135AB8"/>
    <w:rsid w:val="001362DD"/>
    <w:rsid w:val="00141170"/>
    <w:rsid w:val="0014182B"/>
    <w:rsid w:val="001424BD"/>
    <w:rsid w:val="00142F46"/>
    <w:rsid w:val="001437EE"/>
    <w:rsid w:val="00145657"/>
    <w:rsid w:val="00145E36"/>
    <w:rsid w:val="00146007"/>
    <w:rsid w:val="0014698F"/>
    <w:rsid w:val="0015089E"/>
    <w:rsid w:val="00150905"/>
    <w:rsid w:val="00150CFD"/>
    <w:rsid w:val="00153ABF"/>
    <w:rsid w:val="00153C82"/>
    <w:rsid w:val="001540E1"/>
    <w:rsid w:val="0015483F"/>
    <w:rsid w:val="001555FC"/>
    <w:rsid w:val="00155FA7"/>
    <w:rsid w:val="001606D3"/>
    <w:rsid w:val="00160B15"/>
    <w:rsid w:val="001616DF"/>
    <w:rsid w:val="00161C25"/>
    <w:rsid w:val="00163A40"/>
    <w:rsid w:val="001659A5"/>
    <w:rsid w:val="0016615F"/>
    <w:rsid w:val="0016722A"/>
    <w:rsid w:val="001701DC"/>
    <w:rsid w:val="00170D91"/>
    <w:rsid w:val="00170D92"/>
    <w:rsid w:val="00170E8D"/>
    <w:rsid w:val="00172040"/>
    <w:rsid w:val="0017273D"/>
    <w:rsid w:val="001727A2"/>
    <w:rsid w:val="00175246"/>
    <w:rsid w:val="001755F6"/>
    <w:rsid w:val="001758BE"/>
    <w:rsid w:val="00175DAB"/>
    <w:rsid w:val="0017616F"/>
    <w:rsid w:val="001764F7"/>
    <w:rsid w:val="00181D25"/>
    <w:rsid w:val="00181DDB"/>
    <w:rsid w:val="00181EF5"/>
    <w:rsid w:val="00182598"/>
    <w:rsid w:val="00182E5F"/>
    <w:rsid w:val="00183988"/>
    <w:rsid w:val="0018462B"/>
    <w:rsid w:val="00185128"/>
    <w:rsid w:val="00185CAB"/>
    <w:rsid w:val="00185E24"/>
    <w:rsid w:val="001861D5"/>
    <w:rsid w:val="00186FA3"/>
    <w:rsid w:val="00187D4E"/>
    <w:rsid w:val="0019094D"/>
    <w:rsid w:val="00190B96"/>
    <w:rsid w:val="00191A3D"/>
    <w:rsid w:val="0019358F"/>
    <w:rsid w:val="0019378E"/>
    <w:rsid w:val="0019390D"/>
    <w:rsid w:val="00193DCE"/>
    <w:rsid w:val="00194038"/>
    <w:rsid w:val="001941B9"/>
    <w:rsid w:val="001941FA"/>
    <w:rsid w:val="0019455A"/>
    <w:rsid w:val="00195516"/>
    <w:rsid w:val="00195B25"/>
    <w:rsid w:val="00197AE9"/>
    <w:rsid w:val="00197DC4"/>
    <w:rsid w:val="00197DDA"/>
    <w:rsid w:val="001A2014"/>
    <w:rsid w:val="001A2C27"/>
    <w:rsid w:val="001A33E7"/>
    <w:rsid w:val="001A3572"/>
    <w:rsid w:val="001A3C67"/>
    <w:rsid w:val="001A4060"/>
    <w:rsid w:val="001A42CA"/>
    <w:rsid w:val="001A5090"/>
    <w:rsid w:val="001A5127"/>
    <w:rsid w:val="001A6B6C"/>
    <w:rsid w:val="001B043B"/>
    <w:rsid w:val="001B0894"/>
    <w:rsid w:val="001B0A85"/>
    <w:rsid w:val="001B0EB3"/>
    <w:rsid w:val="001B2220"/>
    <w:rsid w:val="001B267C"/>
    <w:rsid w:val="001B27C9"/>
    <w:rsid w:val="001B29CD"/>
    <w:rsid w:val="001B2CC1"/>
    <w:rsid w:val="001B2FC2"/>
    <w:rsid w:val="001B3DEE"/>
    <w:rsid w:val="001B4F3F"/>
    <w:rsid w:val="001B52E5"/>
    <w:rsid w:val="001B5503"/>
    <w:rsid w:val="001B554A"/>
    <w:rsid w:val="001B59B1"/>
    <w:rsid w:val="001B7B3A"/>
    <w:rsid w:val="001B7FEE"/>
    <w:rsid w:val="001C095B"/>
    <w:rsid w:val="001C13B2"/>
    <w:rsid w:val="001C21D1"/>
    <w:rsid w:val="001C2B52"/>
    <w:rsid w:val="001C395A"/>
    <w:rsid w:val="001C6DB2"/>
    <w:rsid w:val="001C740D"/>
    <w:rsid w:val="001D055C"/>
    <w:rsid w:val="001D0C37"/>
    <w:rsid w:val="001D3227"/>
    <w:rsid w:val="001D36D1"/>
    <w:rsid w:val="001D4D21"/>
    <w:rsid w:val="001D5942"/>
    <w:rsid w:val="001D5FAC"/>
    <w:rsid w:val="001D6A98"/>
    <w:rsid w:val="001D7DDE"/>
    <w:rsid w:val="001E107E"/>
    <w:rsid w:val="001E1224"/>
    <w:rsid w:val="001E2AFB"/>
    <w:rsid w:val="001E30B0"/>
    <w:rsid w:val="001E37A4"/>
    <w:rsid w:val="001E496B"/>
    <w:rsid w:val="001E53FE"/>
    <w:rsid w:val="001E5BF0"/>
    <w:rsid w:val="001E6532"/>
    <w:rsid w:val="001E6CA4"/>
    <w:rsid w:val="001E6CA9"/>
    <w:rsid w:val="001E6EB2"/>
    <w:rsid w:val="001E723B"/>
    <w:rsid w:val="001E729D"/>
    <w:rsid w:val="001E7D5B"/>
    <w:rsid w:val="001F01BE"/>
    <w:rsid w:val="001F0501"/>
    <w:rsid w:val="001F0849"/>
    <w:rsid w:val="001F2826"/>
    <w:rsid w:val="001F2EC9"/>
    <w:rsid w:val="001F2F32"/>
    <w:rsid w:val="001F3364"/>
    <w:rsid w:val="001F3724"/>
    <w:rsid w:val="001F3C63"/>
    <w:rsid w:val="001F4188"/>
    <w:rsid w:val="001F4E1E"/>
    <w:rsid w:val="001F5AAA"/>
    <w:rsid w:val="001F6940"/>
    <w:rsid w:val="001F7562"/>
    <w:rsid w:val="001F78BF"/>
    <w:rsid w:val="001F7B0E"/>
    <w:rsid w:val="00200383"/>
    <w:rsid w:val="00200839"/>
    <w:rsid w:val="00200B75"/>
    <w:rsid w:val="00201551"/>
    <w:rsid w:val="00203199"/>
    <w:rsid w:val="00203217"/>
    <w:rsid w:val="00203AED"/>
    <w:rsid w:val="002057B1"/>
    <w:rsid w:val="00205A3E"/>
    <w:rsid w:val="0020748F"/>
    <w:rsid w:val="0020792A"/>
    <w:rsid w:val="002103D7"/>
    <w:rsid w:val="0021078A"/>
    <w:rsid w:val="00211647"/>
    <w:rsid w:val="002119F0"/>
    <w:rsid w:val="002125CA"/>
    <w:rsid w:val="00216692"/>
    <w:rsid w:val="00216730"/>
    <w:rsid w:val="00216734"/>
    <w:rsid w:val="00216FEC"/>
    <w:rsid w:val="00217FF1"/>
    <w:rsid w:val="002223FC"/>
    <w:rsid w:val="00222F6D"/>
    <w:rsid w:val="00223F56"/>
    <w:rsid w:val="00225FDA"/>
    <w:rsid w:val="002262EC"/>
    <w:rsid w:val="002270F2"/>
    <w:rsid w:val="00231564"/>
    <w:rsid w:val="00232906"/>
    <w:rsid w:val="002329DF"/>
    <w:rsid w:val="002331F7"/>
    <w:rsid w:val="00233CB3"/>
    <w:rsid w:val="00233E88"/>
    <w:rsid w:val="00234969"/>
    <w:rsid w:val="0023665E"/>
    <w:rsid w:val="00240020"/>
    <w:rsid w:val="002401FC"/>
    <w:rsid w:val="00240DE9"/>
    <w:rsid w:val="002413C1"/>
    <w:rsid w:val="00241FF6"/>
    <w:rsid w:val="0024280A"/>
    <w:rsid w:val="00243180"/>
    <w:rsid w:val="002435DC"/>
    <w:rsid w:val="002440AC"/>
    <w:rsid w:val="002453B0"/>
    <w:rsid w:val="0024635A"/>
    <w:rsid w:val="002476F9"/>
    <w:rsid w:val="002477FA"/>
    <w:rsid w:val="00247CAC"/>
    <w:rsid w:val="0025046D"/>
    <w:rsid w:val="00253C44"/>
    <w:rsid w:val="002541E5"/>
    <w:rsid w:val="00255516"/>
    <w:rsid w:val="00256581"/>
    <w:rsid w:val="00257A6E"/>
    <w:rsid w:val="00260AB6"/>
    <w:rsid w:val="00260E05"/>
    <w:rsid w:val="0026121D"/>
    <w:rsid w:val="00261CEC"/>
    <w:rsid w:val="00262C18"/>
    <w:rsid w:val="00262F13"/>
    <w:rsid w:val="002630CE"/>
    <w:rsid w:val="00264877"/>
    <w:rsid w:val="00265152"/>
    <w:rsid w:val="002651A7"/>
    <w:rsid w:val="00267DF8"/>
    <w:rsid w:val="0027049E"/>
    <w:rsid w:val="00270C12"/>
    <w:rsid w:val="00270CCE"/>
    <w:rsid w:val="0027195F"/>
    <w:rsid w:val="00271B82"/>
    <w:rsid w:val="00272E1C"/>
    <w:rsid w:val="0027339E"/>
    <w:rsid w:val="0027355F"/>
    <w:rsid w:val="00274A90"/>
    <w:rsid w:val="00274FD0"/>
    <w:rsid w:val="00275131"/>
    <w:rsid w:val="002759B7"/>
    <w:rsid w:val="00275F81"/>
    <w:rsid w:val="00276A21"/>
    <w:rsid w:val="00276C98"/>
    <w:rsid w:val="00276E3D"/>
    <w:rsid w:val="0027712B"/>
    <w:rsid w:val="00277470"/>
    <w:rsid w:val="00277D08"/>
    <w:rsid w:val="00280119"/>
    <w:rsid w:val="0028012A"/>
    <w:rsid w:val="0028019A"/>
    <w:rsid w:val="00280366"/>
    <w:rsid w:val="002828F6"/>
    <w:rsid w:val="0028378C"/>
    <w:rsid w:val="002838D4"/>
    <w:rsid w:val="002840CE"/>
    <w:rsid w:val="002849DE"/>
    <w:rsid w:val="00285E97"/>
    <w:rsid w:val="00286594"/>
    <w:rsid w:val="00286709"/>
    <w:rsid w:val="002867D4"/>
    <w:rsid w:val="00286985"/>
    <w:rsid w:val="002878AC"/>
    <w:rsid w:val="00287A2A"/>
    <w:rsid w:val="00290E96"/>
    <w:rsid w:val="00291F32"/>
    <w:rsid w:val="00293911"/>
    <w:rsid w:val="00293AC9"/>
    <w:rsid w:val="00293E50"/>
    <w:rsid w:val="00293FEA"/>
    <w:rsid w:val="00294DA2"/>
    <w:rsid w:val="00294FCC"/>
    <w:rsid w:val="002975B5"/>
    <w:rsid w:val="002976EB"/>
    <w:rsid w:val="002A059C"/>
    <w:rsid w:val="002A0E81"/>
    <w:rsid w:val="002A1DE6"/>
    <w:rsid w:val="002A2272"/>
    <w:rsid w:val="002A2CDA"/>
    <w:rsid w:val="002A2F0C"/>
    <w:rsid w:val="002A2F7E"/>
    <w:rsid w:val="002A4EBF"/>
    <w:rsid w:val="002A510A"/>
    <w:rsid w:val="002A54C9"/>
    <w:rsid w:val="002A58C7"/>
    <w:rsid w:val="002A6E93"/>
    <w:rsid w:val="002A73A5"/>
    <w:rsid w:val="002A740C"/>
    <w:rsid w:val="002A7843"/>
    <w:rsid w:val="002A78E9"/>
    <w:rsid w:val="002A7A0B"/>
    <w:rsid w:val="002B06FE"/>
    <w:rsid w:val="002B0769"/>
    <w:rsid w:val="002B09A8"/>
    <w:rsid w:val="002B29B9"/>
    <w:rsid w:val="002B2A25"/>
    <w:rsid w:val="002B33F7"/>
    <w:rsid w:val="002B38F0"/>
    <w:rsid w:val="002B48E3"/>
    <w:rsid w:val="002B501D"/>
    <w:rsid w:val="002B63A5"/>
    <w:rsid w:val="002B63F2"/>
    <w:rsid w:val="002B741F"/>
    <w:rsid w:val="002B7957"/>
    <w:rsid w:val="002B7D55"/>
    <w:rsid w:val="002C052E"/>
    <w:rsid w:val="002C06FE"/>
    <w:rsid w:val="002C09A1"/>
    <w:rsid w:val="002C1987"/>
    <w:rsid w:val="002C2B65"/>
    <w:rsid w:val="002C2EAB"/>
    <w:rsid w:val="002C34CD"/>
    <w:rsid w:val="002C3512"/>
    <w:rsid w:val="002C4ACD"/>
    <w:rsid w:val="002C5E66"/>
    <w:rsid w:val="002C64EE"/>
    <w:rsid w:val="002D1980"/>
    <w:rsid w:val="002D1BA3"/>
    <w:rsid w:val="002D1F9A"/>
    <w:rsid w:val="002D2B32"/>
    <w:rsid w:val="002D2FBE"/>
    <w:rsid w:val="002D34FA"/>
    <w:rsid w:val="002D36F5"/>
    <w:rsid w:val="002D49AF"/>
    <w:rsid w:val="002D5427"/>
    <w:rsid w:val="002D5937"/>
    <w:rsid w:val="002D694C"/>
    <w:rsid w:val="002D798B"/>
    <w:rsid w:val="002E17D4"/>
    <w:rsid w:val="002E1AB1"/>
    <w:rsid w:val="002E2D52"/>
    <w:rsid w:val="002E32B0"/>
    <w:rsid w:val="002E75D6"/>
    <w:rsid w:val="002E75EF"/>
    <w:rsid w:val="002E7F0C"/>
    <w:rsid w:val="002F01A4"/>
    <w:rsid w:val="002F235C"/>
    <w:rsid w:val="002F373A"/>
    <w:rsid w:val="002F412C"/>
    <w:rsid w:val="002F4AF8"/>
    <w:rsid w:val="002F5158"/>
    <w:rsid w:val="002F67B9"/>
    <w:rsid w:val="002F6E7F"/>
    <w:rsid w:val="002F6FEB"/>
    <w:rsid w:val="003003FE"/>
    <w:rsid w:val="00300DC4"/>
    <w:rsid w:val="00301923"/>
    <w:rsid w:val="003025FE"/>
    <w:rsid w:val="0030266B"/>
    <w:rsid w:val="00302678"/>
    <w:rsid w:val="00302B70"/>
    <w:rsid w:val="00303F9D"/>
    <w:rsid w:val="00304220"/>
    <w:rsid w:val="0030458D"/>
    <w:rsid w:val="003057D7"/>
    <w:rsid w:val="0030690E"/>
    <w:rsid w:val="00306C7B"/>
    <w:rsid w:val="00307E08"/>
    <w:rsid w:val="00311737"/>
    <w:rsid w:val="00311EB8"/>
    <w:rsid w:val="00312B1A"/>
    <w:rsid w:val="00313841"/>
    <w:rsid w:val="00314C44"/>
    <w:rsid w:val="00314F48"/>
    <w:rsid w:val="0031637A"/>
    <w:rsid w:val="00316A46"/>
    <w:rsid w:val="00316C14"/>
    <w:rsid w:val="0031713A"/>
    <w:rsid w:val="00317BD8"/>
    <w:rsid w:val="0032160F"/>
    <w:rsid w:val="00322837"/>
    <w:rsid w:val="003240D7"/>
    <w:rsid w:val="00324F67"/>
    <w:rsid w:val="003259FE"/>
    <w:rsid w:val="0032674B"/>
    <w:rsid w:val="00327C61"/>
    <w:rsid w:val="0033002C"/>
    <w:rsid w:val="00330834"/>
    <w:rsid w:val="00331601"/>
    <w:rsid w:val="00331674"/>
    <w:rsid w:val="00331768"/>
    <w:rsid w:val="003319B7"/>
    <w:rsid w:val="00331F1F"/>
    <w:rsid w:val="003328BD"/>
    <w:rsid w:val="00332B3F"/>
    <w:rsid w:val="003341F2"/>
    <w:rsid w:val="00335112"/>
    <w:rsid w:val="003353D2"/>
    <w:rsid w:val="003358CA"/>
    <w:rsid w:val="00336549"/>
    <w:rsid w:val="003370B8"/>
    <w:rsid w:val="00340003"/>
    <w:rsid w:val="00340C31"/>
    <w:rsid w:val="00340EC8"/>
    <w:rsid w:val="00340FE6"/>
    <w:rsid w:val="00341AF6"/>
    <w:rsid w:val="00342091"/>
    <w:rsid w:val="00342A96"/>
    <w:rsid w:val="00343544"/>
    <w:rsid w:val="0034376C"/>
    <w:rsid w:val="003446BA"/>
    <w:rsid w:val="00345093"/>
    <w:rsid w:val="00345E55"/>
    <w:rsid w:val="00346483"/>
    <w:rsid w:val="00346907"/>
    <w:rsid w:val="003479E7"/>
    <w:rsid w:val="00347BC0"/>
    <w:rsid w:val="00350190"/>
    <w:rsid w:val="00350D50"/>
    <w:rsid w:val="0035360B"/>
    <w:rsid w:val="00353BC8"/>
    <w:rsid w:val="00355E7D"/>
    <w:rsid w:val="00356000"/>
    <w:rsid w:val="00356800"/>
    <w:rsid w:val="00356856"/>
    <w:rsid w:val="00356C75"/>
    <w:rsid w:val="00356D63"/>
    <w:rsid w:val="00357C98"/>
    <w:rsid w:val="003604B7"/>
    <w:rsid w:val="00360FD8"/>
    <w:rsid w:val="003615B3"/>
    <w:rsid w:val="003617AF"/>
    <w:rsid w:val="00361EE7"/>
    <w:rsid w:val="003620B3"/>
    <w:rsid w:val="0036216D"/>
    <w:rsid w:val="003629C7"/>
    <w:rsid w:val="003634B8"/>
    <w:rsid w:val="0036494B"/>
    <w:rsid w:val="00364ABD"/>
    <w:rsid w:val="00364D5D"/>
    <w:rsid w:val="00364E54"/>
    <w:rsid w:val="00366688"/>
    <w:rsid w:val="00367DE3"/>
    <w:rsid w:val="00367FA9"/>
    <w:rsid w:val="003709F4"/>
    <w:rsid w:val="00370AD7"/>
    <w:rsid w:val="00371128"/>
    <w:rsid w:val="003714EF"/>
    <w:rsid w:val="003717A8"/>
    <w:rsid w:val="003724F7"/>
    <w:rsid w:val="0037356A"/>
    <w:rsid w:val="003741A9"/>
    <w:rsid w:val="00374398"/>
    <w:rsid w:val="0037440A"/>
    <w:rsid w:val="0037517B"/>
    <w:rsid w:val="003754C1"/>
    <w:rsid w:val="00375B63"/>
    <w:rsid w:val="00376DE0"/>
    <w:rsid w:val="0037716E"/>
    <w:rsid w:val="00377408"/>
    <w:rsid w:val="00377947"/>
    <w:rsid w:val="00377FF8"/>
    <w:rsid w:val="0038007E"/>
    <w:rsid w:val="00380684"/>
    <w:rsid w:val="00381020"/>
    <w:rsid w:val="00381F8E"/>
    <w:rsid w:val="00382B2A"/>
    <w:rsid w:val="00383089"/>
    <w:rsid w:val="003842BB"/>
    <w:rsid w:val="00384873"/>
    <w:rsid w:val="0038506D"/>
    <w:rsid w:val="0038588B"/>
    <w:rsid w:val="00386786"/>
    <w:rsid w:val="00386EDE"/>
    <w:rsid w:val="00386EEE"/>
    <w:rsid w:val="0039240E"/>
    <w:rsid w:val="00392623"/>
    <w:rsid w:val="00394718"/>
    <w:rsid w:val="0039482F"/>
    <w:rsid w:val="0039487D"/>
    <w:rsid w:val="00395A3F"/>
    <w:rsid w:val="00395F02"/>
    <w:rsid w:val="003961C9"/>
    <w:rsid w:val="003A0087"/>
    <w:rsid w:val="003A0118"/>
    <w:rsid w:val="003A2439"/>
    <w:rsid w:val="003A78F0"/>
    <w:rsid w:val="003A791C"/>
    <w:rsid w:val="003A7DEC"/>
    <w:rsid w:val="003B0A02"/>
    <w:rsid w:val="003B1193"/>
    <w:rsid w:val="003B1846"/>
    <w:rsid w:val="003B228C"/>
    <w:rsid w:val="003B2AF0"/>
    <w:rsid w:val="003B4334"/>
    <w:rsid w:val="003B4ABD"/>
    <w:rsid w:val="003B4B95"/>
    <w:rsid w:val="003B5679"/>
    <w:rsid w:val="003B5AB1"/>
    <w:rsid w:val="003B6232"/>
    <w:rsid w:val="003B6BBF"/>
    <w:rsid w:val="003C2B52"/>
    <w:rsid w:val="003C4EE3"/>
    <w:rsid w:val="003C5AE4"/>
    <w:rsid w:val="003C6B7C"/>
    <w:rsid w:val="003D0296"/>
    <w:rsid w:val="003D1741"/>
    <w:rsid w:val="003D183A"/>
    <w:rsid w:val="003D1FCD"/>
    <w:rsid w:val="003D2247"/>
    <w:rsid w:val="003D2694"/>
    <w:rsid w:val="003D3327"/>
    <w:rsid w:val="003D49EC"/>
    <w:rsid w:val="003D57D0"/>
    <w:rsid w:val="003D66AA"/>
    <w:rsid w:val="003D69F2"/>
    <w:rsid w:val="003D73E3"/>
    <w:rsid w:val="003D756C"/>
    <w:rsid w:val="003E0067"/>
    <w:rsid w:val="003E094A"/>
    <w:rsid w:val="003E0F5E"/>
    <w:rsid w:val="003E1120"/>
    <w:rsid w:val="003E3CB4"/>
    <w:rsid w:val="003E411C"/>
    <w:rsid w:val="003E432D"/>
    <w:rsid w:val="003E4EA9"/>
    <w:rsid w:val="003E5F5F"/>
    <w:rsid w:val="003E6580"/>
    <w:rsid w:val="003E6746"/>
    <w:rsid w:val="003E6ABA"/>
    <w:rsid w:val="003E6B76"/>
    <w:rsid w:val="003E6FA4"/>
    <w:rsid w:val="003E769F"/>
    <w:rsid w:val="003F09D6"/>
    <w:rsid w:val="003F1318"/>
    <w:rsid w:val="003F1487"/>
    <w:rsid w:val="003F1B50"/>
    <w:rsid w:val="003F22BA"/>
    <w:rsid w:val="003F2556"/>
    <w:rsid w:val="003F2C0B"/>
    <w:rsid w:val="003F6AC5"/>
    <w:rsid w:val="003F6DAD"/>
    <w:rsid w:val="003F7E7D"/>
    <w:rsid w:val="00400691"/>
    <w:rsid w:val="00400B46"/>
    <w:rsid w:val="00400C3E"/>
    <w:rsid w:val="00400DB5"/>
    <w:rsid w:val="00401451"/>
    <w:rsid w:val="00402D43"/>
    <w:rsid w:val="00404544"/>
    <w:rsid w:val="00404ACC"/>
    <w:rsid w:val="004054BF"/>
    <w:rsid w:val="00405A3E"/>
    <w:rsid w:val="0040663B"/>
    <w:rsid w:val="004066C7"/>
    <w:rsid w:val="004069AF"/>
    <w:rsid w:val="004072E4"/>
    <w:rsid w:val="00407B91"/>
    <w:rsid w:val="00410936"/>
    <w:rsid w:val="004116E8"/>
    <w:rsid w:val="00411C60"/>
    <w:rsid w:val="00411C6C"/>
    <w:rsid w:val="00412A6F"/>
    <w:rsid w:val="00413C2C"/>
    <w:rsid w:val="00415445"/>
    <w:rsid w:val="004164EE"/>
    <w:rsid w:val="00416B50"/>
    <w:rsid w:val="00420010"/>
    <w:rsid w:val="00420154"/>
    <w:rsid w:val="00420791"/>
    <w:rsid w:val="0042079D"/>
    <w:rsid w:val="004216AD"/>
    <w:rsid w:val="00422AF1"/>
    <w:rsid w:val="00423246"/>
    <w:rsid w:val="00423C33"/>
    <w:rsid w:val="00425471"/>
    <w:rsid w:val="004259FA"/>
    <w:rsid w:val="00425BBB"/>
    <w:rsid w:val="004262B6"/>
    <w:rsid w:val="004266EB"/>
    <w:rsid w:val="00426851"/>
    <w:rsid w:val="004277EB"/>
    <w:rsid w:val="00430914"/>
    <w:rsid w:val="00430A81"/>
    <w:rsid w:val="00430C8F"/>
    <w:rsid w:val="00430F2D"/>
    <w:rsid w:val="004319F0"/>
    <w:rsid w:val="004334CB"/>
    <w:rsid w:val="004341F9"/>
    <w:rsid w:val="0043517C"/>
    <w:rsid w:val="0043647C"/>
    <w:rsid w:val="004368F0"/>
    <w:rsid w:val="00437D93"/>
    <w:rsid w:val="004405B2"/>
    <w:rsid w:val="0044236D"/>
    <w:rsid w:val="00442CBE"/>
    <w:rsid w:val="00446025"/>
    <w:rsid w:val="0044607F"/>
    <w:rsid w:val="0044660B"/>
    <w:rsid w:val="00446640"/>
    <w:rsid w:val="00447ABC"/>
    <w:rsid w:val="00450676"/>
    <w:rsid w:val="00451476"/>
    <w:rsid w:val="004528A7"/>
    <w:rsid w:val="00452CF1"/>
    <w:rsid w:val="004534C1"/>
    <w:rsid w:val="00453849"/>
    <w:rsid w:val="004545E2"/>
    <w:rsid w:val="00454830"/>
    <w:rsid w:val="00455114"/>
    <w:rsid w:val="004555E4"/>
    <w:rsid w:val="004565CF"/>
    <w:rsid w:val="00456A6B"/>
    <w:rsid w:val="004570B0"/>
    <w:rsid w:val="00457E2F"/>
    <w:rsid w:val="004600EC"/>
    <w:rsid w:val="0046011B"/>
    <w:rsid w:val="0046058C"/>
    <w:rsid w:val="00460900"/>
    <w:rsid w:val="00460903"/>
    <w:rsid w:val="00460CFF"/>
    <w:rsid w:val="00460F02"/>
    <w:rsid w:val="004610F5"/>
    <w:rsid w:val="00461C06"/>
    <w:rsid w:val="00463394"/>
    <w:rsid w:val="00463C63"/>
    <w:rsid w:val="00463DAD"/>
    <w:rsid w:val="00463E91"/>
    <w:rsid w:val="004649F3"/>
    <w:rsid w:val="00465536"/>
    <w:rsid w:val="00465BFF"/>
    <w:rsid w:val="004665B6"/>
    <w:rsid w:val="00466FEB"/>
    <w:rsid w:val="00470EEA"/>
    <w:rsid w:val="00472D73"/>
    <w:rsid w:val="00473199"/>
    <w:rsid w:val="00474D9D"/>
    <w:rsid w:val="00476943"/>
    <w:rsid w:val="0047698A"/>
    <w:rsid w:val="0048089D"/>
    <w:rsid w:val="00480999"/>
    <w:rsid w:val="004818CF"/>
    <w:rsid w:val="0048252C"/>
    <w:rsid w:val="00482812"/>
    <w:rsid w:val="004829FC"/>
    <w:rsid w:val="00482AB9"/>
    <w:rsid w:val="004835A1"/>
    <w:rsid w:val="004840EF"/>
    <w:rsid w:val="0048550A"/>
    <w:rsid w:val="00486377"/>
    <w:rsid w:val="00486D99"/>
    <w:rsid w:val="00487299"/>
    <w:rsid w:val="00487651"/>
    <w:rsid w:val="00490136"/>
    <w:rsid w:val="004903C4"/>
    <w:rsid w:val="00490CCD"/>
    <w:rsid w:val="00492E1B"/>
    <w:rsid w:val="004946D3"/>
    <w:rsid w:val="00494CC5"/>
    <w:rsid w:val="00494FA4"/>
    <w:rsid w:val="00495283"/>
    <w:rsid w:val="004964F8"/>
    <w:rsid w:val="00497067"/>
    <w:rsid w:val="004A2140"/>
    <w:rsid w:val="004A26A7"/>
    <w:rsid w:val="004A2A7C"/>
    <w:rsid w:val="004A368E"/>
    <w:rsid w:val="004A374E"/>
    <w:rsid w:val="004A381E"/>
    <w:rsid w:val="004A4364"/>
    <w:rsid w:val="004A5430"/>
    <w:rsid w:val="004A6326"/>
    <w:rsid w:val="004A7753"/>
    <w:rsid w:val="004B1DAD"/>
    <w:rsid w:val="004B1F15"/>
    <w:rsid w:val="004B24E5"/>
    <w:rsid w:val="004B2F2F"/>
    <w:rsid w:val="004B2F4E"/>
    <w:rsid w:val="004B379A"/>
    <w:rsid w:val="004B3A6F"/>
    <w:rsid w:val="004B4466"/>
    <w:rsid w:val="004B4B7E"/>
    <w:rsid w:val="004B4F17"/>
    <w:rsid w:val="004B55BE"/>
    <w:rsid w:val="004B6EC3"/>
    <w:rsid w:val="004B71CA"/>
    <w:rsid w:val="004B7516"/>
    <w:rsid w:val="004B75C1"/>
    <w:rsid w:val="004C233E"/>
    <w:rsid w:val="004C3600"/>
    <w:rsid w:val="004C36E8"/>
    <w:rsid w:val="004C5B67"/>
    <w:rsid w:val="004C5FCA"/>
    <w:rsid w:val="004C700A"/>
    <w:rsid w:val="004C7421"/>
    <w:rsid w:val="004C7E8B"/>
    <w:rsid w:val="004D1A72"/>
    <w:rsid w:val="004D225A"/>
    <w:rsid w:val="004D24BA"/>
    <w:rsid w:val="004D2F7E"/>
    <w:rsid w:val="004D479D"/>
    <w:rsid w:val="004D47AD"/>
    <w:rsid w:val="004D5988"/>
    <w:rsid w:val="004D5BCA"/>
    <w:rsid w:val="004D5C38"/>
    <w:rsid w:val="004E0F95"/>
    <w:rsid w:val="004E1976"/>
    <w:rsid w:val="004E2659"/>
    <w:rsid w:val="004E2A8C"/>
    <w:rsid w:val="004E3447"/>
    <w:rsid w:val="004E38D9"/>
    <w:rsid w:val="004E3A80"/>
    <w:rsid w:val="004E569F"/>
    <w:rsid w:val="004E5CB5"/>
    <w:rsid w:val="004E669C"/>
    <w:rsid w:val="004E687A"/>
    <w:rsid w:val="004E6AA9"/>
    <w:rsid w:val="004E6C0C"/>
    <w:rsid w:val="004E6CC2"/>
    <w:rsid w:val="004E73CA"/>
    <w:rsid w:val="004E7DB0"/>
    <w:rsid w:val="004F0448"/>
    <w:rsid w:val="004F1152"/>
    <w:rsid w:val="004F1179"/>
    <w:rsid w:val="004F1BEA"/>
    <w:rsid w:val="004F2035"/>
    <w:rsid w:val="004F2048"/>
    <w:rsid w:val="004F2845"/>
    <w:rsid w:val="004F2FC9"/>
    <w:rsid w:val="004F3D88"/>
    <w:rsid w:val="004F4A23"/>
    <w:rsid w:val="004F5FA1"/>
    <w:rsid w:val="004F626E"/>
    <w:rsid w:val="004F673A"/>
    <w:rsid w:val="004F718F"/>
    <w:rsid w:val="005009C5"/>
    <w:rsid w:val="00500BAC"/>
    <w:rsid w:val="00501103"/>
    <w:rsid w:val="00501213"/>
    <w:rsid w:val="005022E3"/>
    <w:rsid w:val="00502D9E"/>
    <w:rsid w:val="005036DC"/>
    <w:rsid w:val="00503FED"/>
    <w:rsid w:val="005044DB"/>
    <w:rsid w:val="005045B1"/>
    <w:rsid w:val="005045F6"/>
    <w:rsid w:val="00504C58"/>
    <w:rsid w:val="005064DC"/>
    <w:rsid w:val="0050666C"/>
    <w:rsid w:val="005072AE"/>
    <w:rsid w:val="005101F8"/>
    <w:rsid w:val="00511671"/>
    <w:rsid w:val="00511873"/>
    <w:rsid w:val="005124A5"/>
    <w:rsid w:val="00512EE1"/>
    <w:rsid w:val="00512FB6"/>
    <w:rsid w:val="00513F20"/>
    <w:rsid w:val="00514B68"/>
    <w:rsid w:val="00514C4D"/>
    <w:rsid w:val="00515188"/>
    <w:rsid w:val="005155A2"/>
    <w:rsid w:val="0051639A"/>
    <w:rsid w:val="005164F5"/>
    <w:rsid w:val="00516510"/>
    <w:rsid w:val="00516AD2"/>
    <w:rsid w:val="00517F1E"/>
    <w:rsid w:val="00520947"/>
    <w:rsid w:val="00520A7B"/>
    <w:rsid w:val="005228C7"/>
    <w:rsid w:val="00522E14"/>
    <w:rsid w:val="005233AD"/>
    <w:rsid w:val="005233F8"/>
    <w:rsid w:val="0052412E"/>
    <w:rsid w:val="0052415B"/>
    <w:rsid w:val="00524360"/>
    <w:rsid w:val="00524379"/>
    <w:rsid w:val="0052474A"/>
    <w:rsid w:val="00524792"/>
    <w:rsid w:val="00524875"/>
    <w:rsid w:val="00524DD8"/>
    <w:rsid w:val="00525385"/>
    <w:rsid w:val="005253E1"/>
    <w:rsid w:val="00526206"/>
    <w:rsid w:val="005278E9"/>
    <w:rsid w:val="005279BF"/>
    <w:rsid w:val="00530DB3"/>
    <w:rsid w:val="00530F68"/>
    <w:rsid w:val="00531026"/>
    <w:rsid w:val="00531F3A"/>
    <w:rsid w:val="00532723"/>
    <w:rsid w:val="0053294E"/>
    <w:rsid w:val="00532C44"/>
    <w:rsid w:val="00532F07"/>
    <w:rsid w:val="00535DA1"/>
    <w:rsid w:val="0053686A"/>
    <w:rsid w:val="005372D3"/>
    <w:rsid w:val="00540D43"/>
    <w:rsid w:val="005415D3"/>
    <w:rsid w:val="0054301C"/>
    <w:rsid w:val="00543639"/>
    <w:rsid w:val="00543AA9"/>
    <w:rsid w:val="00543B37"/>
    <w:rsid w:val="00544143"/>
    <w:rsid w:val="005451D7"/>
    <w:rsid w:val="00547715"/>
    <w:rsid w:val="00547D6F"/>
    <w:rsid w:val="005514C6"/>
    <w:rsid w:val="00553767"/>
    <w:rsid w:val="005539E8"/>
    <w:rsid w:val="00555552"/>
    <w:rsid w:val="005558CD"/>
    <w:rsid w:val="00561F57"/>
    <w:rsid w:val="00562300"/>
    <w:rsid w:val="00562402"/>
    <w:rsid w:val="0056248F"/>
    <w:rsid w:val="00562BE9"/>
    <w:rsid w:val="00562E42"/>
    <w:rsid w:val="005643F9"/>
    <w:rsid w:val="00564426"/>
    <w:rsid w:val="005656CF"/>
    <w:rsid w:val="0056659C"/>
    <w:rsid w:val="005679AD"/>
    <w:rsid w:val="00567E8D"/>
    <w:rsid w:val="00570EB4"/>
    <w:rsid w:val="00570FD3"/>
    <w:rsid w:val="00571302"/>
    <w:rsid w:val="00573015"/>
    <w:rsid w:val="00573775"/>
    <w:rsid w:val="00573B62"/>
    <w:rsid w:val="00574B72"/>
    <w:rsid w:val="00575018"/>
    <w:rsid w:val="00575AE7"/>
    <w:rsid w:val="0057616C"/>
    <w:rsid w:val="005766A5"/>
    <w:rsid w:val="00577DAC"/>
    <w:rsid w:val="00577E2F"/>
    <w:rsid w:val="00580103"/>
    <w:rsid w:val="005803E6"/>
    <w:rsid w:val="00580699"/>
    <w:rsid w:val="00581EBB"/>
    <w:rsid w:val="005827D6"/>
    <w:rsid w:val="005828B8"/>
    <w:rsid w:val="00582DF1"/>
    <w:rsid w:val="0058394B"/>
    <w:rsid w:val="005839A0"/>
    <w:rsid w:val="00585A89"/>
    <w:rsid w:val="00585C3F"/>
    <w:rsid w:val="00586397"/>
    <w:rsid w:val="00586ED4"/>
    <w:rsid w:val="00587E86"/>
    <w:rsid w:val="005901CD"/>
    <w:rsid w:val="00590632"/>
    <w:rsid w:val="0059098A"/>
    <w:rsid w:val="0059160F"/>
    <w:rsid w:val="0059167C"/>
    <w:rsid w:val="00591981"/>
    <w:rsid w:val="00591BEF"/>
    <w:rsid w:val="00592230"/>
    <w:rsid w:val="00592F1E"/>
    <w:rsid w:val="005942ED"/>
    <w:rsid w:val="00595C29"/>
    <w:rsid w:val="005A01D2"/>
    <w:rsid w:val="005A02BC"/>
    <w:rsid w:val="005A04B2"/>
    <w:rsid w:val="005A131C"/>
    <w:rsid w:val="005A1F88"/>
    <w:rsid w:val="005A2C58"/>
    <w:rsid w:val="005A4E78"/>
    <w:rsid w:val="005A5B38"/>
    <w:rsid w:val="005A6610"/>
    <w:rsid w:val="005A68E2"/>
    <w:rsid w:val="005A70D8"/>
    <w:rsid w:val="005A72BD"/>
    <w:rsid w:val="005A7B0E"/>
    <w:rsid w:val="005B0132"/>
    <w:rsid w:val="005B0764"/>
    <w:rsid w:val="005B0C72"/>
    <w:rsid w:val="005B159D"/>
    <w:rsid w:val="005B3580"/>
    <w:rsid w:val="005B4713"/>
    <w:rsid w:val="005B4CEC"/>
    <w:rsid w:val="005B6D4F"/>
    <w:rsid w:val="005B7444"/>
    <w:rsid w:val="005B7585"/>
    <w:rsid w:val="005C12E3"/>
    <w:rsid w:val="005C1925"/>
    <w:rsid w:val="005C1E1F"/>
    <w:rsid w:val="005C2455"/>
    <w:rsid w:val="005C31C3"/>
    <w:rsid w:val="005C5B53"/>
    <w:rsid w:val="005C6599"/>
    <w:rsid w:val="005C6D19"/>
    <w:rsid w:val="005C71FC"/>
    <w:rsid w:val="005C7460"/>
    <w:rsid w:val="005C789E"/>
    <w:rsid w:val="005C7BFA"/>
    <w:rsid w:val="005C7F1E"/>
    <w:rsid w:val="005D0E2C"/>
    <w:rsid w:val="005D0EEA"/>
    <w:rsid w:val="005D0F85"/>
    <w:rsid w:val="005D11C8"/>
    <w:rsid w:val="005D1A18"/>
    <w:rsid w:val="005D27FC"/>
    <w:rsid w:val="005D35B1"/>
    <w:rsid w:val="005D38DD"/>
    <w:rsid w:val="005D424C"/>
    <w:rsid w:val="005D574B"/>
    <w:rsid w:val="005D5B48"/>
    <w:rsid w:val="005D5F0F"/>
    <w:rsid w:val="005D64A4"/>
    <w:rsid w:val="005D689A"/>
    <w:rsid w:val="005D6B77"/>
    <w:rsid w:val="005D6CC4"/>
    <w:rsid w:val="005E044D"/>
    <w:rsid w:val="005E0457"/>
    <w:rsid w:val="005E06C7"/>
    <w:rsid w:val="005E27A0"/>
    <w:rsid w:val="005E3B93"/>
    <w:rsid w:val="005E4C6F"/>
    <w:rsid w:val="005E6854"/>
    <w:rsid w:val="005E6ED3"/>
    <w:rsid w:val="005F054B"/>
    <w:rsid w:val="005F1B1C"/>
    <w:rsid w:val="005F2101"/>
    <w:rsid w:val="005F22DC"/>
    <w:rsid w:val="005F2A54"/>
    <w:rsid w:val="005F3016"/>
    <w:rsid w:val="005F3227"/>
    <w:rsid w:val="005F6903"/>
    <w:rsid w:val="005F6ECC"/>
    <w:rsid w:val="005F745F"/>
    <w:rsid w:val="00600160"/>
    <w:rsid w:val="00600939"/>
    <w:rsid w:val="00600F78"/>
    <w:rsid w:val="00601395"/>
    <w:rsid w:val="00601F87"/>
    <w:rsid w:val="00602028"/>
    <w:rsid w:val="006044C7"/>
    <w:rsid w:val="00604964"/>
    <w:rsid w:val="006053F4"/>
    <w:rsid w:val="0060544F"/>
    <w:rsid w:val="00606581"/>
    <w:rsid w:val="00607587"/>
    <w:rsid w:val="00607A3A"/>
    <w:rsid w:val="006100D3"/>
    <w:rsid w:val="006116BD"/>
    <w:rsid w:val="00611F77"/>
    <w:rsid w:val="006121CB"/>
    <w:rsid w:val="00612948"/>
    <w:rsid w:val="00613DF4"/>
    <w:rsid w:val="00614A4C"/>
    <w:rsid w:val="0061523C"/>
    <w:rsid w:val="006166AF"/>
    <w:rsid w:val="00617A11"/>
    <w:rsid w:val="00617FA1"/>
    <w:rsid w:val="00620223"/>
    <w:rsid w:val="00621443"/>
    <w:rsid w:val="00622B7D"/>
    <w:rsid w:val="00623077"/>
    <w:rsid w:val="006238C2"/>
    <w:rsid w:val="00624636"/>
    <w:rsid w:val="00624AD2"/>
    <w:rsid w:val="00625983"/>
    <w:rsid w:val="00625C54"/>
    <w:rsid w:val="006268E4"/>
    <w:rsid w:val="0062703F"/>
    <w:rsid w:val="00627713"/>
    <w:rsid w:val="006278A5"/>
    <w:rsid w:val="0062790B"/>
    <w:rsid w:val="006279CC"/>
    <w:rsid w:val="00627AD8"/>
    <w:rsid w:val="00630F17"/>
    <w:rsid w:val="00631464"/>
    <w:rsid w:val="00631D28"/>
    <w:rsid w:val="00631D30"/>
    <w:rsid w:val="0063202C"/>
    <w:rsid w:val="006329C9"/>
    <w:rsid w:val="00633588"/>
    <w:rsid w:val="006339CE"/>
    <w:rsid w:val="00633D98"/>
    <w:rsid w:val="00634154"/>
    <w:rsid w:val="00634523"/>
    <w:rsid w:val="006345BC"/>
    <w:rsid w:val="00635BA8"/>
    <w:rsid w:val="00636583"/>
    <w:rsid w:val="00636B51"/>
    <w:rsid w:val="00637635"/>
    <w:rsid w:val="00637648"/>
    <w:rsid w:val="006378AE"/>
    <w:rsid w:val="00637B34"/>
    <w:rsid w:val="00637CFA"/>
    <w:rsid w:val="00640E21"/>
    <w:rsid w:val="00640F39"/>
    <w:rsid w:val="00641A4B"/>
    <w:rsid w:val="00642B96"/>
    <w:rsid w:val="0064386B"/>
    <w:rsid w:val="006458FF"/>
    <w:rsid w:val="0064596E"/>
    <w:rsid w:val="00646387"/>
    <w:rsid w:val="0065096B"/>
    <w:rsid w:val="00651071"/>
    <w:rsid w:val="0065121C"/>
    <w:rsid w:val="00651744"/>
    <w:rsid w:val="00653147"/>
    <w:rsid w:val="00653402"/>
    <w:rsid w:val="00653F52"/>
    <w:rsid w:val="00653F89"/>
    <w:rsid w:val="00654250"/>
    <w:rsid w:val="00654806"/>
    <w:rsid w:val="00654DB5"/>
    <w:rsid w:val="00654E88"/>
    <w:rsid w:val="00655012"/>
    <w:rsid w:val="00655608"/>
    <w:rsid w:val="00655A5B"/>
    <w:rsid w:val="006565A0"/>
    <w:rsid w:val="0065734E"/>
    <w:rsid w:val="00657E12"/>
    <w:rsid w:val="006602AF"/>
    <w:rsid w:val="00660CD0"/>
    <w:rsid w:val="00660CE2"/>
    <w:rsid w:val="006616E3"/>
    <w:rsid w:val="00661F2B"/>
    <w:rsid w:val="00662ADC"/>
    <w:rsid w:val="00662AF7"/>
    <w:rsid w:val="00662BD5"/>
    <w:rsid w:val="0066396C"/>
    <w:rsid w:val="00664979"/>
    <w:rsid w:val="00664ACA"/>
    <w:rsid w:val="00665072"/>
    <w:rsid w:val="0066523A"/>
    <w:rsid w:val="00665858"/>
    <w:rsid w:val="00665C0E"/>
    <w:rsid w:val="00666657"/>
    <w:rsid w:val="006667F9"/>
    <w:rsid w:val="00667132"/>
    <w:rsid w:val="00667269"/>
    <w:rsid w:val="006702CB"/>
    <w:rsid w:val="00671CD5"/>
    <w:rsid w:val="00671D2C"/>
    <w:rsid w:val="00672756"/>
    <w:rsid w:val="00672A1F"/>
    <w:rsid w:val="00672C14"/>
    <w:rsid w:val="0067347C"/>
    <w:rsid w:val="00673BEE"/>
    <w:rsid w:val="00674221"/>
    <w:rsid w:val="006749CF"/>
    <w:rsid w:val="00674F78"/>
    <w:rsid w:val="0067530A"/>
    <w:rsid w:val="006778A7"/>
    <w:rsid w:val="00677A8D"/>
    <w:rsid w:val="00677D0D"/>
    <w:rsid w:val="0068000A"/>
    <w:rsid w:val="006804E5"/>
    <w:rsid w:val="00681121"/>
    <w:rsid w:val="00681404"/>
    <w:rsid w:val="00681588"/>
    <w:rsid w:val="00681A59"/>
    <w:rsid w:val="00681CB5"/>
    <w:rsid w:val="00682C8D"/>
    <w:rsid w:val="00683AC5"/>
    <w:rsid w:val="00683E7B"/>
    <w:rsid w:val="00684AFC"/>
    <w:rsid w:val="00685976"/>
    <w:rsid w:val="006861E0"/>
    <w:rsid w:val="00686656"/>
    <w:rsid w:val="006868F6"/>
    <w:rsid w:val="00687377"/>
    <w:rsid w:val="00687590"/>
    <w:rsid w:val="00687AE7"/>
    <w:rsid w:val="00690657"/>
    <w:rsid w:val="00690938"/>
    <w:rsid w:val="00691323"/>
    <w:rsid w:val="00691533"/>
    <w:rsid w:val="00691B97"/>
    <w:rsid w:val="0069205A"/>
    <w:rsid w:val="0069282C"/>
    <w:rsid w:val="0069305C"/>
    <w:rsid w:val="00694223"/>
    <w:rsid w:val="00694A91"/>
    <w:rsid w:val="00694D26"/>
    <w:rsid w:val="00694FB3"/>
    <w:rsid w:val="0069519C"/>
    <w:rsid w:val="00695348"/>
    <w:rsid w:val="006954AF"/>
    <w:rsid w:val="0069691C"/>
    <w:rsid w:val="00697FA1"/>
    <w:rsid w:val="006A043A"/>
    <w:rsid w:val="006A0C9A"/>
    <w:rsid w:val="006A0E30"/>
    <w:rsid w:val="006A1191"/>
    <w:rsid w:val="006A144A"/>
    <w:rsid w:val="006A1D48"/>
    <w:rsid w:val="006A3D39"/>
    <w:rsid w:val="006A429E"/>
    <w:rsid w:val="006A4F03"/>
    <w:rsid w:val="006A511A"/>
    <w:rsid w:val="006A5310"/>
    <w:rsid w:val="006A63CB"/>
    <w:rsid w:val="006A6421"/>
    <w:rsid w:val="006A736F"/>
    <w:rsid w:val="006A7521"/>
    <w:rsid w:val="006A7C0B"/>
    <w:rsid w:val="006B236B"/>
    <w:rsid w:val="006B2503"/>
    <w:rsid w:val="006B296E"/>
    <w:rsid w:val="006B2B5B"/>
    <w:rsid w:val="006B3228"/>
    <w:rsid w:val="006B5070"/>
    <w:rsid w:val="006B7A46"/>
    <w:rsid w:val="006B7F7D"/>
    <w:rsid w:val="006B7FB2"/>
    <w:rsid w:val="006C00C0"/>
    <w:rsid w:val="006C28DC"/>
    <w:rsid w:val="006C31DE"/>
    <w:rsid w:val="006C3573"/>
    <w:rsid w:val="006C4FAB"/>
    <w:rsid w:val="006C5A82"/>
    <w:rsid w:val="006C5CA5"/>
    <w:rsid w:val="006C5E13"/>
    <w:rsid w:val="006C5E94"/>
    <w:rsid w:val="006C6E38"/>
    <w:rsid w:val="006C7CBD"/>
    <w:rsid w:val="006D107D"/>
    <w:rsid w:val="006D1F69"/>
    <w:rsid w:val="006D2057"/>
    <w:rsid w:val="006D34F1"/>
    <w:rsid w:val="006D4517"/>
    <w:rsid w:val="006D4686"/>
    <w:rsid w:val="006D5A1E"/>
    <w:rsid w:val="006D5A60"/>
    <w:rsid w:val="006D65B9"/>
    <w:rsid w:val="006D7149"/>
    <w:rsid w:val="006D7ECE"/>
    <w:rsid w:val="006E0481"/>
    <w:rsid w:val="006E06B7"/>
    <w:rsid w:val="006E1677"/>
    <w:rsid w:val="006E19BB"/>
    <w:rsid w:val="006E35E2"/>
    <w:rsid w:val="006E3B9D"/>
    <w:rsid w:val="006E4016"/>
    <w:rsid w:val="006E54ED"/>
    <w:rsid w:val="006E73F4"/>
    <w:rsid w:val="006E7E05"/>
    <w:rsid w:val="006E7EFA"/>
    <w:rsid w:val="006F0C69"/>
    <w:rsid w:val="006F0D0A"/>
    <w:rsid w:val="006F15D5"/>
    <w:rsid w:val="006F2573"/>
    <w:rsid w:val="006F2B17"/>
    <w:rsid w:val="006F341D"/>
    <w:rsid w:val="006F346D"/>
    <w:rsid w:val="006F3F7B"/>
    <w:rsid w:val="006F426F"/>
    <w:rsid w:val="006F59B9"/>
    <w:rsid w:val="006F6356"/>
    <w:rsid w:val="006F6A66"/>
    <w:rsid w:val="006F7710"/>
    <w:rsid w:val="006F7717"/>
    <w:rsid w:val="006F7AC6"/>
    <w:rsid w:val="006F7EFF"/>
    <w:rsid w:val="00700DE5"/>
    <w:rsid w:val="00701100"/>
    <w:rsid w:val="00701394"/>
    <w:rsid w:val="00702655"/>
    <w:rsid w:val="007035E4"/>
    <w:rsid w:val="00703946"/>
    <w:rsid w:val="00703F9C"/>
    <w:rsid w:val="0070494C"/>
    <w:rsid w:val="00705665"/>
    <w:rsid w:val="00705CF9"/>
    <w:rsid w:val="00706104"/>
    <w:rsid w:val="00706540"/>
    <w:rsid w:val="00706D5C"/>
    <w:rsid w:val="00706F1C"/>
    <w:rsid w:val="00707598"/>
    <w:rsid w:val="0071036A"/>
    <w:rsid w:val="00710A10"/>
    <w:rsid w:val="00710CB4"/>
    <w:rsid w:val="00711240"/>
    <w:rsid w:val="00711E32"/>
    <w:rsid w:val="007127FC"/>
    <w:rsid w:val="00713774"/>
    <w:rsid w:val="00714A93"/>
    <w:rsid w:val="007157AD"/>
    <w:rsid w:val="00716375"/>
    <w:rsid w:val="00721C44"/>
    <w:rsid w:val="00721FB9"/>
    <w:rsid w:val="00722865"/>
    <w:rsid w:val="00723E44"/>
    <w:rsid w:val="00723E69"/>
    <w:rsid w:val="007241E7"/>
    <w:rsid w:val="00724217"/>
    <w:rsid w:val="0072478D"/>
    <w:rsid w:val="0072515E"/>
    <w:rsid w:val="00726287"/>
    <w:rsid w:val="00726E30"/>
    <w:rsid w:val="00727274"/>
    <w:rsid w:val="0073189A"/>
    <w:rsid w:val="00732440"/>
    <w:rsid w:val="0073251F"/>
    <w:rsid w:val="00732CEA"/>
    <w:rsid w:val="007337FC"/>
    <w:rsid w:val="007341A3"/>
    <w:rsid w:val="00736B72"/>
    <w:rsid w:val="0073734A"/>
    <w:rsid w:val="00737CD4"/>
    <w:rsid w:val="0074116E"/>
    <w:rsid w:val="007411E4"/>
    <w:rsid w:val="00743605"/>
    <w:rsid w:val="00743677"/>
    <w:rsid w:val="00743815"/>
    <w:rsid w:val="00743B8C"/>
    <w:rsid w:val="00743D17"/>
    <w:rsid w:val="007442B2"/>
    <w:rsid w:val="00744964"/>
    <w:rsid w:val="007453E3"/>
    <w:rsid w:val="0074563E"/>
    <w:rsid w:val="00745BF9"/>
    <w:rsid w:val="00745E65"/>
    <w:rsid w:val="00746184"/>
    <w:rsid w:val="00747D53"/>
    <w:rsid w:val="00750D84"/>
    <w:rsid w:val="007511C4"/>
    <w:rsid w:val="00751C3A"/>
    <w:rsid w:val="007521F4"/>
    <w:rsid w:val="007538CF"/>
    <w:rsid w:val="0075590E"/>
    <w:rsid w:val="00756F8E"/>
    <w:rsid w:val="0075731E"/>
    <w:rsid w:val="00760BA7"/>
    <w:rsid w:val="00761B72"/>
    <w:rsid w:val="00761DE4"/>
    <w:rsid w:val="00761FF1"/>
    <w:rsid w:val="007625BF"/>
    <w:rsid w:val="00762D02"/>
    <w:rsid w:val="00762E41"/>
    <w:rsid w:val="00762FF8"/>
    <w:rsid w:val="0076355F"/>
    <w:rsid w:val="00763DD6"/>
    <w:rsid w:val="00764C96"/>
    <w:rsid w:val="007658B1"/>
    <w:rsid w:val="00766318"/>
    <w:rsid w:val="0076634F"/>
    <w:rsid w:val="00766A0B"/>
    <w:rsid w:val="0076731E"/>
    <w:rsid w:val="007676EE"/>
    <w:rsid w:val="00767762"/>
    <w:rsid w:val="007709BB"/>
    <w:rsid w:val="00770D49"/>
    <w:rsid w:val="007718AA"/>
    <w:rsid w:val="00772802"/>
    <w:rsid w:val="007741C2"/>
    <w:rsid w:val="007756AF"/>
    <w:rsid w:val="007759B7"/>
    <w:rsid w:val="00775F1B"/>
    <w:rsid w:val="0077749D"/>
    <w:rsid w:val="00777CAD"/>
    <w:rsid w:val="00777EF5"/>
    <w:rsid w:val="0078165F"/>
    <w:rsid w:val="00781E16"/>
    <w:rsid w:val="007827BD"/>
    <w:rsid w:val="00783A55"/>
    <w:rsid w:val="00785306"/>
    <w:rsid w:val="00785D80"/>
    <w:rsid w:val="007863D3"/>
    <w:rsid w:val="00786741"/>
    <w:rsid w:val="0078792C"/>
    <w:rsid w:val="0079031E"/>
    <w:rsid w:val="0079099C"/>
    <w:rsid w:val="00790A03"/>
    <w:rsid w:val="00790EA4"/>
    <w:rsid w:val="0079181A"/>
    <w:rsid w:val="00791C14"/>
    <w:rsid w:val="007926B2"/>
    <w:rsid w:val="0079274B"/>
    <w:rsid w:val="007930BD"/>
    <w:rsid w:val="00793700"/>
    <w:rsid w:val="00794806"/>
    <w:rsid w:val="00794809"/>
    <w:rsid w:val="00794836"/>
    <w:rsid w:val="00794B94"/>
    <w:rsid w:val="007954BD"/>
    <w:rsid w:val="0079609C"/>
    <w:rsid w:val="007964FB"/>
    <w:rsid w:val="00796CB4"/>
    <w:rsid w:val="00796E9D"/>
    <w:rsid w:val="007A0BAE"/>
    <w:rsid w:val="007A0CBE"/>
    <w:rsid w:val="007A14C1"/>
    <w:rsid w:val="007A18B7"/>
    <w:rsid w:val="007A27F1"/>
    <w:rsid w:val="007A2E80"/>
    <w:rsid w:val="007A31A5"/>
    <w:rsid w:val="007A31CE"/>
    <w:rsid w:val="007A3F28"/>
    <w:rsid w:val="007A78DB"/>
    <w:rsid w:val="007B0364"/>
    <w:rsid w:val="007B1559"/>
    <w:rsid w:val="007B173C"/>
    <w:rsid w:val="007B1837"/>
    <w:rsid w:val="007B1B50"/>
    <w:rsid w:val="007B21B7"/>
    <w:rsid w:val="007B27E9"/>
    <w:rsid w:val="007B2A1A"/>
    <w:rsid w:val="007B3B3A"/>
    <w:rsid w:val="007B4228"/>
    <w:rsid w:val="007B611C"/>
    <w:rsid w:val="007B614F"/>
    <w:rsid w:val="007B629C"/>
    <w:rsid w:val="007B7209"/>
    <w:rsid w:val="007B7777"/>
    <w:rsid w:val="007C0A40"/>
    <w:rsid w:val="007C1153"/>
    <w:rsid w:val="007C260A"/>
    <w:rsid w:val="007C2AB0"/>
    <w:rsid w:val="007C33CE"/>
    <w:rsid w:val="007C3492"/>
    <w:rsid w:val="007C3C5F"/>
    <w:rsid w:val="007C4805"/>
    <w:rsid w:val="007C4872"/>
    <w:rsid w:val="007C4B59"/>
    <w:rsid w:val="007C4CD8"/>
    <w:rsid w:val="007C605F"/>
    <w:rsid w:val="007C7085"/>
    <w:rsid w:val="007D0141"/>
    <w:rsid w:val="007D03F8"/>
    <w:rsid w:val="007D0447"/>
    <w:rsid w:val="007D04C6"/>
    <w:rsid w:val="007D1354"/>
    <w:rsid w:val="007D16CB"/>
    <w:rsid w:val="007D2674"/>
    <w:rsid w:val="007D4D5D"/>
    <w:rsid w:val="007D4DC4"/>
    <w:rsid w:val="007E0664"/>
    <w:rsid w:val="007E2353"/>
    <w:rsid w:val="007E26E0"/>
    <w:rsid w:val="007E296B"/>
    <w:rsid w:val="007E32F6"/>
    <w:rsid w:val="007E357B"/>
    <w:rsid w:val="007E3F6D"/>
    <w:rsid w:val="007E579D"/>
    <w:rsid w:val="007E5983"/>
    <w:rsid w:val="007E615D"/>
    <w:rsid w:val="007E7C6F"/>
    <w:rsid w:val="007F03BF"/>
    <w:rsid w:val="007F0795"/>
    <w:rsid w:val="007F093D"/>
    <w:rsid w:val="007F0AA8"/>
    <w:rsid w:val="007F0E23"/>
    <w:rsid w:val="007F19EB"/>
    <w:rsid w:val="007F25D5"/>
    <w:rsid w:val="007F3204"/>
    <w:rsid w:val="007F5B13"/>
    <w:rsid w:val="007F6933"/>
    <w:rsid w:val="007F6ED9"/>
    <w:rsid w:val="007F784F"/>
    <w:rsid w:val="007F7B2F"/>
    <w:rsid w:val="007F7D73"/>
    <w:rsid w:val="00800382"/>
    <w:rsid w:val="008005BE"/>
    <w:rsid w:val="00801E26"/>
    <w:rsid w:val="008021B8"/>
    <w:rsid w:val="00802289"/>
    <w:rsid w:val="00802439"/>
    <w:rsid w:val="0080555B"/>
    <w:rsid w:val="00806880"/>
    <w:rsid w:val="00807517"/>
    <w:rsid w:val="00807627"/>
    <w:rsid w:val="00810D30"/>
    <w:rsid w:val="00810F7E"/>
    <w:rsid w:val="0081112F"/>
    <w:rsid w:val="00811824"/>
    <w:rsid w:val="00811E71"/>
    <w:rsid w:val="00811F72"/>
    <w:rsid w:val="00812326"/>
    <w:rsid w:val="00813562"/>
    <w:rsid w:val="008135E5"/>
    <w:rsid w:val="008144E6"/>
    <w:rsid w:val="0081498A"/>
    <w:rsid w:val="008149C4"/>
    <w:rsid w:val="00814C82"/>
    <w:rsid w:val="00815379"/>
    <w:rsid w:val="00815BAA"/>
    <w:rsid w:val="00816178"/>
    <w:rsid w:val="008202BF"/>
    <w:rsid w:val="00820C87"/>
    <w:rsid w:val="00820EA2"/>
    <w:rsid w:val="00821768"/>
    <w:rsid w:val="00821E3F"/>
    <w:rsid w:val="00821F14"/>
    <w:rsid w:val="0082341E"/>
    <w:rsid w:val="008242EF"/>
    <w:rsid w:val="008249D7"/>
    <w:rsid w:val="00824A49"/>
    <w:rsid w:val="0082506C"/>
    <w:rsid w:val="00825951"/>
    <w:rsid w:val="00825C5B"/>
    <w:rsid w:val="008266E5"/>
    <w:rsid w:val="00826AC1"/>
    <w:rsid w:val="00826F38"/>
    <w:rsid w:val="00827111"/>
    <w:rsid w:val="00827437"/>
    <w:rsid w:val="00830742"/>
    <w:rsid w:val="0083078F"/>
    <w:rsid w:val="00830ED2"/>
    <w:rsid w:val="00831626"/>
    <w:rsid w:val="00831C65"/>
    <w:rsid w:val="008323E4"/>
    <w:rsid w:val="0083394E"/>
    <w:rsid w:val="0083456E"/>
    <w:rsid w:val="008354E4"/>
    <w:rsid w:val="00836955"/>
    <w:rsid w:val="00837265"/>
    <w:rsid w:val="00837DD3"/>
    <w:rsid w:val="00840187"/>
    <w:rsid w:val="00841026"/>
    <w:rsid w:val="00842E09"/>
    <w:rsid w:val="00842F15"/>
    <w:rsid w:val="00843D4F"/>
    <w:rsid w:val="00844327"/>
    <w:rsid w:val="00845139"/>
    <w:rsid w:val="0084539E"/>
    <w:rsid w:val="0084586A"/>
    <w:rsid w:val="00845A47"/>
    <w:rsid w:val="00845B88"/>
    <w:rsid w:val="00845BF0"/>
    <w:rsid w:val="00845C03"/>
    <w:rsid w:val="00847518"/>
    <w:rsid w:val="00847A76"/>
    <w:rsid w:val="00847FD8"/>
    <w:rsid w:val="00851A6C"/>
    <w:rsid w:val="00851D53"/>
    <w:rsid w:val="0085223F"/>
    <w:rsid w:val="00852385"/>
    <w:rsid w:val="00852B4C"/>
    <w:rsid w:val="00852EA1"/>
    <w:rsid w:val="00853D46"/>
    <w:rsid w:val="0085459C"/>
    <w:rsid w:val="00854C5A"/>
    <w:rsid w:val="00855FCA"/>
    <w:rsid w:val="008568DD"/>
    <w:rsid w:val="00857006"/>
    <w:rsid w:val="00857538"/>
    <w:rsid w:val="00860C18"/>
    <w:rsid w:val="00861030"/>
    <w:rsid w:val="00861563"/>
    <w:rsid w:val="00861C09"/>
    <w:rsid w:val="00862286"/>
    <w:rsid w:val="008628AD"/>
    <w:rsid w:val="00862FA2"/>
    <w:rsid w:val="00862FEF"/>
    <w:rsid w:val="00863807"/>
    <w:rsid w:val="008638E6"/>
    <w:rsid w:val="008642EA"/>
    <w:rsid w:val="0086456F"/>
    <w:rsid w:val="00864AD7"/>
    <w:rsid w:val="00865872"/>
    <w:rsid w:val="008664BE"/>
    <w:rsid w:val="008666F8"/>
    <w:rsid w:val="00866A2A"/>
    <w:rsid w:val="008672EF"/>
    <w:rsid w:val="00870629"/>
    <w:rsid w:val="00872160"/>
    <w:rsid w:val="00872A52"/>
    <w:rsid w:val="00872DB1"/>
    <w:rsid w:val="008735C7"/>
    <w:rsid w:val="00873A29"/>
    <w:rsid w:val="00875028"/>
    <w:rsid w:val="008800B8"/>
    <w:rsid w:val="00881ED9"/>
    <w:rsid w:val="00882153"/>
    <w:rsid w:val="00884149"/>
    <w:rsid w:val="0088497A"/>
    <w:rsid w:val="0088587D"/>
    <w:rsid w:val="008864D2"/>
    <w:rsid w:val="00886FAB"/>
    <w:rsid w:val="008872E4"/>
    <w:rsid w:val="008875B6"/>
    <w:rsid w:val="00887C15"/>
    <w:rsid w:val="00890937"/>
    <w:rsid w:val="00891091"/>
    <w:rsid w:val="00893030"/>
    <w:rsid w:val="00893903"/>
    <w:rsid w:val="00893A61"/>
    <w:rsid w:val="00894A7C"/>
    <w:rsid w:val="0089509B"/>
    <w:rsid w:val="00895869"/>
    <w:rsid w:val="00895D15"/>
    <w:rsid w:val="0089631C"/>
    <w:rsid w:val="00896A34"/>
    <w:rsid w:val="00896CF1"/>
    <w:rsid w:val="008A0098"/>
    <w:rsid w:val="008A00E7"/>
    <w:rsid w:val="008A1FB8"/>
    <w:rsid w:val="008A4073"/>
    <w:rsid w:val="008A4575"/>
    <w:rsid w:val="008A52F6"/>
    <w:rsid w:val="008A62E4"/>
    <w:rsid w:val="008A75F2"/>
    <w:rsid w:val="008B0905"/>
    <w:rsid w:val="008B0ACD"/>
    <w:rsid w:val="008B0D5B"/>
    <w:rsid w:val="008B10D6"/>
    <w:rsid w:val="008B21D4"/>
    <w:rsid w:val="008B240B"/>
    <w:rsid w:val="008B2CE7"/>
    <w:rsid w:val="008B4467"/>
    <w:rsid w:val="008B4CA1"/>
    <w:rsid w:val="008B5F02"/>
    <w:rsid w:val="008B71D5"/>
    <w:rsid w:val="008B7F6C"/>
    <w:rsid w:val="008C05F1"/>
    <w:rsid w:val="008C2232"/>
    <w:rsid w:val="008C2FD0"/>
    <w:rsid w:val="008C4A33"/>
    <w:rsid w:val="008C50A1"/>
    <w:rsid w:val="008C59D9"/>
    <w:rsid w:val="008C5F48"/>
    <w:rsid w:val="008C6383"/>
    <w:rsid w:val="008C6F7B"/>
    <w:rsid w:val="008D12B7"/>
    <w:rsid w:val="008D1830"/>
    <w:rsid w:val="008D1C94"/>
    <w:rsid w:val="008D246D"/>
    <w:rsid w:val="008D2E43"/>
    <w:rsid w:val="008D2F3C"/>
    <w:rsid w:val="008D30FF"/>
    <w:rsid w:val="008D41D1"/>
    <w:rsid w:val="008D4B85"/>
    <w:rsid w:val="008D5267"/>
    <w:rsid w:val="008D552C"/>
    <w:rsid w:val="008E0008"/>
    <w:rsid w:val="008E04D8"/>
    <w:rsid w:val="008E0ABB"/>
    <w:rsid w:val="008E2B5C"/>
    <w:rsid w:val="008E2CC8"/>
    <w:rsid w:val="008E34E9"/>
    <w:rsid w:val="008E4401"/>
    <w:rsid w:val="008E487D"/>
    <w:rsid w:val="008E515F"/>
    <w:rsid w:val="008E591F"/>
    <w:rsid w:val="008E6377"/>
    <w:rsid w:val="008E780A"/>
    <w:rsid w:val="008F029A"/>
    <w:rsid w:val="008F02A6"/>
    <w:rsid w:val="008F1372"/>
    <w:rsid w:val="008F1798"/>
    <w:rsid w:val="008F1CE2"/>
    <w:rsid w:val="008F3DEE"/>
    <w:rsid w:val="008F3F0A"/>
    <w:rsid w:val="008F4C74"/>
    <w:rsid w:val="008F5EA7"/>
    <w:rsid w:val="008F73F7"/>
    <w:rsid w:val="008F7C14"/>
    <w:rsid w:val="008F7C63"/>
    <w:rsid w:val="00900BEB"/>
    <w:rsid w:val="00901879"/>
    <w:rsid w:val="00901E5F"/>
    <w:rsid w:val="00902611"/>
    <w:rsid w:val="00903279"/>
    <w:rsid w:val="009039BD"/>
    <w:rsid w:val="00903A5F"/>
    <w:rsid w:val="009040CE"/>
    <w:rsid w:val="0090469E"/>
    <w:rsid w:val="00904AD8"/>
    <w:rsid w:val="00904C8C"/>
    <w:rsid w:val="009056EE"/>
    <w:rsid w:val="00905B3A"/>
    <w:rsid w:val="00907905"/>
    <w:rsid w:val="00907973"/>
    <w:rsid w:val="00910628"/>
    <w:rsid w:val="009107E5"/>
    <w:rsid w:val="009115B8"/>
    <w:rsid w:val="00911A4F"/>
    <w:rsid w:val="009122EC"/>
    <w:rsid w:val="009129C6"/>
    <w:rsid w:val="0091305F"/>
    <w:rsid w:val="00914F55"/>
    <w:rsid w:val="00916A58"/>
    <w:rsid w:val="00917210"/>
    <w:rsid w:val="0091754F"/>
    <w:rsid w:val="009176C3"/>
    <w:rsid w:val="009176E7"/>
    <w:rsid w:val="00920515"/>
    <w:rsid w:val="0092112B"/>
    <w:rsid w:val="009212F0"/>
    <w:rsid w:val="00922809"/>
    <w:rsid w:val="00923084"/>
    <w:rsid w:val="00923569"/>
    <w:rsid w:val="00923C3C"/>
    <w:rsid w:val="00923E5B"/>
    <w:rsid w:val="00924436"/>
    <w:rsid w:val="00924719"/>
    <w:rsid w:val="00924DE6"/>
    <w:rsid w:val="009257C9"/>
    <w:rsid w:val="00925B38"/>
    <w:rsid w:val="009260CD"/>
    <w:rsid w:val="0092761D"/>
    <w:rsid w:val="009277CE"/>
    <w:rsid w:val="009278E4"/>
    <w:rsid w:val="009309B7"/>
    <w:rsid w:val="00931536"/>
    <w:rsid w:val="00932765"/>
    <w:rsid w:val="00932DC5"/>
    <w:rsid w:val="00933122"/>
    <w:rsid w:val="00933C2F"/>
    <w:rsid w:val="0093410E"/>
    <w:rsid w:val="009344C6"/>
    <w:rsid w:val="009346F5"/>
    <w:rsid w:val="00934C21"/>
    <w:rsid w:val="0093606B"/>
    <w:rsid w:val="00936156"/>
    <w:rsid w:val="0093676C"/>
    <w:rsid w:val="009376B2"/>
    <w:rsid w:val="00937958"/>
    <w:rsid w:val="00937997"/>
    <w:rsid w:val="00937E96"/>
    <w:rsid w:val="009407A2"/>
    <w:rsid w:val="00940DFC"/>
    <w:rsid w:val="009421C2"/>
    <w:rsid w:val="009421DE"/>
    <w:rsid w:val="00943A1C"/>
    <w:rsid w:val="00943AD1"/>
    <w:rsid w:val="00944952"/>
    <w:rsid w:val="00944EE8"/>
    <w:rsid w:val="00945004"/>
    <w:rsid w:val="00946620"/>
    <w:rsid w:val="00946669"/>
    <w:rsid w:val="00946A2A"/>
    <w:rsid w:val="00946B60"/>
    <w:rsid w:val="00946E89"/>
    <w:rsid w:val="009471E9"/>
    <w:rsid w:val="009472E0"/>
    <w:rsid w:val="009472FC"/>
    <w:rsid w:val="0094768A"/>
    <w:rsid w:val="00947A03"/>
    <w:rsid w:val="00947E0D"/>
    <w:rsid w:val="0095010A"/>
    <w:rsid w:val="009504B2"/>
    <w:rsid w:val="00950AD4"/>
    <w:rsid w:val="0095151A"/>
    <w:rsid w:val="00951761"/>
    <w:rsid w:val="0095194B"/>
    <w:rsid w:val="00952635"/>
    <w:rsid w:val="00952763"/>
    <w:rsid w:val="009527E2"/>
    <w:rsid w:val="00952A9B"/>
    <w:rsid w:val="00955015"/>
    <w:rsid w:val="0095539C"/>
    <w:rsid w:val="00955494"/>
    <w:rsid w:val="009559B5"/>
    <w:rsid w:val="00955D44"/>
    <w:rsid w:val="00955F9A"/>
    <w:rsid w:val="0095604D"/>
    <w:rsid w:val="00957889"/>
    <w:rsid w:val="00960B01"/>
    <w:rsid w:val="0096145F"/>
    <w:rsid w:val="00961C6D"/>
    <w:rsid w:val="009622DD"/>
    <w:rsid w:val="009635A5"/>
    <w:rsid w:val="009638A5"/>
    <w:rsid w:val="00963FDC"/>
    <w:rsid w:val="009640AA"/>
    <w:rsid w:val="0096516C"/>
    <w:rsid w:val="00966ACD"/>
    <w:rsid w:val="00966EBB"/>
    <w:rsid w:val="00966F11"/>
    <w:rsid w:val="009679A5"/>
    <w:rsid w:val="00967B57"/>
    <w:rsid w:val="00967D5E"/>
    <w:rsid w:val="00970278"/>
    <w:rsid w:val="0097107A"/>
    <w:rsid w:val="0097229C"/>
    <w:rsid w:val="00973A04"/>
    <w:rsid w:val="00973C52"/>
    <w:rsid w:val="00973DD0"/>
    <w:rsid w:val="00973E60"/>
    <w:rsid w:val="00974035"/>
    <w:rsid w:val="009745E4"/>
    <w:rsid w:val="00975816"/>
    <w:rsid w:val="00976410"/>
    <w:rsid w:val="00977395"/>
    <w:rsid w:val="009777CF"/>
    <w:rsid w:val="00980C2C"/>
    <w:rsid w:val="0098149D"/>
    <w:rsid w:val="00982049"/>
    <w:rsid w:val="00982376"/>
    <w:rsid w:val="00982F6D"/>
    <w:rsid w:val="00983480"/>
    <w:rsid w:val="00984227"/>
    <w:rsid w:val="00985A9C"/>
    <w:rsid w:val="00986972"/>
    <w:rsid w:val="009879E5"/>
    <w:rsid w:val="009921BB"/>
    <w:rsid w:val="00992318"/>
    <w:rsid w:val="009926B3"/>
    <w:rsid w:val="00993729"/>
    <w:rsid w:val="009939C8"/>
    <w:rsid w:val="0099574B"/>
    <w:rsid w:val="009962C7"/>
    <w:rsid w:val="009968EA"/>
    <w:rsid w:val="0099798A"/>
    <w:rsid w:val="00997D0C"/>
    <w:rsid w:val="009A0DA7"/>
    <w:rsid w:val="009A1C93"/>
    <w:rsid w:val="009A2EE8"/>
    <w:rsid w:val="009A3040"/>
    <w:rsid w:val="009A3E20"/>
    <w:rsid w:val="009A5E6F"/>
    <w:rsid w:val="009A5FF8"/>
    <w:rsid w:val="009A6CB9"/>
    <w:rsid w:val="009A6D0B"/>
    <w:rsid w:val="009A7BD3"/>
    <w:rsid w:val="009B0A9E"/>
    <w:rsid w:val="009B0B24"/>
    <w:rsid w:val="009B1010"/>
    <w:rsid w:val="009B1980"/>
    <w:rsid w:val="009B205C"/>
    <w:rsid w:val="009B2613"/>
    <w:rsid w:val="009B3B06"/>
    <w:rsid w:val="009B3D96"/>
    <w:rsid w:val="009B47B4"/>
    <w:rsid w:val="009B5353"/>
    <w:rsid w:val="009B5B86"/>
    <w:rsid w:val="009B6FA5"/>
    <w:rsid w:val="009B711F"/>
    <w:rsid w:val="009B7C71"/>
    <w:rsid w:val="009C0063"/>
    <w:rsid w:val="009C026F"/>
    <w:rsid w:val="009C0805"/>
    <w:rsid w:val="009C11C3"/>
    <w:rsid w:val="009C1C32"/>
    <w:rsid w:val="009C1D6D"/>
    <w:rsid w:val="009C25F6"/>
    <w:rsid w:val="009C272F"/>
    <w:rsid w:val="009C2DC1"/>
    <w:rsid w:val="009C395D"/>
    <w:rsid w:val="009C4580"/>
    <w:rsid w:val="009C465B"/>
    <w:rsid w:val="009C564E"/>
    <w:rsid w:val="009C5749"/>
    <w:rsid w:val="009C5BAD"/>
    <w:rsid w:val="009C5FBE"/>
    <w:rsid w:val="009C64FC"/>
    <w:rsid w:val="009C6DF3"/>
    <w:rsid w:val="009C7407"/>
    <w:rsid w:val="009C7749"/>
    <w:rsid w:val="009C782C"/>
    <w:rsid w:val="009C7A26"/>
    <w:rsid w:val="009D0801"/>
    <w:rsid w:val="009D0F29"/>
    <w:rsid w:val="009D165B"/>
    <w:rsid w:val="009D168E"/>
    <w:rsid w:val="009D1771"/>
    <w:rsid w:val="009D3283"/>
    <w:rsid w:val="009D3574"/>
    <w:rsid w:val="009D3C32"/>
    <w:rsid w:val="009D3DC9"/>
    <w:rsid w:val="009D4291"/>
    <w:rsid w:val="009D4949"/>
    <w:rsid w:val="009D5108"/>
    <w:rsid w:val="009D6EFC"/>
    <w:rsid w:val="009D6FF5"/>
    <w:rsid w:val="009D7475"/>
    <w:rsid w:val="009D790F"/>
    <w:rsid w:val="009E1733"/>
    <w:rsid w:val="009E224E"/>
    <w:rsid w:val="009E2C78"/>
    <w:rsid w:val="009E304F"/>
    <w:rsid w:val="009E3447"/>
    <w:rsid w:val="009E358E"/>
    <w:rsid w:val="009E39D3"/>
    <w:rsid w:val="009E3B7D"/>
    <w:rsid w:val="009E5B7F"/>
    <w:rsid w:val="009E5C55"/>
    <w:rsid w:val="009E68C7"/>
    <w:rsid w:val="009E78A4"/>
    <w:rsid w:val="009E7933"/>
    <w:rsid w:val="009E7B62"/>
    <w:rsid w:val="009E7DC0"/>
    <w:rsid w:val="009E7F62"/>
    <w:rsid w:val="009F10C3"/>
    <w:rsid w:val="009F12A5"/>
    <w:rsid w:val="009F1306"/>
    <w:rsid w:val="009F166E"/>
    <w:rsid w:val="009F369A"/>
    <w:rsid w:val="009F3812"/>
    <w:rsid w:val="009F3C85"/>
    <w:rsid w:val="009F54BC"/>
    <w:rsid w:val="009F5665"/>
    <w:rsid w:val="009F5A5D"/>
    <w:rsid w:val="009F6E22"/>
    <w:rsid w:val="009F6F16"/>
    <w:rsid w:val="009F71F2"/>
    <w:rsid w:val="00A001B2"/>
    <w:rsid w:val="00A0058E"/>
    <w:rsid w:val="00A0080C"/>
    <w:rsid w:val="00A0140C"/>
    <w:rsid w:val="00A015BC"/>
    <w:rsid w:val="00A038FD"/>
    <w:rsid w:val="00A04082"/>
    <w:rsid w:val="00A0473A"/>
    <w:rsid w:val="00A052FD"/>
    <w:rsid w:val="00A05334"/>
    <w:rsid w:val="00A05A32"/>
    <w:rsid w:val="00A05CE8"/>
    <w:rsid w:val="00A063C0"/>
    <w:rsid w:val="00A072FA"/>
    <w:rsid w:val="00A104BF"/>
    <w:rsid w:val="00A10606"/>
    <w:rsid w:val="00A11624"/>
    <w:rsid w:val="00A11ED0"/>
    <w:rsid w:val="00A11F0E"/>
    <w:rsid w:val="00A12A7D"/>
    <w:rsid w:val="00A136F1"/>
    <w:rsid w:val="00A138A3"/>
    <w:rsid w:val="00A13A47"/>
    <w:rsid w:val="00A142BB"/>
    <w:rsid w:val="00A14B78"/>
    <w:rsid w:val="00A14FB8"/>
    <w:rsid w:val="00A15026"/>
    <w:rsid w:val="00A15805"/>
    <w:rsid w:val="00A15B81"/>
    <w:rsid w:val="00A168D6"/>
    <w:rsid w:val="00A16B82"/>
    <w:rsid w:val="00A17EF2"/>
    <w:rsid w:val="00A20E2C"/>
    <w:rsid w:val="00A20FB9"/>
    <w:rsid w:val="00A2214D"/>
    <w:rsid w:val="00A22178"/>
    <w:rsid w:val="00A23D61"/>
    <w:rsid w:val="00A24114"/>
    <w:rsid w:val="00A24BFB"/>
    <w:rsid w:val="00A25BC0"/>
    <w:rsid w:val="00A2664B"/>
    <w:rsid w:val="00A26EEF"/>
    <w:rsid w:val="00A27B96"/>
    <w:rsid w:val="00A27E56"/>
    <w:rsid w:val="00A32DA1"/>
    <w:rsid w:val="00A32FB8"/>
    <w:rsid w:val="00A3341B"/>
    <w:rsid w:val="00A334D8"/>
    <w:rsid w:val="00A33BE8"/>
    <w:rsid w:val="00A36155"/>
    <w:rsid w:val="00A36EC1"/>
    <w:rsid w:val="00A4007A"/>
    <w:rsid w:val="00A405D2"/>
    <w:rsid w:val="00A405EE"/>
    <w:rsid w:val="00A40FD7"/>
    <w:rsid w:val="00A40FE7"/>
    <w:rsid w:val="00A41077"/>
    <w:rsid w:val="00A41D19"/>
    <w:rsid w:val="00A424CE"/>
    <w:rsid w:val="00A425B9"/>
    <w:rsid w:val="00A44437"/>
    <w:rsid w:val="00A4444A"/>
    <w:rsid w:val="00A446DF"/>
    <w:rsid w:val="00A45D96"/>
    <w:rsid w:val="00A46BB1"/>
    <w:rsid w:val="00A47606"/>
    <w:rsid w:val="00A47732"/>
    <w:rsid w:val="00A504B0"/>
    <w:rsid w:val="00A51E53"/>
    <w:rsid w:val="00A5209C"/>
    <w:rsid w:val="00A525C2"/>
    <w:rsid w:val="00A531F9"/>
    <w:rsid w:val="00A537AD"/>
    <w:rsid w:val="00A55440"/>
    <w:rsid w:val="00A5631C"/>
    <w:rsid w:val="00A56776"/>
    <w:rsid w:val="00A57E28"/>
    <w:rsid w:val="00A60277"/>
    <w:rsid w:val="00A614EB"/>
    <w:rsid w:val="00A615DA"/>
    <w:rsid w:val="00A624FB"/>
    <w:rsid w:val="00A63DA2"/>
    <w:rsid w:val="00A6417B"/>
    <w:rsid w:val="00A64F1A"/>
    <w:rsid w:val="00A65AD5"/>
    <w:rsid w:val="00A665D3"/>
    <w:rsid w:val="00A665F3"/>
    <w:rsid w:val="00A66AF3"/>
    <w:rsid w:val="00A67375"/>
    <w:rsid w:val="00A7067F"/>
    <w:rsid w:val="00A707C9"/>
    <w:rsid w:val="00A708C5"/>
    <w:rsid w:val="00A7187C"/>
    <w:rsid w:val="00A71A15"/>
    <w:rsid w:val="00A7382C"/>
    <w:rsid w:val="00A73883"/>
    <w:rsid w:val="00A73CC8"/>
    <w:rsid w:val="00A742EC"/>
    <w:rsid w:val="00A7432D"/>
    <w:rsid w:val="00A74B3B"/>
    <w:rsid w:val="00A7560F"/>
    <w:rsid w:val="00A76803"/>
    <w:rsid w:val="00A76C06"/>
    <w:rsid w:val="00A76CB0"/>
    <w:rsid w:val="00A77002"/>
    <w:rsid w:val="00A773F3"/>
    <w:rsid w:val="00A77786"/>
    <w:rsid w:val="00A804DF"/>
    <w:rsid w:val="00A80A2C"/>
    <w:rsid w:val="00A813C4"/>
    <w:rsid w:val="00A8183A"/>
    <w:rsid w:val="00A81BD4"/>
    <w:rsid w:val="00A81DD5"/>
    <w:rsid w:val="00A823BE"/>
    <w:rsid w:val="00A82AA8"/>
    <w:rsid w:val="00A86006"/>
    <w:rsid w:val="00A862D1"/>
    <w:rsid w:val="00A869ED"/>
    <w:rsid w:val="00A86DA5"/>
    <w:rsid w:val="00A87AA0"/>
    <w:rsid w:val="00A87F08"/>
    <w:rsid w:val="00A909B2"/>
    <w:rsid w:val="00A90F9B"/>
    <w:rsid w:val="00A912E4"/>
    <w:rsid w:val="00A91DEF"/>
    <w:rsid w:val="00A9261E"/>
    <w:rsid w:val="00A92AB7"/>
    <w:rsid w:val="00A95418"/>
    <w:rsid w:val="00A955E7"/>
    <w:rsid w:val="00A956E3"/>
    <w:rsid w:val="00A969B1"/>
    <w:rsid w:val="00A96DF4"/>
    <w:rsid w:val="00A97BFC"/>
    <w:rsid w:val="00AA06AF"/>
    <w:rsid w:val="00AA19BF"/>
    <w:rsid w:val="00AA1F86"/>
    <w:rsid w:val="00AA1F8D"/>
    <w:rsid w:val="00AA2FE8"/>
    <w:rsid w:val="00AA3803"/>
    <w:rsid w:val="00AA3BA5"/>
    <w:rsid w:val="00AA46FE"/>
    <w:rsid w:val="00AA4BA5"/>
    <w:rsid w:val="00AA63D7"/>
    <w:rsid w:val="00AA66FB"/>
    <w:rsid w:val="00AB0B23"/>
    <w:rsid w:val="00AB14EC"/>
    <w:rsid w:val="00AB1AD5"/>
    <w:rsid w:val="00AB2028"/>
    <w:rsid w:val="00AB4BDC"/>
    <w:rsid w:val="00AB531C"/>
    <w:rsid w:val="00AB5682"/>
    <w:rsid w:val="00AB6059"/>
    <w:rsid w:val="00AB686A"/>
    <w:rsid w:val="00AB6E27"/>
    <w:rsid w:val="00AB727F"/>
    <w:rsid w:val="00AB78E1"/>
    <w:rsid w:val="00AB7F58"/>
    <w:rsid w:val="00AC306F"/>
    <w:rsid w:val="00AC33AC"/>
    <w:rsid w:val="00AC3EFB"/>
    <w:rsid w:val="00AC4D0E"/>
    <w:rsid w:val="00AC4EE7"/>
    <w:rsid w:val="00AC5046"/>
    <w:rsid w:val="00AC5441"/>
    <w:rsid w:val="00AC5903"/>
    <w:rsid w:val="00AC5912"/>
    <w:rsid w:val="00AC5A6A"/>
    <w:rsid w:val="00AC5EB8"/>
    <w:rsid w:val="00AC6A12"/>
    <w:rsid w:val="00AC6F42"/>
    <w:rsid w:val="00AC707F"/>
    <w:rsid w:val="00AC70FA"/>
    <w:rsid w:val="00AC7AD1"/>
    <w:rsid w:val="00AD0E4D"/>
    <w:rsid w:val="00AD2225"/>
    <w:rsid w:val="00AD2B03"/>
    <w:rsid w:val="00AD2EB3"/>
    <w:rsid w:val="00AD2F24"/>
    <w:rsid w:val="00AD367F"/>
    <w:rsid w:val="00AD40B9"/>
    <w:rsid w:val="00AD4284"/>
    <w:rsid w:val="00AD42B3"/>
    <w:rsid w:val="00AD486F"/>
    <w:rsid w:val="00AD4D99"/>
    <w:rsid w:val="00AD620E"/>
    <w:rsid w:val="00AD638D"/>
    <w:rsid w:val="00AD7272"/>
    <w:rsid w:val="00AE0E1B"/>
    <w:rsid w:val="00AE0ED8"/>
    <w:rsid w:val="00AE0F00"/>
    <w:rsid w:val="00AE1AF6"/>
    <w:rsid w:val="00AE1BE9"/>
    <w:rsid w:val="00AE1C7C"/>
    <w:rsid w:val="00AE23D2"/>
    <w:rsid w:val="00AE29D0"/>
    <w:rsid w:val="00AE2A77"/>
    <w:rsid w:val="00AE2E2C"/>
    <w:rsid w:val="00AE32C2"/>
    <w:rsid w:val="00AE367A"/>
    <w:rsid w:val="00AE43B9"/>
    <w:rsid w:val="00AE4C8D"/>
    <w:rsid w:val="00AE596D"/>
    <w:rsid w:val="00AE5DF4"/>
    <w:rsid w:val="00AE6559"/>
    <w:rsid w:val="00AE689F"/>
    <w:rsid w:val="00AE7091"/>
    <w:rsid w:val="00AF1B85"/>
    <w:rsid w:val="00AF1CE1"/>
    <w:rsid w:val="00AF27CA"/>
    <w:rsid w:val="00AF2BB9"/>
    <w:rsid w:val="00AF3B82"/>
    <w:rsid w:val="00AF3F93"/>
    <w:rsid w:val="00AF43A0"/>
    <w:rsid w:val="00AF503A"/>
    <w:rsid w:val="00AF57C1"/>
    <w:rsid w:val="00AF5C61"/>
    <w:rsid w:val="00AF6BD0"/>
    <w:rsid w:val="00AF6DC5"/>
    <w:rsid w:val="00AF7ECE"/>
    <w:rsid w:val="00B000C2"/>
    <w:rsid w:val="00B002B7"/>
    <w:rsid w:val="00B01B8D"/>
    <w:rsid w:val="00B02075"/>
    <w:rsid w:val="00B02268"/>
    <w:rsid w:val="00B02DD5"/>
    <w:rsid w:val="00B0397C"/>
    <w:rsid w:val="00B052BD"/>
    <w:rsid w:val="00B05438"/>
    <w:rsid w:val="00B10542"/>
    <w:rsid w:val="00B10EAC"/>
    <w:rsid w:val="00B1143C"/>
    <w:rsid w:val="00B11F78"/>
    <w:rsid w:val="00B1226D"/>
    <w:rsid w:val="00B12703"/>
    <w:rsid w:val="00B13BD8"/>
    <w:rsid w:val="00B14874"/>
    <w:rsid w:val="00B16E30"/>
    <w:rsid w:val="00B170D1"/>
    <w:rsid w:val="00B172F1"/>
    <w:rsid w:val="00B20F6D"/>
    <w:rsid w:val="00B21052"/>
    <w:rsid w:val="00B23253"/>
    <w:rsid w:val="00B26433"/>
    <w:rsid w:val="00B2701A"/>
    <w:rsid w:val="00B2712D"/>
    <w:rsid w:val="00B3014E"/>
    <w:rsid w:val="00B30B3E"/>
    <w:rsid w:val="00B30CD2"/>
    <w:rsid w:val="00B31763"/>
    <w:rsid w:val="00B3202B"/>
    <w:rsid w:val="00B339D3"/>
    <w:rsid w:val="00B343E6"/>
    <w:rsid w:val="00B3460F"/>
    <w:rsid w:val="00B34765"/>
    <w:rsid w:val="00B355CB"/>
    <w:rsid w:val="00B3562F"/>
    <w:rsid w:val="00B35C3E"/>
    <w:rsid w:val="00B36304"/>
    <w:rsid w:val="00B366CE"/>
    <w:rsid w:val="00B37CBD"/>
    <w:rsid w:val="00B37CD9"/>
    <w:rsid w:val="00B40F34"/>
    <w:rsid w:val="00B41F5D"/>
    <w:rsid w:val="00B42A5E"/>
    <w:rsid w:val="00B42AE8"/>
    <w:rsid w:val="00B434A5"/>
    <w:rsid w:val="00B43804"/>
    <w:rsid w:val="00B443E3"/>
    <w:rsid w:val="00B44AC0"/>
    <w:rsid w:val="00B45051"/>
    <w:rsid w:val="00B45CEA"/>
    <w:rsid w:val="00B46B6E"/>
    <w:rsid w:val="00B47665"/>
    <w:rsid w:val="00B47C18"/>
    <w:rsid w:val="00B50459"/>
    <w:rsid w:val="00B54545"/>
    <w:rsid w:val="00B548A9"/>
    <w:rsid w:val="00B5500E"/>
    <w:rsid w:val="00B556E8"/>
    <w:rsid w:val="00B5593E"/>
    <w:rsid w:val="00B55B0A"/>
    <w:rsid w:val="00B563F5"/>
    <w:rsid w:val="00B56867"/>
    <w:rsid w:val="00B56D0D"/>
    <w:rsid w:val="00B57B69"/>
    <w:rsid w:val="00B6020F"/>
    <w:rsid w:val="00B606BA"/>
    <w:rsid w:val="00B61061"/>
    <w:rsid w:val="00B612A0"/>
    <w:rsid w:val="00B61C81"/>
    <w:rsid w:val="00B61C88"/>
    <w:rsid w:val="00B62427"/>
    <w:rsid w:val="00B62F08"/>
    <w:rsid w:val="00B63528"/>
    <w:rsid w:val="00B64052"/>
    <w:rsid w:val="00B6422A"/>
    <w:rsid w:val="00B64341"/>
    <w:rsid w:val="00B6445C"/>
    <w:rsid w:val="00B64B33"/>
    <w:rsid w:val="00B652BA"/>
    <w:rsid w:val="00B67380"/>
    <w:rsid w:val="00B7021B"/>
    <w:rsid w:val="00B7065A"/>
    <w:rsid w:val="00B70BBF"/>
    <w:rsid w:val="00B71072"/>
    <w:rsid w:val="00B71C7C"/>
    <w:rsid w:val="00B73102"/>
    <w:rsid w:val="00B7490D"/>
    <w:rsid w:val="00B753F4"/>
    <w:rsid w:val="00B7591C"/>
    <w:rsid w:val="00B76D37"/>
    <w:rsid w:val="00B76DB3"/>
    <w:rsid w:val="00B80786"/>
    <w:rsid w:val="00B807AF"/>
    <w:rsid w:val="00B80B39"/>
    <w:rsid w:val="00B81254"/>
    <w:rsid w:val="00B81912"/>
    <w:rsid w:val="00B824D2"/>
    <w:rsid w:val="00B829ED"/>
    <w:rsid w:val="00B82D5C"/>
    <w:rsid w:val="00B83039"/>
    <w:rsid w:val="00B8321D"/>
    <w:rsid w:val="00B83556"/>
    <w:rsid w:val="00B83FB6"/>
    <w:rsid w:val="00B84854"/>
    <w:rsid w:val="00B84C87"/>
    <w:rsid w:val="00B85361"/>
    <w:rsid w:val="00B86555"/>
    <w:rsid w:val="00B872FC"/>
    <w:rsid w:val="00B87916"/>
    <w:rsid w:val="00B918DB"/>
    <w:rsid w:val="00B91BB1"/>
    <w:rsid w:val="00B9279E"/>
    <w:rsid w:val="00B93739"/>
    <w:rsid w:val="00B940FB"/>
    <w:rsid w:val="00B94519"/>
    <w:rsid w:val="00B94741"/>
    <w:rsid w:val="00B9482E"/>
    <w:rsid w:val="00B94C78"/>
    <w:rsid w:val="00B956E6"/>
    <w:rsid w:val="00B96DD0"/>
    <w:rsid w:val="00B9743F"/>
    <w:rsid w:val="00B974BC"/>
    <w:rsid w:val="00B97639"/>
    <w:rsid w:val="00B97D1D"/>
    <w:rsid w:val="00BA007F"/>
    <w:rsid w:val="00BA0399"/>
    <w:rsid w:val="00BA07A4"/>
    <w:rsid w:val="00BA0B2E"/>
    <w:rsid w:val="00BA21A8"/>
    <w:rsid w:val="00BA2791"/>
    <w:rsid w:val="00BA3A59"/>
    <w:rsid w:val="00BA47FC"/>
    <w:rsid w:val="00BA5E44"/>
    <w:rsid w:val="00BA6D51"/>
    <w:rsid w:val="00BA771A"/>
    <w:rsid w:val="00BB0284"/>
    <w:rsid w:val="00BB07D1"/>
    <w:rsid w:val="00BB12F3"/>
    <w:rsid w:val="00BB1B7C"/>
    <w:rsid w:val="00BB1F7F"/>
    <w:rsid w:val="00BB24F6"/>
    <w:rsid w:val="00BB27A6"/>
    <w:rsid w:val="00BB3991"/>
    <w:rsid w:val="00BB3995"/>
    <w:rsid w:val="00BB3C08"/>
    <w:rsid w:val="00BB3CFD"/>
    <w:rsid w:val="00BB3DA3"/>
    <w:rsid w:val="00BB455B"/>
    <w:rsid w:val="00BB72FA"/>
    <w:rsid w:val="00BC1CD4"/>
    <w:rsid w:val="00BC2C12"/>
    <w:rsid w:val="00BC2CB9"/>
    <w:rsid w:val="00BC3ADD"/>
    <w:rsid w:val="00BC4106"/>
    <w:rsid w:val="00BC4147"/>
    <w:rsid w:val="00BC4C5F"/>
    <w:rsid w:val="00BC5A32"/>
    <w:rsid w:val="00BC5A61"/>
    <w:rsid w:val="00BC644C"/>
    <w:rsid w:val="00BC6902"/>
    <w:rsid w:val="00BC6A34"/>
    <w:rsid w:val="00BC71CD"/>
    <w:rsid w:val="00BC7C25"/>
    <w:rsid w:val="00BC7D23"/>
    <w:rsid w:val="00BD17F4"/>
    <w:rsid w:val="00BD1D8B"/>
    <w:rsid w:val="00BD2362"/>
    <w:rsid w:val="00BD2A2D"/>
    <w:rsid w:val="00BD332B"/>
    <w:rsid w:val="00BD5562"/>
    <w:rsid w:val="00BE0A84"/>
    <w:rsid w:val="00BE1308"/>
    <w:rsid w:val="00BE1873"/>
    <w:rsid w:val="00BE1920"/>
    <w:rsid w:val="00BE3977"/>
    <w:rsid w:val="00BE4BB8"/>
    <w:rsid w:val="00BE4EAA"/>
    <w:rsid w:val="00BE53C0"/>
    <w:rsid w:val="00BE5486"/>
    <w:rsid w:val="00BE5F21"/>
    <w:rsid w:val="00BE5F8B"/>
    <w:rsid w:val="00BE60DE"/>
    <w:rsid w:val="00BE6127"/>
    <w:rsid w:val="00BE6CB3"/>
    <w:rsid w:val="00BE729C"/>
    <w:rsid w:val="00BE756D"/>
    <w:rsid w:val="00BF135A"/>
    <w:rsid w:val="00BF138C"/>
    <w:rsid w:val="00BF2426"/>
    <w:rsid w:val="00BF3722"/>
    <w:rsid w:val="00BF3B70"/>
    <w:rsid w:val="00BF4E56"/>
    <w:rsid w:val="00BF5801"/>
    <w:rsid w:val="00BF6184"/>
    <w:rsid w:val="00BF6575"/>
    <w:rsid w:val="00BF6D2F"/>
    <w:rsid w:val="00C00D27"/>
    <w:rsid w:val="00C01336"/>
    <w:rsid w:val="00C02927"/>
    <w:rsid w:val="00C03A2A"/>
    <w:rsid w:val="00C0407D"/>
    <w:rsid w:val="00C05EAC"/>
    <w:rsid w:val="00C07839"/>
    <w:rsid w:val="00C07FE2"/>
    <w:rsid w:val="00C101DD"/>
    <w:rsid w:val="00C102A8"/>
    <w:rsid w:val="00C10F5B"/>
    <w:rsid w:val="00C11968"/>
    <w:rsid w:val="00C11FDA"/>
    <w:rsid w:val="00C1361A"/>
    <w:rsid w:val="00C168B1"/>
    <w:rsid w:val="00C17BEC"/>
    <w:rsid w:val="00C20199"/>
    <w:rsid w:val="00C2024D"/>
    <w:rsid w:val="00C205C6"/>
    <w:rsid w:val="00C20DEA"/>
    <w:rsid w:val="00C21205"/>
    <w:rsid w:val="00C2350B"/>
    <w:rsid w:val="00C236A2"/>
    <w:rsid w:val="00C23D22"/>
    <w:rsid w:val="00C2421D"/>
    <w:rsid w:val="00C24989"/>
    <w:rsid w:val="00C265F4"/>
    <w:rsid w:val="00C31179"/>
    <w:rsid w:val="00C312CD"/>
    <w:rsid w:val="00C31797"/>
    <w:rsid w:val="00C32356"/>
    <w:rsid w:val="00C32565"/>
    <w:rsid w:val="00C34AE0"/>
    <w:rsid w:val="00C34D08"/>
    <w:rsid w:val="00C35DC4"/>
    <w:rsid w:val="00C3689C"/>
    <w:rsid w:val="00C407F4"/>
    <w:rsid w:val="00C41AEC"/>
    <w:rsid w:val="00C43769"/>
    <w:rsid w:val="00C4408B"/>
    <w:rsid w:val="00C44215"/>
    <w:rsid w:val="00C453CC"/>
    <w:rsid w:val="00C45ED0"/>
    <w:rsid w:val="00C467DF"/>
    <w:rsid w:val="00C46E79"/>
    <w:rsid w:val="00C51785"/>
    <w:rsid w:val="00C52C19"/>
    <w:rsid w:val="00C53A0A"/>
    <w:rsid w:val="00C53A7E"/>
    <w:rsid w:val="00C53F9D"/>
    <w:rsid w:val="00C54293"/>
    <w:rsid w:val="00C55ED7"/>
    <w:rsid w:val="00C56AA4"/>
    <w:rsid w:val="00C60BCF"/>
    <w:rsid w:val="00C61ED0"/>
    <w:rsid w:val="00C6230F"/>
    <w:rsid w:val="00C6262E"/>
    <w:rsid w:val="00C62BD4"/>
    <w:rsid w:val="00C63782"/>
    <w:rsid w:val="00C65043"/>
    <w:rsid w:val="00C65457"/>
    <w:rsid w:val="00C65655"/>
    <w:rsid w:val="00C66835"/>
    <w:rsid w:val="00C66AB6"/>
    <w:rsid w:val="00C670D5"/>
    <w:rsid w:val="00C67F7D"/>
    <w:rsid w:val="00C70495"/>
    <w:rsid w:val="00C70CFA"/>
    <w:rsid w:val="00C70CFF"/>
    <w:rsid w:val="00C716E9"/>
    <w:rsid w:val="00C71D88"/>
    <w:rsid w:val="00C721FA"/>
    <w:rsid w:val="00C72769"/>
    <w:rsid w:val="00C72DD4"/>
    <w:rsid w:val="00C731A2"/>
    <w:rsid w:val="00C73A66"/>
    <w:rsid w:val="00C74782"/>
    <w:rsid w:val="00C7503A"/>
    <w:rsid w:val="00C75F9A"/>
    <w:rsid w:val="00C77575"/>
    <w:rsid w:val="00C80519"/>
    <w:rsid w:val="00C815FA"/>
    <w:rsid w:val="00C8171F"/>
    <w:rsid w:val="00C82143"/>
    <w:rsid w:val="00C82CBB"/>
    <w:rsid w:val="00C838D1"/>
    <w:rsid w:val="00C83CB6"/>
    <w:rsid w:val="00C83F7C"/>
    <w:rsid w:val="00C8415F"/>
    <w:rsid w:val="00C842EF"/>
    <w:rsid w:val="00C84513"/>
    <w:rsid w:val="00C84FB2"/>
    <w:rsid w:val="00C865FC"/>
    <w:rsid w:val="00C86792"/>
    <w:rsid w:val="00C86EC6"/>
    <w:rsid w:val="00C873CB"/>
    <w:rsid w:val="00C873F5"/>
    <w:rsid w:val="00C8790C"/>
    <w:rsid w:val="00C87E01"/>
    <w:rsid w:val="00C90C4C"/>
    <w:rsid w:val="00C9180B"/>
    <w:rsid w:val="00C91FBE"/>
    <w:rsid w:val="00C9227E"/>
    <w:rsid w:val="00C93304"/>
    <w:rsid w:val="00C93730"/>
    <w:rsid w:val="00C94314"/>
    <w:rsid w:val="00C94BD7"/>
    <w:rsid w:val="00C94DF4"/>
    <w:rsid w:val="00C950A1"/>
    <w:rsid w:val="00C95C08"/>
    <w:rsid w:val="00C95FB7"/>
    <w:rsid w:val="00C96173"/>
    <w:rsid w:val="00C965B9"/>
    <w:rsid w:val="00C96ACB"/>
    <w:rsid w:val="00CA041B"/>
    <w:rsid w:val="00CA0D30"/>
    <w:rsid w:val="00CA1769"/>
    <w:rsid w:val="00CA273D"/>
    <w:rsid w:val="00CA2D11"/>
    <w:rsid w:val="00CA2D2F"/>
    <w:rsid w:val="00CA2F8D"/>
    <w:rsid w:val="00CA3241"/>
    <w:rsid w:val="00CA4895"/>
    <w:rsid w:val="00CA4B1F"/>
    <w:rsid w:val="00CA5015"/>
    <w:rsid w:val="00CA55AD"/>
    <w:rsid w:val="00CA59CE"/>
    <w:rsid w:val="00CA5D41"/>
    <w:rsid w:val="00CA6EED"/>
    <w:rsid w:val="00CA7347"/>
    <w:rsid w:val="00CA7593"/>
    <w:rsid w:val="00CA7A6C"/>
    <w:rsid w:val="00CA7CAD"/>
    <w:rsid w:val="00CB0C17"/>
    <w:rsid w:val="00CB29FF"/>
    <w:rsid w:val="00CB4FDE"/>
    <w:rsid w:val="00CB5BA4"/>
    <w:rsid w:val="00CB6B8A"/>
    <w:rsid w:val="00CC0D90"/>
    <w:rsid w:val="00CC0ED2"/>
    <w:rsid w:val="00CC12CE"/>
    <w:rsid w:val="00CC171E"/>
    <w:rsid w:val="00CC2065"/>
    <w:rsid w:val="00CC2DC9"/>
    <w:rsid w:val="00CC375B"/>
    <w:rsid w:val="00CC45A1"/>
    <w:rsid w:val="00CC45A3"/>
    <w:rsid w:val="00CC4D32"/>
    <w:rsid w:val="00CC549F"/>
    <w:rsid w:val="00CC5CBE"/>
    <w:rsid w:val="00CC7249"/>
    <w:rsid w:val="00CC78C4"/>
    <w:rsid w:val="00CD034F"/>
    <w:rsid w:val="00CD0F6C"/>
    <w:rsid w:val="00CD132C"/>
    <w:rsid w:val="00CD1484"/>
    <w:rsid w:val="00CD2EB0"/>
    <w:rsid w:val="00CD3E49"/>
    <w:rsid w:val="00CD40AA"/>
    <w:rsid w:val="00CD437A"/>
    <w:rsid w:val="00CD586B"/>
    <w:rsid w:val="00CD5ABC"/>
    <w:rsid w:val="00CD7491"/>
    <w:rsid w:val="00CE1F0D"/>
    <w:rsid w:val="00CE2C9D"/>
    <w:rsid w:val="00CE2EDA"/>
    <w:rsid w:val="00CE375A"/>
    <w:rsid w:val="00CE3AD9"/>
    <w:rsid w:val="00CE3B19"/>
    <w:rsid w:val="00CE3EB5"/>
    <w:rsid w:val="00CE433E"/>
    <w:rsid w:val="00CE5234"/>
    <w:rsid w:val="00CE69AB"/>
    <w:rsid w:val="00CE6D38"/>
    <w:rsid w:val="00CE6FA2"/>
    <w:rsid w:val="00CE719F"/>
    <w:rsid w:val="00CE773B"/>
    <w:rsid w:val="00CF037A"/>
    <w:rsid w:val="00CF0564"/>
    <w:rsid w:val="00CF161A"/>
    <w:rsid w:val="00CF18A6"/>
    <w:rsid w:val="00CF1CFE"/>
    <w:rsid w:val="00CF1F18"/>
    <w:rsid w:val="00CF2192"/>
    <w:rsid w:val="00CF2C78"/>
    <w:rsid w:val="00CF3C42"/>
    <w:rsid w:val="00CF4660"/>
    <w:rsid w:val="00CF49B8"/>
    <w:rsid w:val="00CF567C"/>
    <w:rsid w:val="00CF6386"/>
    <w:rsid w:val="00CF6B56"/>
    <w:rsid w:val="00CF76A3"/>
    <w:rsid w:val="00D0011D"/>
    <w:rsid w:val="00D00477"/>
    <w:rsid w:val="00D00B25"/>
    <w:rsid w:val="00D00DF1"/>
    <w:rsid w:val="00D01116"/>
    <w:rsid w:val="00D017EC"/>
    <w:rsid w:val="00D0215F"/>
    <w:rsid w:val="00D026DE"/>
    <w:rsid w:val="00D0277E"/>
    <w:rsid w:val="00D03E57"/>
    <w:rsid w:val="00D04462"/>
    <w:rsid w:val="00D04DF8"/>
    <w:rsid w:val="00D064C4"/>
    <w:rsid w:val="00D07F8A"/>
    <w:rsid w:val="00D1015C"/>
    <w:rsid w:val="00D10BBB"/>
    <w:rsid w:val="00D10E72"/>
    <w:rsid w:val="00D10FCD"/>
    <w:rsid w:val="00D11E38"/>
    <w:rsid w:val="00D130AB"/>
    <w:rsid w:val="00D14269"/>
    <w:rsid w:val="00D1443E"/>
    <w:rsid w:val="00D152DD"/>
    <w:rsid w:val="00D15DBF"/>
    <w:rsid w:val="00D161E1"/>
    <w:rsid w:val="00D16EDD"/>
    <w:rsid w:val="00D16F53"/>
    <w:rsid w:val="00D175AF"/>
    <w:rsid w:val="00D178CB"/>
    <w:rsid w:val="00D2059B"/>
    <w:rsid w:val="00D20C23"/>
    <w:rsid w:val="00D21C0E"/>
    <w:rsid w:val="00D23943"/>
    <w:rsid w:val="00D23F7D"/>
    <w:rsid w:val="00D241FC"/>
    <w:rsid w:val="00D25792"/>
    <w:rsid w:val="00D25D11"/>
    <w:rsid w:val="00D2695D"/>
    <w:rsid w:val="00D27F55"/>
    <w:rsid w:val="00D312F0"/>
    <w:rsid w:val="00D31A2A"/>
    <w:rsid w:val="00D3225B"/>
    <w:rsid w:val="00D3278F"/>
    <w:rsid w:val="00D32C3F"/>
    <w:rsid w:val="00D3331A"/>
    <w:rsid w:val="00D33E1C"/>
    <w:rsid w:val="00D341A1"/>
    <w:rsid w:val="00D3625A"/>
    <w:rsid w:val="00D363D2"/>
    <w:rsid w:val="00D37027"/>
    <w:rsid w:val="00D37ADC"/>
    <w:rsid w:val="00D40119"/>
    <w:rsid w:val="00D40363"/>
    <w:rsid w:val="00D41C3A"/>
    <w:rsid w:val="00D42297"/>
    <w:rsid w:val="00D422D4"/>
    <w:rsid w:val="00D43CE9"/>
    <w:rsid w:val="00D44063"/>
    <w:rsid w:val="00D4453F"/>
    <w:rsid w:val="00D4475B"/>
    <w:rsid w:val="00D454FA"/>
    <w:rsid w:val="00D4583F"/>
    <w:rsid w:val="00D458A7"/>
    <w:rsid w:val="00D47BE4"/>
    <w:rsid w:val="00D50081"/>
    <w:rsid w:val="00D50313"/>
    <w:rsid w:val="00D50522"/>
    <w:rsid w:val="00D51621"/>
    <w:rsid w:val="00D520BA"/>
    <w:rsid w:val="00D52EE1"/>
    <w:rsid w:val="00D538A1"/>
    <w:rsid w:val="00D545E5"/>
    <w:rsid w:val="00D55990"/>
    <w:rsid w:val="00D56088"/>
    <w:rsid w:val="00D57350"/>
    <w:rsid w:val="00D57C3C"/>
    <w:rsid w:val="00D57D0E"/>
    <w:rsid w:val="00D60A85"/>
    <w:rsid w:val="00D6139D"/>
    <w:rsid w:val="00D61C95"/>
    <w:rsid w:val="00D62CD3"/>
    <w:rsid w:val="00D636CD"/>
    <w:rsid w:val="00D64672"/>
    <w:rsid w:val="00D65655"/>
    <w:rsid w:val="00D65965"/>
    <w:rsid w:val="00D663CC"/>
    <w:rsid w:val="00D664BE"/>
    <w:rsid w:val="00D66A9D"/>
    <w:rsid w:val="00D66DCD"/>
    <w:rsid w:val="00D67BC4"/>
    <w:rsid w:val="00D71032"/>
    <w:rsid w:val="00D715A8"/>
    <w:rsid w:val="00D722D2"/>
    <w:rsid w:val="00D737A5"/>
    <w:rsid w:val="00D74682"/>
    <w:rsid w:val="00D758F6"/>
    <w:rsid w:val="00D75C8C"/>
    <w:rsid w:val="00D75E78"/>
    <w:rsid w:val="00D764A8"/>
    <w:rsid w:val="00D76A71"/>
    <w:rsid w:val="00D76D86"/>
    <w:rsid w:val="00D76DA2"/>
    <w:rsid w:val="00D77538"/>
    <w:rsid w:val="00D7765A"/>
    <w:rsid w:val="00D77E0D"/>
    <w:rsid w:val="00D808B5"/>
    <w:rsid w:val="00D823AE"/>
    <w:rsid w:val="00D823DF"/>
    <w:rsid w:val="00D8272C"/>
    <w:rsid w:val="00D83B0A"/>
    <w:rsid w:val="00D84ADD"/>
    <w:rsid w:val="00D8500A"/>
    <w:rsid w:val="00D8556D"/>
    <w:rsid w:val="00D86425"/>
    <w:rsid w:val="00D874D1"/>
    <w:rsid w:val="00D875D1"/>
    <w:rsid w:val="00D87712"/>
    <w:rsid w:val="00D903C4"/>
    <w:rsid w:val="00D91173"/>
    <w:rsid w:val="00D91B26"/>
    <w:rsid w:val="00D92207"/>
    <w:rsid w:val="00D93CDB"/>
    <w:rsid w:val="00D93FFB"/>
    <w:rsid w:val="00D94060"/>
    <w:rsid w:val="00D953B1"/>
    <w:rsid w:val="00D95793"/>
    <w:rsid w:val="00D95D25"/>
    <w:rsid w:val="00D96922"/>
    <w:rsid w:val="00D97318"/>
    <w:rsid w:val="00D9748C"/>
    <w:rsid w:val="00D97F90"/>
    <w:rsid w:val="00DA0D20"/>
    <w:rsid w:val="00DA3399"/>
    <w:rsid w:val="00DA42BF"/>
    <w:rsid w:val="00DA4B2C"/>
    <w:rsid w:val="00DA4B37"/>
    <w:rsid w:val="00DA4C0A"/>
    <w:rsid w:val="00DA52A5"/>
    <w:rsid w:val="00DA5435"/>
    <w:rsid w:val="00DA62E5"/>
    <w:rsid w:val="00DA673C"/>
    <w:rsid w:val="00DB0DCC"/>
    <w:rsid w:val="00DB13FF"/>
    <w:rsid w:val="00DB218B"/>
    <w:rsid w:val="00DB2398"/>
    <w:rsid w:val="00DB288B"/>
    <w:rsid w:val="00DB3574"/>
    <w:rsid w:val="00DB4980"/>
    <w:rsid w:val="00DB4AB6"/>
    <w:rsid w:val="00DB51B3"/>
    <w:rsid w:val="00DB6B05"/>
    <w:rsid w:val="00DB6B57"/>
    <w:rsid w:val="00DC0B48"/>
    <w:rsid w:val="00DC167B"/>
    <w:rsid w:val="00DC5476"/>
    <w:rsid w:val="00DC54D7"/>
    <w:rsid w:val="00DC5D39"/>
    <w:rsid w:val="00DC5E77"/>
    <w:rsid w:val="00DC6A2A"/>
    <w:rsid w:val="00DD144D"/>
    <w:rsid w:val="00DD1E14"/>
    <w:rsid w:val="00DD1FEC"/>
    <w:rsid w:val="00DD2117"/>
    <w:rsid w:val="00DD292F"/>
    <w:rsid w:val="00DD29B4"/>
    <w:rsid w:val="00DD3820"/>
    <w:rsid w:val="00DD3B32"/>
    <w:rsid w:val="00DD3C08"/>
    <w:rsid w:val="00DD4326"/>
    <w:rsid w:val="00DD5EE8"/>
    <w:rsid w:val="00DD6C7B"/>
    <w:rsid w:val="00DD746E"/>
    <w:rsid w:val="00DE02AC"/>
    <w:rsid w:val="00DE0964"/>
    <w:rsid w:val="00DE168E"/>
    <w:rsid w:val="00DE2437"/>
    <w:rsid w:val="00DE25BC"/>
    <w:rsid w:val="00DE2604"/>
    <w:rsid w:val="00DE2BFC"/>
    <w:rsid w:val="00DE422F"/>
    <w:rsid w:val="00DE5594"/>
    <w:rsid w:val="00DE6AFE"/>
    <w:rsid w:val="00DE7478"/>
    <w:rsid w:val="00DE7859"/>
    <w:rsid w:val="00DF0EFE"/>
    <w:rsid w:val="00DF132E"/>
    <w:rsid w:val="00DF169B"/>
    <w:rsid w:val="00DF1843"/>
    <w:rsid w:val="00DF219C"/>
    <w:rsid w:val="00DF2492"/>
    <w:rsid w:val="00DF38D4"/>
    <w:rsid w:val="00DF3A4C"/>
    <w:rsid w:val="00DF3ACD"/>
    <w:rsid w:val="00DF3F3B"/>
    <w:rsid w:val="00DF60B5"/>
    <w:rsid w:val="00DF62C2"/>
    <w:rsid w:val="00DF67E3"/>
    <w:rsid w:val="00DF6BD9"/>
    <w:rsid w:val="00E0093D"/>
    <w:rsid w:val="00E00A57"/>
    <w:rsid w:val="00E00DAD"/>
    <w:rsid w:val="00E01016"/>
    <w:rsid w:val="00E015EC"/>
    <w:rsid w:val="00E02CDF"/>
    <w:rsid w:val="00E030C4"/>
    <w:rsid w:val="00E03A03"/>
    <w:rsid w:val="00E03AD0"/>
    <w:rsid w:val="00E0492B"/>
    <w:rsid w:val="00E05AFF"/>
    <w:rsid w:val="00E06811"/>
    <w:rsid w:val="00E06AC9"/>
    <w:rsid w:val="00E06E87"/>
    <w:rsid w:val="00E07226"/>
    <w:rsid w:val="00E105A7"/>
    <w:rsid w:val="00E10675"/>
    <w:rsid w:val="00E11EE0"/>
    <w:rsid w:val="00E121B3"/>
    <w:rsid w:val="00E12D78"/>
    <w:rsid w:val="00E13D0E"/>
    <w:rsid w:val="00E13FE7"/>
    <w:rsid w:val="00E145C1"/>
    <w:rsid w:val="00E14960"/>
    <w:rsid w:val="00E15252"/>
    <w:rsid w:val="00E15F99"/>
    <w:rsid w:val="00E161D1"/>
    <w:rsid w:val="00E16DA8"/>
    <w:rsid w:val="00E21244"/>
    <w:rsid w:val="00E21605"/>
    <w:rsid w:val="00E21D11"/>
    <w:rsid w:val="00E22522"/>
    <w:rsid w:val="00E22C12"/>
    <w:rsid w:val="00E242DB"/>
    <w:rsid w:val="00E2469C"/>
    <w:rsid w:val="00E24749"/>
    <w:rsid w:val="00E2474F"/>
    <w:rsid w:val="00E24F63"/>
    <w:rsid w:val="00E270F1"/>
    <w:rsid w:val="00E301E8"/>
    <w:rsid w:val="00E31AA4"/>
    <w:rsid w:val="00E32A23"/>
    <w:rsid w:val="00E33299"/>
    <w:rsid w:val="00E33BB8"/>
    <w:rsid w:val="00E33EAC"/>
    <w:rsid w:val="00E342A2"/>
    <w:rsid w:val="00E35856"/>
    <w:rsid w:val="00E35D6E"/>
    <w:rsid w:val="00E36AE3"/>
    <w:rsid w:val="00E36F9D"/>
    <w:rsid w:val="00E37368"/>
    <w:rsid w:val="00E37805"/>
    <w:rsid w:val="00E378B6"/>
    <w:rsid w:val="00E405C7"/>
    <w:rsid w:val="00E41CB5"/>
    <w:rsid w:val="00E41D58"/>
    <w:rsid w:val="00E422CE"/>
    <w:rsid w:val="00E42681"/>
    <w:rsid w:val="00E43096"/>
    <w:rsid w:val="00E438F3"/>
    <w:rsid w:val="00E43FFF"/>
    <w:rsid w:val="00E4410E"/>
    <w:rsid w:val="00E44545"/>
    <w:rsid w:val="00E45AF7"/>
    <w:rsid w:val="00E45D4F"/>
    <w:rsid w:val="00E470F5"/>
    <w:rsid w:val="00E47A02"/>
    <w:rsid w:val="00E51460"/>
    <w:rsid w:val="00E514B8"/>
    <w:rsid w:val="00E51681"/>
    <w:rsid w:val="00E52F60"/>
    <w:rsid w:val="00E53263"/>
    <w:rsid w:val="00E5472B"/>
    <w:rsid w:val="00E564F6"/>
    <w:rsid w:val="00E56FAE"/>
    <w:rsid w:val="00E57B69"/>
    <w:rsid w:val="00E57C87"/>
    <w:rsid w:val="00E6100E"/>
    <w:rsid w:val="00E62C1E"/>
    <w:rsid w:val="00E632D2"/>
    <w:rsid w:val="00E63A89"/>
    <w:rsid w:val="00E648A1"/>
    <w:rsid w:val="00E66865"/>
    <w:rsid w:val="00E66A2B"/>
    <w:rsid w:val="00E66DF1"/>
    <w:rsid w:val="00E67597"/>
    <w:rsid w:val="00E705F9"/>
    <w:rsid w:val="00E709D7"/>
    <w:rsid w:val="00E714DF"/>
    <w:rsid w:val="00E71F77"/>
    <w:rsid w:val="00E73005"/>
    <w:rsid w:val="00E735E3"/>
    <w:rsid w:val="00E7400D"/>
    <w:rsid w:val="00E740A5"/>
    <w:rsid w:val="00E74258"/>
    <w:rsid w:val="00E74838"/>
    <w:rsid w:val="00E7519F"/>
    <w:rsid w:val="00E753C8"/>
    <w:rsid w:val="00E764D2"/>
    <w:rsid w:val="00E76C66"/>
    <w:rsid w:val="00E77CE4"/>
    <w:rsid w:val="00E77F88"/>
    <w:rsid w:val="00E802B6"/>
    <w:rsid w:val="00E802E6"/>
    <w:rsid w:val="00E8033D"/>
    <w:rsid w:val="00E80754"/>
    <w:rsid w:val="00E80BE2"/>
    <w:rsid w:val="00E81275"/>
    <w:rsid w:val="00E830AD"/>
    <w:rsid w:val="00E8445C"/>
    <w:rsid w:val="00E85A6A"/>
    <w:rsid w:val="00E86147"/>
    <w:rsid w:val="00E874F4"/>
    <w:rsid w:val="00E87CF9"/>
    <w:rsid w:val="00E9074E"/>
    <w:rsid w:val="00E90A82"/>
    <w:rsid w:val="00E914CA"/>
    <w:rsid w:val="00E91B4A"/>
    <w:rsid w:val="00E91EB6"/>
    <w:rsid w:val="00E922E6"/>
    <w:rsid w:val="00E92527"/>
    <w:rsid w:val="00E93F01"/>
    <w:rsid w:val="00E944E3"/>
    <w:rsid w:val="00E94603"/>
    <w:rsid w:val="00E94BA6"/>
    <w:rsid w:val="00E95357"/>
    <w:rsid w:val="00E95445"/>
    <w:rsid w:val="00E95D76"/>
    <w:rsid w:val="00E95E6D"/>
    <w:rsid w:val="00E96678"/>
    <w:rsid w:val="00EA018F"/>
    <w:rsid w:val="00EA0D44"/>
    <w:rsid w:val="00EA1C00"/>
    <w:rsid w:val="00EA1D07"/>
    <w:rsid w:val="00EA1DEE"/>
    <w:rsid w:val="00EA1E98"/>
    <w:rsid w:val="00EA241E"/>
    <w:rsid w:val="00EA313F"/>
    <w:rsid w:val="00EA34CE"/>
    <w:rsid w:val="00EA3A75"/>
    <w:rsid w:val="00EA3FFC"/>
    <w:rsid w:val="00EA457C"/>
    <w:rsid w:val="00EA4632"/>
    <w:rsid w:val="00EA5AAF"/>
    <w:rsid w:val="00EA636D"/>
    <w:rsid w:val="00EA6511"/>
    <w:rsid w:val="00EA6C06"/>
    <w:rsid w:val="00EA7B14"/>
    <w:rsid w:val="00EA7FC5"/>
    <w:rsid w:val="00EB05DB"/>
    <w:rsid w:val="00EB0B1E"/>
    <w:rsid w:val="00EB0DD8"/>
    <w:rsid w:val="00EB1119"/>
    <w:rsid w:val="00EB116E"/>
    <w:rsid w:val="00EB22CD"/>
    <w:rsid w:val="00EB35C7"/>
    <w:rsid w:val="00EB360E"/>
    <w:rsid w:val="00EB51F7"/>
    <w:rsid w:val="00EB5637"/>
    <w:rsid w:val="00EB5A41"/>
    <w:rsid w:val="00EB67D3"/>
    <w:rsid w:val="00EB6C51"/>
    <w:rsid w:val="00EB6ED7"/>
    <w:rsid w:val="00EB790A"/>
    <w:rsid w:val="00EB7E08"/>
    <w:rsid w:val="00EC0143"/>
    <w:rsid w:val="00EC103E"/>
    <w:rsid w:val="00EC1E0C"/>
    <w:rsid w:val="00EC2110"/>
    <w:rsid w:val="00EC2D31"/>
    <w:rsid w:val="00EC43D4"/>
    <w:rsid w:val="00EC4754"/>
    <w:rsid w:val="00EC512F"/>
    <w:rsid w:val="00EC65DF"/>
    <w:rsid w:val="00EC6763"/>
    <w:rsid w:val="00EC6C14"/>
    <w:rsid w:val="00ED09EA"/>
    <w:rsid w:val="00ED0A70"/>
    <w:rsid w:val="00ED2D26"/>
    <w:rsid w:val="00ED42BE"/>
    <w:rsid w:val="00ED443E"/>
    <w:rsid w:val="00ED476A"/>
    <w:rsid w:val="00ED5466"/>
    <w:rsid w:val="00ED58E2"/>
    <w:rsid w:val="00ED69E3"/>
    <w:rsid w:val="00ED778B"/>
    <w:rsid w:val="00ED7CB4"/>
    <w:rsid w:val="00EE078E"/>
    <w:rsid w:val="00EE0791"/>
    <w:rsid w:val="00EE2343"/>
    <w:rsid w:val="00EE24B1"/>
    <w:rsid w:val="00EE3975"/>
    <w:rsid w:val="00EE507A"/>
    <w:rsid w:val="00EE7A5D"/>
    <w:rsid w:val="00EE7CFE"/>
    <w:rsid w:val="00EF094D"/>
    <w:rsid w:val="00EF1503"/>
    <w:rsid w:val="00EF163D"/>
    <w:rsid w:val="00EF2771"/>
    <w:rsid w:val="00EF375A"/>
    <w:rsid w:val="00EF4A01"/>
    <w:rsid w:val="00EF4E6D"/>
    <w:rsid w:val="00EF4ED5"/>
    <w:rsid w:val="00EF5E0F"/>
    <w:rsid w:val="00EF6028"/>
    <w:rsid w:val="00EF667B"/>
    <w:rsid w:val="00EF69A5"/>
    <w:rsid w:val="00EF6DA2"/>
    <w:rsid w:val="00EF7821"/>
    <w:rsid w:val="00EF7951"/>
    <w:rsid w:val="00EF7BD1"/>
    <w:rsid w:val="00F00DC9"/>
    <w:rsid w:val="00F0179A"/>
    <w:rsid w:val="00F0227B"/>
    <w:rsid w:val="00F03131"/>
    <w:rsid w:val="00F036D1"/>
    <w:rsid w:val="00F03E29"/>
    <w:rsid w:val="00F046EF"/>
    <w:rsid w:val="00F04E09"/>
    <w:rsid w:val="00F06534"/>
    <w:rsid w:val="00F10CC3"/>
    <w:rsid w:val="00F11976"/>
    <w:rsid w:val="00F1199D"/>
    <w:rsid w:val="00F12727"/>
    <w:rsid w:val="00F146C5"/>
    <w:rsid w:val="00F153D2"/>
    <w:rsid w:val="00F156AA"/>
    <w:rsid w:val="00F15E88"/>
    <w:rsid w:val="00F167EF"/>
    <w:rsid w:val="00F1682A"/>
    <w:rsid w:val="00F1695E"/>
    <w:rsid w:val="00F17851"/>
    <w:rsid w:val="00F2016A"/>
    <w:rsid w:val="00F203DB"/>
    <w:rsid w:val="00F20B5C"/>
    <w:rsid w:val="00F20E9C"/>
    <w:rsid w:val="00F2246B"/>
    <w:rsid w:val="00F224A0"/>
    <w:rsid w:val="00F23D97"/>
    <w:rsid w:val="00F2437F"/>
    <w:rsid w:val="00F24B7E"/>
    <w:rsid w:val="00F24EEA"/>
    <w:rsid w:val="00F25AD8"/>
    <w:rsid w:val="00F26FF5"/>
    <w:rsid w:val="00F30E5F"/>
    <w:rsid w:val="00F30E88"/>
    <w:rsid w:val="00F311A1"/>
    <w:rsid w:val="00F32767"/>
    <w:rsid w:val="00F32904"/>
    <w:rsid w:val="00F33BAF"/>
    <w:rsid w:val="00F34286"/>
    <w:rsid w:val="00F35073"/>
    <w:rsid w:val="00F35C78"/>
    <w:rsid w:val="00F364D7"/>
    <w:rsid w:val="00F37618"/>
    <w:rsid w:val="00F37885"/>
    <w:rsid w:val="00F40351"/>
    <w:rsid w:val="00F40A84"/>
    <w:rsid w:val="00F40E63"/>
    <w:rsid w:val="00F41965"/>
    <w:rsid w:val="00F424CF"/>
    <w:rsid w:val="00F4429E"/>
    <w:rsid w:val="00F44A24"/>
    <w:rsid w:val="00F4797B"/>
    <w:rsid w:val="00F50319"/>
    <w:rsid w:val="00F50DE3"/>
    <w:rsid w:val="00F51913"/>
    <w:rsid w:val="00F51F3A"/>
    <w:rsid w:val="00F53428"/>
    <w:rsid w:val="00F538F1"/>
    <w:rsid w:val="00F53F3D"/>
    <w:rsid w:val="00F5403A"/>
    <w:rsid w:val="00F543B8"/>
    <w:rsid w:val="00F544AC"/>
    <w:rsid w:val="00F54951"/>
    <w:rsid w:val="00F55837"/>
    <w:rsid w:val="00F56B3B"/>
    <w:rsid w:val="00F576E8"/>
    <w:rsid w:val="00F60008"/>
    <w:rsid w:val="00F61378"/>
    <w:rsid w:val="00F62E13"/>
    <w:rsid w:val="00F63457"/>
    <w:rsid w:val="00F63DF6"/>
    <w:rsid w:val="00F65953"/>
    <w:rsid w:val="00F66BF2"/>
    <w:rsid w:val="00F67C35"/>
    <w:rsid w:val="00F70441"/>
    <w:rsid w:val="00F70FBA"/>
    <w:rsid w:val="00F7113B"/>
    <w:rsid w:val="00F7152D"/>
    <w:rsid w:val="00F73C5A"/>
    <w:rsid w:val="00F7617B"/>
    <w:rsid w:val="00F76F19"/>
    <w:rsid w:val="00F81FF3"/>
    <w:rsid w:val="00F82157"/>
    <w:rsid w:val="00F83C30"/>
    <w:rsid w:val="00F83CEA"/>
    <w:rsid w:val="00F91806"/>
    <w:rsid w:val="00F91D46"/>
    <w:rsid w:val="00F92765"/>
    <w:rsid w:val="00F9298A"/>
    <w:rsid w:val="00F92FF4"/>
    <w:rsid w:val="00F93B90"/>
    <w:rsid w:val="00F93E87"/>
    <w:rsid w:val="00F94705"/>
    <w:rsid w:val="00F94F03"/>
    <w:rsid w:val="00F9508B"/>
    <w:rsid w:val="00FA09C9"/>
    <w:rsid w:val="00FA181D"/>
    <w:rsid w:val="00FA42BE"/>
    <w:rsid w:val="00FA49CF"/>
    <w:rsid w:val="00FA5677"/>
    <w:rsid w:val="00FA62D1"/>
    <w:rsid w:val="00FA6E1E"/>
    <w:rsid w:val="00FA7252"/>
    <w:rsid w:val="00FA7A76"/>
    <w:rsid w:val="00FB031D"/>
    <w:rsid w:val="00FB0776"/>
    <w:rsid w:val="00FB0840"/>
    <w:rsid w:val="00FB0E05"/>
    <w:rsid w:val="00FB0E3C"/>
    <w:rsid w:val="00FB12B9"/>
    <w:rsid w:val="00FB17F7"/>
    <w:rsid w:val="00FB2F03"/>
    <w:rsid w:val="00FB3287"/>
    <w:rsid w:val="00FB5844"/>
    <w:rsid w:val="00FC0441"/>
    <w:rsid w:val="00FC0CBB"/>
    <w:rsid w:val="00FC20CD"/>
    <w:rsid w:val="00FC2A2D"/>
    <w:rsid w:val="00FC7CC7"/>
    <w:rsid w:val="00FD00A3"/>
    <w:rsid w:val="00FD0260"/>
    <w:rsid w:val="00FD16AD"/>
    <w:rsid w:val="00FD1A82"/>
    <w:rsid w:val="00FD21E8"/>
    <w:rsid w:val="00FD2204"/>
    <w:rsid w:val="00FD244A"/>
    <w:rsid w:val="00FD3628"/>
    <w:rsid w:val="00FD3CDC"/>
    <w:rsid w:val="00FD3D5A"/>
    <w:rsid w:val="00FD41A1"/>
    <w:rsid w:val="00FD5C09"/>
    <w:rsid w:val="00FD5F55"/>
    <w:rsid w:val="00FD74C1"/>
    <w:rsid w:val="00FE041D"/>
    <w:rsid w:val="00FE09BD"/>
    <w:rsid w:val="00FE12E1"/>
    <w:rsid w:val="00FE141B"/>
    <w:rsid w:val="00FE19BC"/>
    <w:rsid w:val="00FE1C0A"/>
    <w:rsid w:val="00FE24B6"/>
    <w:rsid w:val="00FE3E67"/>
    <w:rsid w:val="00FE458B"/>
    <w:rsid w:val="00FE4A4B"/>
    <w:rsid w:val="00FE4CE1"/>
    <w:rsid w:val="00FE5AE4"/>
    <w:rsid w:val="00FE63A8"/>
    <w:rsid w:val="00FE66D2"/>
    <w:rsid w:val="00FE73C0"/>
    <w:rsid w:val="00FE79E9"/>
    <w:rsid w:val="00FE7D25"/>
    <w:rsid w:val="00FF0F43"/>
    <w:rsid w:val="00FF11F6"/>
    <w:rsid w:val="00FF1661"/>
    <w:rsid w:val="00FF2728"/>
    <w:rsid w:val="00FF391A"/>
    <w:rsid w:val="00FF5EEA"/>
    <w:rsid w:val="00FF7BEA"/>
    <w:rsid w:val="00FF7E38"/>
    <w:rsid w:val="011B1FF0"/>
    <w:rsid w:val="0331329C"/>
    <w:rsid w:val="04CB6615"/>
    <w:rsid w:val="0570CDB8"/>
    <w:rsid w:val="06241087"/>
    <w:rsid w:val="062C7D39"/>
    <w:rsid w:val="06E20902"/>
    <w:rsid w:val="082045BD"/>
    <w:rsid w:val="083A6311"/>
    <w:rsid w:val="0CD5EACB"/>
    <w:rsid w:val="0D444AB6"/>
    <w:rsid w:val="0E31AB21"/>
    <w:rsid w:val="12F78639"/>
    <w:rsid w:val="1629E88D"/>
    <w:rsid w:val="16D2A1A1"/>
    <w:rsid w:val="19120850"/>
    <w:rsid w:val="1F327C69"/>
    <w:rsid w:val="202979B6"/>
    <w:rsid w:val="221F3158"/>
    <w:rsid w:val="233FD226"/>
    <w:rsid w:val="2380D208"/>
    <w:rsid w:val="240A594F"/>
    <w:rsid w:val="254F38F1"/>
    <w:rsid w:val="2637FA42"/>
    <w:rsid w:val="2681E128"/>
    <w:rsid w:val="27F38CB9"/>
    <w:rsid w:val="298CE5EF"/>
    <w:rsid w:val="2CDA2EC0"/>
    <w:rsid w:val="2DDE8A77"/>
    <w:rsid w:val="2F2C018C"/>
    <w:rsid w:val="312CCC1A"/>
    <w:rsid w:val="316BD906"/>
    <w:rsid w:val="31AD37C7"/>
    <w:rsid w:val="31E43A06"/>
    <w:rsid w:val="348A0E94"/>
    <w:rsid w:val="34CE1EA6"/>
    <w:rsid w:val="35CF0AD5"/>
    <w:rsid w:val="35E4D5B4"/>
    <w:rsid w:val="3E938526"/>
    <w:rsid w:val="3F4BE9BE"/>
    <w:rsid w:val="424D5A09"/>
    <w:rsid w:val="43C0BB4E"/>
    <w:rsid w:val="445FD5AD"/>
    <w:rsid w:val="44D531B0"/>
    <w:rsid w:val="469ED62F"/>
    <w:rsid w:val="47BFDD8F"/>
    <w:rsid w:val="484682D4"/>
    <w:rsid w:val="48CBF523"/>
    <w:rsid w:val="492F246F"/>
    <w:rsid w:val="4CAB34B2"/>
    <w:rsid w:val="4D7A1CF0"/>
    <w:rsid w:val="4E7C381B"/>
    <w:rsid w:val="506F1A4B"/>
    <w:rsid w:val="510FF73B"/>
    <w:rsid w:val="58243505"/>
    <w:rsid w:val="59449F94"/>
    <w:rsid w:val="594AD9EE"/>
    <w:rsid w:val="59D90847"/>
    <w:rsid w:val="5A81E92A"/>
    <w:rsid w:val="5C5B3B29"/>
    <w:rsid w:val="5D614800"/>
    <w:rsid w:val="5EA6913C"/>
    <w:rsid w:val="60903FC3"/>
    <w:rsid w:val="62A4B747"/>
    <w:rsid w:val="62A58C79"/>
    <w:rsid w:val="65521CC7"/>
    <w:rsid w:val="65CCC697"/>
    <w:rsid w:val="66102EAF"/>
    <w:rsid w:val="69B0D536"/>
    <w:rsid w:val="6B96B898"/>
    <w:rsid w:val="6BD44A92"/>
    <w:rsid w:val="6D1B45B7"/>
    <w:rsid w:val="72711CD4"/>
    <w:rsid w:val="73E39947"/>
    <w:rsid w:val="74D59770"/>
    <w:rsid w:val="757553BD"/>
    <w:rsid w:val="758F89AA"/>
    <w:rsid w:val="762EB974"/>
    <w:rsid w:val="765909CE"/>
    <w:rsid w:val="7790D4A5"/>
    <w:rsid w:val="789131D4"/>
    <w:rsid w:val="79B42BE6"/>
    <w:rsid w:val="7DFA87FA"/>
    <w:rsid w:val="7DFE3114"/>
    <w:rsid w:val="7F3DADCC"/>
    <w:rsid w:val="7F72679C"/>
    <w:rsid w:val="7FD78AF8"/>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26091"/>
  <w15:chartTrackingRefBased/>
  <w15:docId w15:val="{B974FF47-BB04-4E54-95CC-F936F9CA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0">
    <w:name w:val="heading 1"/>
    <w:aliases w:val="E Ü 1,Title 1"/>
    <w:basedOn w:val="Normal"/>
    <w:next w:val="Normal"/>
    <w:link w:val="Naslov1Char"/>
    <w:uiPriority w:val="9"/>
    <w:qFormat/>
    <w:rsid w:val="006B236B"/>
    <w:pPr>
      <w:keepNext/>
      <w:keepLines/>
      <w:pageBreakBefore/>
      <w:numPr>
        <w:numId w:val="20"/>
      </w:numPr>
      <w:pBdr>
        <w:top w:val="single" w:sz="48" w:space="0" w:color="F5C1C6"/>
      </w:pBdr>
      <w:suppressAutoHyphens/>
      <w:autoSpaceDE w:val="0"/>
      <w:autoSpaceDN w:val="0"/>
      <w:adjustRightInd w:val="0"/>
      <w:spacing w:before="120" w:after="600" w:line="720" w:lineRule="exact"/>
      <w:jc w:val="both"/>
      <w:textAlignment w:val="center"/>
      <w:outlineLvl w:val="0"/>
    </w:pPr>
    <w:rPr>
      <w:rFonts w:ascii="Tahoma" w:eastAsia="Times New Roman" w:hAnsi="Tahoma" w:cs="Myriad Pro"/>
      <w:iCs/>
      <w:caps/>
      <w:position w:val="24"/>
      <w:sz w:val="48"/>
      <w:szCs w:val="48"/>
      <w:lang w:eastAsia="hr-HR"/>
    </w:rPr>
  </w:style>
  <w:style w:type="paragraph" w:styleId="Naslov20">
    <w:name w:val="heading 2"/>
    <w:aliases w:val="E Ü 2,Title 2"/>
    <w:basedOn w:val="Normal"/>
    <w:next w:val="Normal"/>
    <w:link w:val="Naslov2Char"/>
    <w:uiPriority w:val="9"/>
    <w:unhideWhenUsed/>
    <w:qFormat/>
    <w:rsid w:val="006B236B"/>
    <w:pPr>
      <w:keepNext/>
      <w:keepLines/>
      <w:numPr>
        <w:ilvl w:val="1"/>
        <w:numId w:val="20"/>
      </w:numPr>
      <w:suppressAutoHyphens/>
      <w:autoSpaceDE w:val="0"/>
      <w:autoSpaceDN w:val="0"/>
      <w:adjustRightInd w:val="0"/>
      <w:spacing w:before="240" w:after="120" w:line="360" w:lineRule="atLeast"/>
      <w:jc w:val="both"/>
      <w:textAlignment w:val="center"/>
      <w:outlineLvl w:val="1"/>
    </w:pPr>
    <w:rPr>
      <w:rFonts w:ascii="Tahoma" w:eastAsia="Times New Roman" w:hAnsi="Tahoma" w:cs="Myriad Pro Cond"/>
      <w:b/>
      <w:bCs/>
      <w:smallCaps/>
      <w:sz w:val="32"/>
      <w:szCs w:val="36"/>
      <w:lang w:eastAsia="hr-HR"/>
    </w:rPr>
  </w:style>
  <w:style w:type="paragraph" w:styleId="Naslov30">
    <w:name w:val="heading 3"/>
    <w:aliases w:val="E Ü 3,Title 3"/>
    <w:basedOn w:val="Normal"/>
    <w:next w:val="Normal"/>
    <w:link w:val="Naslov3Char"/>
    <w:uiPriority w:val="9"/>
    <w:unhideWhenUsed/>
    <w:qFormat/>
    <w:rsid w:val="006B236B"/>
    <w:pPr>
      <w:keepNext/>
      <w:keepLines/>
      <w:numPr>
        <w:ilvl w:val="2"/>
        <w:numId w:val="20"/>
      </w:numPr>
      <w:autoSpaceDE w:val="0"/>
      <w:autoSpaceDN w:val="0"/>
      <w:adjustRightInd w:val="0"/>
      <w:spacing w:before="240" w:after="120" w:line="288" w:lineRule="auto"/>
      <w:jc w:val="both"/>
      <w:textAlignment w:val="center"/>
      <w:outlineLvl w:val="2"/>
    </w:pPr>
    <w:rPr>
      <w:rFonts w:ascii="Tahoma" w:eastAsia="Times New Roman" w:hAnsi="Tahoma" w:cs="Myriad Pro"/>
      <w:b/>
      <w:bCs/>
      <w:iCs/>
      <w:sz w:val="24"/>
      <w:szCs w:val="24"/>
      <w:lang w:eastAsia="hr-HR"/>
    </w:rPr>
  </w:style>
  <w:style w:type="paragraph" w:styleId="Naslov40">
    <w:name w:val="heading 4"/>
    <w:basedOn w:val="Normal"/>
    <w:next w:val="Normal"/>
    <w:link w:val="Naslov4Char"/>
    <w:uiPriority w:val="9"/>
    <w:unhideWhenUsed/>
    <w:qFormat/>
    <w:rsid w:val="006B236B"/>
    <w:pPr>
      <w:keepNext/>
      <w:keepLines/>
      <w:numPr>
        <w:ilvl w:val="3"/>
        <w:numId w:val="20"/>
      </w:numPr>
      <w:tabs>
        <w:tab w:val="left" w:pos="-284"/>
      </w:tabs>
      <w:suppressAutoHyphens/>
      <w:spacing w:before="360" w:after="240" w:line="240" w:lineRule="auto"/>
      <w:ind w:left="864"/>
      <w:jc w:val="both"/>
      <w:outlineLvl w:val="3"/>
    </w:pPr>
    <w:rPr>
      <w:rFonts w:ascii="Tahoma" w:eastAsia="Times New Roman" w:hAnsi="Tahoma" w:cs="Times New Roman"/>
      <w:b/>
      <w:i/>
      <w:kern w:val="28"/>
      <w:szCs w:val="20"/>
      <w:lang w:eastAsia="de-DE"/>
    </w:rPr>
  </w:style>
  <w:style w:type="paragraph" w:styleId="Naslov50">
    <w:name w:val="heading 5"/>
    <w:basedOn w:val="Normal"/>
    <w:next w:val="Normal"/>
    <w:link w:val="Naslov5Char"/>
    <w:uiPriority w:val="9"/>
    <w:unhideWhenUsed/>
    <w:qFormat/>
    <w:rsid w:val="006B236B"/>
    <w:pPr>
      <w:keepNext/>
      <w:keepLines/>
      <w:numPr>
        <w:ilvl w:val="4"/>
        <w:numId w:val="20"/>
      </w:numPr>
      <w:suppressAutoHyphens/>
      <w:spacing w:before="120" w:after="120" w:line="240" w:lineRule="auto"/>
      <w:jc w:val="center"/>
      <w:outlineLvl w:val="4"/>
    </w:pPr>
    <w:rPr>
      <w:rFonts w:ascii="Tahoma" w:eastAsiaTheme="majorEastAsia" w:hAnsi="Tahoma" w:cs="Tahoma"/>
      <w:color w:val="BE1D2D"/>
      <w:sz w:val="20"/>
      <w:szCs w:val="24"/>
      <w:lang w:eastAsia="de-DE"/>
    </w:rPr>
  </w:style>
  <w:style w:type="paragraph" w:styleId="Naslov6">
    <w:name w:val="heading 6"/>
    <w:basedOn w:val="Naslov50"/>
    <w:next w:val="Normal"/>
    <w:link w:val="Naslov6Char"/>
    <w:uiPriority w:val="9"/>
    <w:qFormat/>
    <w:rsid w:val="006B236B"/>
    <w:pPr>
      <w:numPr>
        <w:ilvl w:val="5"/>
      </w:numPr>
      <w:tabs>
        <w:tab w:val="left" w:pos="-284"/>
      </w:tabs>
      <w:spacing w:before="360" w:after="240"/>
      <w:outlineLvl w:val="5"/>
    </w:pPr>
    <w:rPr>
      <w:rFonts w:cs="Times New Roman"/>
      <w:b/>
      <w:bCs/>
      <w:i/>
      <w:iCs/>
      <w:kern w:val="28"/>
      <w:sz w:val="26"/>
      <w:szCs w:val="20"/>
    </w:rPr>
  </w:style>
  <w:style w:type="paragraph" w:styleId="Naslov7">
    <w:name w:val="heading 7"/>
    <w:basedOn w:val="Naslov6"/>
    <w:next w:val="Normal"/>
    <w:link w:val="Naslov7Char"/>
    <w:uiPriority w:val="9"/>
    <w:qFormat/>
    <w:rsid w:val="006B236B"/>
    <w:pPr>
      <w:numPr>
        <w:ilvl w:val="6"/>
      </w:numPr>
      <w:spacing w:before="240"/>
      <w:outlineLvl w:val="6"/>
    </w:pPr>
    <w:rPr>
      <w:szCs w:val="26"/>
    </w:rPr>
  </w:style>
  <w:style w:type="paragraph" w:styleId="Naslov8">
    <w:name w:val="heading 8"/>
    <w:basedOn w:val="Naslov7"/>
    <w:next w:val="Normal"/>
    <w:link w:val="Naslov8Char"/>
    <w:uiPriority w:val="9"/>
    <w:qFormat/>
    <w:rsid w:val="006B236B"/>
    <w:pPr>
      <w:numPr>
        <w:ilvl w:val="7"/>
      </w:numPr>
      <w:outlineLvl w:val="7"/>
    </w:pPr>
  </w:style>
  <w:style w:type="paragraph" w:styleId="Naslov9">
    <w:name w:val="heading 9"/>
    <w:basedOn w:val="Naslov8"/>
    <w:next w:val="Normal"/>
    <w:link w:val="Naslov9Char"/>
    <w:uiPriority w:val="9"/>
    <w:qFormat/>
    <w:rsid w:val="006B236B"/>
    <w:pPr>
      <w:numPr>
        <w:ilvl w:val="8"/>
      </w:numPr>
      <w:spacing w:after="60"/>
      <w:outlineLvl w:val="8"/>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ox462977">
    <w:name w:val="box_462977"/>
    <w:basedOn w:val="Normal"/>
    <w:rsid w:val="006E3B9D"/>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kurziv">
    <w:name w:val="kurziv"/>
    <w:basedOn w:val="Zadanifontodlomka"/>
    <w:rsid w:val="006E3B9D"/>
  </w:style>
  <w:style w:type="paragraph" w:styleId="Tekstbalonia">
    <w:name w:val="Balloon Text"/>
    <w:basedOn w:val="Normal"/>
    <w:link w:val="TekstbaloniaChar"/>
    <w:uiPriority w:val="99"/>
    <w:semiHidden/>
    <w:unhideWhenUsed/>
    <w:rsid w:val="00A405E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405EE"/>
    <w:rPr>
      <w:rFonts w:ascii="Segoe UI" w:hAnsi="Segoe UI" w:cs="Segoe UI"/>
      <w:sz w:val="18"/>
      <w:szCs w:val="18"/>
    </w:rPr>
  </w:style>
  <w:style w:type="character" w:styleId="Referencakomentara">
    <w:name w:val="annotation reference"/>
    <w:basedOn w:val="Zadanifontodlomka"/>
    <w:uiPriority w:val="99"/>
    <w:unhideWhenUsed/>
    <w:rsid w:val="00B62F08"/>
    <w:rPr>
      <w:sz w:val="16"/>
      <w:szCs w:val="16"/>
    </w:rPr>
  </w:style>
  <w:style w:type="paragraph" w:styleId="Tekstkomentara">
    <w:name w:val="annotation text"/>
    <w:basedOn w:val="Normal"/>
    <w:link w:val="TekstkomentaraChar"/>
    <w:uiPriority w:val="99"/>
    <w:unhideWhenUsed/>
    <w:rsid w:val="00B62F08"/>
    <w:pPr>
      <w:spacing w:line="240" w:lineRule="auto"/>
    </w:pPr>
    <w:rPr>
      <w:sz w:val="20"/>
      <w:szCs w:val="20"/>
    </w:rPr>
  </w:style>
  <w:style w:type="character" w:customStyle="1" w:styleId="TekstkomentaraChar">
    <w:name w:val="Tekst komentara Char"/>
    <w:basedOn w:val="Zadanifontodlomka"/>
    <w:link w:val="Tekstkomentara"/>
    <w:uiPriority w:val="99"/>
    <w:rsid w:val="00B62F08"/>
    <w:rPr>
      <w:sz w:val="20"/>
      <w:szCs w:val="20"/>
    </w:rPr>
  </w:style>
  <w:style w:type="paragraph" w:styleId="Predmetkomentara">
    <w:name w:val="annotation subject"/>
    <w:basedOn w:val="Tekstkomentara"/>
    <w:next w:val="Tekstkomentara"/>
    <w:link w:val="PredmetkomentaraChar"/>
    <w:uiPriority w:val="99"/>
    <w:semiHidden/>
    <w:unhideWhenUsed/>
    <w:rsid w:val="00B62F08"/>
    <w:rPr>
      <w:b/>
      <w:bCs/>
    </w:rPr>
  </w:style>
  <w:style w:type="character" w:customStyle="1" w:styleId="PredmetkomentaraChar">
    <w:name w:val="Predmet komentara Char"/>
    <w:basedOn w:val="TekstkomentaraChar"/>
    <w:link w:val="Predmetkomentara"/>
    <w:uiPriority w:val="99"/>
    <w:semiHidden/>
    <w:rsid w:val="00B62F08"/>
    <w:rPr>
      <w:b/>
      <w:bCs/>
      <w:sz w:val="20"/>
      <w:szCs w:val="20"/>
    </w:rPr>
  </w:style>
  <w:style w:type="paragraph" w:customStyle="1" w:styleId="Tekstkomentara1">
    <w:name w:val="Tekst komentara1"/>
    <w:basedOn w:val="Normal"/>
    <w:rsid w:val="0036216D"/>
    <w:pPr>
      <w:suppressAutoHyphens/>
      <w:autoSpaceDN w:val="0"/>
      <w:spacing w:line="240" w:lineRule="auto"/>
      <w:textAlignment w:val="baseline"/>
    </w:pPr>
    <w:rPr>
      <w:rFonts w:ascii="Calibri" w:eastAsia="Calibri" w:hAnsi="Calibri" w:cs="Times New Roman"/>
      <w:sz w:val="20"/>
      <w:szCs w:val="20"/>
    </w:rPr>
  </w:style>
  <w:style w:type="character" w:customStyle="1" w:styleId="Referencakomentara1">
    <w:name w:val="Referenca komentara1"/>
    <w:basedOn w:val="Zadanifontodlomka"/>
    <w:rsid w:val="0036216D"/>
    <w:rPr>
      <w:sz w:val="16"/>
      <w:szCs w:val="16"/>
    </w:rPr>
  </w:style>
  <w:style w:type="character" w:customStyle="1" w:styleId="Zadanifontodlomka1">
    <w:name w:val="Zadani font odlomka1"/>
    <w:rsid w:val="00ED58E2"/>
  </w:style>
  <w:style w:type="character" w:customStyle="1" w:styleId="referenca-komentara">
    <w:name w:val="referenca-komentara"/>
    <w:basedOn w:val="Zadanifontodlomka"/>
    <w:rsid w:val="001F7562"/>
  </w:style>
  <w:style w:type="character" w:styleId="Hiperveza">
    <w:name w:val="Hyperlink"/>
    <w:basedOn w:val="Zadanifontodlomka"/>
    <w:uiPriority w:val="99"/>
    <w:unhideWhenUsed/>
    <w:qFormat/>
    <w:rsid w:val="005415D3"/>
    <w:rPr>
      <w:color w:val="0563C1" w:themeColor="hyperlink"/>
      <w:u w:val="single"/>
    </w:rPr>
  </w:style>
  <w:style w:type="character" w:customStyle="1" w:styleId="UnresolvedMention1">
    <w:name w:val="Unresolved Mention1"/>
    <w:basedOn w:val="Zadanifontodlomka"/>
    <w:uiPriority w:val="99"/>
    <w:unhideWhenUsed/>
    <w:rsid w:val="005415D3"/>
    <w:rPr>
      <w:color w:val="605E5C"/>
      <w:shd w:val="clear" w:color="auto" w:fill="E1DFDD"/>
    </w:rPr>
  </w:style>
  <w:style w:type="character" w:customStyle="1" w:styleId="Mention1">
    <w:name w:val="Mention1"/>
    <w:basedOn w:val="Zadanifontodlomka"/>
    <w:uiPriority w:val="99"/>
    <w:unhideWhenUsed/>
    <w:rsid w:val="00E63A89"/>
    <w:rPr>
      <w:color w:val="2B579A"/>
      <w:shd w:val="clear" w:color="auto" w:fill="E6E6E6"/>
    </w:rPr>
  </w:style>
  <w:style w:type="paragraph" w:styleId="Revizija">
    <w:name w:val="Revision"/>
    <w:hidden/>
    <w:uiPriority w:val="99"/>
    <w:semiHidden/>
    <w:rsid w:val="00AE0ED8"/>
    <w:pPr>
      <w:spacing w:after="0" w:line="240" w:lineRule="auto"/>
    </w:pPr>
  </w:style>
  <w:style w:type="paragraph" w:styleId="Odlomakpopisa">
    <w:name w:val="List Paragraph"/>
    <w:aliases w:val="REPORT Bullet,Nabrajanje,Tocka,List Paragraph1,KiF bullets,UNIZG_ALU_bullet,Lettre d'introduction,FM,Akapit z listą BS,Bullet1,References,List Paragraph (numbered (a)),List_Paragraph,Multilevel para_II,Yellow Bullet,Normal bullet 2,Dot pt"/>
    <w:basedOn w:val="Normal"/>
    <w:link w:val="OdlomakpopisaChar"/>
    <w:uiPriority w:val="34"/>
    <w:qFormat/>
    <w:rsid w:val="00C80519"/>
    <w:pPr>
      <w:ind w:left="720"/>
      <w:contextualSpacing/>
    </w:pPr>
  </w:style>
  <w:style w:type="character" w:customStyle="1" w:styleId="UnresolvedMention">
    <w:name w:val="Unresolved Mention"/>
    <w:basedOn w:val="Zadanifontodlomka"/>
    <w:uiPriority w:val="99"/>
    <w:semiHidden/>
    <w:unhideWhenUsed/>
    <w:rsid w:val="00107CB9"/>
    <w:rPr>
      <w:color w:val="605E5C"/>
      <w:shd w:val="clear" w:color="auto" w:fill="E1DFDD"/>
    </w:rPr>
  </w:style>
  <w:style w:type="character" w:customStyle="1" w:styleId="Mention">
    <w:name w:val="Mention"/>
    <w:basedOn w:val="Zadanifontodlomka"/>
    <w:uiPriority w:val="99"/>
    <w:unhideWhenUsed/>
    <w:rsid w:val="0076355F"/>
    <w:rPr>
      <w:color w:val="2B579A"/>
      <w:shd w:val="clear" w:color="auto" w:fill="E6E6E6"/>
    </w:rPr>
  </w:style>
  <w:style w:type="paragraph" w:styleId="Opisslike">
    <w:name w:val="caption"/>
    <w:basedOn w:val="Normal"/>
    <w:next w:val="Normal"/>
    <w:uiPriority w:val="35"/>
    <w:unhideWhenUsed/>
    <w:qFormat/>
    <w:rsid w:val="006B236B"/>
    <w:pPr>
      <w:spacing w:after="200" w:line="240" w:lineRule="auto"/>
    </w:pPr>
    <w:rPr>
      <w:i/>
      <w:iCs/>
      <w:color w:val="44546A" w:themeColor="text2"/>
      <w:sz w:val="18"/>
      <w:szCs w:val="18"/>
    </w:rPr>
  </w:style>
  <w:style w:type="table" w:styleId="Reetkatablice">
    <w:name w:val="Table Grid"/>
    <w:basedOn w:val="Obinatablica"/>
    <w:rsid w:val="006B23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Char">
    <w:name w:val="Naslov 1 Char"/>
    <w:aliases w:val="E Ü 1 Char,Title 1 Char"/>
    <w:basedOn w:val="Zadanifontodlomka"/>
    <w:link w:val="Naslov10"/>
    <w:uiPriority w:val="9"/>
    <w:rsid w:val="006B236B"/>
    <w:rPr>
      <w:rFonts w:ascii="Tahoma" w:eastAsia="Times New Roman" w:hAnsi="Tahoma" w:cs="Myriad Pro"/>
      <w:iCs/>
      <w:caps/>
      <w:position w:val="24"/>
      <w:sz w:val="48"/>
      <w:szCs w:val="48"/>
      <w:lang w:eastAsia="hr-HR"/>
    </w:rPr>
  </w:style>
  <w:style w:type="character" w:customStyle="1" w:styleId="Naslov2Char">
    <w:name w:val="Naslov 2 Char"/>
    <w:aliases w:val="E Ü 2 Char,Title 2 Char"/>
    <w:basedOn w:val="Zadanifontodlomka"/>
    <w:link w:val="Naslov20"/>
    <w:uiPriority w:val="9"/>
    <w:rsid w:val="006B236B"/>
    <w:rPr>
      <w:rFonts w:ascii="Tahoma" w:eastAsia="Times New Roman" w:hAnsi="Tahoma" w:cs="Myriad Pro Cond"/>
      <w:b/>
      <w:bCs/>
      <w:smallCaps/>
      <w:sz w:val="32"/>
      <w:szCs w:val="36"/>
      <w:lang w:eastAsia="hr-HR"/>
    </w:rPr>
  </w:style>
  <w:style w:type="character" w:customStyle="1" w:styleId="Naslov3Char">
    <w:name w:val="Naslov 3 Char"/>
    <w:aliases w:val="E Ü 3 Char,Title 3 Char"/>
    <w:basedOn w:val="Zadanifontodlomka"/>
    <w:link w:val="Naslov30"/>
    <w:uiPriority w:val="9"/>
    <w:rsid w:val="006B236B"/>
    <w:rPr>
      <w:rFonts w:ascii="Tahoma" w:eastAsia="Times New Roman" w:hAnsi="Tahoma" w:cs="Myriad Pro"/>
      <w:b/>
      <w:bCs/>
      <w:iCs/>
      <w:sz w:val="24"/>
      <w:szCs w:val="24"/>
      <w:lang w:eastAsia="hr-HR"/>
    </w:rPr>
  </w:style>
  <w:style w:type="character" w:customStyle="1" w:styleId="Naslov4Char">
    <w:name w:val="Naslov 4 Char"/>
    <w:basedOn w:val="Zadanifontodlomka"/>
    <w:link w:val="Naslov40"/>
    <w:uiPriority w:val="9"/>
    <w:rsid w:val="006B236B"/>
    <w:rPr>
      <w:rFonts w:ascii="Tahoma" w:eastAsia="Times New Roman" w:hAnsi="Tahoma" w:cs="Times New Roman"/>
      <w:b/>
      <w:i/>
      <w:kern w:val="28"/>
      <w:szCs w:val="20"/>
      <w:lang w:eastAsia="de-DE"/>
    </w:rPr>
  </w:style>
  <w:style w:type="character" w:customStyle="1" w:styleId="Naslov5Char">
    <w:name w:val="Naslov 5 Char"/>
    <w:basedOn w:val="Zadanifontodlomka"/>
    <w:link w:val="Naslov50"/>
    <w:uiPriority w:val="9"/>
    <w:rsid w:val="006B236B"/>
    <w:rPr>
      <w:rFonts w:ascii="Tahoma" w:eastAsiaTheme="majorEastAsia" w:hAnsi="Tahoma" w:cs="Tahoma"/>
      <w:color w:val="BE1D2D"/>
      <w:sz w:val="20"/>
      <w:szCs w:val="24"/>
      <w:lang w:eastAsia="de-DE"/>
    </w:rPr>
  </w:style>
  <w:style w:type="character" w:customStyle="1" w:styleId="Naslov6Char">
    <w:name w:val="Naslov 6 Char"/>
    <w:basedOn w:val="Zadanifontodlomka"/>
    <w:link w:val="Naslov6"/>
    <w:uiPriority w:val="9"/>
    <w:rsid w:val="006B236B"/>
    <w:rPr>
      <w:rFonts w:ascii="Tahoma" w:eastAsiaTheme="majorEastAsia" w:hAnsi="Tahoma" w:cs="Times New Roman"/>
      <w:b/>
      <w:bCs/>
      <w:i/>
      <w:iCs/>
      <w:color w:val="BE1D2D"/>
      <w:kern w:val="28"/>
      <w:sz w:val="26"/>
      <w:szCs w:val="20"/>
      <w:lang w:eastAsia="de-DE"/>
    </w:rPr>
  </w:style>
  <w:style w:type="character" w:customStyle="1" w:styleId="Naslov7Char">
    <w:name w:val="Naslov 7 Char"/>
    <w:basedOn w:val="Zadanifontodlomka"/>
    <w:link w:val="Naslov7"/>
    <w:uiPriority w:val="9"/>
    <w:rsid w:val="006B236B"/>
    <w:rPr>
      <w:rFonts w:ascii="Tahoma" w:eastAsiaTheme="majorEastAsia" w:hAnsi="Tahoma" w:cs="Times New Roman"/>
      <w:b/>
      <w:bCs/>
      <w:i/>
      <w:iCs/>
      <w:color w:val="BE1D2D"/>
      <w:kern w:val="28"/>
      <w:sz w:val="26"/>
      <w:szCs w:val="26"/>
      <w:lang w:eastAsia="de-DE"/>
    </w:rPr>
  </w:style>
  <w:style w:type="character" w:customStyle="1" w:styleId="Naslov8Char">
    <w:name w:val="Naslov 8 Char"/>
    <w:basedOn w:val="Zadanifontodlomka"/>
    <w:link w:val="Naslov8"/>
    <w:uiPriority w:val="9"/>
    <w:rsid w:val="006B236B"/>
    <w:rPr>
      <w:rFonts w:ascii="Tahoma" w:eastAsiaTheme="majorEastAsia" w:hAnsi="Tahoma" w:cs="Times New Roman"/>
      <w:b/>
      <w:bCs/>
      <w:i/>
      <w:iCs/>
      <w:color w:val="BE1D2D"/>
      <w:kern w:val="28"/>
      <w:sz w:val="26"/>
      <w:szCs w:val="26"/>
      <w:lang w:eastAsia="de-DE"/>
    </w:rPr>
  </w:style>
  <w:style w:type="character" w:customStyle="1" w:styleId="Naslov9Char">
    <w:name w:val="Naslov 9 Char"/>
    <w:basedOn w:val="Zadanifontodlomka"/>
    <w:link w:val="Naslov9"/>
    <w:uiPriority w:val="9"/>
    <w:rsid w:val="006B236B"/>
    <w:rPr>
      <w:rFonts w:ascii="Tahoma" w:eastAsiaTheme="majorEastAsia" w:hAnsi="Tahoma" w:cs="Times New Roman"/>
      <w:b/>
      <w:bCs/>
      <w:i/>
      <w:iCs/>
      <w:color w:val="BE1D2D"/>
      <w:kern w:val="28"/>
      <w:sz w:val="26"/>
      <w:szCs w:val="26"/>
      <w:lang w:eastAsia="de-DE"/>
    </w:rPr>
  </w:style>
  <w:style w:type="paragraph" w:customStyle="1" w:styleId="tb-na18">
    <w:name w:val="tb-na18"/>
    <w:basedOn w:val="Normal"/>
    <w:rsid w:val="006B23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6B23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b-na16">
    <w:name w:val="tb-na16"/>
    <w:basedOn w:val="Normal"/>
    <w:rsid w:val="006B23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6B23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6B23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6B23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1-9-sred">
    <w:name w:val="t-11-9-sred"/>
    <w:basedOn w:val="Normal"/>
    <w:rsid w:val="006B23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ispod">
    <w:name w:val="t-10-9-kurz-s-ispod"/>
    <w:basedOn w:val="Normal"/>
    <w:rsid w:val="006B23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6B23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Podnoje">
    <w:name w:val="footer"/>
    <w:basedOn w:val="Normal"/>
    <w:link w:val="PodnojeChar"/>
    <w:uiPriority w:val="99"/>
    <w:qFormat/>
    <w:rsid w:val="006B236B"/>
    <w:pPr>
      <w:spacing w:before="120" w:after="120" w:line="240" w:lineRule="auto"/>
      <w:jc w:val="right"/>
    </w:pPr>
    <w:rPr>
      <w:rFonts w:ascii="Tahoma" w:eastAsia="Times New Roman" w:hAnsi="Tahoma" w:cs="Tahoma"/>
      <w:b/>
      <w:bCs/>
      <w:color w:val="999999"/>
      <w:sz w:val="14"/>
      <w:szCs w:val="17"/>
      <w:lang w:eastAsia="hr-HR"/>
    </w:rPr>
  </w:style>
  <w:style w:type="character" w:customStyle="1" w:styleId="PodnojeChar">
    <w:name w:val="Podnožje Char"/>
    <w:basedOn w:val="Zadanifontodlomka"/>
    <w:link w:val="Podnoje"/>
    <w:uiPriority w:val="99"/>
    <w:rsid w:val="006B236B"/>
    <w:rPr>
      <w:rFonts w:ascii="Tahoma" w:eastAsia="Times New Roman" w:hAnsi="Tahoma" w:cs="Tahoma"/>
      <w:b/>
      <w:bCs/>
      <w:color w:val="999999"/>
      <w:sz w:val="14"/>
      <w:szCs w:val="17"/>
      <w:lang w:eastAsia="hr-HR"/>
    </w:rPr>
  </w:style>
  <w:style w:type="paragraph" w:styleId="Sadraj2">
    <w:name w:val="toc 2"/>
    <w:basedOn w:val="Normal"/>
    <w:next w:val="Normal"/>
    <w:autoRedefine/>
    <w:uiPriority w:val="39"/>
    <w:qFormat/>
    <w:rsid w:val="006B236B"/>
    <w:pPr>
      <w:tabs>
        <w:tab w:val="left" w:pos="709"/>
        <w:tab w:val="right" w:leader="dot" w:pos="9356"/>
      </w:tabs>
      <w:spacing w:before="120" w:after="60" w:line="240" w:lineRule="auto"/>
      <w:ind w:left="709" w:hanging="709"/>
      <w:jc w:val="both"/>
    </w:pPr>
    <w:rPr>
      <w:rFonts w:ascii="Times New Roman" w:eastAsia="Times New Roman" w:hAnsi="Times New Roman" w:cs="Tahoma"/>
      <w:b/>
      <w:smallCaps/>
      <w:noProof/>
      <w:lang w:eastAsia="de-DE"/>
    </w:rPr>
  </w:style>
  <w:style w:type="paragraph" w:styleId="Sadraj3">
    <w:name w:val="toc 3"/>
    <w:basedOn w:val="Normal"/>
    <w:next w:val="Normal"/>
    <w:autoRedefine/>
    <w:uiPriority w:val="39"/>
    <w:qFormat/>
    <w:rsid w:val="006B236B"/>
    <w:pPr>
      <w:tabs>
        <w:tab w:val="left" w:pos="1418"/>
        <w:tab w:val="right" w:leader="dot" w:pos="9356"/>
      </w:tabs>
      <w:spacing w:before="60" w:after="60" w:line="240" w:lineRule="auto"/>
      <w:ind w:left="1418" w:hanging="709"/>
      <w:jc w:val="both"/>
    </w:pPr>
    <w:rPr>
      <w:rFonts w:ascii="Tahoma" w:eastAsia="Times New Roman" w:hAnsi="Tahoma" w:cs="Myriad Pro"/>
      <w:sz w:val="20"/>
      <w:szCs w:val="24"/>
      <w:lang w:eastAsia="de-DE"/>
    </w:rPr>
  </w:style>
  <w:style w:type="paragraph" w:styleId="Sadraj1">
    <w:name w:val="toc 1"/>
    <w:basedOn w:val="Normal"/>
    <w:next w:val="Normal"/>
    <w:autoRedefine/>
    <w:uiPriority w:val="39"/>
    <w:qFormat/>
    <w:rsid w:val="006B236B"/>
    <w:pPr>
      <w:tabs>
        <w:tab w:val="right" w:leader="underscore" w:pos="9354"/>
      </w:tabs>
      <w:spacing w:before="240" w:after="120" w:line="240" w:lineRule="auto"/>
      <w:ind w:left="709" w:hanging="709"/>
    </w:pPr>
    <w:rPr>
      <w:rFonts w:ascii="Tahoma" w:eastAsia="Times New Roman" w:hAnsi="Tahoma" w:cs="Myriad Pro"/>
      <w:b/>
      <w:i/>
      <w:caps/>
      <w:noProof/>
      <w:sz w:val="28"/>
      <w:szCs w:val="28"/>
      <w:lang w:eastAsia="de-DE"/>
    </w:rPr>
  </w:style>
  <w:style w:type="paragraph" w:styleId="Zaglavlje">
    <w:name w:val="header"/>
    <w:basedOn w:val="Normal"/>
    <w:link w:val="ZaglavljeChar"/>
    <w:uiPriority w:val="99"/>
    <w:qFormat/>
    <w:rsid w:val="006B236B"/>
    <w:pPr>
      <w:spacing w:before="120" w:after="120" w:line="240" w:lineRule="auto"/>
    </w:pPr>
    <w:rPr>
      <w:rFonts w:ascii="Tahoma" w:eastAsia="Times New Roman" w:hAnsi="Tahoma" w:cs="Myriad Pro"/>
      <w:b/>
      <w:color w:val="999999"/>
      <w:sz w:val="14"/>
      <w:szCs w:val="24"/>
      <w:lang w:eastAsia="hr-HR"/>
    </w:rPr>
  </w:style>
  <w:style w:type="character" w:customStyle="1" w:styleId="ZaglavljeChar">
    <w:name w:val="Zaglavlje Char"/>
    <w:basedOn w:val="Zadanifontodlomka"/>
    <w:link w:val="Zaglavlje"/>
    <w:uiPriority w:val="99"/>
    <w:rsid w:val="006B236B"/>
    <w:rPr>
      <w:rFonts w:ascii="Tahoma" w:eastAsia="Times New Roman" w:hAnsi="Tahoma" w:cs="Myriad Pro"/>
      <w:b/>
      <w:color w:val="999999"/>
      <w:sz w:val="14"/>
      <w:szCs w:val="24"/>
      <w:lang w:eastAsia="hr-HR"/>
    </w:rPr>
  </w:style>
  <w:style w:type="paragraph" w:styleId="Podnaslov">
    <w:name w:val="Subtitle"/>
    <w:basedOn w:val="Normal"/>
    <w:next w:val="Normal"/>
    <w:link w:val="PodnaslovChar"/>
    <w:uiPriority w:val="11"/>
    <w:qFormat/>
    <w:rsid w:val="006B236B"/>
    <w:pPr>
      <w:numPr>
        <w:ilvl w:val="1"/>
      </w:numPr>
      <w:spacing w:before="120" w:after="120" w:line="240" w:lineRule="auto"/>
      <w:jc w:val="both"/>
    </w:pPr>
    <w:rPr>
      <w:rFonts w:ascii="Tahoma" w:eastAsiaTheme="minorEastAsia" w:hAnsi="Tahoma"/>
      <w:sz w:val="20"/>
      <w:lang w:eastAsia="de-DE"/>
    </w:rPr>
  </w:style>
  <w:style w:type="character" w:customStyle="1" w:styleId="PodnaslovChar">
    <w:name w:val="Podnaslov Char"/>
    <w:basedOn w:val="Zadanifontodlomka"/>
    <w:link w:val="Podnaslov"/>
    <w:uiPriority w:val="11"/>
    <w:rsid w:val="006B236B"/>
    <w:rPr>
      <w:rFonts w:ascii="Tahoma" w:eastAsiaTheme="minorEastAsia" w:hAnsi="Tahoma"/>
      <w:sz w:val="20"/>
      <w:lang w:eastAsia="de-DE"/>
    </w:rPr>
  </w:style>
  <w:style w:type="character" w:styleId="Brojstranice">
    <w:name w:val="page number"/>
    <w:basedOn w:val="Zadanifontodlomka"/>
    <w:rsid w:val="006B236B"/>
    <w:rPr>
      <w:rFonts w:ascii="Tahoma" w:hAnsi="Tahoma" w:cs="Times New Roman"/>
      <w:b/>
      <w:noProof w:val="0"/>
      <w:color w:val="999999"/>
      <w:sz w:val="14"/>
      <w:lang w:val="hr-HR"/>
    </w:rPr>
  </w:style>
  <w:style w:type="paragraph" w:customStyle="1" w:styleId="Autori">
    <w:name w:val="Autori"/>
    <w:basedOn w:val="Normal"/>
    <w:uiPriority w:val="99"/>
    <w:rsid w:val="006B236B"/>
    <w:pPr>
      <w:spacing w:after="0" w:line="240" w:lineRule="auto"/>
      <w:ind w:left="4820"/>
    </w:pPr>
    <w:rPr>
      <w:rFonts w:ascii="Tahoma" w:eastAsia="Times New Roman" w:hAnsi="Tahoma" w:cs="Tahoma"/>
      <w:color w:val="999999"/>
      <w:sz w:val="20"/>
      <w:szCs w:val="24"/>
      <w:lang w:eastAsia="hr-HR"/>
    </w:rPr>
  </w:style>
  <w:style w:type="paragraph" w:customStyle="1" w:styleId="Uvlaka2">
    <w:name w:val="Uvlaka 2"/>
    <w:basedOn w:val="Normal"/>
    <w:link w:val="Uvlaka2Char"/>
    <w:qFormat/>
    <w:rsid w:val="006B236B"/>
    <w:pPr>
      <w:numPr>
        <w:numId w:val="5"/>
      </w:numPr>
      <w:spacing w:before="60" w:after="60" w:line="240" w:lineRule="auto"/>
      <w:ind w:left="1134" w:hanging="283"/>
      <w:jc w:val="both"/>
    </w:pPr>
    <w:rPr>
      <w:rFonts w:ascii="Tahoma" w:eastAsia="Times New Roman" w:hAnsi="Tahoma" w:cs="Times New Roman"/>
      <w:color w:val="000000"/>
      <w:sz w:val="20"/>
      <w:lang w:eastAsia="hr-HR"/>
    </w:rPr>
  </w:style>
  <w:style w:type="character" w:customStyle="1" w:styleId="Uvlaka2Char">
    <w:name w:val="Uvlaka 2 Char"/>
    <w:basedOn w:val="Zadanifontodlomka"/>
    <w:link w:val="Uvlaka2"/>
    <w:rsid w:val="006B236B"/>
    <w:rPr>
      <w:rFonts w:ascii="Tahoma" w:eastAsia="Times New Roman" w:hAnsi="Tahoma" w:cs="Times New Roman"/>
      <w:color w:val="000000"/>
      <w:sz w:val="20"/>
      <w:lang w:eastAsia="hr-HR"/>
    </w:rPr>
  </w:style>
  <w:style w:type="character" w:customStyle="1" w:styleId="Tbl1redChar">
    <w:name w:val="Tbl 1. red Char"/>
    <w:basedOn w:val="Zadanifontodlomka"/>
    <w:link w:val="Tbl1red"/>
    <w:uiPriority w:val="99"/>
    <w:rsid w:val="006B236B"/>
    <w:rPr>
      <w:rFonts w:ascii="Tahoma" w:eastAsia="Times New Roman" w:hAnsi="Tahoma" w:cs="Tahoma"/>
      <w:b/>
      <w:bCs/>
      <w:sz w:val="16"/>
      <w:szCs w:val="16"/>
      <w:shd w:val="clear" w:color="auto" w:fill="FFA7A7"/>
      <w:lang w:eastAsia="hr-HR"/>
    </w:rPr>
  </w:style>
  <w:style w:type="paragraph" w:customStyle="1" w:styleId="Naslov1">
    <w:name w:val="Naslov 1+"/>
    <w:basedOn w:val="Naslov10"/>
    <w:next w:val="Normal"/>
    <w:link w:val="Naslov1Char0"/>
    <w:autoRedefine/>
    <w:rsid w:val="006B236B"/>
    <w:pPr>
      <w:numPr>
        <w:numId w:val="16"/>
      </w:numPr>
      <w:spacing w:line="240" w:lineRule="auto"/>
      <w:textAlignment w:val="auto"/>
    </w:pPr>
    <w:rPr>
      <w:rFonts w:cs="Tahoma"/>
      <w:position w:val="0"/>
    </w:rPr>
  </w:style>
  <w:style w:type="character" w:customStyle="1" w:styleId="Naslov1Char0">
    <w:name w:val="Naslov 1+ Char"/>
    <w:basedOn w:val="Zadanifontodlomka"/>
    <w:link w:val="Naslov1"/>
    <w:rsid w:val="006B236B"/>
    <w:rPr>
      <w:rFonts w:ascii="Tahoma" w:eastAsia="Times New Roman" w:hAnsi="Tahoma" w:cs="Tahoma"/>
      <w:iCs/>
      <w:caps/>
      <w:sz w:val="48"/>
      <w:szCs w:val="48"/>
      <w:lang w:eastAsia="hr-HR"/>
    </w:rPr>
  </w:style>
  <w:style w:type="paragraph" w:customStyle="1" w:styleId="Naslov1-">
    <w:name w:val="Naslov 1-"/>
    <w:basedOn w:val="Naslov10"/>
    <w:next w:val="Normal"/>
    <w:link w:val="Naslov1-Char"/>
    <w:autoRedefine/>
    <w:rsid w:val="006B236B"/>
    <w:pPr>
      <w:spacing w:line="240" w:lineRule="auto"/>
    </w:pPr>
  </w:style>
  <w:style w:type="paragraph" w:customStyle="1" w:styleId="Uvlaka3">
    <w:name w:val="Uvlaka 3"/>
    <w:basedOn w:val="Normal"/>
    <w:link w:val="Uvlaka3Char"/>
    <w:qFormat/>
    <w:rsid w:val="006B236B"/>
    <w:pPr>
      <w:numPr>
        <w:numId w:val="4"/>
      </w:numPr>
      <w:spacing w:before="60" w:after="60" w:line="240" w:lineRule="auto"/>
      <w:ind w:left="1701" w:hanging="283"/>
      <w:jc w:val="both"/>
    </w:pPr>
    <w:rPr>
      <w:rFonts w:ascii="Tahoma" w:eastAsia="Times New Roman" w:hAnsi="Tahoma" w:cs="Myriad Pro"/>
      <w:sz w:val="20"/>
      <w:szCs w:val="24"/>
      <w:lang w:eastAsia="de-DE"/>
    </w:rPr>
  </w:style>
  <w:style w:type="character" w:customStyle="1" w:styleId="Naslov1-Char">
    <w:name w:val="Naslov 1- Char"/>
    <w:basedOn w:val="Naslov1Char0"/>
    <w:link w:val="Naslov1-"/>
    <w:rsid w:val="006B236B"/>
    <w:rPr>
      <w:rFonts w:ascii="Tahoma" w:eastAsia="Times New Roman" w:hAnsi="Tahoma" w:cs="Myriad Pro"/>
      <w:iCs/>
      <w:caps/>
      <w:position w:val="24"/>
      <w:sz w:val="48"/>
      <w:szCs w:val="48"/>
      <w:lang w:eastAsia="hr-HR"/>
    </w:rPr>
  </w:style>
  <w:style w:type="character" w:customStyle="1" w:styleId="Uvlaka3Char">
    <w:name w:val="Uvlaka 3 Char"/>
    <w:basedOn w:val="Zadanifontodlomka"/>
    <w:link w:val="Uvlaka3"/>
    <w:rsid w:val="006B236B"/>
    <w:rPr>
      <w:rFonts w:ascii="Tahoma" w:eastAsia="Times New Roman" w:hAnsi="Tahoma" w:cs="Myriad Pro"/>
      <w:sz w:val="20"/>
      <w:szCs w:val="24"/>
      <w:lang w:eastAsia="de-DE"/>
    </w:rPr>
  </w:style>
  <w:style w:type="paragraph" w:customStyle="1" w:styleId="Naslov4">
    <w:name w:val="Naslov 4+"/>
    <w:basedOn w:val="Naslov40"/>
    <w:next w:val="Normal"/>
    <w:link w:val="Naslov4Char0"/>
    <w:autoRedefine/>
    <w:qFormat/>
    <w:rsid w:val="006B236B"/>
    <w:pPr>
      <w:numPr>
        <w:numId w:val="16"/>
      </w:numPr>
      <w:tabs>
        <w:tab w:val="clear" w:pos="-284"/>
      </w:tabs>
      <w:spacing w:before="240" w:after="120"/>
      <w:ind w:left="992" w:hanging="992"/>
      <w:jc w:val="left"/>
    </w:pPr>
    <w:rPr>
      <w:i w:val="0"/>
    </w:rPr>
  </w:style>
  <w:style w:type="character" w:customStyle="1" w:styleId="Naslov4Char0">
    <w:name w:val="Naslov 4+ Char"/>
    <w:basedOn w:val="Zadanifontodlomka"/>
    <w:link w:val="Naslov4"/>
    <w:rsid w:val="006B236B"/>
    <w:rPr>
      <w:rFonts w:ascii="Tahoma" w:eastAsia="Times New Roman" w:hAnsi="Tahoma" w:cs="Times New Roman"/>
      <w:b/>
      <w:kern w:val="28"/>
      <w:szCs w:val="20"/>
      <w:lang w:eastAsia="de-DE"/>
    </w:rPr>
  </w:style>
  <w:style w:type="paragraph" w:customStyle="1" w:styleId="Naslov2">
    <w:name w:val="Naslov 2+"/>
    <w:basedOn w:val="Naslov20"/>
    <w:next w:val="Normal"/>
    <w:link w:val="Naslov2Char0"/>
    <w:autoRedefine/>
    <w:qFormat/>
    <w:rsid w:val="006B236B"/>
    <w:pPr>
      <w:numPr>
        <w:numId w:val="16"/>
      </w:numPr>
      <w:spacing w:before="360" w:line="240" w:lineRule="auto"/>
      <w:textAlignment w:val="auto"/>
    </w:pPr>
    <w:rPr>
      <w:rFonts w:cs="Tahoma"/>
      <w:bCs w:val="0"/>
      <w:caps/>
      <w:smallCaps w:val="0"/>
    </w:rPr>
  </w:style>
  <w:style w:type="paragraph" w:customStyle="1" w:styleId="Naslov3">
    <w:name w:val="Naslov 3+"/>
    <w:basedOn w:val="Naslov30"/>
    <w:next w:val="Normal"/>
    <w:link w:val="Naslov3Char0"/>
    <w:autoRedefine/>
    <w:qFormat/>
    <w:rsid w:val="006B236B"/>
    <w:pPr>
      <w:numPr>
        <w:numId w:val="16"/>
      </w:numPr>
      <w:ind w:left="993" w:hanging="993"/>
      <w:textAlignment w:val="auto"/>
    </w:pPr>
  </w:style>
  <w:style w:type="character" w:customStyle="1" w:styleId="Naslov2Char0">
    <w:name w:val="Naslov 2+ Char"/>
    <w:basedOn w:val="Zadanifontodlomka"/>
    <w:link w:val="Naslov2"/>
    <w:rsid w:val="006B236B"/>
    <w:rPr>
      <w:rFonts w:ascii="Tahoma" w:eastAsia="Times New Roman" w:hAnsi="Tahoma" w:cs="Tahoma"/>
      <w:b/>
      <w:caps/>
      <w:sz w:val="32"/>
      <w:szCs w:val="36"/>
      <w:lang w:eastAsia="hr-HR"/>
    </w:rPr>
  </w:style>
  <w:style w:type="character" w:customStyle="1" w:styleId="Naslov3Char0">
    <w:name w:val="Naslov 3+ Char"/>
    <w:basedOn w:val="Zadanifontodlomka"/>
    <w:link w:val="Naslov3"/>
    <w:rsid w:val="006B236B"/>
    <w:rPr>
      <w:rFonts w:ascii="Tahoma" w:eastAsia="Times New Roman" w:hAnsi="Tahoma" w:cs="Myriad Pro"/>
      <w:b/>
      <w:bCs/>
      <w:iCs/>
      <w:sz w:val="24"/>
      <w:szCs w:val="24"/>
      <w:lang w:eastAsia="hr-HR"/>
    </w:rPr>
  </w:style>
  <w:style w:type="paragraph" w:customStyle="1" w:styleId="Slikanaslov">
    <w:name w:val="Slika naslov"/>
    <w:basedOn w:val="Normal"/>
    <w:next w:val="Normal"/>
    <w:link w:val="SlikanaslovChar"/>
    <w:autoRedefine/>
    <w:uiPriority w:val="99"/>
    <w:qFormat/>
    <w:rsid w:val="006B236B"/>
    <w:pPr>
      <w:keepLines/>
      <w:suppressAutoHyphens/>
      <w:spacing w:before="60" w:after="120" w:line="240" w:lineRule="auto"/>
      <w:jc w:val="center"/>
    </w:pPr>
    <w:rPr>
      <w:rFonts w:ascii="Tahoma" w:eastAsia="Times New Roman" w:hAnsi="Tahoma" w:cs="Tahoma"/>
      <w:bCs/>
      <w:i/>
      <w:noProof/>
      <w:sz w:val="18"/>
      <w:szCs w:val="28"/>
      <w:lang w:eastAsia="hr-HR"/>
    </w:rPr>
  </w:style>
  <w:style w:type="paragraph" w:customStyle="1" w:styleId="Slika">
    <w:name w:val="Slika"/>
    <w:basedOn w:val="Normal"/>
    <w:next w:val="Normal"/>
    <w:link w:val="SlikaChar"/>
    <w:autoRedefine/>
    <w:qFormat/>
    <w:rsid w:val="006B236B"/>
    <w:pPr>
      <w:keepNext/>
      <w:spacing w:before="240" w:after="120" w:line="240" w:lineRule="auto"/>
      <w:jc w:val="center"/>
    </w:pPr>
    <w:rPr>
      <w:rFonts w:ascii="Tahoma" w:eastAsia="Times New Roman" w:hAnsi="Tahoma" w:cs="Myriad Pro"/>
      <w:sz w:val="20"/>
      <w:szCs w:val="24"/>
      <w:lang w:eastAsia="hr-HR"/>
    </w:rPr>
  </w:style>
  <w:style w:type="character" w:customStyle="1" w:styleId="SlikaChar">
    <w:name w:val="Slika Char"/>
    <w:basedOn w:val="Zadanifontodlomka"/>
    <w:link w:val="Slika"/>
    <w:rsid w:val="006B236B"/>
    <w:rPr>
      <w:rFonts w:ascii="Tahoma" w:eastAsia="Times New Roman" w:hAnsi="Tahoma" w:cs="Myriad Pro"/>
      <w:sz w:val="20"/>
      <w:szCs w:val="24"/>
      <w:lang w:eastAsia="hr-HR"/>
    </w:rPr>
  </w:style>
  <w:style w:type="character" w:styleId="Neupadljivareferenca">
    <w:name w:val="Subtle Reference"/>
    <w:basedOn w:val="Zadanifontodlomka"/>
    <w:uiPriority w:val="31"/>
    <w:qFormat/>
    <w:rsid w:val="006B236B"/>
    <w:rPr>
      <w:rFonts w:ascii="Tahoma" w:hAnsi="Tahoma"/>
      <w:smallCaps/>
      <w:color w:val="auto"/>
    </w:rPr>
  </w:style>
  <w:style w:type="paragraph" w:customStyle="1" w:styleId="Tblnaslov">
    <w:name w:val="Tbl naslov"/>
    <w:basedOn w:val="Normal"/>
    <w:next w:val="Normal"/>
    <w:link w:val="TblnaslovChar"/>
    <w:qFormat/>
    <w:rsid w:val="006B236B"/>
    <w:pPr>
      <w:keepNext/>
      <w:keepLines/>
      <w:suppressAutoHyphens/>
      <w:spacing w:before="120" w:after="60" w:line="240" w:lineRule="auto"/>
    </w:pPr>
    <w:rPr>
      <w:rFonts w:ascii="Tahoma" w:eastAsia="Times New Roman" w:hAnsi="Tahoma" w:cs="Myriad Pro"/>
      <w:i/>
      <w:sz w:val="18"/>
      <w:szCs w:val="24"/>
      <w:lang w:eastAsia="de-DE"/>
    </w:rPr>
  </w:style>
  <w:style w:type="paragraph" w:styleId="Tekstfusnote">
    <w:name w:val="footnote text"/>
    <w:basedOn w:val="Normal"/>
    <w:link w:val="TekstfusnoteChar"/>
    <w:uiPriority w:val="99"/>
    <w:unhideWhenUsed/>
    <w:qFormat/>
    <w:rsid w:val="006B236B"/>
    <w:pPr>
      <w:spacing w:before="60" w:after="60" w:line="240" w:lineRule="auto"/>
      <w:jc w:val="both"/>
    </w:pPr>
    <w:rPr>
      <w:rFonts w:ascii="Tahoma" w:eastAsia="Times New Roman" w:hAnsi="Tahoma" w:cs="Myriad Pro"/>
      <w:i/>
      <w:sz w:val="16"/>
      <w:szCs w:val="20"/>
      <w:lang w:eastAsia="de-DE"/>
    </w:rPr>
  </w:style>
  <w:style w:type="character" w:customStyle="1" w:styleId="TekstfusnoteChar">
    <w:name w:val="Tekst fusnote Char"/>
    <w:basedOn w:val="Zadanifontodlomka"/>
    <w:link w:val="Tekstfusnote"/>
    <w:uiPriority w:val="99"/>
    <w:rsid w:val="006B236B"/>
    <w:rPr>
      <w:rFonts w:ascii="Tahoma" w:eastAsia="Times New Roman" w:hAnsi="Tahoma" w:cs="Myriad Pro"/>
      <w:i/>
      <w:sz w:val="16"/>
      <w:szCs w:val="20"/>
      <w:lang w:eastAsia="de-DE"/>
    </w:rPr>
  </w:style>
  <w:style w:type="character" w:styleId="Referencafusnote">
    <w:name w:val="footnote reference"/>
    <w:aliases w:val="Footnote symbol,Fussnota,Footnote,Footnote reference number,note TESI,SUPERS,EN Footnote Reference,-E Fußnotenzeichen,ESPON Footnote No,number,Times 10 Point,Exposant 3 Point,Footnote Reference_LVL6,Footnote Reference_LVL61"/>
    <w:basedOn w:val="Zadanifontodlomka"/>
    <w:uiPriority w:val="99"/>
    <w:unhideWhenUsed/>
    <w:rsid w:val="006B236B"/>
    <w:rPr>
      <w:rFonts w:ascii="Tahoma" w:hAnsi="Tahoma"/>
      <w:vertAlign w:val="superscript"/>
    </w:rPr>
  </w:style>
  <w:style w:type="paragraph" w:styleId="Sadraj4">
    <w:name w:val="toc 4"/>
    <w:basedOn w:val="Normal"/>
    <w:next w:val="Normal"/>
    <w:autoRedefine/>
    <w:uiPriority w:val="39"/>
    <w:unhideWhenUsed/>
    <w:qFormat/>
    <w:rsid w:val="006B236B"/>
    <w:pPr>
      <w:tabs>
        <w:tab w:val="right" w:leader="dot" w:pos="9354"/>
      </w:tabs>
      <w:spacing w:before="60" w:after="60" w:line="240" w:lineRule="auto"/>
      <w:ind w:left="2410" w:hanging="992"/>
      <w:jc w:val="both"/>
    </w:pPr>
    <w:rPr>
      <w:rFonts w:ascii="Tahoma" w:eastAsia="Times New Roman" w:hAnsi="Tahoma" w:cs="Myriad Pro"/>
      <w:sz w:val="20"/>
      <w:szCs w:val="24"/>
      <w:lang w:eastAsia="de-DE"/>
    </w:rPr>
  </w:style>
  <w:style w:type="character" w:customStyle="1" w:styleId="TbltextChar">
    <w:name w:val="Tbl text Char"/>
    <w:basedOn w:val="Zadanifontodlomka"/>
    <w:link w:val="Tbltext"/>
    <w:uiPriority w:val="99"/>
    <w:rsid w:val="006B236B"/>
    <w:rPr>
      <w:rFonts w:ascii="Tahoma" w:eastAsia="Times New Roman" w:hAnsi="Tahoma" w:cs="Times New Roman"/>
      <w:sz w:val="16"/>
      <w:szCs w:val="20"/>
      <w:lang w:eastAsia="de-DE"/>
    </w:rPr>
  </w:style>
  <w:style w:type="paragraph" w:customStyle="1" w:styleId="Naslov5">
    <w:name w:val="Naslov 5+"/>
    <w:basedOn w:val="Naslov50"/>
    <w:next w:val="Normal"/>
    <w:link w:val="Naslov5Char0"/>
    <w:autoRedefine/>
    <w:qFormat/>
    <w:rsid w:val="006B236B"/>
    <w:pPr>
      <w:numPr>
        <w:numId w:val="16"/>
      </w:numPr>
      <w:spacing w:before="240"/>
      <w:ind w:left="1701" w:hanging="567"/>
      <w:jc w:val="left"/>
    </w:pPr>
    <w:rPr>
      <w:i/>
    </w:rPr>
  </w:style>
  <w:style w:type="paragraph" w:customStyle="1" w:styleId="Meunaslov">
    <w:name w:val="Međunaslov"/>
    <w:basedOn w:val="Normal"/>
    <w:next w:val="Normal"/>
    <w:link w:val="MeunaslovChar"/>
    <w:autoRedefine/>
    <w:qFormat/>
    <w:rsid w:val="006B236B"/>
    <w:pPr>
      <w:keepNext/>
      <w:keepLines/>
      <w:suppressAutoHyphens/>
      <w:spacing w:before="120" w:after="120" w:line="240" w:lineRule="auto"/>
      <w:jc w:val="both"/>
    </w:pPr>
    <w:rPr>
      <w:rFonts w:ascii="Tahoma" w:eastAsia="Times New Roman" w:hAnsi="Tahoma" w:cs="Myriad Pro"/>
      <w:b/>
      <w:sz w:val="20"/>
      <w:szCs w:val="24"/>
      <w:u w:val="single"/>
      <w:lang w:eastAsia="hr-HR"/>
    </w:rPr>
  </w:style>
  <w:style w:type="character" w:customStyle="1" w:styleId="Naslov5Char0">
    <w:name w:val="Naslov 5+ Char"/>
    <w:basedOn w:val="Naslov5Char"/>
    <w:link w:val="Naslov5"/>
    <w:rsid w:val="006B236B"/>
    <w:rPr>
      <w:rFonts w:ascii="Tahoma" w:eastAsiaTheme="majorEastAsia" w:hAnsi="Tahoma" w:cs="Tahoma"/>
      <w:i/>
      <w:color w:val="BE1D2D"/>
      <w:sz w:val="20"/>
      <w:szCs w:val="24"/>
      <w:lang w:eastAsia="de-DE"/>
    </w:rPr>
  </w:style>
  <w:style w:type="character" w:customStyle="1" w:styleId="SlikanaslovChar">
    <w:name w:val="Slika naslov Char"/>
    <w:basedOn w:val="Zadanifontodlomka"/>
    <w:link w:val="Slikanaslov"/>
    <w:uiPriority w:val="99"/>
    <w:rsid w:val="006B236B"/>
    <w:rPr>
      <w:rFonts w:ascii="Tahoma" w:eastAsia="Times New Roman" w:hAnsi="Tahoma" w:cs="Tahoma"/>
      <w:bCs/>
      <w:i/>
      <w:noProof/>
      <w:sz w:val="18"/>
      <w:szCs w:val="28"/>
      <w:lang w:eastAsia="hr-HR"/>
    </w:rPr>
  </w:style>
  <w:style w:type="character" w:customStyle="1" w:styleId="MeunaslovChar">
    <w:name w:val="Međunaslov Char"/>
    <w:basedOn w:val="Zadanifontodlomka"/>
    <w:link w:val="Meunaslov"/>
    <w:rsid w:val="006B236B"/>
    <w:rPr>
      <w:rFonts w:ascii="Tahoma" w:eastAsia="Times New Roman" w:hAnsi="Tahoma" w:cs="Myriad Pro"/>
      <w:b/>
      <w:sz w:val="20"/>
      <w:szCs w:val="24"/>
      <w:u w:val="single"/>
      <w:lang w:eastAsia="hr-HR"/>
    </w:rPr>
  </w:style>
  <w:style w:type="paragraph" w:customStyle="1" w:styleId="Citat1">
    <w:name w:val="Citat1"/>
    <w:basedOn w:val="Normal"/>
    <w:next w:val="Normal"/>
    <w:link w:val="CitatChar"/>
    <w:autoRedefine/>
    <w:qFormat/>
    <w:rsid w:val="006B236B"/>
    <w:pPr>
      <w:keepLines/>
      <w:suppressAutoHyphens/>
      <w:spacing w:before="120" w:after="120" w:line="240" w:lineRule="auto"/>
      <w:ind w:left="851" w:right="851"/>
      <w:jc w:val="center"/>
    </w:pPr>
    <w:rPr>
      <w:rFonts w:ascii="Tahoma" w:eastAsia="Times New Roman" w:hAnsi="Tahoma" w:cs="Myriad Pro"/>
      <w:i/>
      <w:iCs/>
      <w:sz w:val="20"/>
      <w:szCs w:val="24"/>
      <w:lang w:eastAsia="hr-HR"/>
    </w:rPr>
  </w:style>
  <w:style w:type="paragraph" w:customStyle="1" w:styleId="Izvor">
    <w:name w:val="Izvor"/>
    <w:basedOn w:val="Odlomakpopisa"/>
    <w:link w:val="IzvorChar"/>
    <w:autoRedefine/>
    <w:uiPriority w:val="99"/>
    <w:qFormat/>
    <w:rsid w:val="006B236B"/>
    <w:pPr>
      <w:keepLines/>
      <w:numPr>
        <w:numId w:val="18"/>
      </w:numPr>
      <w:tabs>
        <w:tab w:val="num" w:pos="360"/>
      </w:tabs>
      <w:suppressAutoHyphens/>
      <w:spacing w:before="60" w:after="60" w:line="240" w:lineRule="auto"/>
      <w:ind w:left="567" w:hanging="567"/>
      <w:contextualSpacing w:val="0"/>
      <w:jc w:val="both"/>
    </w:pPr>
    <w:rPr>
      <w:rFonts w:ascii="Tahoma" w:eastAsia="Times New Roman" w:hAnsi="Tahoma" w:cs="Myriad Pro"/>
      <w:sz w:val="20"/>
      <w:szCs w:val="24"/>
      <w:lang w:eastAsia="hr-HR"/>
    </w:rPr>
  </w:style>
  <w:style w:type="character" w:customStyle="1" w:styleId="CitatChar">
    <w:name w:val="Citat Char"/>
    <w:basedOn w:val="Zadanifontodlomka"/>
    <w:link w:val="Citat1"/>
    <w:rsid w:val="006B236B"/>
    <w:rPr>
      <w:rFonts w:ascii="Tahoma" w:eastAsia="Times New Roman" w:hAnsi="Tahoma" w:cs="Myriad Pro"/>
      <w:i/>
      <w:iCs/>
      <w:sz w:val="20"/>
      <w:szCs w:val="24"/>
      <w:lang w:eastAsia="hr-HR"/>
    </w:rPr>
  </w:style>
  <w:style w:type="paragraph" w:customStyle="1" w:styleId="Broj1">
    <w:name w:val="Broj 1"/>
    <w:basedOn w:val="Odlomakpopisa"/>
    <w:link w:val="Broj1Char"/>
    <w:qFormat/>
    <w:rsid w:val="006B236B"/>
    <w:pPr>
      <w:keepLines/>
      <w:suppressAutoHyphens/>
      <w:spacing w:before="60" w:after="60" w:line="240" w:lineRule="auto"/>
      <w:ind w:hanging="360"/>
      <w:contextualSpacing w:val="0"/>
      <w:jc w:val="both"/>
    </w:pPr>
  </w:style>
  <w:style w:type="character" w:customStyle="1" w:styleId="IzvorChar">
    <w:name w:val="Izvor Char"/>
    <w:basedOn w:val="Zadanifontodlomka"/>
    <w:link w:val="Izvor"/>
    <w:uiPriority w:val="99"/>
    <w:rsid w:val="006B236B"/>
    <w:rPr>
      <w:rFonts w:ascii="Tahoma" w:eastAsia="Times New Roman" w:hAnsi="Tahoma" w:cs="Myriad Pro"/>
      <w:sz w:val="20"/>
      <w:szCs w:val="24"/>
      <w:lang w:eastAsia="hr-HR"/>
    </w:rPr>
  </w:style>
  <w:style w:type="paragraph" w:customStyle="1" w:styleId="Broj2">
    <w:name w:val="Broj 2"/>
    <w:basedOn w:val="Odlomakpopisa"/>
    <w:link w:val="Broj2Char"/>
    <w:qFormat/>
    <w:rsid w:val="006B236B"/>
    <w:pPr>
      <w:keepLines/>
      <w:suppressAutoHyphens/>
      <w:spacing w:before="60" w:after="60" w:line="240" w:lineRule="auto"/>
      <w:ind w:left="1276" w:hanging="425"/>
      <w:contextualSpacing w:val="0"/>
      <w:jc w:val="both"/>
    </w:pPr>
  </w:style>
  <w:style w:type="character" w:customStyle="1" w:styleId="OdlomakpopisaChar">
    <w:name w:val="Odlomak popisa Char"/>
    <w:aliases w:val="REPORT Bullet Char,Nabrajanje Char,Tocka Char,List Paragraph1 Char,KiF bullets Char,UNIZG_ALU_bullet Char,Lettre d'introduction Char,FM Char,Akapit z listą BS Char,Bullet1 Char,References Char,List Paragraph (numbered (a)) Char"/>
    <w:basedOn w:val="Zadanifontodlomka"/>
    <w:link w:val="Odlomakpopisa"/>
    <w:uiPriority w:val="34"/>
    <w:qFormat/>
    <w:rsid w:val="006B236B"/>
  </w:style>
  <w:style w:type="character" w:customStyle="1" w:styleId="Broj1Char">
    <w:name w:val="Broj 1 Char"/>
    <w:basedOn w:val="OdlomakpopisaChar"/>
    <w:link w:val="Broj1"/>
    <w:rsid w:val="006B236B"/>
  </w:style>
  <w:style w:type="paragraph" w:customStyle="1" w:styleId="Broj3">
    <w:name w:val="Broj 3"/>
    <w:basedOn w:val="Odlomakpopisa"/>
    <w:link w:val="Broj3Char"/>
    <w:qFormat/>
    <w:rsid w:val="006B236B"/>
    <w:pPr>
      <w:keepLines/>
      <w:numPr>
        <w:ilvl w:val="2"/>
        <w:numId w:val="6"/>
      </w:numPr>
      <w:suppressAutoHyphens/>
      <w:spacing w:before="60" w:after="60" w:line="240" w:lineRule="auto"/>
      <w:ind w:left="1701" w:hanging="283"/>
      <w:contextualSpacing w:val="0"/>
      <w:jc w:val="both"/>
    </w:pPr>
    <w:rPr>
      <w:rFonts w:ascii="Tahoma" w:eastAsia="Times New Roman" w:hAnsi="Tahoma" w:cs="Myriad Pro"/>
      <w:sz w:val="20"/>
      <w:szCs w:val="24"/>
      <w:lang w:eastAsia="hr-HR"/>
    </w:rPr>
  </w:style>
  <w:style w:type="character" w:customStyle="1" w:styleId="Broj2Char">
    <w:name w:val="Broj 2 Char"/>
    <w:basedOn w:val="OdlomakpopisaChar"/>
    <w:link w:val="Broj2"/>
    <w:rsid w:val="006B236B"/>
  </w:style>
  <w:style w:type="character" w:customStyle="1" w:styleId="Broj3Char">
    <w:name w:val="Broj 3 Char"/>
    <w:basedOn w:val="OdlomakpopisaChar"/>
    <w:link w:val="Broj3"/>
    <w:rsid w:val="006B236B"/>
    <w:rPr>
      <w:rFonts w:ascii="Tahoma" w:eastAsia="Times New Roman" w:hAnsi="Tahoma" w:cs="Myriad Pro"/>
      <w:sz w:val="20"/>
      <w:szCs w:val="24"/>
      <w:lang w:eastAsia="hr-HR"/>
    </w:rPr>
  </w:style>
  <w:style w:type="paragraph" w:customStyle="1" w:styleId="Naslov2-">
    <w:name w:val="Naslov 2-"/>
    <w:basedOn w:val="Naslov20"/>
    <w:next w:val="Normal"/>
    <w:link w:val="Naslov2-Char"/>
    <w:autoRedefine/>
    <w:qFormat/>
    <w:rsid w:val="006B236B"/>
    <w:pPr>
      <w:numPr>
        <w:ilvl w:val="0"/>
        <w:numId w:val="0"/>
      </w:numPr>
      <w:spacing w:before="360" w:line="240" w:lineRule="auto"/>
    </w:pPr>
    <w:rPr>
      <w:rFonts w:ascii="Times New Roman" w:hAnsi="Times New Roman" w:cs="Times New Roman"/>
      <w:caps/>
      <w:smallCaps w:val="0"/>
      <w:sz w:val="28"/>
      <w:szCs w:val="28"/>
    </w:rPr>
  </w:style>
  <w:style w:type="paragraph" w:customStyle="1" w:styleId="Naslov3-">
    <w:name w:val="Naslov 3-"/>
    <w:basedOn w:val="Naslov30"/>
    <w:next w:val="Normal"/>
    <w:link w:val="Naslov3-Char"/>
    <w:autoRedefine/>
    <w:qFormat/>
    <w:rsid w:val="006B236B"/>
    <w:pPr>
      <w:numPr>
        <w:ilvl w:val="0"/>
        <w:numId w:val="0"/>
      </w:numPr>
      <w:spacing w:line="240" w:lineRule="auto"/>
    </w:pPr>
  </w:style>
  <w:style w:type="character" w:customStyle="1" w:styleId="Naslov2-Char">
    <w:name w:val="Naslov 2- Char"/>
    <w:basedOn w:val="Naslov2Char"/>
    <w:link w:val="Naslov2-"/>
    <w:rsid w:val="006B236B"/>
    <w:rPr>
      <w:rFonts w:ascii="Times New Roman" w:eastAsia="Times New Roman" w:hAnsi="Times New Roman" w:cs="Times New Roman"/>
      <w:b/>
      <w:bCs/>
      <w:caps/>
      <w:smallCaps w:val="0"/>
      <w:sz w:val="28"/>
      <w:szCs w:val="28"/>
      <w:lang w:eastAsia="hr-HR"/>
    </w:rPr>
  </w:style>
  <w:style w:type="paragraph" w:customStyle="1" w:styleId="Naslov4-">
    <w:name w:val="Naslov 4-"/>
    <w:basedOn w:val="Naslov40"/>
    <w:next w:val="Normal"/>
    <w:link w:val="Naslov4-Char"/>
    <w:autoRedefine/>
    <w:qFormat/>
    <w:rsid w:val="006B236B"/>
    <w:pPr>
      <w:numPr>
        <w:ilvl w:val="0"/>
        <w:numId w:val="0"/>
      </w:numPr>
      <w:tabs>
        <w:tab w:val="clear" w:pos="-284"/>
      </w:tabs>
      <w:spacing w:before="240" w:after="120"/>
    </w:pPr>
    <w:rPr>
      <w:i w:val="0"/>
      <w:lang w:eastAsia="hr-HR"/>
    </w:rPr>
  </w:style>
  <w:style w:type="character" w:customStyle="1" w:styleId="Naslov3-Char">
    <w:name w:val="Naslov 3- Char"/>
    <w:basedOn w:val="Naslov3Char"/>
    <w:link w:val="Naslov3-"/>
    <w:rsid w:val="006B236B"/>
    <w:rPr>
      <w:rFonts w:ascii="Tahoma" w:eastAsia="Times New Roman" w:hAnsi="Tahoma" w:cs="Myriad Pro"/>
      <w:b/>
      <w:bCs/>
      <w:iCs/>
      <w:sz w:val="24"/>
      <w:szCs w:val="24"/>
      <w:lang w:eastAsia="hr-HR"/>
    </w:rPr>
  </w:style>
  <w:style w:type="paragraph" w:customStyle="1" w:styleId="Naslov5-">
    <w:name w:val="Naslov 5-"/>
    <w:basedOn w:val="Naslov50"/>
    <w:next w:val="Normal"/>
    <w:link w:val="Naslov5-Char"/>
    <w:autoRedefine/>
    <w:qFormat/>
    <w:rsid w:val="006B236B"/>
    <w:pPr>
      <w:numPr>
        <w:ilvl w:val="0"/>
        <w:numId w:val="0"/>
      </w:numPr>
      <w:spacing w:before="240"/>
      <w:ind w:left="567" w:right="567"/>
    </w:pPr>
    <w:rPr>
      <w:i/>
      <w:lang w:eastAsia="hr-HR"/>
    </w:rPr>
  </w:style>
  <w:style w:type="character" w:customStyle="1" w:styleId="Naslov4-Char">
    <w:name w:val="Naslov 4- Char"/>
    <w:basedOn w:val="Naslov4Char"/>
    <w:link w:val="Naslov4-"/>
    <w:rsid w:val="006B236B"/>
    <w:rPr>
      <w:rFonts w:ascii="Tahoma" w:eastAsia="Times New Roman" w:hAnsi="Tahoma" w:cs="Times New Roman"/>
      <w:b/>
      <w:i w:val="0"/>
      <w:kern w:val="28"/>
      <w:szCs w:val="20"/>
      <w:lang w:eastAsia="hr-HR"/>
    </w:rPr>
  </w:style>
  <w:style w:type="character" w:customStyle="1" w:styleId="Naslov5-Char">
    <w:name w:val="Naslov 5- Char"/>
    <w:basedOn w:val="Naslov5Char"/>
    <w:link w:val="Naslov5-"/>
    <w:rsid w:val="006B236B"/>
    <w:rPr>
      <w:rFonts w:ascii="Tahoma" w:eastAsiaTheme="majorEastAsia" w:hAnsi="Tahoma" w:cs="Tahoma"/>
      <w:i/>
      <w:color w:val="BE1D2D"/>
      <w:sz w:val="20"/>
      <w:szCs w:val="24"/>
      <w:lang w:eastAsia="hr-HR"/>
    </w:rPr>
  </w:style>
  <w:style w:type="paragraph" w:styleId="Sadraj5">
    <w:name w:val="toc 5"/>
    <w:basedOn w:val="Normal"/>
    <w:next w:val="Normal"/>
    <w:autoRedefine/>
    <w:uiPriority w:val="39"/>
    <w:unhideWhenUsed/>
    <w:rsid w:val="006B236B"/>
    <w:pPr>
      <w:spacing w:before="60" w:after="60" w:line="240" w:lineRule="auto"/>
      <w:ind w:left="2268"/>
      <w:jc w:val="both"/>
    </w:pPr>
    <w:rPr>
      <w:rFonts w:ascii="Tahoma" w:eastAsia="Times New Roman" w:hAnsi="Tahoma" w:cs="Myriad Pro"/>
      <w:sz w:val="20"/>
      <w:szCs w:val="24"/>
      <w:lang w:eastAsia="de-DE"/>
    </w:rPr>
  </w:style>
  <w:style w:type="paragraph" w:styleId="Tablicaslika">
    <w:name w:val="table of figures"/>
    <w:basedOn w:val="Normal"/>
    <w:next w:val="Normal"/>
    <w:uiPriority w:val="99"/>
    <w:unhideWhenUsed/>
    <w:rsid w:val="006B236B"/>
    <w:pPr>
      <w:spacing w:before="120" w:after="120" w:line="240" w:lineRule="auto"/>
      <w:jc w:val="both"/>
    </w:pPr>
    <w:rPr>
      <w:rFonts w:ascii="Tahoma" w:eastAsia="Times New Roman" w:hAnsi="Tahoma" w:cs="Myriad Pro"/>
      <w:sz w:val="20"/>
      <w:szCs w:val="24"/>
      <w:lang w:eastAsia="de-DE"/>
    </w:rPr>
  </w:style>
  <w:style w:type="table" w:customStyle="1" w:styleId="GridTable4-Accent21">
    <w:name w:val="Grid Table 4 - Accent 21"/>
    <w:basedOn w:val="Obinatablica"/>
    <w:uiPriority w:val="49"/>
    <w:rsid w:val="006B236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21">
    <w:name w:val="List Table 4 - Accent 21"/>
    <w:basedOn w:val="Obinatablica"/>
    <w:uiPriority w:val="49"/>
    <w:rsid w:val="006B236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Kartadokumenta">
    <w:name w:val="Document Map"/>
    <w:basedOn w:val="Normal"/>
    <w:link w:val="KartadokumentaChar"/>
    <w:uiPriority w:val="99"/>
    <w:semiHidden/>
    <w:rsid w:val="006B236B"/>
    <w:pPr>
      <w:shd w:val="clear" w:color="auto" w:fill="000080"/>
      <w:spacing w:before="120" w:after="120" w:line="240" w:lineRule="auto"/>
      <w:jc w:val="both"/>
    </w:pPr>
    <w:rPr>
      <w:rFonts w:ascii="Tahoma" w:eastAsia="Times New Roman" w:hAnsi="Tahoma" w:cs="Tahoma"/>
      <w:sz w:val="20"/>
      <w:szCs w:val="20"/>
      <w:lang w:eastAsia="de-DE"/>
    </w:rPr>
  </w:style>
  <w:style w:type="character" w:customStyle="1" w:styleId="KartadokumentaChar">
    <w:name w:val="Karta dokumenta Char"/>
    <w:basedOn w:val="Zadanifontodlomka"/>
    <w:link w:val="Kartadokumenta"/>
    <w:uiPriority w:val="99"/>
    <w:semiHidden/>
    <w:rsid w:val="006B236B"/>
    <w:rPr>
      <w:rFonts w:ascii="Tahoma" w:eastAsia="Times New Roman" w:hAnsi="Tahoma" w:cs="Tahoma"/>
      <w:sz w:val="20"/>
      <w:szCs w:val="20"/>
      <w:shd w:val="clear" w:color="auto" w:fill="000080"/>
      <w:lang w:eastAsia="de-DE"/>
    </w:rPr>
  </w:style>
  <w:style w:type="paragraph" w:styleId="Naslov">
    <w:name w:val="Title"/>
    <w:basedOn w:val="Normal"/>
    <w:next w:val="Normal"/>
    <w:link w:val="NaslovChar"/>
    <w:uiPriority w:val="10"/>
    <w:qFormat/>
    <w:rsid w:val="006B236B"/>
    <w:pPr>
      <w:spacing w:after="0" w:line="240" w:lineRule="auto"/>
      <w:contextualSpacing/>
      <w:jc w:val="both"/>
    </w:pPr>
    <w:rPr>
      <w:rFonts w:ascii="Tahoma" w:eastAsiaTheme="majorEastAsia" w:hAnsi="Tahoma" w:cstheme="majorBidi"/>
      <w:spacing w:val="-10"/>
      <w:kern w:val="28"/>
      <w:sz w:val="56"/>
      <w:szCs w:val="56"/>
      <w:lang w:eastAsia="de-DE"/>
    </w:rPr>
  </w:style>
  <w:style w:type="character" w:customStyle="1" w:styleId="NaslovChar">
    <w:name w:val="Naslov Char"/>
    <w:basedOn w:val="Zadanifontodlomka"/>
    <w:link w:val="Naslov"/>
    <w:uiPriority w:val="10"/>
    <w:rsid w:val="006B236B"/>
    <w:rPr>
      <w:rFonts w:ascii="Tahoma" w:eastAsiaTheme="majorEastAsia" w:hAnsi="Tahoma" w:cstheme="majorBidi"/>
      <w:spacing w:val="-10"/>
      <w:kern w:val="28"/>
      <w:sz w:val="56"/>
      <w:szCs w:val="56"/>
      <w:lang w:eastAsia="de-DE"/>
    </w:rPr>
  </w:style>
  <w:style w:type="character" w:styleId="Referencakrajnjebiljeke">
    <w:name w:val="endnote reference"/>
    <w:basedOn w:val="Zadanifontodlomka"/>
    <w:uiPriority w:val="99"/>
    <w:semiHidden/>
    <w:rsid w:val="006B236B"/>
    <w:rPr>
      <w:rFonts w:cs="Times New Roman"/>
      <w:vertAlign w:val="superscript"/>
    </w:rPr>
  </w:style>
  <w:style w:type="paragraph" w:styleId="Tekstkrajnjebiljeke">
    <w:name w:val="endnote text"/>
    <w:basedOn w:val="Normal"/>
    <w:link w:val="TekstkrajnjebiljekeChar"/>
    <w:uiPriority w:val="99"/>
    <w:semiHidden/>
    <w:rsid w:val="006B236B"/>
    <w:pPr>
      <w:spacing w:after="120" w:line="240" w:lineRule="auto"/>
      <w:jc w:val="both"/>
    </w:pPr>
    <w:rPr>
      <w:rFonts w:ascii="Tahoma" w:eastAsia="Times New Roman" w:hAnsi="Tahoma" w:cs="Times New Roman"/>
      <w:sz w:val="20"/>
      <w:szCs w:val="20"/>
      <w:lang w:val="de-DE" w:eastAsia="zh-CN"/>
    </w:rPr>
  </w:style>
  <w:style w:type="character" w:customStyle="1" w:styleId="TekstkrajnjebiljekeChar">
    <w:name w:val="Tekst krajnje bilješke Char"/>
    <w:basedOn w:val="Zadanifontodlomka"/>
    <w:link w:val="Tekstkrajnjebiljeke"/>
    <w:uiPriority w:val="99"/>
    <w:semiHidden/>
    <w:rsid w:val="006B236B"/>
    <w:rPr>
      <w:rFonts w:ascii="Tahoma" w:eastAsia="Times New Roman" w:hAnsi="Tahoma" w:cs="Times New Roman"/>
      <w:sz w:val="20"/>
      <w:szCs w:val="20"/>
      <w:lang w:val="de-DE" w:eastAsia="zh-CN"/>
    </w:rPr>
  </w:style>
  <w:style w:type="paragraph" w:styleId="Tijeloteksta">
    <w:name w:val="Body Text"/>
    <w:basedOn w:val="Normal"/>
    <w:link w:val="TijelotekstaChar"/>
    <w:uiPriority w:val="1"/>
    <w:rsid w:val="006B236B"/>
    <w:pPr>
      <w:spacing w:before="120" w:after="120" w:line="240" w:lineRule="auto"/>
      <w:jc w:val="both"/>
    </w:pPr>
    <w:rPr>
      <w:rFonts w:ascii="Tahoma" w:eastAsia="Times New Roman" w:hAnsi="Tahoma" w:cs="Myriad Pro"/>
      <w:sz w:val="20"/>
      <w:szCs w:val="24"/>
      <w:lang w:eastAsia="de-DE"/>
    </w:rPr>
  </w:style>
  <w:style w:type="character" w:customStyle="1" w:styleId="TijelotekstaChar">
    <w:name w:val="Tijelo teksta Char"/>
    <w:basedOn w:val="Zadanifontodlomka"/>
    <w:link w:val="Tijeloteksta"/>
    <w:uiPriority w:val="1"/>
    <w:rsid w:val="006B236B"/>
    <w:rPr>
      <w:rFonts w:ascii="Tahoma" w:eastAsia="Times New Roman" w:hAnsi="Tahoma" w:cs="Myriad Pro"/>
      <w:sz w:val="20"/>
      <w:szCs w:val="24"/>
      <w:lang w:eastAsia="de-DE"/>
    </w:rPr>
  </w:style>
  <w:style w:type="paragraph" w:styleId="TOCNaslov">
    <w:name w:val="TOC Heading"/>
    <w:basedOn w:val="Naslov10"/>
    <w:next w:val="Normal"/>
    <w:uiPriority w:val="39"/>
    <w:unhideWhenUsed/>
    <w:qFormat/>
    <w:rsid w:val="006B236B"/>
    <w:pPr>
      <w:pageBreakBefore w:val="0"/>
      <w:pBdr>
        <w:top w:val="none" w:sz="0" w:space="0" w:color="auto"/>
      </w:pBdr>
      <w:suppressAutoHyphens w:val="0"/>
      <w:autoSpaceDE/>
      <w:autoSpaceDN/>
      <w:adjustRightInd/>
      <w:spacing w:before="0"/>
      <w:textAlignment w:val="auto"/>
      <w:outlineLvl w:val="9"/>
    </w:pPr>
    <w:rPr>
      <w:rFonts w:eastAsiaTheme="majorEastAsia" w:cstheme="majorBidi"/>
      <w:iCs w:val="0"/>
      <w:position w:val="0"/>
      <w:szCs w:val="32"/>
      <w:lang w:eastAsia="de-DE"/>
    </w:rPr>
  </w:style>
  <w:style w:type="paragraph" w:customStyle="1" w:styleId="Tbltext">
    <w:name w:val="Tbl text"/>
    <w:basedOn w:val="Normal"/>
    <w:link w:val="TbltextChar"/>
    <w:uiPriority w:val="99"/>
    <w:qFormat/>
    <w:rsid w:val="006B236B"/>
    <w:pPr>
      <w:suppressAutoHyphens/>
      <w:spacing w:before="40" w:after="40" w:line="240" w:lineRule="auto"/>
    </w:pPr>
    <w:rPr>
      <w:rFonts w:ascii="Tahoma" w:eastAsia="Times New Roman" w:hAnsi="Tahoma" w:cs="Times New Roman"/>
      <w:sz w:val="16"/>
      <w:szCs w:val="20"/>
      <w:lang w:eastAsia="de-DE"/>
    </w:rPr>
  </w:style>
  <w:style w:type="paragraph" w:styleId="Sadraj6">
    <w:name w:val="toc 6"/>
    <w:basedOn w:val="Normal"/>
    <w:next w:val="Normal"/>
    <w:autoRedefine/>
    <w:uiPriority w:val="39"/>
    <w:rsid w:val="006B236B"/>
    <w:pPr>
      <w:spacing w:before="60" w:after="60" w:line="240" w:lineRule="auto"/>
      <w:ind w:left="2268"/>
      <w:jc w:val="both"/>
    </w:pPr>
    <w:rPr>
      <w:rFonts w:ascii="Tahoma" w:eastAsia="Times New Roman" w:hAnsi="Tahoma" w:cs="Times New Roman"/>
      <w:sz w:val="20"/>
      <w:szCs w:val="20"/>
      <w:lang w:eastAsia="de-DE"/>
    </w:rPr>
  </w:style>
  <w:style w:type="paragraph" w:styleId="Sadraj7">
    <w:name w:val="toc 7"/>
    <w:basedOn w:val="Normal"/>
    <w:next w:val="Normal"/>
    <w:autoRedefine/>
    <w:uiPriority w:val="39"/>
    <w:rsid w:val="006B236B"/>
    <w:pPr>
      <w:spacing w:before="60" w:after="60" w:line="240" w:lineRule="auto"/>
      <w:ind w:left="2268"/>
      <w:jc w:val="both"/>
    </w:pPr>
    <w:rPr>
      <w:rFonts w:ascii="Tahoma" w:eastAsia="Times New Roman" w:hAnsi="Tahoma" w:cs="Times New Roman"/>
      <w:sz w:val="20"/>
      <w:szCs w:val="20"/>
      <w:lang w:eastAsia="de-DE"/>
    </w:rPr>
  </w:style>
  <w:style w:type="paragraph" w:styleId="Sadraj8">
    <w:name w:val="toc 8"/>
    <w:basedOn w:val="Normal"/>
    <w:next w:val="Normal"/>
    <w:autoRedefine/>
    <w:uiPriority w:val="39"/>
    <w:rsid w:val="006B236B"/>
    <w:pPr>
      <w:spacing w:before="60" w:after="60" w:line="240" w:lineRule="auto"/>
      <w:ind w:left="2268"/>
      <w:jc w:val="both"/>
    </w:pPr>
    <w:rPr>
      <w:rFonts w:ascii="Tahoma" w:eastAsia="Times New Roman" w:hAnsi="Tahoma" w:cs="Times New Roman"/>
      <w:sz w:val="20"/>
      <w:szCs w:val="20"/>
      <w:lang w:eastAsia="de-DE"/>
    </w:rPr>
  </w:style>
  <w:style w:type="paragraph" w:styleId="Sadraj9">
    <w:name w:val="toc 9"/>
    <w:basedOn w:val="Normal"/>
    <w:next w:val="Normal"/>
    <w:autoRedefine/>
    <w:uiPriority w:val="39"/>
    <w:rsid w:val="006B236B"/>
    <w:pPr>
      <w:spacing w:before="60" w:after="60" w:line="240" w:lineRule="auto"/>
      <w:ind w:left="2268"/>
      <w:jc w:val="both"/>
    </w:pPr>
    <w:rPr>
      <w:rFonts w:ascii="Tahoma" w:eastAsia="Times New Roman" w:hAnsi="Tahoma" w:cs="Times New Roman"/>
      <w:sz w:val="20"/>
      <w:szCs w:val="20"/>
      <w:lang w:eastAsia="de-DE"/>
    </w:rPr>
  </w:style>
  <w:style w:type="table" w:customStyle="1" w:styleId="Tablemjera">
    <w:name w:val="Table mjera"/>
    <w:uiPriority w:val="99"/>
    <w:rsid w:val="006B236B"/>
    <w:pPr>
      <w:spacing w:after="0" w:line="240" w:lineRule="auto"/>
    </w:pPr>
    <w:rPr>
      <w:rFonts w:ascii="Verdana" w:eastAsia="Times New Roman" w:hAnsi="Verdana" w:cs="Times New Roman"/>
      <w:sz w:val="16"/>
      <w:szCs w:val="20"/>
      <w:lang w:eastAsia="hr-HR"/>
    </w:rPr>
    <w:tblPr>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0" w:type="dxa"/>
        <w:left w:w="108" w:type="dxa"/>
        <w:bottom w:w="0" w:type="dxa"/>
        <w:right w:w="108" w:type="dxa"/>
      </w:tblCellMar>
    </w:tblPr>
  </w:style>
  <w:style w:type="paragraph" w:customStyle="1" w:styleId="Tblkomentar">
    <w:name w:val="Tbl komentar"/>
    <w:basedOn w:val="Normal"/>
    <w:uiPriority w:val="99"/>
    <w:qFormat/>
    <w:rsid w:val="006B236B"/>
    <w:pPr>
      <w:spacing w:after="0" w:line="240" w:lineRule="auto"/>
    </w:pPr>
    <w:rPr>
      <w:rFonts w:ascii="Tahoma" w:eastAsia="Times New Roman" w:hAnsi="Tahoma" w:cs="Tahoma"/>
      <w:i/>
      <w:color w:val="000000"/>
      <w:sz w:val="16"/>
      <w:szCs w:val="16"/>
      <w:lang w:eastAsia="hr-HR"/>
    </w:rPr>
  </w:style>
  <w:style w:type="paragraph" w:customStyle="1" w:styleId="Tbl1red">
    <w:name w:val="Tbl 1. red"/>
    <w:basedOn w:val="Normal"/>
    <w:link w:val="Tbl1redChar"/>
    <w:uiPriority w:val="99"/>
    <w:qFormat/>
    <w:rsid w:val="006B236B"/>
    <w:pPr>
      <w:keepNext/>
      <w:shd w:val="clear" w:color="auto" w:fill="FFA7A7"/>
      <w:spacing w:before="80" w:after="80" w:line="240" w:lineRule="auto"/>
      <w:jc w:val="center"/>
    </w:pPr>
    <w:rPr>
      <w:rFonts w:ascii="Tahoma" w:eastAsia="Times New Roman" w:hAnsi="Tahoma" w:cs="Tahoma"/>
      <w:b/>
      <w:bCs/>
      <w:sz w:val="16"/>
      <w:szCs w:val="16"/>
      <w:lang w:eastAsia="hr-HR"/>
    </w:rPr>
  </w:style>
  <w:style w:type="paragraph" w:customStyle="1" w:styleId="Tbl1stupac">
    <w:name w:val="Tbl 1. stupac"/>
    <w:basedOn w:val="Normal"/>
    <w:link w:val="Tbl1stupacChar"/>
    <w:uiPriority w:val="99"/>
    <w:qFormat/>
    <w:rsid w:val="006B236B"/>
    <w:pPr>
      <w:spacing w:before="40" w:after="40" w:line="240" w:lineRule="auto"/>
    </w:pPr>
    <w:rPr>
      <w:rFonts w:ascii="Tahoma" w:eastAsia="Times New Roman" w:hAnsi="Tahoma" w:cs="Times New Roman"/>
      <w:b/>
      <w:bCs/>
      <w:sz w:val="16"/>
      <w:szCs w:val="20"/>
    </w:rPr>
  </w:style>
  <w:style w:type="table" w:customStyle="1" w:styleId="Tablicamjeresumarno">
    <w:name w:val="Tablica mjere sumarno"/>
    <w:uiPriority w:val="99"/>
    <w:rsid w:val="006B236B"/>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mjeresumarno0">
    <w:name w:val="tablica mjere sumarno"/>
    <w:uiPriority w:val="99"/>
    <w:rsid w:val="006B236B"/>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prvistupacprvired">
    <w:name w:val="tablica prvi stupac prvi red"/>
    <w:uiPriority w:val="99"/>
    <w:rsid w:val="006B236B"/>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icastupacred">
    <w:name w:val="tablica stupac/red"/>
    <w:uiPriority w:val="99"/>
    <w:rsid w:val="006B236B"/>
    <w:pPr>
      <w:spacing w:after="0" w:line="240" w:lineRule="auto"/>
    </w:pPr>
    <w:rPr>
      <w:rFonts w:ascii="Verdana" w:eastAsia="Times New Roman" w:hAnsi="Verdana" w:cs="Times New Roman"/>
      <w:sz w:val="18"/>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rojevi5">
    <w:name w:val="List Number 5"/>
    <w:basedOn w:val="Normal"/>
    <w:semiHidden/>
    <w:rsid w:val="006B236B"/>
    <w:pPr>
      <w:tabs>
        <w:tab w:val="num" w:pos="567"/>
        <w:tab w:val="num" w:pos="1492"/>
      </w:tabs>
      <w:spacing w:after="120" w:line="240" w:lineRule="auto"/>
      <w:ind w:left="1492" w:hanging="360"/>
    </w:pPr>
    <w:rPr>
      <w:rFonts w:ascii="Tahoma" w:eastAsia="Times New Roman" w:hAnsi="Tahoma" w:cs="Times New Roman"/>
      <w:sz w:val="20"/>
      <w:szCs w:val="24"/>
      <w:lang w:eastAsia="hr-HR"/>
    </w:rPr>
  </w:style>
  <w:style w:type="paragraph" w:styleId="Grafikeoznake">
    <w:name w:val="List Bullet"/>
    <w:basedOn w:val="Normal"/>
    <w:autoRedefine/>
    <w:uiPriority w:val="99"/>
    <w:semiHidden/>
    <w:rsid w:val="006B236B"/>
    <w:pPr>
      <w:tabs>
        <w:tab w:val="num" w:pos="720"/>
      </w:tabs>
      <w:spacing w:before="60" w:after="60" w:line="240" w:lineRule="auto"/>
      <w:ind w:left="284" w:hanging="284"/>
    </w:pPr>
    <w:rPr>
      <w:rFonts w:ascii="Tahoma" w:eastAsia="Times New Roman" w:hAnsi="Tahoma" w:cs="Times New Roman"/>
      <w:sz w:val="20"/>
      <w:szCs w:val="24"/>
      <w:lang w:eastAsia="hr-HR"/>
    </w:rPr>
  </w:style>
  <w:style w:type="table" w:customStyle="1" w:styleId="REPORTTablica">
    <w:name w:val="REPORT Tablica"/>
    <w:uiPriority w:val="99"/>
    <w:rsid w:val="006B236B"/>
    <w:pPr>
      <w:spacing w:after="0" w:line="240" w:lineRule="auto"/>
    </w:pPr>
    <w:rPr>
      <w:rFonts w:ascii="Tahoma" w:eastAsia="Times New Roman" w:hAnsi="Tahoma" w:cs="Times New Roman"/>
      <w:sz w:val="20"/>
      <w:szCs w:val="20"/>
      <w:lang w:eastAsia="hr-HR"/>
    </w:rPr>
    <w:tblPr>
      <w:tblStyleRowBandSize w:val="1"/>
      <w:tblInd w:w="0" w:type="dxa"/>
      <w:tblCellMar>
        <w:top w:w="0" w:type="dxa"/>
        <w:left w:w="108" w:type="dxa"/>
        <w:bottom w:w="0" w:type="dxa"/>
        <w:right w:w="108" w:type="dxa"/>
      </w:tblCellMar>
    </w:tblPr>
  </w:style>
  <w:style w:type="numbering" w:customStyle="1" w:styleId="StyleBulletedBold">
    <w:name w:val="Style Bulleted Bold"/>
    <w:rsid w:val="006B236B"/>
    <w:pPr>
      <w:numPr>
        <w:numId w:val="8"/>
      </w:numPr>
    </w:pPr>
  </w:style>
  <w:style w:type="numbering" w:customStyle="1" w:styleId="StyleBulletedWingdingssymbol12ptGray-50Left15cm">
    <w:name w:val="Style Bulleted Wingdings (symbol) 12 pt Gray-50% Left:  15 cm..."/>
    <w:rsid w:val="006B236B"/>
    <w:pPr>
      <w:numPr>
        <w:numId w:val="10"/>
      </w:numPr>
    </w:pPr>
  </w:style>
  <w:style w:type="numbering" w:customStyle="1" w:styleId="StyleBulleted">
    <w:name w:val="Style Bulleted"/>
    <w:rsid w:val="006B236B"/>
    <w:pPr>
      <w:numPr>
        <w:numId w:val="7"/>
      </w:numPr>
    </w:pPr>
  </w:style>
  <w:style w:type="numbering" w:customStyle="1" w:styleId="TOC2">
    <w:name w:val="TOC2"/>
    <w:rsid w:val="006B236B"/>
    <w:pPr>
      <w:numPr>
        <w:numId w:val="9"/>
      </w:numPr>
    </w:pPr>
  </w:style>
  <w:style w:type="numbering" w:customStyle="1" w:styleId="StyleBulletedWingdingssymbol12ptBoldGray-50Left1">
    <w:name w:val="Style Bulleted Wingdings (symbol) 12 pt Bold Gray-50% Left:  1..."/>
    <w:rsid w:val="006B236B"/>
    <w:pPr>
      <w:numPr>
        <w:numId w:val="11"/>
      </w:numPr>
    </w:pPr>
  </w:style>
  <w:style w:type="table" w:customStyle="1" w:styleId="ColorfulList1">
    <w:name w:val="Colorful List1"/>
    <w:basedOn w:val="Obinatablica"/>
    <w:uiPriority w:val="72"/>
    <w:rsid w:val="006B236B"/>
    <w:pPr>
      <w:spacing w:after="0" w:line="240" w:lineRule="auto"/>
    </w:pPr>
    <w:rPr>
      <w:rFonts w:ascii="Times New Roman" w:eastAsia="Times New Roman" w:hAnsi="Times New Roman" w:cs="Times New Roman"/>
      <w:color w:val="000000" w:themeColor="text1"/>
      <w:sz w:val="20"/>
      <w:szCs w:val="20"/>
      <w:lang w:eastAsia="hr-HR"/>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paragraph" w:styleId="Datum">
    <w:name w:val="Date"/>
    <w:basedOn w:val="Normal"/>
    <w:next w:val="Normal"/>
    <w:link w:val="DatumChar"/>
    <w:uiPriority w:val="99"/>
    <w:semiHidden/>
    <w:rsid w:val="006B236B"/>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DatumChar">
    <w:name w:val="Datum Char"/>
    <w:basedOn w:val="Zadanifontodlomka"/>
    <w:link w:val="Datum"/>
    <w:uiPriority w:val="99"/>
    <w:semiHidden/>
    <w:rsid w:val="006B236B"/>
    <w:rPr>
      <w:rFonts w:ascii="Tahoma" w:eastAsia="Times New Roman" w:hAnsi="Tahoma" w:cs="Times New Roman"/>
      <w:sz w:val="20"/>
      <w:szCs w:val="24"/>
      <w:lang w:eastAsia="hr-HR"/>
    </w:rPr>
  </w:style>
  <w:style w:type="table" w:customStyle="1" w:styleId="Obinatablica51">
    <w:name w:val="Obična tablica 51"/>
    <w:basedOn w:val="Obinatablica"/>
    <w:uiPriority w:val="45"/>
    <w:rsid w:val="006B236B"/>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icareetke4-isticanje21">
    <w:name w:val="Tablica rešetke 4 - isticanje 21"/>
    <w:basedOn w:val="Obinatablica"/>
    <w:uiPriority w:val="49"/>
    <w:rsid w:val="006B236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Brojretka">
    <w:name w:val="line number"/>
    <w:basedOn w:val="Zadanifontodlomka"/>
    <w:semiHidden/>
    <w:rsid w:val="006B236B"/>
  </w:style>
  <w:style w:type="numbering" w:styleId="111111">
    <w:name w:val="Outline List 2"/>
    <w:basedOn w:val="Bezpopisa"/>
    <w:semiHidden/>
    <w:rsid w:val="006B236B"/>
    <w:pPr>
      <w:numPr>
        <w:numId w:val="12"/>
      </w:numPr>
    </w:pPr>
  </w:style>
  <w:style w:type="numbering" w:styleId="1ai">
    <w:name w:val="Outline List 1"/>
    <w:basedOn w:val="Bezpopisa"/>
    <w:semiHidden/>
    <w:rsid w:val="006B236B"/>
    <w:pPr>
      <w:numPr>
        <w:numId w:val="13"/>
      </w:numPr>
    </w:pPr>
  </w:style>
  <w:style w:type="numbering" w:styleId="lanaksekcija">
    <w:name w:val="Outline List 3"/>
    <w:basedOn w:val="Bezpopisa"/>
    <w:semiHidden/>
    <w:rsid w:val="006B236B"/>
    <w:pPr>
      <w:numPr>
        <w:numId w:val="14"/>
      </w:numPr>
    </w:pPr>
  </w:style>
  <w:style w:type="paragraph" w:styleId="Blokteksta">
    <w:name w:val="Block Text"/>
    <w:basedOn w:val="Normal"/>
    <w:uiPriority w:val="99"/>
    <w:semiHidden/>
    <w:rsid w:val="006B236B"/>
    <w:pPr>
      <w:spacing w:before="100" w:beforeAutospacing="1" w:after="120" w:afterAutospacing="1" w:line="240" w:lineRule="auto"/>
      <w:ind w:left="1440" w:right="1440"/>
      <w:jc w:val="both"/>
    </w:pPr>
    <w:rPr>
      <w:rFonts w:ascii="Tahoma" w:eastAsia="Times New Roman" w:hAnsi="Tahoma" w:cs="Times New Roman"/>
      <w:szCs w:val="24"/>
      <w:lang w:eastAsia="hr-HR"/>
    </w:rPr>
  </w:style>
  <w:style w:type="paragraph" w:styleId="Zavretak">
    <w:name w:val="Closing"/>
    <w:basedOn w:val="Normal"/>
    <w:link w:val="ZavretakChar"/>
    <w:uiPriority w:val="99"/>
    <w:semiHidden/>
    <w:rsid w:val="006B236B"/>
    <w:pPr>
      <w:spacing w:before="100" w:beforeAutospacing="1" w:after="100" w:afterAutospacing="1" w:line="240" w:lineRule="auto"/>
      <w:ind w:left="4252"/>
      <w:jc w:val="both"/>
    </w:pPr>
    <w:rPr>
      <w:rFonts w:ascii="Tahoma" w:eastAsia="Times New Roman" w:hAnsi="Tahoma" w:cs="Times New Roman"/>
      <w:sz w:val="20"/>
      <w:szCs w:val="24"/>
      <w:lang w:eastAsia="hr-HR"/>
    </w:rPr>
  </w:style>
  <w:style w:type="character" w:customStyle="1" w:styleId="ZavretakChar">
    <w:name w:val="Završetak Char"/>
    <w:basedOn w:val="Zadanifontodlomka"/>
    <w:link w:val="Zavretak"/>
    <w:uiPriority w:val="99"/>
    <w:semiHidden/>
    <w:rsid w:val="006B236B"/>
    <w:rPr>
      <w:rFonts w:ascii="Tahoma" w:eastAsia="Times New Roman" w:hAnsi="Tahoma" w:cs="Times New Roman"/>
      <w:sz w:val="20"/>
      <w:szCs w:val="24"/>
      <w:lang w:eastAsia="hr-HR"/>
    </w:rPr>
  </w:style>
  <w:style w:type="paragraph" w:styleId="Potpise-pote">
    <w:name w:val="E-mail Signature"/>
    <w:basedOn w:val="Normal"/>
    <w:link w:val="Potpise-poteChar"/>
    <w:uiPriority w:val="99"/>
    <w:semiHidden/>
    <w:rsid w:val="006B236B"/>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Potpise-poteChar">
    <w:name w:val="Potpis e-pošte Char"/>
    <w:basedOn w:val="Zadanifontodlomka"/>
    <w:link w:val="Potpise-pote"/>
    <w:uiPriority w:val="99"/>
    <w:semiHidden/>
    <w:rsid w:val="006B236B"/>
    <w:rPr>
      <w:rFonts w:ascii="Tahoma" w:eastAsia="Times New Roman" w:hAnsi="Tahoma" w:cs="Times New Roman"/>
      <w:sz w:val="20"/>
      <w:szCs w:val="24"/>
      <w:lang w:eastAsia="hr-HR"/>
    </w:rPr>
  </w:style>
  <w:style w:type="character" w:styleId="SlijeenaHiperveza">
    <w:name w:val="FollowedHyperlink"/>
    <w:basedOn w:val="Zadanifontodlomka"/>
    <w:uiPriority w:val="99"/>
    <w:semiHidden/>
    <w:rsid w:val="006B236B"/>
    <w:rPr>
      <w:color w:val="800080"/>
      <w:u w:val="single"/>
    </w:rPr>
  </w:style>
  <w:style w:type="character" w:styleId="HTML-akronim">
    <w:name w:val="HTML Acronym"/>
    <w:basedOn w:val="Zadanifontodlomka"/>
    <w:semiHidden/>
    <w:rsid w:val="006B236B"/>
  </w:style>
  <w:style w:type="paragraph" w:styleId="HTML-adresa">
    <w:name w:val="HTML Address"/>
    <w:basedOn w:val="Normal"/>
    <w:link w:val="HTML-adresaChar"/>
    <w:semiHidden/>
    <w:rsid w:val="006B236B"/>
    <w:pPr>
      <w:spacing w:before="100" w:beforeAutospacing="1" w:after="100" w:afterAutospacing="1" w:line="240" w:lineRule="auto"/>
      <w:jc w:val="both"/>
    </w:pPr>
    <w:rPr>
      <w:rFonts w:ascii="Tahoma" w:eastAsia="Times New Roman" w:hAnsi="Tahoma" w:cs="Times New Roman"/>
      <w:i/>
      <w:iCs/>
      <w:sz w:val="20"/>
      <w:szCs w:val="24"/>
      <w:lang w:eastAsia="hr-HR"/>
    </w:rPr>
  </w:style>
  <w:style w:type="character" w:customStyle="1" w:styleId="HTML-adresaChar">
    <w:name w:val="HTML-adresa Char"/>
    <w:basedOn w:val="Zadanifontodlomka"/>
    <w:link w:val="HTML-adresa"/>
    <w:semiHidden/>
    <w:rsid w:val="006B236B"/>
    <w:rPr>
      <w:rFonts w:ascii="Tahoma" w:eastAsia="Times New Roman" w:hAnsi="Tahoma" w:cs="Times New Roman"/>
      <w:i/>
      <w:iCs/>
      <w:sz w:val="20"/>
      <w:szCs w:val="24"/>
      <w:lang w:eastAsia="hr-HR"/>
    </w:rPr>
  </w:style>
  <w:style w:type="character" w:styleId="HTML-navod">
    <w:name w:val="HTML Cite"/>
    <w:basedOn w:val="Zadanifontodlomka"/>
    <w:semiHidden/>
    <w:rsid w:val="006B236B"/>
    <w:rPr>
      <w:i/>
      <w:iCs/>
    </w:rPr>
  </w:style>
  <w:style w:type="character" w:styleId="HTML-kod">
    <w:name w:val="HTML Code"/>
    <w:basedOn w:val="Zadanifontodlomka"/>
    <w:semiHidden/>
    <w:rsid w:val="006B236B"/>
    <w:rPr>
      <w:rFonts w:ascii="Tahoma" w:hAnsi="Tahoma" w:cs="Courier New"/>
      <w:sz w:val="20"/>
      <w:szCs w:val="20"/>
    </w:rPr>
  </w:style>
  <w:style w:type="character" w:styleId="HTML-definicija">
    <w:name w:val="HTML Definition"/>
    <w:basedOn w:val="Zadanifontodlomka"/>
    <w:semiHidden/>
    <w:rsid w:val="006B236B"/>
    <w:rPr>
      <w:i/>
      <w:iCs/>
    </w:rPr>
  </w:style>
  <w:style w:type="character" w:styleId="HTML-tipkovnica">
    <w:name w:val="HTML Keyboard"/>
    <w:basedOn w:val="Zadanifontodlomka"/>
    <w:semiHidden/>
    <w:rsid w:val="006B236B"/>
    <w:rPr>
      <w:rFonts w:ascii="Tahoma" w:hAnsi="Tahoma" w:cs="Courier New"/>
      <w:sz w:val="20"/>
      <w:szCs w:val="20"/>
    </w:rPr>
  </w:style>
  <w:style w:type="paragraph" w:styleId="HTMLunaprijedoblikovano">
    <w:name w:val="HTML Preformatted"/>
    <w:basedOn w:val="Normal"/>
    <w:link w:val="HTMLunaprijedoblikovanoChar"/>
    <w:rsid w:val="006B236B"/>
    <w:pPr>
      <w:spacing w:before="100" w:beforeAutospacing="1" w:after="100" w:afterAutospacing="1" w:line="240" w:lineRule="auto"/>
      <w:jc w:val="both"/>
    </w:pPr>
    <w:rPr>
      <w:rFonts w:ascii="Tahoma" w:eastAsia="Times New Roman" w:hAnsi="Tahoma" w:cs="Courier New"/>
      <w:sz w:val="20"/>
      <w:szCs w:val="20"/>
      <w:lang w:eastAsia="hr-HR"/>
    </w:rPr>
  </w:style>
  <w:style w:type="character" w:customStyle="1" w:styleId="HTMLunaprijedoblikovanoChar">
    <w:name w:val="HTML unaprijed oblikovano Char"/>
    <w:basedOn w:val="Zadanifontodlomka"/>
    <w:link w:val="HTMLunaprijedoblikovano"/>
    <w:rsid w:val="006B236B"/>
    <w:rPr>
      <w:rFonts w:ascii="Tahoma" w:eastAsia="Times New Roman" w:hAnsi="Tahoma" w:cs="Courier New"/>
      <w:sz w:val="20"/>
      <w:szCs w:val="20"/>
      <w:lang w:eastAsia="hr-HR"/>
    </w:rPr>
  </w:style>
  <w:style w:type="character" w:styleId="HTML-primjer">
    <w:name w:val="HTML Sample"/>
    <w:basedOn w:val="Zadanifontodlomka"/>
    <w:semiHidden/>
    <w:rsid w:val="006B236B"/>
    <w:rPr>
      <w:rFonts w:ascii="Courier New" w:hAnsi="Courier New" w:cs="Courier New"/>
    </w:rPr>
  </w:style>
  <w:style w:type="character" w:styleId="HTMLpisaistroj">
    <w:name w:val="HTML Typewriter"/>
    <w:basedOn w:val="Zadanifontodlomka"/>
    <w:semiHidden/>
    <w:rsid w:val="006B236B"/>
    <w:rPr>
      <w:rFonts w:ascii="Courier New" w:hAnsi="Courier New" w:cs="Courier New"/>
      <w:sz w:val="20"/>
      <w:szCs w:val="20"/>
    </w:rPr>
  </w:style>
  <w:style w:type="character" w:styleId="HTML-varijabla">
    <w:name w:val="HTML Variable"/>
    <w:basedOn w:val="Zadanifontodlomka"/>
    <w:semiHidden/>
    <w:rsid w:val="006B236B"/>
    <w:rPr>
      <w:i/>
      <w:iCs/>
    </w:rPr>
  </w:style>
  <w:style w:type="paragraph" w:styleId="Popis2">
    <w:name w:val="List 2"/>
    <w:basedOn w:val="Normal"/>
    <w:uiPriority w:val="99"/>
    <w:semiHidden/>
    <w:rsid w:val="006B236B"/>
    <w:pPr>
      <w:spacing w:before="100" w:beforeAutospacing="1" w:after="100" w:afterAutospacing="1" w:line="240" w:lineRule="auto"/>
      <w:ind w:left="566" w:hanging="283"/>
      <w:jc w:val="both"/>
    </w:pPr>
    <w:rPr>
      <w:rFonts w:ascii="Tahoma" w:eastAsia="Times New Roman" w:hAnsi="Tahoma" w:cs="Times New Roman"/>
      <w:sz w:val="20"/>
      <w:szCs w:val="24"/>
      <w:lang w:eastAsia="hr-HR"/>
    </w:rPr>
  </w:style>
  <w:style w:type="paragraph" w:styleId="Popis3">
    <w:name w:val="List 3"/>
    <w:basedOn w:val="Normal"/>
    <w:uiPriority w:val="99"/>
    <w:semiHidden/>
    <w:rsid w:val="006B236B"/>
    <w:pPr>
      <w:spacing w:before="100" w:beforeAutospacing="1" w:after="100" w:afterAutospacing="1" w:line="240" w:lineRule="auto"/>
      <w:ind w:left="849" w:hanging="283"/>
      <w:jc w:val="both"/>
    </w:pPr>
    <w:rPr>
      <w:rFonts w:ascii="Tahoma" w:eastAsia="Times New Roman" w:hAnsi="Tahoma" w:cs="Times New Roman"/>
      <w:sz w:val="20"/>
      <w:szCs w:val="24"/>
      <w:lang w:eastAsia="hr-HR"/>
    </w:rPr>
  </w:style>
  <w:style w:type="paragraph" w:styleId="Popis4">
    <w:name w:val="List 4"/>
    <w:basedOn w:val="Normal"/>
    <w:uiPriority w:val="99"/>
    <w:semiHidden/>
    <w:rsid w:val="006B236B"/>
    <w:pPr>
      <w:spacing w:before="100" w:beforeAutospacing="1" w:after="100" w:afterAutospacing="1" w:line="240" w:lineRule="auto"/>
      <w:ind w:left="1132" w:hanging="283"/>
      <w:jc w:val="both"/>
    </w:pPr>
    <w:rPr>
      <w:rFonts w:ascii="Tahoma" w:eastAsia="Times New Roman" w:hAnsi="Tahoma" w:cs="Times New Roman"/>
      <w:sz w:val="20"/>
      <w:szCs w:val="24"/>
      <w:lang w:eastAsia="hr-HR"/>
    </w:rPr>
  </w:style>
  <w:style w:type="paragraph" w:styleId="Popis5">
    <w:name w:val="List 5"/>
    <w:basedOn w:val="Normal"/>
    <w:uiPriority w:val="99"/>
    <w:semiHidden/>
    <w:rsid w:val="006B236B"/>
    <w:pPr>
      <w:spacing w:before="100" w:beforeAutospacing="1" w:after="100" w:afterAutospacing="1" w:line="240" w:lineRule="auto"/>
      <w:ind w:left="1415" w:hanging="283"/>
      <w:jc w:val="both"/>
    </w:pPr>
    <w:rPr>
      <w:rFonts w:ascii="Tahoma" w:eastAsia="Times New Roman" w:hAnsi="Tahoma" w:cs="Times New Roman"/>
      <w:sz w:val="20"/>
      <w:szCs w:val="24"/>
      <w:lang w:eastAsia="hr-HR"/>
    </w:rPr>
  </w:style>
  <w:style w:type="paragraph" w:styleId="Grafikeoznake3">
    <w:name w:val="List Bullet 3"/>
    <w:basedOn w:val="Normal"/>
    <w:autoRedefine/>
    <w:uiPriority w:val="99"/>
    <w:semiHidden/>
    <w:rsid w:val="006B236B"/>
    <w:pPr>
      <w:tabs>
        <w:tab w:val="num" w:pos="926"/>
      </w:tabs>
      <w:spacing w:before="100" w:beforeAutospacing="1" w:after="100" w:afterAutospacing="1" w:line="240" w:lineRule="auto"/>
      <w:ind w:left="926" w:hanging="360"/>
      <w:jc w:val="both"/>
    </w:pPr>
    <w:rPr>
      <w:rFonts w:ascii="Tahoma" w:eastAsia="Times New Roman" w:hAnsi="Tahoma" w:cs="Times New Roman"/>
      <w:sz w:val="20"/>
      <w:szCs w:val="24"/>
      <w:lang w:eastAsia="hr-HR"/>
    </w:rPr>
  </w:style>
  <w:style w:type="paragraph" w:styleId="Grafikeoznake4">
    <w:name w:val="List Bullet 4"/>
    <w:basedOn w:val="Normal"/>
    <w:autoRedefine/>
    <w:semiHidden/>
    <w:rsid w:val="006B236B"/>
    <w:pPr>
      <w:tabs>
        <w:tab w:val="num" w:pos="1209"/>
      </w:tabs>
      <w:spacing w:before="100" w:beforeAutospacing="1" w:after="100" w:afterAutospacing="1" w:line="240" w:lineRule="auto"/>
      <w:ind w:left="1209" w:hanging="360"/>
      <w:jc w:val="both"/>
    </w:pPr>
    <w:rPr>
      <w:rFonts w:ascii="Tahoma" w:eastAsia="Times New Roman" w:hAnsi="Tahoma" w:cs="Times New Roman"/>
      <w:sz w:val="20"/>
      <w:szCs w:val="24"/>
      <w:lang w:eastAsia="hr-HR"/>
    </w:rPr>
  </w:style>
  <w:style w:type="paragraph" w:styleId="Grafikeoznake5">
    <w:name w:val="List Bullet 5"/>
    <w:basedOn w:val="Normal"/>
    <w:autoRedefine/>
    <w:uiPriority w:val="99"/>
    <w:semiHidden/>
    <w:rsid w:val="006B236B"/>
    <w:pPr>
      <w:tabs>
        <w:tab w:val="num" w:pos="1492"/>
      </w:tabs>
      <w:spacing w:before="100" w:beforeAutospacing="1" w:after="100" w:afterAutospacing="1" w:line="240" w:lineRule="auto"/>
      <w:ind w:left="1492" w:hanging="360"/>
      <w:jc w:val="both"/>
    </w:pPr>
    <w:rPr>
      <w:rFonts w:ascii="Tahoma" w:eastAsia="Times New Roman" w:hAnsi="Tahoma" w:cs="Times New Roman"/>
      <w:sz w:val="20"/>
      <w:szCs w:val="24"/>
      <w:lang w:eastAsia="hr-HR"/>
    </w:rPr>
  </w:style>
  <w:style w:type="paragraph" w:styleId="Nastavakpopisa">
    <w:name w:val="List Continue"/>
    <w:basedOn w:val="Normal"/>
    <w:uiPriority w:val="99"/>
    <w:semiHidden/>
    <w:rsid w:val="006B236B"/>
    <w:pPr>
      <w:spacing w:before="100" w:beforeAutospacing="1" w:after="120" w:afterAutospacing="1" w:line="240" w:lineRule="auto"/>
      <w:ind w:left="283"/>
      <w:jc w:val="both"/>
    </w:pPr>
    <w:rPr>
      <w:rFonts w:ascii="Tahoma" w:eastAsia="Times New Roman" w:hAnsi="Tahoma" w:cs="Times New Roman"/>
      <w:sz w:val="20"/>
      <w:szCs w:val="24"/>
      <w:lang w:eastAsia="hr-HR"/>
    </w:rPr>
  </w:style>
  <w:style w:type="paragraph" w:styleId="Nastavakpopisa2">
    <w:name w:val="List Continue 2"/>
    <w:basedOn w:val="Normal"/>
    <w:uiPriority w:val="99"/>
    <w:semiHidden/>
    <w:rsid w:val="006B236B"/>
    <w:pPr>
      <w:spacing w:before="100" w:beforeAutospacing="1" w:after="120" w:afterAutospacing="1" w:line="240" w:lineRule="auto"/>
      <w:ind w:left="566"/>
      <w:jc w:val="both"/>
    </w:pPr>
    <w:rPr>
      <w:rFonts w:ascii="Tahoma" w:eastAsia="Times New Roman" w:hAnsi="Tahoma" w:cs="Times New Roman"/>
      <w:sz w:val="20"/>
      <w:szCs w:val="24"/>
      <w:lang w:eastAsia="hr-HR"/>
    </w:rPr>
  </w:style>
  <w:style w:type="paragraph" w:styleId="Nastavakpopisa3">
    <w:name w:val="List Continue 3"/>
    <w:basedOn w:val="Normal"/>
    <w:uiPriority w:val="99"/>
    <w:semiHidden/>
    <w:rsid w:val="006B236B"/>
    <w:pPr>
      <w:spacing w:before="100" w:beforeAutospacing="1" w:after="120" w:afterAutospacing="1" w:line="240" w:lineRule="auto"/>
      <w:ind w:left="849"/>
      <w:jc w:val="both"/>
    </w:pPr>
    <w:rPr>
      <w:rFonts w:ascii="Tahoma" w:eastAsia="Times New Roman" w:hAnsi="Tahoma" w:cs="Times New Roman"/>
      <w:sz w:val="20"/>
      <w:szCs w:val="24"/>
      <w:lang w:eastAsia="hr-HR"/>
    </w:rPr>
  </w:style>
  <w:style w:type="paragraph" w:styleId="Nastavakpopisa4">
    <w:name w:val="List Continue 4"/>
    <w:basedOn w:val="Normal"/>
    <w:uiPriority w:val="99"/>
    <w:semiHidden/>
    <w:rsid w:val="006B236B"/>
    <w:pPr>
      <w:spacing w:before="100" w:beforeAutospacing="1" w:after="120" w:afterAutospacing="1" w:line="240" w:lineRule="auto"/>
      <w:ind w:left="1132"/>
      <w:jc w:val="both"/>
    </w:pPr>
    <w:rPr>
      <w:rFonts w:ascii="Tahoma" w:eastAsia="Times New Roman" w:hAnsi="Tahoma" w:cs="Times New Roman"/>
      <w:sz w:val="20"/>
      <w:szCs w:val="24"/>
      <w:lang w:eastAsia="hr-HR"/>
    </w:rPr>
  </w:style>
  <w:style w:type="paragraph" w:styleId="Nastavakpopisa5">
    <w:name w:val="List Continue 5"/>
    <w:basedOn w:val="Normal"/>
    <w:uiPriority w:val="99"/>
    <w:semiHidden/>
    <w:rsid w:val="006B236B"/>
    <w:pPr>
      <w:spacing w:before="100" w:beforeAutospacing="1" w:after="120" w:afterAutospacing="1" w:line="240" w:lineRule="auto"/>
      <w:ind w:left="1415"/>
      <w:jc w:val="both"/>
    </w:pPr>
    <w:rPr>
      <w:rFonts w:ascii="Tahoma" w:eastAsia="Times New Roman" w:hAnsi="Tahoma" w:cs="Times New Roman"/>
      <w:sz w:val="20"/>
      <w:szCs w:val="24"/>
      <w:lang w:eastAsia="hr-HR"/>
    </w:rPr>
  </w:style>
  <w:style w:type="paragraph" w:styleId="Brojevi">
    <w:name w:val="List Number"/>
    <w:basedOn w:val="Normal"/>
    <w:uiPriority w:val="99"/>
    <w:semiHidden/>
    <w:rsid w:val="006B236B"/>
    <w:pPr>
      <w:tabs>
        <w:tab w:val="num" w:pos="360"/>
      </w:tabs>
      <w:spacing w:before="100" w:beforeAutospacing="1" w:after="100" w:afterAutospacing="1" w:line="240" w:lineRule="auto"/>
      <w:ind w:left="360" w:hanging="360"/>
      <w:jc w:val="both"/>
    </w:pPr>
    <w:rPr>
      <w:rFonts w:ascii="Tahoma" w:eastAsia="Times New Roman" w:hAnsi="Tahoma" w:cs="Times New Roman"/>
      <w:sz w:val="20"/>
      <w:szCs w:val="24"/>
      <w:lang w:eastAsia="hr-HR"/>
    </w:rPr>
  </w:style>
  <w:style w:type="paragraph" w:styleId="Brojevi2">
    <w:name w:val="List Number 2"/>
    <w:basedOn w:val="Normal"/>
    <w:uiPriority w:val="99"/>
    <w:semiHidden/>
    <w:rsid w:val="006B236B"/>
    <w:pPr>
      <w:tabs>
        <w:tab w:val="num" w:pos="643"/>
      </w:tabs>
      <w:spacing w:before="100" w:beforeAutospacing="1" w:after="100" w:afterAutospacing="1" w:line="240" w:lineRule="auto"/>
      <w:ind w:left="643" w:hanging="360"/>
      <w:jc w:val="both"/>
    </w:pPr>
    <w:rPr>
      <w:rFonts w:ascii="Tahoma" w:eastAsia="Times New Roman" w:hAnsi="Tahoma" w:cs="Times New Roman"/>
      <w:sz w:val="20"/>
      <w:szCs w:val="24"/>
      <w:lang w:eastAsia="hr-HR"/>
    </w:rPr>
  </w:style>
  <w:style w:type="paragraph" w:styleId="Brojevi3">
    <w:name w:val="List Number 3"/>
    <w:basedOn w:val="Normal"/>
    <w:uiPriority w:val="99"/>
    <w:semiHidden/>
    <w:rsid w:val="006B236B"/>
    <w:pPr>
      <w:tabs>
        <w:tab w:val="num" w:pos="926"/>
      </w:tabs>
      <w:spacing w:before="100" w:beforeAutospacing="1" w:after="100" w:afterAutospacing="1" w:line="240" w:lineRule="auto"/>
      <w:ind w:left="926" w:hanging="360"/>
      <w:jc w:val="both"/>
    </w:pPr>
    <w:rPr>
      <w:rFonts w:ascii="Tahoma" w:eastAsia="Times New Roman" w:hAnsi="Tahoma" w:cs="Times New Roman"/>
      <w:sz w:val="20"/>
      <w:szCs w:val="24"/>
      <w:lang w:eastAsia="hr-HR"/>
    </w:rPr>
  </w:style>
  <w:style w:type="paragraph" w:styleId="Brojevi4">
    <w:name w:val="List Number 4"/>
    <w:basedOn w:val="Normal"/>
    <w:uiPriority w:val="99"/>
    <w:semiHidden/>
    <w:rsid w:val="006B236B"/>
    <w:pPr>
      <w:tabs>
        <w:tab w:val="num" w:pos="1209"/>
      </w:tabs>
      <w:spacing w:before="100" w:beforeAutospacing="1" w:after="100" w:afterAutospacing="1" w:line="240" w:lineRule="auto"/>
      <w:ind w:left="1209" w:hanging="360"/>
      <w:jc w:val="both"/>
    </w:pPr>
    <w:rPr>
      <w:rFonts w:ascii="Tahoma" w:eastAsia="Times New Roman" w:hAnsi="Tahoma" w:cs="Times New Roman"/>
      <w:sz w:val="20"/>
      <w:szCs w:val="24"/>
      <w:lang w:eastAsia="hr-HR"/>
    </w:rPr>
  </w:style>
  <w:style w:type="paragraph" w:styleId="Zaglavljeporuke">
    <w:name w:val="Message Header"/>
    <w:basedOn w:val="Normal"/>
    <w:link w:val="ZaglavljeporukeChar"/>
    <w:uiPriority w:val="99"/>
    <w:semiHidden/>
    <w:rsid w:val="006B236B"/>
    <w:pPr>
      <w:pBdr>
        <w:top w:val="single" w:sz="6" w:space="1" w:color="auto"/>
        <w:left w:val="single" w:sz="6" w:space="1" w:color="auto"/>
        <w:bottom w:val="single" w:sz="6" w:space="1" w:color="auto"/>
        <w:right w:val="single" w:sz="6" w:space="1" w:color="auto"/>
      </w:pBdr>
      <w:shd w:val="pct20" w:color="auto" w:fill="auto"/>
      <w:spacing w:before="100" w:beforeAutospacing="1" w:after="100" w:afterAutospacing="1" w:line="240" w:lineRule="auto"/>
      <w:ind w:left="1134" w:hanging="1134"/>
      <w:jc w:val="both"/>
    </w:pPr>
    <w:rPr>
      <w:rFonts w:ascii="Tahoma" w:eastAsia="Times New Roman" w:hAnsi="Tahoma" w:cs="Arial"/>
      <w:sz w:val="20"/>
      <w:szCs w:val="24"/>
      <w:lang w:eastAsia="hr-HR"/>
    </w:rPr>
  </w:style>
  <w:style w:type="character" w:customStyle="1" w:styleId="ZaglavljeporukeChar">
    <w:name w:val="Zaglavlje poruke Char"/>
    <w:basedOn w:val="Zadanifontodlomka"/>
    <w:link w:val="Zaglavljeporuke"/>
    <w:uiPriority w:val="99"/>
    <w:semiHidden/>
    <w:rsid w:val="006B236B"/>
    <w:rPr>
      <w:rFonts w:ascii="Tahoma" w:eastAsia="Times New Roman" w:hAnsi="Tahoma" w:cs="Arial"/>
      <w:sz w:val="20"/>
      <w:szCs w:val="24"/>
      <w:shd w:val="pct20" w:color="auto" w:fill="auto"/>
      <w:lang w:eastAsia="hr-HR"/>
    </w:rPr>
  </w:style>
  <w:style w:type="paragraph" w:styleId="Naslovbiljeke">
    <w:name w:val="Note Heading"/>
    <w:basedOn w:val="Normal"/>
    <w:next w:val="Normal"/>
    <w:link w:val="NaslovbiljekeChar"/>
    <w:uiPriority w:val="99"/>
    <w:semiHidden/>
    <w:rsid w:val="006B236B"/>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NaslovbiljekeChar">
    <w:name w:val="Naslov bilješke Char"/>
    <w:basedOn w:val="Zadanifontodlomka"/>
    <w:link w:val="Naslovbiljeke"/>
    <w:uiPriority w:val="99"/>
    <w:semiHidden/>
    <w:rsid w:val="006B236B"/>
    <w:rPr>
      <w:rFonts w:ascii="Tahoma" w:eastAsia="Times New Roman" w:hAnsi="Tahoma" w:cs="Times New Roman"/>
      <w:sz w:val="20"/>
      <w:szCs w:val="24"/>
      <w:lang w:eastAsia="hr-HR"/>
    </w:rPr>
  </w:style>
  <w:style w:type="paragraph" w:styleId="Obinitekst">
    <w:name w:val="Plain Text"/>
    <w:basedOn w:val="Normal"/>
    <w:link w:val="ObinitekstChar"/>
    <w:uiPriority w:val="99"/>
    <w:semiHidden/>
    <w:rsid w:val="006B236B"/>
    <w:pPr>
      <w:spacing w:before="100" w:beforeAutospacing="1" w:after="100" w:afterAutospacing="1" w:line="240" w:lineRule="auto"/>
      <w:jc w:val="both"/>
    </w:pPr>
    <w:rPr>
      <w:rFonts w:ascii="Tahoma" w:eastAsia="Times New Roman" w:hAnsi="Tahoma" w:cs="Courier New"/>
      <w:sz w:val="20"/>
      <w:szCs w:val="20"/>
      <w:lang w:eastAsia="hr-HR"/>
    </w:rPr>
  </w:style>
  <w:style w:type="character" w:customStyle="1" w:styleId="ObinitekstChar">
    <w:name w:val="Obični tekst Char"/>
    <w:basedOn w:val="Zadanifontodlomka"/>
    <w:link w:val="Obinitekst"/>
    <w:uiPriority w:val="99"/>
    <w:semiHidden/>
    <w:rsid w:val="006B236B"/>
    <w:rPr>
      <w:rFonts w:ascii="Tahoma" w:eastAsia="Times New Roman" w:hAnsi="Tahoma" w:cs="Courier New"/>
      <w:sz w:val="20"/>
      <w:szCs w:val="20"/>
      <w:lang w:eastAsia="hr-HR"/>
    </w:rPr>
  </w:style>
  <w:style w:type="paragraph" w:styleId="Pozdrav">
    <w:name w:val="Salutation"/>
    <w:basedOn w:val="Normal"/>
    <w:next w:val="Normal"/>
    <w:link w:val="PozdravChar"/>
    <w:uiPriority w:val="99"/>
    <w:semiHidden/>
    <w:rsid w:val="006B236B"/>
    <w:pPr>
      <w:spacing w:before="100" w:beforeAutospacing="1" w:after="100" w:afterAutospacing="1" w:line="240" w:lineRule="auto"/>
      <w:jc w:val="both"/>
    </w:pPr>
    <w:rPr>
      <w:rFonts w:ascii="Tahoma" w:eastAsia="Times New Roman" w:hAnsi="Tahoma" w:cs="Times New Roman"/>
      <w:sz w:val="20"/>
      <w:szCs w:val="24"/>
      <w:lang w:eastAsia="hr-HR"/>
    </w:rPr>
  </w:style>
  <w:style w:type="character" w:customStyle="1" w:styleId="PozdravChar">
    <w:name w:val="Pozdrav Char"/>
    <w:basedOn w:val="Zadanifontodlomka"/>
    <w:link w:val="Pozdrav"/>
    <w:uiPriority w:val="99"/>
    <w:semiHidden/>
    <w:rsid w:val="006B236B"/>
    <w:rPr>
      <w:rFonts w:ascii="Tahoma" w:eastAsia="Times New Roman" w:hAnsi="Tahoma" w:cs="Times New Roman"/>
      <w:sz w:val="20"/>
      <w:szCs w:val="24"/>
      <w:lang w:eastAsia="hr-HR"/>
    </w:rPr>
  </w:style>
  <w:style w:type="paragraph" w:styleId="Potpis">
    <w:name w:val="Signature"/>
    <w:basedOn w:val="Normal"/>
    <w:link w:val="PotpisChar"/>
    <w:uiPriority w:val="99"/>
    <w:semiHidden/>
    <w:rsid w:val="006B236B"/>
    <w:pPr>
      <w:spacing w:before="100" w:beforeAutospacing="1" w:after="100" w:afterAutospacing="1" w:line="240" w:lineRule="auto"/>
      <w:ind w:left="4252"/>
      <w:jc w:val="both"/>
    </w:pPr>
    <w:rPr>
      <w:rFonts w:ascii="Tahoma" w:eastAsia="Times New Roman" w:hAnsi="Tahoma" w:cs="Times New Roman"/>
      <w:sz w:val="20"/>
      <w:szCs w:val="24"/>
      <w:lang w:eastAsia="hr-HR"/>
    </w:rPr>
  </w:style>
  <w:style w:type="character" w:customStyle="1" w:styleId="PotpisChar">
    <w:name w:val="Potpis Char"/>
    <w:basedOn w:val="Zadanifontodlomka"/>
    <w:link w:val="Potpis"/>
    <w:uiPriority w:val="99"/>
    <w:semiHidden/>
    <w:rsid w:val="006B236B"/>
    <w:rPr>
      <w:rFonts w:ascii="Tahoma" w:eastAsia="Times New Roman" w:hAnsi="Tahoma" w:cs="Times New Roman"/>
      <w:sz w:val="20"/>
      <w:szCs w:val="24"/>
      <w:lang w:eastAsia="hr-HR"/>
    </w:rPr>
  </w:style>
  <w:style w:type="table" w:styleId="Tablicas3Defektima1">
    <w:name w:val="Table 3D effects 1"/>
    <w:basedOn w:val="Obinatablica"/>
    <w:semiHidden/>
    <w:rsid w:val="006B236B"/>
    <w:pPr>
      <w:spacing w:after="0" w:line="240" w:lineRule="auto"/>
    </w:pPr>
    <w:rPr>
      <w:rFonts w:ascii="Times New Roman" w:eastAsia="Times New Roman" w:hAnsi="Times New Roman" w:cs="Times New Roman"/>
      <w:sz w:val="20"/>
      <w:szCs w:val="20"/>
      <w:lang w:eastAsia="hr-H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semiHidden/>
    <w:rsid w:val="006B236B"/>
    <w:pPr>
      <w:spacing w:after="0" w:line="240" w:lineRule="auto"/>
    </w:pPr>
    <w:rPr>
      <w:rFonts w:ascii="Times New Roman" w:eastAsia="Times New Roman" w:hAnsi="Times New Roman" w:cs="Times New Roman"/>
      <w:sz w:val="20"/>
      <w:szCs w:val="20"/>
      <w:lang w:eastAsia="hr-H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semiHidden/>
    <w:rsid w:val="006B236B"/>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semiHidden/>
    <w:rsid w:val="006B236B"/>
    <w:pPr>
      <w:spacing w:after="0" w:line="240" w:lineRule="auto"/>
    </w:pPr>
    <w:rPr>
      <w:rFonts w:ascii="Times New Roman" w:eastAsia="Times New Roman" w:hAnsi="Times New Roman" w:cs="Times New Roman"/>
      <w:color w:val="000080"/>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semiHidden/>
    <w:rsid w:val="006B236B"/>
    <w:pPr>
      <w:spacing w:after="0" w:line="240" w:lineRule="auto"/>
    </w:pPr>
    <w:rPr>
      <w:rFonts w:ascii="Times New Roman" w:eastAsia="Times New Roman" w:hAnsi="Times New Roman" w:cs="Times New Roman"/>
      <w:color w:val="FFFFFF"/>
      <w:sz w:val="20"/>
      <w:szCs w:val="20"/>
      <w:lang w:eastAsia="hr-HR"/>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semiHidden/>
    <w:rsid w:val="006B236B"/>
    <w:pPr>
      <w:spacing w:after="0" w:line="240" w:lineRule="auto"/>
    </w:pPr>
    <w:rPr>
      <w:rFonts w:ascii="Times New Roman" w:eastAsia="Times New Roman" w:hAnsi="Times New Roman" w:cs="Times New Roman"/>
      <w:sz w:val="20"/>
      <w:szCs w:val="20"/>
      <w:lang w:eastAsia="hr-HR"/>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semiHidden/>
    <w:rsid w:val="006B236B"/>
    <w:pPr>
      <w:spacing w:after="0" w:line="240" w:lineRule="auto"/>
    </w:pPr>
    <w:rPr>
      <w:rFonts w:ascii="Times New Roman" w:eastAsia="Times New Roman" w:hAnsi="Times New Roman" w:cs="Times New Roman"/>
      <w:sz w:val="20"/>
      <w:szCs w:val="20"/>
      <w:lang w:eastAsia="hr-HR"/>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semiHidden/>
    <w:rsid w:val="006B236B"/>
    <w:pPr>
      <w:spacing w:after="0" w:line="240" w:lineRule="auto"/>
    </w:pPr>
    <w:rPr>
      <w:rFonts w:ascii="Times New Roman" w:eastAsia="Times New Roman" w:hAnsi="Times New Roman" w:cs="Times New Roman"/>
      <w:b/>
      <w:bCs/>
      <w:sz w:val="20"/>
      <w:szCs w:val="20"/>
      <w:lang w:eastAsia="hr-HR"/>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semiHidden/>
    <w:rsid w:val="006B236B"/>
    <w:pPr>
      <w:spacing w:after="0" w:line="240" w:lineRule="auto"/>
    </w:pPr>
    <w:rPr>
      <w:rFonts w:ascii="Times New Roman" w:eastAsia="Times New Roman" w:hAnsi="Times New Roman" w:cs="Times New Roman"/>
      <w:b/>
      <w:bCs/>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semiHidden/>
    <w:rsid w:val="006B236B"/>
    <w:pPr>
      <w:spacing w:after="0" w:line="240" w:lineRule="auto"/>
    </w:pPr>
    <w:rPr>
      <w:rFonts w:ascii="Times New Roman" w:eastAsia="Times New Roman" w:hAnsi="Times New Roman" w:cs="Times New Roman"/>
      <w:b/>
      <w:bCs/>
      <w:sz w:val="20"/>
      <w:szCs w:val="20"/>
      <w:lang w:eastAsia="hr-HR"/>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semiHidden/>
    <w:rsid w:val="006B236B"/>
    <w:pPr>
      <w:spacing w:after="0" w:line="240" w:lineRule="auto"/>
    </w:pPr>
    <w:rPr>
      <w:rFonts w:ascii="Times New Roman" w:eastAsia="Times New Roman" w:hAnsi="Times New Roman" w:cs="Times New Roman"/>
      <w:sz w:val="20"/>
      <w:szCs w:val="20"/>
      <w:lang w:eastAsia="hr-HR"/>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semiHidden/>
    <w:rsid w:val="006B236B"/>
    <w:pPr>
      <w:spacing w:after="0" w:line="240" w:lineRule="auto"/>
    </w:pPr>
    <w:rPr>
      <w:rFonts w:ascii="Times New Roman" w:eastAsia="Times New Roman" w:hAnsi="Times New Roman" w:cs="Times New Roman"/>
      <w:sz w:val="20"/>
      <w:szCs w:val="20"/>
      <w:lang w:eastAsia="hr-HR"/>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semiHidden/>
    <w:rsid w:val="006B236B"/>
    <w:pPr>
      <w:spacing w:after="0" w:line="240" w:lineRule="auto"/>
    </w:pPr>
    <w:rPr>
      <w:rFonts w:ascii="Times New Roman" w:eastAsia="Times New Roman" w:hAnsi="Times New Roman" w:cs="Times New Roman"/>
      <w:sz w:val="20"/>
      <w:szCs w:val="20"/>
      <w:lang w:eastAsia="hr-H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1">
    <w:name w:val="Table Grid 1"/>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semiHidden/>
    <w:rsid w:val="006B236B"/>
    <w:pPr>
      <w:spacing w:after="0" w:line="240" w:lineRule="auto"/>
    </w:pPr>
    <w:rPr>
      <w:rFonts w:ascii="Times New Roman" w:eastAsia="Times New Roman" w:hAnsi="Times New Roman" w:cs="Times New Roman"/>
      <w:sz w:val="20"/>
      <w:szCs w:val="20"/>
      <w:lang w:eastAsia="hr-HR"/>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semiHidden/>
    <w:rsid w:val="006B236B"/>
    <w:pPr>
      <w:spacing w:after="0" w:line="240" w:lineRule="auto"/>
    </w:pPr>
    <w:rPr>
      <w:rFonts w:ascii="Times New Roman" w:eastAsia="Times New Roman" w:hAnsi="Times New Roman" w:cs="Times New Roman"/>
      <w:sz w:val="20"/>
      <w:szCs w:val="20"/>
      <w:lang w:eastAsia="hr-HR"/>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semiHidden/>
    <w:rsid w:val="006B236B"/>
    <w:pPr>
      <w:spacing w:after="0" w:line="240" w:lineRule="auto"/>
    </w:pPr>
    <w:rPr>
      <w:rFonts w:ascii="Times New Roman" w:eastAsia="Times New Roman" w:hAnsi="Times New Roman" w:cs="Times New Roman"/>
      <w:b/>
      <w:bCs/>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Popisnatablica1">
    <w:name w:val="Table List 1"/>
    <w:basedOn w:val="Obinatablica"/>
    <w:semiHidden/>
    <w:rsid w:val="006B236B"/>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semiHidden/>
    <w:rsid w:val="006B236B"/>
    <w:pPr>
      <w:spacing w:after="0" w:line="240" w:lineRule="auto"/>
    </w:pPr>
    <w:rPr>
      <w:rFonts w:ascii="Times New Roman" w:eastAsia="Times New Roman" w:hAnsi="Times New Roman" w:cs="Times New Roman"/>
      <w:sz w:val="20"/>
      <w:szCs w:val="20"/>
      <w:lang w:eastAsia="hr-HR"/>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semiHidden/>
    <w:rsid w:val="006B236B"/>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semiHidden/>
    <w:rsid w:val="006B236B"/>
    <w:pPr>
      <w:spacing w:after="0" w:line="240" w:lineRule="auto"/>
    </w:pPr>
    <w:rPr>
      <w:rFonts w:ascii="Times New Roman" w:eastAsia="Times New Roman" w:hAnsi="Times New Roman" w:cs="Times New Roman"/>
      <w:sz w:val="20"/>
      <w:szCs w:val="20"/>
      <w:lang w:eastAsia="hr-HR"/>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semiHidden/>
    <w:rsid w:val="006B236B"/>
    <w:pPr>
      <w:spacing w:after="0" w:line="240" w:lineRule="auto"/>
    </w:pPr>
    <w:rPr>
      <w:rFonts w:ascii="Times New Roman" w:eastAsia="Times New Roman" w:hAnsi="Times New Roman" w:cs="Times New Roman"/>
      <w:sz w:val="20"/>
      <w:szCs w:val="20"/>
      <w:lang w:eastAsia="hr-HR"/>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semiHidden/>
    <w:rsid w:val="006B236B"/>
    <w:pPr>
      <w:spacing w:after="0" w:line="240" w:lineRule="auto"/>
    </w:pPr>
    <w:rPr>
      <w:rFonts w:ascii="Times New Roman" w:eastAsia="Times New Roman" w:hAnsi="Times New Roman" w:cs="Times New Roman"/>
      <w:sz w:val="20"/>
      <w:szCs w:val="20"/>
      <w:lang w:eastAsia="hr-H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semiHidden/>
    <w:rsid w:val="006B236B"/>
    <w:pPr>
      <w:spacing w:after="0" w:line="240" w:lineRule="auto"/>
    </w:pPr>
    <w:rPr>
      <w:rFonts w:ascii="Times New Roman" w:eastAsia="Times New Roman" w:hAnsi="Times New Roman" w:cs="Times New Roman"/>
      <w:sz w:val="20"/>
      <w:szCs w:val="20"/>
      <w:lang w:eastAsia="hr-HR"/>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semiHidden/>
    <w:rsid w:val="006B236B"/>
    <w:pPr>
      <w:spacing w:after="0" w:line="240" w:lineRule="auto"/>
    </w:pPr>
    <w:rPr>
      <w:rFonts w:ascii="Times New Roman" w:eastAsia="Times New Roman" w:hAnsi="Times New Roman" w:cs="Times New Roman"/>
      <w:sz w:val="20"/>
      <w:szCs w:val="20"/>
      <w:lang w:eastAsia="hr-HR"/>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semiHidden/>
    <w:rsid w:val="006B236B"/>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semiHidden/>
    <w:rsid w:val="006B236B"/>
    <w:pPr>
      <w:spacing w:after="0" w:line="240" w:lineRule="auto"/>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semiHidden/>
    <w:rsid w:val="006B236B"/>
    <w:pPr>
      <w:spacing w:after="0" w:line="240" w:lineRule="auto"/>
    </w:pPr>
    <w:rPr>
      <w:rFonts w:ascii="Times New Roman" w:eastAsia="Times New Roman" w:hAnsi="Times New Roman" w:cs="Times New Roman"/>
      <w:sz w:val="20"/>
      <w:szCs w:val="20"/>
      <w:lang w:eastAsia="hr-H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semiHidden/>
    <w:rsid w:val="006B236B"/>
    <w:pPr>
      <w:spacing w:after="0" w:line="240" w:lineRule="auto"/>
    </w:pPr>
    <w:rPr>
      <w:rFonts w:ascii="Times New Roman" w:eastAsia="Times New Roman" w:hAnsi="Times New Roman" w:cs="Times New Roman"/>
      <w:sz w:val="20"/>
      <w:szCs w:val="20"/>
      <w:lang w:eastAsia="hr-HR"/>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bl1stupacChar">
    <w:name w:val="Tbl 1. stupac Char"/>
    <w:basedOn w:val="Zadanifontodlomka"/>
    <w:link w:val="Tbl1stupac"/>
    <w:uiPriority w:val="99"/>
    <w:rsid w:val="006B236B"/>
    <w:rPr>
      <w:rFonts w:ascii="Tahoma" w:eastAsia="Times New Roman" w:hAnsi="Tahoma" w:cs="Times New Roman"/>
      <w:b/>
      <w:bCs/>
      <w:sz w:val="16"/>
      <w:szCs w:val="20"/>
    </w:rPr>
  </w:style>
  <w:style w:type="character" w:styleId="Tekstrezerviranogmjesta">
    <w:name w:val="Placeholder Text"/>
    <w:basedOn w:val="Zadanifontodlomka"/>
    <w:uiPriority w:val="99"/>
    <w:semiHidden/>
    <w:rsid w:val="006B236B"/>
    <w:rPr>
      <w:color w:val="808080"/>
    </w:rPr>
  </w:style>
  <w:style w:type="table" w:customStyle="1" w:styleId="TableGrid1">
    <w:name w:val="Table Grid1"/>
    <w:basedOn w:val="Obinatablica"/>
    <w:uiPriority w:val="99"/>
    <w:rsid w:val="006B236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uiPriority w:val="99"/>
    <w:rsid w:val="006B236B"/>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6B236B"/>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6B236B"/>
    <w:pPr>
      <w:spacing w:before="60" w:after="120" w:line="240" w:lineRule="auto"/>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ulleti">
    <w:name w:val="bulletić"/>
    <w:rsid w:val="006B236B"/>
    <w:pPr>
      <w:numPr>
        <w:numId w:val="15"/>
      </w:numPr>
    </w:pPr>
  </w:style>
  <w:style w:type="table" w:customStyle="1" w:styleId="Svijetlareetkatablice1">
    <w:name w:val="Svijetla rešetka tablice1"/>
    <w:basedOn w:val="Obinatablica"/>
    <w:uiPriority w:val="40"/>
    <w:rsid w:val="006B236B"/>
    <w:pPr>
      <w:spacing w:after="0" w:line="240" w:lineRule="auto"/>
    </w:pPr>
    <w:rPr>
      <w:rFonts w:ascii="Times New Roman" w:eastAsia="Times New Roman" w:hAnsi="Times New Roman" w:cs="Times New Roman"/>
      <w:sz w:val="20"/>
      <w:szCs w:val="20"/>
      <w:lang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inatablica21">
    <w:name w:val="Obična tablica 21"/>
    <w:basedOn w:val="Obinatablica"/>
    <w:uiPriority w:val="42"/>
    <w:rsid w:val="006B236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51">
    <w:name w:val="Plain Table 51"/>
    <w:basedOn w:val="Obinatablica"/>
    <w:uiPriority w:val="45"/>
    <w:rsid w:val="006B236B"/>
    <w:pPr>
      <w:spacing w:after="0" w:line="240" w:lineRule="auto"/>
    </w:pPr>
    <w:rPr>
      <w:rFonts w:ascii="Times New Roman" w:eastAsia="Times New Roman" w:hAnsi="Times New Roman" w:cs="Times New Roman"/>
      <w:sz w:val="20"/>
      <w:szCs w:val="20"/>
      <w:lang w:eastAsia="hr-H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4-Accent31">
    <w:name w:val="Grid Table 4 - Accent 31"/>
    <w:basedOn w:val="Obinatablica"/>
    <w:uiPriority w:val="49"/>
    <w:rsid w:val="006B236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21">
    <w:name w:val="Grid Table 2 - Accent 21"/>
    <w:basedOn w:val="Obinatablica"/>
    <w:uiPriority w:val="47"/>
    <w:rsid w:val="006B236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aslovstr1">
    <w:name w:val="Naslov str.1"/>
    <w:basedOn w:val="Normal"/>
    <w:uiPriority w:val="99"/>
    <w:rsid w:val="006B236B"/>
    <w:pPr>
      <w:spacing w:after="0" w:line="240" w:lineRule="auto"/>
    </w:pPr>
    <w:rPr>
      <w:rFonts w:ascii="Tahoma" w:eastAsia="Times New Roman" w:hAnsi="Tahoma" w:cs="Tahoma"/>
      <w:b/>
      <w:color w:val="CC0000"/>
      <w:sz w:val="28"/>
      <w:szCs w:val="28"/>
      <w:lang w:eastAsia="hr-HR"/>
    </w:rPr>
  </w:style>
  <w:style w:type="paragraph" w:customStyle="1" w:styleId="Naslovstudije">
    <w:name w:val="Naslov studije"/>
    <w:basedOn w:val="Zaglavlje"/>
    <w:next w:val="Normal"/>
    <w:uiPriority w:val="99"/>
    <w:rsid w:val="006B236B"/>
    <w:pPr>
      <w:spacing w:after="0"/>
      <w:jc w:val="right"/>
    </w:pPr>
    <w:rPr>
      <w:rFonts w:cs="Tahoma"/>
      <w:i/>
      <w:color w:val="BE1D2D"/>
      <w:sz w:val="36"/>
      <w:szCs w:val="36"/>
    </w:rPr>
  </w:style>
  <w:style w:type="paragraph" w:customStyle="1" w:styleId="Uvlaka1">
    <w:name w:val="Uvlaka 1"/>
    <w:basedOn w:val="Normal"/>
    <w:link w:val="Uvlaka1Char"/>
    <w:qFormat/>
    <w:rsid w:val="006B236B"/>
    <w:pPr>
      <w:numPr>
        <w:numId w:val="17"/>
      </w:numPr>
      <w:spacing w:before="60" w:after="60" w:line="240" w:lineRule="auto"/>
      <w:jc w:val="both"/>
    </w:pPr>
    <w:rPr>
      <w:rFonts w:ascii="Tahoma" w:eastAsia="Times New Roman" w:hAnsi="Tahoma" w:cs="Myriad Pro"/>
      <w:sz w:val="20"/>
      <w:szCs w:val="24"/>
      <w:lang w:eastAsia="de-DE"/>
    </w:rPr>
  </w:style>
  <w:style w:type="character" w:customStyle="1" w:styleId="Uvlaka1Char">
    <w:name w:val="Uvlaka 1 Char"/>
    <w:basedOn w:val="Zadanifontodlomka"/>
    <w:link w:val="Uvlaka1"/>
    <w:rsid w:val="006B236B"/>
    <w:rPr>
      <w:rFonts w:ascii="Tahoma" w:eastAsia="Times New Roman" w:hAnsi="Tahoma" w:cs="Myriad Pro"/>
      <w:sz w:val="20"/>
      <w:szCs w:val="24"/>
      <w:lang w:eastAsia="de-DE"/>
    </w:rPr>
  </w:style>
  <w:style w:type="table" w:styleId="Svijetlipopis-Isticanje3">
    <w:name w:val="Light List Accent 3"/>
    <w:basedOn w:val="Obinatablica"/>
    <w:uiPriority w:val="61"/>
    <w:rsid w:val="006B236B"/>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Citat">
    <w:name w:val="Quote"/>
    <w:basedOn w:val="Normal"/>
    <w:next w:val="Normal"/>
    <w:link w:val="CitatChar1"/>
    <w:uiPriority w:val="29"/>
    <w:qFormat/>
    <w:rsid w:val="006B236B"/>
    <w:pPr>
      <w:spacing w:before="120" w:after="120" w:line="240" w:lineRule="auto"/>
      <w:ind w:left="851" w:right="851"/>
      <w:jc w:val="center"/>
    </w:pPr>
    <w:rPr>
      <w:rFonts w:ascii="Tahoma" w:eastAsia="Times New Roman" w:hAnsi="Tahoma" w:cs="Myriad Pro"/>
      <w:i/>
      <w:iCs/>
      <w:sz w:val="20"/>
      <w:szCs w:val="24"/>
      <w:lang w:eastAsia="de-DE"/>
    </w:rPr>
  </w:style>
  <w:style w:type="character" w:customStyle="1" w:styleId="CitatChar1">
    <w:name w:val="Citat Char1"/>
    <w:basedOn w:val="Zadanifontodlomka"/>
    <w:link w:val="Citat"/>
    <w:uiPriority w:val="29"/>
    <w:rsid w:val="006B236B"/>
    <w:rPr>
      <w:rFonts w:ascii="Tahoma" w:eastAsia="Times New Roman" w:hAnsi="Tahoma" w:cs="Myriad Pro"/>
      <w:i/>
      <w:iCs/>
      <w:sz w:val="20"/>
      <w:szCs w:val="24"/>
      <w:lang w:eastAsia="de-DE"/>
    </w:rPr>
  </w:style>
  <w:style w:type="character" w:styleId="Neupadljivoisticanje">
    <w:name w:val="Subtle Emphasis"/>
    <w:basedOn w:val="Zadanifontodlomka"/>
    <w:uiPriority w:val="19"/>
    <w:qFormat/>
    <w:rsid w:val="006B236B"/>
    <w:rPr>
      <w:i/>
      <w:iCs/>
      <w:color w:val="auto"/>
    </w:rPr>
  </w:style>
  <w:style w:type="paragraph" w:styleId="Adresaomotnice">
    <w:name w:val="envelope address"/>
    <w:basedOn w:val="Normal"/>
    <w:uiPriority w:val="99"/>
    <w:semiHidden/>
    <w:unhideWhenUsed/>
    <w:rsid w:val="006B236B"/>
    <w:pPr>
      <w:framePr w:w="7920" w:h="1980" w:hRule="exact" w:hSpace="180" w:wrap="auto" w:hAnchor="page" w:xAlign="center" w:yAlign="bottom"/>
      <w:spacing w:after="0" w:line="240" w:lineRule="auto"/>
      <w:ind w:left="2880"/>
      <w:jc w:val="both"/>
    </w:pPr>
    <w:rPr>
      <w:rFonts w:ascii="Tahoma" w:eastAsiaTheme="majorEastAsia" w:hAnsi="Tahoma" w:cstheme="majorBidi"/>
      <w:sz w:val="24"/>
      <w:szCs w:val="24"/>
      <w:lang w:eastAsia="de-DE"/>
    </w:rPr>
  </w:style>
  <w:style w:type="paragraph" w:styleId="Povratnaomotnica">
    <w:name w:val="envelope return"/>
    <w:basedOn w:val="Normal"/>
    <w:uiPriority w:val="99"/>
    <w:semiHidden/>
    <w:unhideWhenUsed/>
    <w:rsid w:val="006B236B"/>
    <w:pPr>
      <w:spacing w:after="0" w:line="240" w:lineRule="auto"/>
      <w:jc w:val="both"/>
    </w:pPr>
    <w:rPr>
      <w:rFonts w:ascii="Tahoma" w:eastAsiaTheme="majorEastAsia" w:hAnsi="Tahoma" w:cstheme="majorBidi"/>
      <w:sz w:val="20"/>
      <w:szCs w:val="20"/>
      <w:lang w:eastAsia="de-DE"/>
    </w:rPr>
  </w:style>
  <w:style w:type="paragraph" w:styleId="Indeks1">
    <w:name w:val="index 1"/>
    <w:basedOn w:val="Normal"/>
    <w:next w:val="Normal"/>
    <w:autoRedefine/>
    <w:uiPriority w:val="99"/>
    <w:semiHidden/>
    <w:unhideWhenUsed/>
    <w:rsid w:val="006B236B"/>
    <w:pPr>
      <w:spacing w:after="0" w:line="240" w:lineRule="auto"/>
      <w:ind w:left="200" w:hanging="200"/>
      <w:jc w:val="both"/>
    </w:pPr>
    <w:rPr>
      <w:rFonts w:ascii="Tahoma" w:eastAsia="Times New Roman" w:hAnsi="Tahoma" w:cs="Myriad Pro"/>
      <w:sz w:val="20"/>
      <w:szCs w:val="24"/>
      <w:lang w:eastAsia="de-DE"/>
    </w:rPr>
  </w:style>
  <w:style w:type="paragraph" w:styleId="Naslovindeksa">
    <w:name w:val="index heading"/>
    <w:basedOn w:val="Normal"/>
    <w:next w:val="Indeks1"/>
    <w:uiPriority w:val="99"/>
    <w:semiHidden/>
    <w:unhideWhenUsed/>
    <w:rsid w:val="006B236B"/>
    <w:pPr>
      <w:spacing w:before="120" w:after="120" w:line="240" w:lineRule="auto"/>
      <w:jc w:val="both"/>
    </w:pPr>
    <w:rPr>
      <w:rFonts w:ascii="Tahoma" w:eastAsiaTheme="majorEastAsia" w:hAnsi="Tahoma" w:cstheme="majorBidi"/>
      <w:b/>
      <w:bCs/>
      <w:sz w:val="20"/>
      <w:szCs w:val="24"/>
      <w:lang w:eastAsia="de-DE"/>
    </w:rPr>
  </w:style>
  <w:style w:type="character" w:styleId="Jakoisticanje">
    <w:name w:val="Intense Emphasis"/>
    <w:basedOn w:val="Zadanifontodlomka"/>
    <w:uiPriority w:val="21"/>
    <w:qFormat/>
    <w:rsid w:val="006B236B"/>
    <w:rPr>
      <w:rFonts w:ascii="Tahoma" w:hAnsi="Tahoma"/>
      <w:i/>
      <w:iCs/>
      <w:color w:val="4472C4" w:themeColor="accent1"/>
    </w:rPr>
  </w:style>
  <w:style w:type="paragraph" w:styleId="Tekstmakronaredbe">
    <w:name w:val="macro"/>
    <w:link w:val="TekstmakronaredbeChar"/>
    <w:uiPriority w:val="99"/>
    <w:semiHidden/>
    <w:unhideWhenUsed/>
    <w:rsid w:val="006B236B"/>
    <w:pPr>
      <w:tabs>
        <w:tab w:val="left" w:pos="480"/>
        <w:tab w:val="left" w:pos="960"/>
        <w:tab w:val="left" w:pos="1440"/>
        <w:tab w:val="left" w:pos="1920"/>
        <w:tab w:val="left" w:pos="2400"/>
        <w:tab w:val="left" w:pos="2880"/>
        <w:tab w:val="left" w:pos="3360"/>
        <w:tab w:val="left" w:pos="3840"/>
        <w:tab w:val="left" w:pos="4320"/>
      </w:tabs>
      <w:spacing w:before="120" w:after="0" w:line="240" w:lineRule="auto"/>
      <w:jc w:val="both"/>
    </w:pPr>
    <w:rPr>
      <w:rFonts w:ascii="Tahoma" w:eastAsia="Times New Roman" w:hAnsi="Tahoma" w:cs="Myriad Pro"/>
      <w:sz w:val="20"/>
      <w:szCs w:val="20"/>
      <w:lang w:eastAsia="de-DE"/>
    </w:rPr>
  </w:style>
  <w:style w:type="character" w:customStyle="1" w:styleId="TekstmakronaredbeChar">
    <w:name w:val="Tekst makronaredbe Char"/>
    <w:basedOn w:val="Zadanifontodlomka"/>
    <w:link w:val="Tekstmakronaredbe"/>
    <w:uiPriority w:val="99"/>
    <w:semiHidden/>
    <w:rsid w:val="006B236B"/>
    <w:rPr>
      <w:rFonts w:ascii="Tahoma" w:eastAsia="Times New Roman" w:hAnsi="Tahoma" w:cs="Myriad Pro"/>
      <w:sz w:val="20"/>
      <w:szCs w:val="20"/>
      <w:lang w:eastAsia="de-DE"/>
    </w:rPr>
  </w:style>
  <w:style w:type="paragraph" w:styleId="StandardWeb">
    <w:name w:val="Normal (Web)"/>
    <w:basedOn w:val="Normal"/>
    <w:uiPriority w:val="99"/>
    <w:semiHidden/>
    <w:unhideWhenUsed/>
    <w:rsid w:val="006B236B"/>
    <w:pPr>
      <w:spacing w:before="120" w:after="120" w:line="240" w:lineRule="auto"/>
      <w:jc w:val="both"/>
    </w:pPr>
    <w:rPr>
      <w:rFonts w:ascii="Tahoma" w:eastAsia="Times New Roman" w:hAnsi="Tahoma" w:cs="Times New Roman"/>
      <w:sz w:val="20"/>
      <w:szCs w:val="24"/>
      <w:lang w:eastAsia="de-DE"/>
    </w:rPr>
  </w:style>
  <w:style w:type="paragraph" w:styleId="Naslovtabliceizvora">
    <w:name w:val="toa heading"/>
    <w:basedOn w:val="Normal"/>
    <w:next w:val="Normal"/>
    <w:uiPriority w:val="99"/>
    <w:semiHidden/>
    <w:unhideWhenUsed/>
    <w:rsid w:val="006B236B"/>
    <w:pPr>
      <w:spacing w:before="120" w:after="120" w:line="240" w:lineRule="auto"/>
      <w:jc w:val="both"/>
    </w:pPr>
    <w:rPr>
      <w:rFonts w:ascii="Tahoma" w:eastAsiaTheme="majorEastAsia" w:hAnsi="Tahoma" w:cstheme="majorBidi"/>
      <w:b/>
      <w:bCs/>
      <w:color w:val="BE1D2D"/>
      <w:sz w:val="24"/>
      <w:szCs w:val="24"/>
      <w:lang w:eastAsia="de-DE"/>
    </w:rPr>
  </w:style>
  <w:style w:type="character" w:customStyle="1" w:styleId="TblnaslovChar">
    <w:name w:val="Tbl naslov Char"/>
    <w:basedOn w:val="Zadanifontodlomka"/>
    <w:link w:val="Tblnaslov"/>
    <w:rsid w:val="006B236B"/>
    <w:rPr>
      <w:rFonts w:ascii="Tahoma" w:eastAsia="Times New Roman" w:hAnsi="Tahoma" w:cs="Myriad Pro"/>
      <w:i/>
      <w:sz w:val="18"/>
      <w:szCs w:val="24"/>
      <w:lang w:eastAsia="de-DE"/>
    </w:rPr>
  </w:style>
  <w:style w:type="paragraph" w:customStyle="1" w:styleId="Naslovtablice">
    <w:name w:val="Naslov tablice"/>
    <w:basedOn w:val="Opisslike"/>
    <w:next w:val="Normal"/>
    <w:link w:val="NaslovtabliceChar"/>
    <w:autoRedefine/>
    <w:qFormat/>
    <w:rsid w:val="006B236B"/>
    <w:pPr>
      <w:keepNext/>
      <w:keepLines/>
      <w:suppressAutoHyphens/>
      <w:spacing w:before="120" w:after="60"/>
      <w:jc w:val="right"/>
    </w:pPr>
    <w:rPr>
      <w:rFonts w:ascii="Tahoma" w:eastAsia="Times New Roman" w:hAnsi="Tahoma" w:cs="Tahoma"/>
      <w:color w:val="auto"/>
      <w:sz w:val="16"/>
      <w:szCs w:val="20"/>
      <w:lang w:eastAsia="hr-HR"/>
    </w:rPr>
  </w:style>
  <w:style w:type="character" w:customStyle="1" w:styleId="NaslovtabliceChar">
    <w:name w:val="Naslov tablice Char"/>
    <w:basedOn w:val="Zadanifontodlomka"/>
    <w:link w:val="Naslovtablice"/>
    <w:rsid w:val="006B236B"/>
    <w:rPr>
      <w:rFonts w:ascii="Tahoma" w:eastAsia="Times New Roman" w:hAnsi="Tahoma" w:cs="Tahoma"/>
      <w:i/>
      <w:iCs/>
      <w:sz w:val="16"/>
      <w:szCs w:val="20"/>
      <w:lang w:eastAsia="hr-HR"/>
    </w:rPr>
  </w:style>
  <w:style w:type="character" w:styleId="Naglaeno">
    <w:name w:val="Strong"/>
    <w:basedOn w:val="Zadanifontodlomka"/>
    <w:uiPriority w:val="22"/>
    <w:qFormat/>
    <w:rsid w:val="006B236B"/>
    <w:rPr>
      <w:b/>
      <w:bCs/>
    </w:rPr>
  </w:style>
  <w:style w:type="character" w:customStyle="1" w:styleId="fontstyle01">
    <w:name w:val="fontstyle01"/>
    <w:basedOn w:val="Zadanifontodlomka"/>
    <w:rsid w:val="006B236B"/>
    <w:rPr>
      <w:rFonts w:ascii="Calibri" w:hAnsi="Calibri" w:hint="default"/>
      <w:b w:val="0"/>
      <w:bCs w:val="0"/>
      <w:i w:val="0"/>
      <w:iCs w:val="0"/>
      <w:color w:val="000000"/>
      <w:sz w:val="22"/>
      <w:szCs w:val="22"/>
    </w:rPr>
  </w:style>
  <w:style w:type="numbering" w:customStyle="1" w:styleId="NoList1">
    <w:name w:val="No List1"/>
    <w:next w:val="Bezpopisa"/>
    <w:uiPriority w:val="99"/>
    <w:semiHidden/>
    <w:unhideWhenUsed/>
    <w:rsid w:val="006B236B"/>
  </w:style>
  <w:style w:type="paragraph" w:customStyle="1" w:styleId="lanak">
    <w:name w:val="Članak"/>
    <w:basedOn w:val="Normal"/>
    <w:link w:val="lanakChar"/>
    <w:qFormat/>
    <w:rsid w:val="006B236B"/>
    <w:pPr>
      <w:jc w:val="center"/>
    </w:pPr>
    <w:rPr>
      <w:rFonts w:ascii="Times New Roman" w:hAnsi="Times New Roman" w:cs="Times New Roman"/>
      <w:b/>
    </w:rPr>
  </w:style>
  <w:style w:type="character" w:customStyle="1" w:styleId="lanakChar">
    <w:name w:val="Članak Char"/>
    <w:basedOn w:val="Zadanifontodlomka"/>
    <w:link w:val="lanak"/>
    <w:rsid w:val="006B236B"/>
    <w:rPr>
      <w:rFonts w:ascii="Times New Roman" w:hAnsi="Times New Roman" w:cs="Times New Roman"/>
      <w:b/>
    </w:rPr>
  </w:style>
  <w:style w:type="paragraph" w:styleId="Bibliografija">
    <w:name w:val="Bibliography"/>
    <w:basedOn w:val="Normal"/>
    <w:next w:val="Normal"/>
    <w:uiPriority w:val="37"/>
    <w:unhideWhenUsed/>
    <w:rsid w:val="006B236B"/>
    <w:pPr>
      <w:jc w:val="both"/>
    </w:pPr>
    <w:rPr>
      <w:rFonts w:ascii="Times New Roman" w:hAnsi="Times New Roman"/>
    </w:rPr>
  </w:style>
  <w:style w:type="paragraph" w:customStyle="1" w:styleId="Default">
    <w:name w:val="Default"/>
    <w:rsid w:val="006B236B"/>
    <w:pPr>
      <w:autoSpaceDE w:val="0"/>
      <w:autoSpaceDN w:val="0"/>
      <w:adjustRightInd w:val="0"/>
      <w:spacing w:after="0" w:line="240" w:lineRule="auto"/>
    </w:pPr>
    <w:rPr>
      <w:rFonts w:ascii="Arial" w:hAnsi="Arial" w:cs="Arial"/>
      <w:color w:val="000000"/>
      <w:sz w:val="24"/>
      <w:szCs w:val="24"/>
    </w:rPr>
  </w:style>
  <w:style w:type="paragraph" w:customStyle="1" w:styleId="Spiegelstrich3">
    <w:name w:val="Spiegelstrich3"/>
    <w:basedOn w:val="Normal"/>
    <w:uiPriority w:val="99"/>
    <w:rsid w:val="006B236B"/>
    <w:pPr>
      <w:numPr>
        <w:numId w:val="19"/>
      </w:numPr>
      <w:spacing w:after="240" w:line="240" w:lineRule="auto"/>
      <w:jc w:val="both"/>
    </w:pPr>
    <w:rPr>
      <w:rFonts w:ascii="Arial" w:eastAsia="Times New Roman" w:hAnsi="Arial" w:cs="Times New Roman"/>
      <w:szCs w:val="20"/>
      <w:lang w:eastAsia="de-DE"/>
    </w:rPr>
  </w:style>
  <w:style w:type="paragraph" w:customStyle="1" w:styleId="doc-ti">
    <w:name w:val="doc-ti"/>
    <w:basedOn w:val="Normal"/>
    <w:rsid w:val="006B236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1">
    <w:name w:val="Normal1"/>
    <w:basedOn w:val="Normal"/>
    <w:rsid w:val="006B23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pominjanje1">
    <w:name w:val="Spominjanje1"/>
    <w:basedOn w:val="Zadanifontodlomka"/>
    <w:uiPriority w:val="99"/>
    <w:semiHidden/>
    <w:unhideWhenUsed/>
    <w:rsid w:val="006B236B"/>
    <w:rPr>
      <w:color w:val="2B579A"/>
      <w:shd w:val="clear" w:color="auto" w:fill="E6E6E6"/>
    </w:rPr>
  </w:style>
  <w:style w:type="paragraph" w:customStyle="1" w:styleId="Compact">
    <w:name w:val="Compact"/>
    <w:basedOn w:val="Tijeloteksta"/>
    <w:qFormat/>
    <w:rsid w:val="006B236B"/>
    <w:pPr>
      <w:spacing w:before="36" w:after="36"/>
    </w:pPr>
    <w:rPr>
      <w:rFonts w:asciiTheme="minorHAnsi" w:eastAsiaTheme="minorHAnsi" w:hAnsiTheme="minorHAnsi" w:cstheme="minorBidi"/>
      <w:sz w:val="24"/>
      <w:lang w:val="en-US" w:eastAsia="en-US"/>
    </w:rPr>
  </w:style>
  <w:style w:type="table" w:customStyle="1" w:styleId="ivopisnatablicareetke61">
    <w:name w:val="Živopisna tablica rešetke 61"/>
    <w:basedOn w:val="Obinatablica"/>
    <w:uiPriority w:val="51"/>
    <w:rsid w:val="006B236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Istaknuto">
    <w:name w:val="Emphasis"/>
    <w:basedOn w:val="Zadanifontodlomka"/>
    <w:uiPriority w:val="20"/>
    <w:qFormat/>
    <w:rsid w:val="006B236B"/>
    <w:rPr>
      <w:i/>
      <w:iCs/>
    </w:rPr>
  </w:style>
  <w:style w:type="table" w:customStyle="1" w:styleId="Svijetlatablicareetke11">
    <w:name w:val="Svijetla tablica rešetke 11"/>
    <w:basedOn w:val="Obinatablica"/>
    <w:uiPriority w:val="46"/>
    <w:rsid w:val="006B23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341">
    <w:name w:val="font341"/>
    <w:basedOn w:val="Zadanifontodlomka"/>
    <w:rsid w:val="006B236B"/>
    <w:rPr>
      <w:rFonts w:ascii="Calibri" w:hAnsi="Calibri" w:cs="Calibri" w:hint="default"/>
      <w:b w:val="0"/>
      <w:bCs w:val="0"/>
      <w:i w:val="0"/>
      <w:iCs w:val="0"/>
      <w:strike w:val="0"/>
      <w:dstrike w:val="0"/>
      <w:color w:val="000000"/>
      <w:sz w:val="20"/>
      <w:szCs w:val="20"/>
      <w:u w:val="none"/>
      <w:effect w:val="none"/>
    </w:rPr>
  </w:style>
  <w:style w:type="character" w:customStyle="1" w:styleId="font301">
    <w:name w:val="font301"/>
    <w:basedOn w:val="Zadanifontodlomka"/>
    <w:rsid w:val="006B236B"/>
    <w:rPr>
      <w:rFonts w:ascii="Calibri" w:hAnsi="Calibri" w:cs="Calibri" w:hint="default"/>
      <w:b w:val="0"/>
      <w:bCs w:val="0"/>
      <w:i w:val="0"/>
      <w:iCs w:val="0"/>
      <w:strike w:val="0"/>
      <w:dstrike w:val="0"/>
      <w:color w:val="000000"/>
      <w:sz w:val="20"/>
      <w:szCs w:val="20"/>
      <w:u w:val="none"/>
      <w:effect w:val="none"/>
    </w:rPr>
  </w:style>
  <w:style w:type="character" w:customStyle="1" w:styleId="font321">
    <w:name w:val="font321"/>
    <w:basedOn w:val="Zadanifontodlomka"/>
    <w:rsid w:val="006B236B"/>
    <w:rPr>
      <w:rFonts w:ascii="Calibri" w:hAnsi="Calibri" w:cs="Calibri" w:hint="default"/>
      <w:b w:val="0"/>
      <w:bCs w:val="0"/>
      <w:i w:val="0"/>
      <w:iCs w:val="0"/>
      <w:strike w:val="0"/>
      <w:dstrike w:val="0"/>
      <w:color w:val="000000"/>
      <w:sz w:val="20"/>
      <w:szCs w:val="20"/>
      <w:u w:val="none"/>
      <w:effect w:val="none"/>
    </w:rPr>
  </w:style>
  <w:style w:type="character" w:customStyle="1" w:styleId="font131">
    <w:name w:val="font131"/>
    <w:basedOn w:val="Zadanifontodlomka"/>
    <w:rsid w:val="006B236B"/>
    <w:rPr>
      <w:rFonts w:ascii="Calibri" w:hAnsi="Calibri" w:cs="Calibri" w:hint="default"/>
      <w:b w:val="0"/>
      <w:bCs w:val="0"/>
      <w:i w:val="0"/>
      <w:iCs w:val="0"/>
      <w:strike w:val="0"/>
      <w:dstrike w:val="0"/>
      <w:color w:val="000000"/>
      <w:sz w:val="20"/>
      <w:szCs w:val="20"/>
      <w:u w:val="none"/>
      <w:effect w:val="none"/>
    </w:rPr>
  </w:style>
  <w:style w:type="character" w:customStyle="1" w:styleId="font91">
    <w:name w:val="font91"/>
    <w:basedOn w:val="Zadanifontodlomka"/>
    <w:rsid w:val="006B236B"/>
    <w:rPr>
      <w:rFonts w:ascii="Calibri" w:hAnsi="Calibri" w:cs="Calibri" w:hint="default"/>
      <w:b w:val="0"/>
      <w:bCs w:val="0"/>
      <w:i w:val="0"/>
      <w:iCs w:val="0"/>
      <w:strike w:val="0"/>
      <w:dstrike w:val="0"/>
      <w:color w:val="000000"/>
      <w:sz w:val="20"/>
      <w:szCs w:val="20"/>
      <w:u w:val="none"/>
      <w:effect w:val="none"/>
    </w:rPr>
  </w:style>
  <w:style w:type="character" w:customStyle="1" w:styleId="font111">
    <w:name w:val="font111"/>
    <w:basedOn w:val="Zadanifontodlomka"/>
    <w:rsid w:val="006B236B"/>
    <w:rPr>
      <w:rFonts w:ascii="Calibri" w:hAnsi="Calibri" w:cs="Calibri" w:hint="default"/>
      <w:b w:val="0"/>
      <w:bCs w:val="0"/>
      <w:i w:val="0"/>
      <w:iCs w:val="0"/>
      <w:strike w:val="0"/>
      <w:dstrike w:val="0"/>
      <w:color w:val="000000"/>
      <w:sz w:val="20"/>
      <w:szCs w:val="20"/>
      <w:u w:val="none"/>
      <w:effect w:val="none"/>
    </w:rPr>
  </w:style>
  <w:style w:type="character" w:customStyle="1" w:styleId="UnresolvedMention2">
    <w:name w:val="Unresolved Mention2"/>
    <w:basedOn w:val="Zadanifontodlomka"/>
    <w:uiPriority w:val="99"/>
    <w:semiHidden/>
    <w:unhideWhenUsed/>
    <w:rsid w:val="006B236B"/>
    <w:rPr>
      <w:color w:val="605E5C"/>
      <w:shd w:val="clear" w:color="auto" w:fill="E1DFDD"/>
    </w:rPr>
  </w:style>
  <w:style w:type="character" w:customStyle="1" w:styleId="Bodytext2">
    <w:name w:val="Body text (2)_"/>
    <w:basedOn w:val="Zadanifontodlomka"/>
    <w:link w:val="Bodytext20"/>
    <w:rsid w:val="006B236B"/>
    <w:rPr>
      <w:rFonts w:ascii="Calibri" w:eastAsia="Calibri" w:hAnsi="Calibri" w:cs="Calibri"/>
      <w:sz w:val="20"/>
      <w:szCs w:val="20"/>
      <w:shd w:val="clear" w:color="auto" w:fill="FFFFFF"/>
    </w:rPr>
  </w:style>
  <w:style w:type="paragraph" w:customStyle="1" w:styleId="Bodytext20">
    <w:name w:val="Body text (2)"/>
    <w:basedOn w:val="Normal"/>
    <w:link w:val="Bodytext2"/>
    <w:rsid w:val="006B236B"/>
    <w:pPr>
      <w:widowControl w:val="0"/>
      <w:shd w:val="clear" w:color="auto" w:fill="FFFFFF"/>
      <w:spacing w:before="480" w:after="0" w:line="278" w:lineRule="exact"/>
      <w:ind w:hanging="380"/>
    </w:pPr>
    <w:rPr>
      <w:rFonts w:ascii="Calibri" w:eastAsia="Calibri" w:hAnsi="Calibri" w:cs="Calibri"/>
      <w:sz w:val="20"/>
      <w:szCs w:val="20"/>
    </w:rPr>
  </w:style>
  <w:style w:type="character" w:customStyle="1" w:styleId="tlid-translation">
    <w:name w:val="tlid-translation"/>
    <w:basedOn w:val="Zadanifontodlomka"/>
    <w:rsid w:val="006B236B"/>
  </w:style>
  <w:style w:type="character" w:customStyle="1" w:styleId="UnresolvedMention3">
    <w:name w:val="Unresolved Mention3"/>
    <w:basedOn w:val="Zadanifontodlomka"/>
    <w:uiPriority w:val="99"/>
    <w:semiHidden/>
    <w:unhideWhenUsed/>
    <w:rsid w:val="006B236B"/>
    <w:rPr>
      <w:color w:val="605E5C"/>
      <w:shd w:val="clear" w:color="auto" w:fill="E1DFDD"/>
    </w:rPr>
  </w:style>
  <w:style w:type="paragraph" w:customStyle="1" w:styleId="broj-d">
    <w:name w:val="broj-d"/>
    <w:basedOn w:val="Normal"/>
    <w:rsid w:val="006B236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ableParagraph">
    <w:name w:val="Table Paragraph"/>
    <w:basedOn w:val="Normal"/>
    <w:uiPriority w:val="1"/>
    <w:qFormat/>
    <w:rsid w:val="006B236B"/>
    <w:pPr>
      <w:widowControl w:val="0"/>
      <w:autoSpaceDE w:val="0"/>
      <w:autoSpaceDN w:val="0"/>
      <w:adjustRightInd w:val="0"/>
      <w:spacing w:after="0" w:line="240" w:lineRule="auto"/>
    </w:pPr>
    <w:rPr>
      <w:rFonts w:ascii="Times New Roman" w:eastAsiaTheme="minorEastAsia" w:hAnsi="Times New Roman" w:cs="Times New Roman"/>
      <w:sz w:val="24"/>
      <w:szCs w:val="24"/>
      <w:lang w:eastAsia="hr-HR"/>
    </w:rPr>
  </w:style>
  <w:style w:type="paragraph" w:styleId="Bezproreda">
    <w:name w:val="No Spacing"/>
    <w:basedOn w:val="Normal"/>
    <w:uiPriority w:val="1"/>
    <w:qFormat/>
    <w:rsid w:val="006B236B"/>
    <w:pPr>
      <w:spacing w:after="0" w:line="240" w:lineRule="auto"/>
    </w:pPr>
    <w:rPr>
      <w:rFonts w:eastAsiaTheme="minorEastAsia"/>
    </w:rPr>
  </w:style>
  <w:style w:type="paragraph" w:styleId="Naglaencitat">
    <w:name w:val="Intense Quote"/>
    <w:basedOn w:val="Normal"/>
    <w:next w:val="Normal"/>
    <w:link w:val="NaglaencitatChar"/>
    <w:uiPriority w:val="30"/>
    <w:qFormat/>
    <w:rsid w:val="006B236B"/>
    <w:pPr>
      <w:pBdr>
        <w:bottom w:val="single" w:sz="4" w:space="1" w:color="auto"/>
      </w:pBdr>
      <w:spacing w:before="200" w:after="280" w:line="276" w:lineRule="auto"/>
      <w:ind w:left="1008" w:right="1152"/>
      <w:jc w:val="both"/>
    </w:pPr>
    <w:rPr>
      <w:rFonts w:eastAsiaTheme="minorEastAsia"/>
      <w:b/>
      <w:bCs/>
      <w:i/>
      <w:iCs/>
    </w:rPr>
  </w:style>
  <w:style w:type="character" w:customStyle="1" w:styleId="NaglaencitatChar">
    <w:name w:val="Naglašen citat Char"/>
    <w:basedOn w:val="Zadanifontodlomka"/>
    <w:link w:val="Naglaencitat"/>
    <w:uiPriority w:val="30"/>
    <w:rsid w:val="006B236B"/>
    <w:rPr>
      <w:rFonts w:eastAsiaTheme="minorEastAsia"/>
      <w:b/>
      <w:bCs/>
      <w:i/>
      <w:iCs/>
    </w:rPr>
  </w:style>
  <w:style w:type="character" w:styleId="Istaknutareferenca">
    <w:name w:val="Intense Reference"/>
    <w:uiPriority w:val="32"/>
    <w:qFormat/>
    <w:rsid w:val="006B236B"/>
    <w:rPr>
      <w:smallCaps/>
      <w:spacing w:val="5"/>
      <w:u w:val="single"/>
    </w:rPr>
  </w:style>
  <w:style w:type="character" w:styleId="Naslovknjige">
    <w:name w:val="Book Title"/>
    <w:uiPriority w:val="33"/>
    <w:qFormat/>
    <w:rsid w:val="006B236B"/>
    <w:rPr>
      <w:i/>
      <w:iCs/>
      <w:smallCaps/>
      <w:spacing w:val="5"/>
    </w:rPr>
  </w:style>
  <w:style w:type="paragraph" w:customStyle="1" w:styleId="CM4">
    <w:name w:val="CM4"/>
    <w:basedOn w:val="Normal"/>
    <w:next w:val="Normal"/>
    <w:uiPriority w:val="99"/>
    <w:rsid w:val="006B236B"/>
    <w:pPr>
      <w:autoSpaceDE w:val="0"/>
      <w:autoSpaceDN w:val="0"/>
      <w:adjustRightInd w:val="0"/>
      <w:spacing w:after="0" w:line="240" w:lineRule="auto"/>
    </w:pPr>
    <w:rPr>
      <w:rFonts w:ascii="EUAlbertina" w:hAnsi="EUAlbertina"/>
      <w:sz w:val="24"/>
      <w:szCs w:val="24"/>
    </w:rPr>
  </w:style>
  <w:style w:type="character" w:customStyle="1" w:styleId="hps">
    <w:name w:val="hps"/>
    <w:basedOn w:val="Zadanifontodlomka"/>
    <w:rsid w:val="006B236B"/>
  </w:style>
  <w:style w:type="table" w:customStyle="1" w:styleId="GridTable4-Accent22">
    <w:name w:val="Grid Table 4 - Accent 22"/>
    <w:basedOn w:val="Obinatablica"/>
    <w:uiPriority w:val="49"/>
    <w:rsid w:val="006B236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Light1">
    <w:name w:val="Table Grid Light1"/>
    <w:basedOn w:val="Obinatablica"/>
    <w:uiPriority w:val="40"/>
    <w:rsid w:val="006B236B"/>
    <w:pPr>
      <w:spacing w:after="0" w:line="240" w:lineRule="auto"/>
    </w:pPr>
    <w:rPr>
      <w:rFonts w:ascii="Times New Roman" w:eastAsia="Times New Roman" w:hAnsi="Times New Roman" w:cs="Times New Roman"/>
      <w:sz w:val="20"/>
      <w:szCs w:val="20"/>
      <w:lang w:eastAsia="hr-H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21">
    <w:name w:val="Plain Table 21"/>
    <w:basedOn w:val="Obinatablica"/>
    <w:uiPriority w:val="42"/>
    <w:rsid w:val="006B236B"/>
    <w:pPr>
      <w:spacing w:after="0" w:line="240" w:lineRule="auto"/>
    </w:pPr>
    <w:rPr>
      <w:rFonts w:ascii="Times New Roman" w:eastAsia="Times New Roman" w:hAnsi="Times New Roman" w:cs="Times New Roman"/>
      <w:sz w:val="20"/>
      <w:szCs w:val="20"/>
      <w:lang w:eastAsia="hr-H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6Colorful1">
    <w:name w:val="Grid Table 6 Colorful1"/>
    <w:basedOn w:val="Obinatablica"/>
    <w:uiPriority w:val="51"/>
    <w:rsid w:val="006B236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Obinatablica"/>
    <w:uiPriority w:val="46"/>
    <w:rsid w:val="006B23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4">
    <w:name w:val="Table Grid4"/>
    <w:basedOn w:val="Obinatablica"/>
    <w:next w:val="Reetkatablice"/>
    <w:uiPriority w:val="59"/>
    <w:rsid w:val="006B236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popisa"/>
    <w:uiPriority w:val="99"/>
    <w:semiHidden/>
    <w:unhideWhenUsed/>
    <w:rsid w:val="006B236B"/>
  </w:style>
  <w:style w:type="table" w:customStyle="1" w:styleId="TableGrid5">
    <w:name w:val="Table Grid5"/>
    <w:basedOn w:val="Obinatablica"/>
    <w:next w:val="Reetkatablice"/>
    <w:uiPriority w:val="59"/>
    <w:rsid w:val="006B236B"/>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basedOn w:val="Normal"/>
    <w:next w:val="Bezproreda"/>
    <w:uiPriority w:val="1"/>
    <w:qFormat/>
    <w:rsid w:val="006B236B"/>
    <w:pPr>
      <w:spacing w:after="0" w:line="240" w:lineRule="auto"/>
    </w:pPr>
    <w:rPr>
      <w:rFonts w:ascii="Calibri" w:eastAsia="Times New Roman" w:hAnsi="Calibri" w:cs="Times New Roman"/>
    </w:rPr>
  </w:style>
  <w:style w:type="paragraph" w:customStyle="1" w:styleId="IntenseQuote1">
    <w:name w:val="Intense Quote1"/>
    <w:basedOn w:val="Normal"/>
    <w:next w:val="Normal"/>
    <w:uiPriority w:val="30"/>
    <w:qFormat/>
    <w:rsid w:val="006B236B"/>
    <w:pPr>
      <w:pBdr>
        <w:bottom w:val="single" w:sz="4" w:space="1" w:color="auto"/>
      </w:pBdr>
      <w:spacing w:before="200" w:after="280" w:line="276" w:lineRule="auto"/>
      <w:ind w:left="1008" w:right="1152"/>
      <w:jc w:val="both"/>
    </w:pPr>
    <w:rPr>
      <w:rFonts w:ascii="Calibri" w:eastAsia="Times New Roman" w:hAnsi="Calibri" w:cs="Times New Roman"/>
      <w:b/>
      <w:bCs/>
      <w:i/>
      <w:iCs/>
    </w:rPr>
  </w:style>
  <w:style w:type="character" w:customStyle="1" w:styleId="IntenseQuoteChar1">
    <w:name w:val="Intense Quote Char1"/>
    <w:basedOn w:val="Zadanifontodlomka"/>
    <w:uiPriority w:val="30"/>
    <w:rsid w:val="006B236B"/>
    <w:rPr>
      <w:rFonts w:ascii="Tahoma" w:eastAsia="Times New Roman" w:hAnsi="Tahoma" w:cs="Myriad Pro"/>
      <w:b/>
      <w:bCs/>
      <w:i/>
      <w:iCs/>
      <w:color w:val="4472C4" w:themeColor="accent1"/>
      <w:sz w:val="20"/>
      <w:szCs w:val="24"/>
      <w:lang w:eastAsia="de-DE"/>
    </w:rPr>
  </w:style>
  <w:style w:type="table" w:styleId="Svijetlatablicareetke1">
    <w:name w:val="Grid Table 1 Light"/>
    <w:basedOn w:val="Obinatablica"/>
    <w:uiPriority w:val="46"/>
    <w:rsid w:val="006B236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box459189">
    <w:name w:val="box_459189"/>
    <w:basedOn w:val="Normal"/>
    <w:rsid w:val="006B236B"/>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7674">
      <w:bodyDiv w:val="1"/>
      <w:marLeft w:val="0"/>
      <w:marRight w:val="0"/>
      <w:marTop w:val="0"/>
      <w:marBottom w:val="0"/>
      <w:divBdr>
        <w:top w:val="none" w:sz="0" w:space="0" w:color="auto"/>
        <w:left w:val="none" w:sz="0" w:space="0" w:color="auto"/>
        <w:bottom w:val="none" w:sz="0" w:space="0" w:color="auto"/>
        <w:right w:val="none" w:sz="0" w:space="0" w:color="auto"/>
      </w:divBdr>
    </w:div>
    <w:div w:id="99375888">
      <w:bodyDiv w:val="1"/>
      <w:marLeft w:val="0"/>
      <w:marRight w:val="0"/>
      <w:marTop w:val="0"/>
      <w:marBottom w:val="0"/>
      <w:divBdr>
        <w:top w:val="none" w:sz="0" w:space="0" w:color="auto"/>
        <w:left w:val="none" w:sz="0" w:space="0" w:color="auto"/>
        <w:bottom w:val="none" w:sz="0" w:space="0" w:color="auto"/>
        <w:right w:val="none" w:sz="0" w:space="0" w:color="auto"/>
      </w:divBdr>
    </w:div>
    <w:div w:id="234360408">
      <w:bodyDiv w:val="1"/>
      <w:marLeft w:val="0"/>
      <w:marRight w:val="0"/>
      <w:marTop w:val="0"/>
      <w:marBottom w:val="0"/>
      <w:divBdr>
        <w:top w:val="none" w:sz="0" w:space="0" w:color="auto"/>
        <w:left w:val="none" w:sz="0" w:space="0" w:color="auto"/>
        <w:bottom w:val="none" w:sz="0" w:space="0" w:color="auto"/>
        <w:right w:val="none" w:sz="0" w:space="0" w:color="auto"/>
      </w:divBdr>
      <w:divsChild>
        <w:div w:id="92018323">
          <w:marLeft w:val="0"/>
          <w:marRight w:val="0"/>
          <w:marTop w:val="0"/>
          <w:marBottom w:val="0"/>
          <w:divBdr>
            <w:top w:val="none" w:sz="0" w:space="0" w:color="auto"/>
            <w:left w:val="none" w:sz="0" w:space="0" w:color="auto"/>
            <w:bottom w:val="none" w:sz="0" w:space="0" w:color="auto"/>
            <w:right w:val="none" w:sz="0" w:space="0" w:color="auto"/>
          </w:divBdr>
        </w:div>
      </w:divsChild>
    </w:div>
    <w:div w:id="249848677">
      <w:bodyDiv w:val="1"/>
      <w:marLeft w:val="0"/>
      <w:marRight w:val="0"/>
      <w:marTop w:val="0"/>
      <w:marBottom w:val="0"/>
      <w:divBdr>
        <w:top w:val="none" w:sz="0" w:space="0" w:color="auto"/>
        <w:left w:val="none" w:sz="0" w:space="0" w:color="auto"/>
        <w:bottom w:val="none" w:sz="0" w:space="0" w:color="auto"/>
        <w:right w:val="none" w:sz="0" w:space="0" w:color="auto"/>
      </w:divBdr>
    </w:div>
    <w:div w:id="1154446795">
      <w:bodyDiv w:val="1"/>
      <w:marLeft w:val="0"/>
      <w:marRight w:val="0"/>
      <w:marTop w:val="0"/>
      <w:marBottom w:val="0"/>
      <w:divBdr>
        <w:top w:val="none" w:sz="0" w:space="0" w:color="auto"/>
        <w:left w:val="none" w:sz="0" w:space="0" w:color="auto"/>
        <w:bottom w:val="none" w:sz="0" w:space="0" w:color="auto"/>
        <w:right w:val="none" w:sz="0" w:space="0" w:color="auto"/>
      </w:divBdr>
    </w:div>
    <w:div w:id="1516651561">
      <w:bodyDiv w:val="1"/>
      <w:marLeft w:val="0"/>
      <w:marRight w:val="0"/>
      <w:marTop w:val="0"/>
      <w:marBottom w:val="0"/>
      <w:divBdr>
        <w:top w:val="none" w:sz="0" w:space="0" w:color="auto"/>
        <w:left w:val="none" w:sz="0" w:space="0" w:color="auto"/>
        <w:bottom w:val="none" w:sz="0" w:space="0" w:color="auto"/>
        <w:right w:val="none" w:sz="0" w:space="0" w:color="auto"/>
      </w:divBdr>
    </w:div>
    <w:div w:id="1876385356">
      <w:bodyDiv w:val="1"/>
      <w:marLeft w:val="0"/>
      <w:marRight w:val="0"/>
      <w:marTop w:val="0"/>
      <w:marBottom w:val="0"/>
      <w:divBdr>
        <w:top w:val="none" w:sz="0" w:space="0" w:color="auto"/>
        <w:left w:val="none" w:sz="0" w:space="0" w:color="auto"/>
        <w:bottom w:val="none" w:sz="0" w:space="0" w:color="auto"/>
        <w:right w:val="none" w:sz="0" w:space="0" w:color="auto"/>
      </w:divBdr>
    </w:div>
    <w:div w:id="195011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3.png@01D5AA86.9FD03660" TargetMode="Externa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cid:image004.png@01D5AA86.9FD03660" TargetMode="Externa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monitoringstelle.at/fileadmin/i_m_at/pdf/Methodendokument_RK_AT_Okt13.pdf" TargetMode="External"/><Relationship Id="rId13" Type="http://schemas.openxmlformats.org/officeDocument/2006/relationships/hyperlink" Target="https://multee.eu/" TargetMode="External"/><Relationship Id="rId3" Type="http://schemas.openxmlformats.org/officeDocument/2006/relationships/hyperlink" Target="https://ekosklad.si/prebivalstvo/ensvet" TargetMode="External"/><Relationship Id="rId7" Type="http://schemas.openxmlformats.org/officeDocument/2006/relationships/hyperlink" Target="http://www.fzoeu.hr/hrv/pdf/200%20savjeta.pdf" TargetMode="External"/><Relationship Id="rId12" Type="http://schemas.openxmlformats.org/officeDocument/2006/relationships/hyperlink" Target="https://multee.eu/" TargetMode="External"/><Relationship Id="rId2" Type="http://schemas.openxmlformats.org/officeDocument/2006/relationships/hyperlink" Target="https://odyssee.enerdata.net/database/" TargetMode="External"/><Relationship Id="rId1" Type="http://schemas.openxmlformats.org/officeDocument/2006/relationships/hyperlink" Target="https://odyssee.enerdata.net/database/" TargetMode="External"/><Relationship Id="rId6" Type="http://schemas.openxmlformats.org/officeDocument/2006/relationships/hyperlink" Target="https://mgipu.gov.hr/UserDocsImages/dokumenti/EnergetskaUcinkovitost/Meteo_parametri_po_postajama.pdf" TargetMode="External"/><Relationship Id="rId11" Type="http://schemas.openxmlformats.org/officeDocument/2006/relationships/hyperlink" Target="https://multee.eu/" TargetMode="External"/><Relationship Id="rId5" Type="http://schemas.openxmlformats.org/officeDocument/2006/relationships/hyperlink" Target="https://odyssee.enerdata.net/database/" TargetMode="External"/><Relationship Id="rId10" Type="http://schemas.openxmlformats.org/officeDocument/2006/relationships/hyperlink" Target="https://multee.eu/" TargetMode="External"/><Relationship Id="rId4" Type="http://schemas.openxmlformats.org/officeDocument/2006/relationships/hyperlink" Target="http://www.enu.fzoeu.hr/info-edu/gdje-po-savjet-ee-savjeti" TargetMode="External"/><Relationship Id="rId9" Type="http://schemas.openxmlformats.org/officeDocument/2006/relationships/hyperlink" Target="https://www.monitoringstelle.at/fileadmin/i_m_at/pdf/Methodendokument_RK_AT_Okt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A0DCDE06D342F48B32A4044BEA5F71E" ma:contentTypeVersion="2" ma:contentTypeDescription="Stvaranje novog dokumenta." ma:contentTypeScope="" ma:versionID="3d88493dd74d93042975661714e15aa6">
  <xsd:schema xmlns:xsd="http://www.w3.org/2001/XMLSchema" xmlns:xs="http://www.w3.org/2001/XMLSchema" xmlns:p="http://schemas.microsoft.com/office/2006/metadata/properties" xmlns:ns2="4a9e1a26-ff0a-4323-913f-97cde1533614" targetNamespace="http://schemas.microsoft.com/office/2006/metadata/properties" ma:root="true" ma:fieldsID="7605f7a6b8c1fb882a6f12d3db082fc4" ns2:_="">
    <xsd:import namespace="4a9e1a26-ff0a-4323-913f-97cde153361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e1a26-ff0a-4323-913f-97cde1533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4C68A0-0A01-4402-A2E9-C1F2D2BA2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e1a26-ff0a-4323-913f-97cde1533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AEF67-2A34-4875-B3F2-D4554C40F390}">
  <ds:schemaRefs>
    <ds:schemaRef ds:uri="http://schemas.microsoft.com/sharepoint/v3/contenttype/forms"/>
  </ds:schemaRefs>
</ds:datastoreItem>
</file>

<file path=customXml/itemProps3.xml><?xml version="1.0" encoding="utf-8"?>
<ds:datastoreItem xmlns:ds="http://schemas.openxmlformats.org/officeDocument/2006/customXml" ds:itemID="{44914C7F-4CF8-4175-AE7F-94E6195EAC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4F46536-60DE-4B28-BA3A-59E9CD2C9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236</Pages>
  <Words>65665</Words>
  <Characters>374295</Characters>
  <Application>Microsoft Office Word</Application>
  <DocSecurity>0</DocSecurity>
  <Lines>3119</Lines>
  <Paragraphs>878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439082</CharactersWithSpaces>
  <SharedDoc>false</SharedDoc>
  <HLinks>
    <vt:vector size="6" baseType="variant">
      <vt:variant>
        <vt:i4>5832803</vt:i4>
      </vt:variant>
      <vt:variant>
        <vt:i4>0</vt:i4>
      </vt:variant>
      <vt:variant>
        <vt:i4>0</vt:i4>
      </vt:variant>
      <vt:variant>
        <vt:i4>5</vt:i4>
      </vt:variant>
      <vt:variant>
        <vt:lpwstr>mailto:vbukarica@eihp.hr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Bukarica</dc:creator>
  <cp:keywords/>
  <dc:description/>
  <cp:lastModifiedBy>Domagoj Jeić</cp:lastModifiedBy>
  <cp:revision>13</cp:revision>
  <dcterms:created xsi:type="dcterms:W3CDTF">2021-04-29T13:24:00Z</dcterms:created>
  <dcterms:modified xsi:type="dcterms:W3CDTF">2021-05-04T13:20:00Z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0x010100FA0DCDE06D342F48B32A4044BEA5F71E</vt:lpwstr>
  </property>
</Properties>
</file>