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1413"/>
        <w:gridCol w:w="4961"/>
      </w:tblGrid>
      <w:tr w:rsidR="00055680" w:rsidRPr="0097347E" w:rsidTr="007C137B">
        <w:tc>
          <w:tcPr>
            <w:tcW w:w="9923" w:type="dxa"/>
            <w:gridSpan w:val="4"/>
            <w:shd w:val="clear" w:color="auto" w:fill="auto"/>
          </w:tcPr>
          <w:p w:rsidR="00055680" w:rsidRPr="0097347E" w:rsidRDefault="00055680" w:rsidP="007C137B">
            <w:pPr>
              <w:jc w:val="center"/>
              <w:rPr>
                <w:b/>
              </w:rPr>
            </w:pPr>
            <w:r w:rsidRPr="0097347E">
              <w:rPr>
                <w:b/>
              </w:rPr>
              <w:t>PRILOG 4.</w:t>
            </w:r>
          </w:p>
          <w:p w:rsidR="00055680" w:rsidRPr="0097347E" w:rsidRDefault="00055680" w:rsidP="007C137B">
            <w:pPr>
              <w:jc w:val="center"/>
              <w:rPr>
                <w:b/>
              </w:rPr>
            </w:pPr>
            <w:r w:rsidRPr="0097347E">
              <w:rPr>
                <w:b/>
              </w:rPr>
              <w:t>OBRAZAC ISKAZA O PROCJENI UČINAKA PROPISA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1.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OPĆE INFORMACIJE</w:t>
            </w:r>
          </w:p>
        </w:tc>
      </w:tr>
      <w:tr w:rsidR="00055680" w:rsidRPr="0097347E" w:rsidTr="00425CB4">
        <w:tc>
          <w:tcPr>
            <w:tcW w:w="851" w:type="dxa"/>
          </w:tcPr>
          <w:p w:rsidR="00055680" w:rsidRPr="0097347E" w:rsidRDefault="00055680" w:rsidP="007C137B">
            <w:r w:rsidRPr="0097347E">
              <w:t>1.1.</w:t>
            </w:r>
          </w:p>
        </w:tc>
        <w:tc>
          <w:tcPr>
            <w:tcW w:w="2698" w:type="dxa"/>
          </w:tcPr>
          <w:p w:rsidR="00055680" w:rsidRPr="0097347E" w:rsidRDefault="00055680" w:rsidP="007C137B">
            <w:r w:rsidRPr="0097347E">
              <w:t>Naziv nacrta prijedloga zakona: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055680" w:rsidRPr="0097347E" w:rsidRDefault="00584FB6" w:rsidP="007C137B">
            <w:r w:rsidRPr="00584FB6">
              <w:t>Nacrt prijedloga Zakona o izmjenama i dopunama Zakona o sigurnosti prometa na cestama</w:t>
            </w:r>
          </w:p>
        </w:tc>
      </w:tr>
      <w:tr w:rsidR="00055680" w:rsidRPr="0097347E" w:rsidTr="004555FD">
        <w:tc>
          <w:tcPr>
            <w:tcW w:w="851" w:type="dxa"/>
          </w:tcPr>
          <w:p w:rsidR="00055680" w:rsidRPr="0097347E" w:rsidRDefault="00055680" w:rsidP="007C137B">
            <w:r w:rsidRPr="0097347E">
              <w:t>1.2.</w:t>
            </w:r>
          </w:p>
        </w:tc>
        <w:tc>
          <w:tcPr>
            <w:tcW w:w="2698" w:type="dxa"/>
          </w:tcPr>
          <w:p w:rsidR="00055680" w:rsidRPr="0097347E" w:rsidRDefault="00055680" w:rsidP="007C137B">
            <w:r w:rsidRPr="0097347E">
              <w:t>Program rada Vlade Republike Hrvatske, akt planiranja ili reformska mjera:</w:t>
            </w:r>
          </w:p>
        </w:tc>
        <w:tc>
          <w:tcPr>
            <w:tcW w:w="1413" w:type="dxa"/>
            <w:shd w:val="clear" w:color="auto" w:fill="FFFFFF" w:themeFill="background1"/>
          </w:tcPr>
          <w:p w:rsidR="004C001B" w:rsidRDefault="00055680" w:rsidP="007C137B">
            <w:r w:rsidRPr="0097347E">
              <w:t>Da/</w:t>
            </w:r>
            <w:r w:rsidRPr="004555FD">
              <w:t>Ne</w:t>
            </w:r>
            <w:r w:rsidRPr="0097347E">
              <w:t>:</w:t>
            </w:r>
            <w:r w:rsidR="004555FD">
              <w:t xml:space="preserve"> </w:t>
            </w:r>
          </w:p>
          <w:p w:rsidR="004C001B" w:rsidRDefault="004C001B" w:rsidP="007C137B"/>
          <w:p w:rsidR="00055680" w:rsidRPr="0097347E" w:rsidRDefault="004555FD" w:rsidP="007C137B">
            <w:r w:rsidRPr="004555FD">
              <w:rPr>
                <w:b/>
              </w:rPr>
              <w:t>Ne</w:t>
            </w:r>
          </w:p>
          <w:p w:rsidR="00055680" w:rsidRPr="0097347E" w:rsidRDefault="00055680" w:rsidP="007C137B"/>
        </w:tc>
        <w:tc>
          <w:tcPr>
            <w:tcW w:w="4961" w:type="dxa"/>
            <w:shd w:val="clear" w:color="auto" w:fill="FFFFFF" w:themeFill="background1"/>
          </w:tcPr>
          <w:p w:rsidR="00055680" w:rsidRPr="0097347E" w:rsidRDefault="00055680" w:rsidP="007C137B">
            <w:r w:rsidRPr="0097347E">
              <w:t>Naziv akta:</w:t>
            </w:r>
          </w:p>
          <w:p w:rsidR="00055680" w:rsidRPr="0097347E" w:rsidRDefault="00055680" w:rsidP="007C137B"/>
          <w:p w:rsidR="00055680" w:rsidRPr="0097347E" w:rsidRDefault="00055680" w:rsidP="007C137B">
            <w:r w:rsidRPr="0097347E">
              <w:t>Opis mjere:</w:t>
            </w:r>
          </w:p>
        </w:tc>
      </w:tr>
      <w:tr w:rsidR="00055680" w:rsidRPr="0097347E" w:rsidTr="004555FD">
        <w:tc>
          <w:tcPr>
            <w:tcW w:w="851" w:type="dxa"/>
          </w:tcPr>
          <w:p w:rsidR="00055680" w:rsidRPr="0097347E" w:rsidRDefault="00055680" w:rsidP="007C137B">
            <w:r w:rsidRPr="0097347E">
              <w:t>1.3.</w:t>
            </w:r>
          </w:p>
        </w:tc>
        <w:tc>
          <w:tcPr>
            <w:tcW w:w="2698" w:type="dxa"/>
          </w:tcPr>
          <w:p w:rsidR="00055680" w:rsidRPr="0097347E" w:rsidRDefault="00055680" w:rsidP="007C137B">
            <w:r w:rsidRPr="0097347E">
              <w:t>Plan usklađivanja zakonodavstva Republike Hrvatske s pravnom stečevinom Europske unije</w:t>
            </w:r>
          </w:p>
        </w:tc>
        <w:tc>
          <w:tcPr>
            <w:tcW w:w="1413" w:type="dxa"/>
            <w:shd w:val="clear" w:color="auto" w:fill="FFFFFF" w:themeFill="background1"/>
          </w:tcPr>
          <w:p w:rsidR="004C001B" w:rsidRDefault="00055680" w:rsidP="007C137B">
            <w:r w:rsidRPr="0097347E">
              <w:t>Da/</w:t>
            </w:r>
            <w:r w:rsidRPr="004555FD">
              <w:t>Ne</w:t>
            </w:r>
            <w:r w:rsidRPr="0097347E">
              <w:t>:</w:t>
            </w:r>
            <w:r w:rsidR="004555FD">
              <w:t xml:space="preserve"> </w:t>
            </w:r>
          </w:p>
          <w:p w:rsidR="004C001B" w:rsidRDefault="004C001B" w:rsidP="007C137B"/>
          <w:p w:rsidR="00055680" w:rsidRPr="0097347E" w:rsidRDefault="004555FD" w:rsidP="007C137B">
            <w:r w:rsidRPr="004555FD">
              <w:rPr>
                <w:b/>
              </w:rPr>
              <w:t>Ne</w:t>
            </w:r>
          </w:p>
          <w:p w:rsidR="00055680" w:rsidRPr="0097347E" w:rsidRDefault="00055680" w:rsidP="007C137B"/>
        </w:tc>
        <w:tc>
          <w:tcPr>
            <w:tcW w:w="4961" w:type="dxa"/>
            <w:shd w:val="clear" w:color="auto" w:fill="FFFFFF" w:themeFill="background1"/>
          </w:tcPr>
          <w:p w:rsidR="00055680" w:rsidRPr="0097347E" w:rsidRDefault="00055680" w:rsidP="007C137B">
            <w:r w:rsidRPr="0097347E">
              <w:t>Naziv pravne stečevine EU:</w:t>
            </w:r>
          </w:p>
        </w:tc>
      </w:tr>
      <w:tr w:rsidR="00055680" w:rsidRPr="0097347E" w:rsidTr="007C137B">
        <w:trPr>
          <w:trHeight w:val="314"/>
        </w:trPr>
        <w:tc>
          <w:tcPr>
            <w:tcW w:w="851" w:type="dxa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2.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ANALIZA ISHODA NACRTA PRIJEDLOGA ZAKONA</w:t>
            </w:r>
          </w:p>
        </w:tc>
      </w:tr>
      <w:tr w:rsidR="00055680" w:rsidRPr="0097347E" w:rsidTr="004555FD">
        <w:tc>
          <w:tcPr>
            <w:tcW w:w="851" w:type="dxa"/>
          </w:tcPr>
          <w:p w:rsidR="00055680" w:rsidRPr="0097347E" w:rsidRDefault="00055680" w:rsidP="007C137B">
            <w:r w:rsidRPr="0097347E">
              <w:t>2.1.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:rsidR="004863F6" w:rsidRPr="00B6684C" w:rsidRDefault="004555FD" w:rsidP="004555FD">
            <w:pPr>
              <w:jc w:val="both"/>
            </w:pPr>
            <w:r w:rsidRPr="00B6684C">
              <w:t>Povećanje broja električnih romobila i sličnih proizvoda na električni pogon u prometu i sve veći broj korisnika, porast broja obavijesti</w:t>
            </w:r>
            <w:r w:rsidR="004863F6" w:rsidRPr="00B6684C">
              <w:t xml:space="preserve"> o promjeni zdravstvenog stanja</w:t>
            </w:r>
            <w:r w:rsidRPr="00B6684C">
              <w:t xml:space="preserve">, nejednake sankcije za vozače koji posjeduju hrvatsku vozačku dozvolu i vozačke dozvole drugih država, </w:t>
            </w:r>
            <w:r w:rsidR="004863F6" w:rsidRPr="00B6684C">
              <w:t>o</w:t>
            </w:r>
            <w:r w:rsidRPr="00B6684C">
              <w:t xml:space="preserve">nemogućavanje rada punionica za vozila na električni pogon, </w:t>
            </w:r>
            <w:r w:rsidR="004863F6" w:rsidRPr="00B6684C">
              <w:t>olakšavanje prometovanja vozila s posebnim hrvatskim registarskim pločicama</w:t>
            </w:r>
          </w:p>
          <w:p w:rsidR="004C001B" w:rsidRDefault="004863F6" w:rsidP="0048553E">
            <w:pPr>
              <w:jc w:val="both"/>
            </w:pPr>
            <w:r w:rsidRPr="00B6684C">
              <w:t>Uređenje prometovanja električnih romobila i sličnih proizvoda na električni pogon u prometu na način da se odredi na kojim se površinama može</w:t>
            </w:r>
            <w:r w:rsidR="000C06D1">
              <w:t>,</w:t>
            </w:r>
            <w:r w:rsidRPr="00B6684C">
              <w:t xml:space="preserve"> a na kojima ne može upravljati navedenim vozilima doprinijet će sigurnosti vozača navedenih vozila, pješacima, kao i ukupnoj sigurnosti prometa na cestama. </w:t>
            </w:r>
          </w:p>
          <w:p w:rsidR="004C001B" w:rsidRDefault="004863F6" w:rsidP="0048553E">
            <w:pPr>
              <w:jc w:val="both"/>
            </w:pPr>
            <w:r w:rsidRPr="00B6684C">
              <w:t xml:space="preserve">Promjenom normativnog okvira smanjit će se financijsko i administrativno opterećenje vozača kao i policijskih uprava i postaja. </w:t>
            </w:r>
          </w:p>
          <w:p w:rsidR="004C001B" w:rsidRDefault="004863F6" w:rsidP="0048553E">
            <w:pPr>
              <w:jc w:val="both"/>
            </w:pPr>
            <w:r w:rsidRPr="00B6684C">
              <w:t xml:space="preserve">Povećana sigurnost prometa na cestama </w:t>
            </w:r>
            <w:r w:rsidR="0048553E" w:rsidRPr="00B6684C">
              <w:t xml:space="preserve">kroz onemogućavanje upravljanja vozilima vozačima s vozačkim dozvolama drugih država koji učestalo ponavljaju prekršaje i prikupe propisani broj negativnih prekršajnih bodova, a što do sada nije bio slučaj. </w:t>
            </w:r>
          </w:p>
          <w:p w:rsidR="004C001B" w:rsidRDefault="0048553E" w:rsidP="0048553E">
            <w:pPr>
              <w:jc w:val="both"/>
            </w:pPr>
            <w:r w:rsidRPr="00B6684C">
              <w:t>O</w:t>
            </w:r>
            <w:r w:rsidR="004863F6" w:rsidRPr="00B6684C">
              <w:t>mogućavanje</w:t>
            </w:r>
            <w:r w:rsidRPr="00B6684C">
              <w:t xml:space="preserve"> optimalnog</w:t>
            </w:r>
            <w:r w:rsidR="004863F6" w:rsidRPr="00B6684C">
              <w:t xml:space="preserve"> rada punionica za vozila na električni pogon </w:t>
            </w:r>
            <w:r w:rsidRPr="00B6684C">
              <w:t xml:space="preserve">onemogućavanjem </w:t>
            </w:r>
            <w:r w:rsidR="004863F6" w:rsidRPr="00B6684C">
              <w:t>parkira</w:t>
            </w:r>
            <w:r w:rsidRPr="00B6684C">
              <w:t>n</w:t>
            </w:r>
            <w:r w:rsidR="004863F6" w:rsidRPr="00B6684C">
              <w:t>j</w:t>
            </w:r>
            <w:r w:rsidRPr="00B6684C">
              <w:t>a</w:t>
            </w:r>
            <w:r w:rsidR="004863F6" w:rsidRPr="00B6684C">
              <w:t xml:space="preserve"> vozila koja ne koriste usluge punjenja</w:t>
            </w:r>
            <w:r w:rsidRPr="00B6684C">
              <w:t xml:space="preserve">. </w:t>
            </w:r>
          </w:p>
          <w:p w:rsidR="00055680" w:rsidRPr="0097347E" w:rsidRDefault="0048553E" w:rsidP="0048553E">
            <w:pPr>
              <w:jc w:val="both"/>
              <w:rPr>
                <w:i/>
              </w:rPr>
            </w:pPr>
            <w:r w:rsidRPr="00B6684C">
              <w:t>Omogućavanje jednostavnijeg kretanja vozila registriranih posebnim registarskim pločicama u Republici Hrvatskoj, bez nepotrebnih provjera u prometu  kada će kreću izvan Republike Hrvatske.</w:t>
            </w:r>
            <w:r>
              <w:rPr>
                <w:i/>
              </w:rPr>
              <w:t xml:space="preserve"> </w:t>
            </w:r>
          </w:p>
        </w:tc>
      </w:tr>
      <w:tr w:rsidR="00055680" w:rsidRPr="0097347E" w:rsidTr="007C137B">
        <w:trPr>
          <w:trHeight w:val="240"/>
        </w:trPr>
        <w:tc>
          <w:tcPr>
            <w:tcW w:w="851" w:type="dxa"/>
            <w:shd w:val="clear" w:color="auto" w:fill="auto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3.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 xml:space="preserve">ANALIZA UTVRĐENIH IZRAVNIH UČINAKA  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t>3.1.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r w:rsidRPr="0097347E">
              <w:rPr>
                <w:b/>
              </w:rPr>
              <w:t xml:space="preserve">Analiza gospodarskih učinaka </w:t>
            </w:r>
          </w:p>
        </w:tc>
      </w:tr>
      <w:tr w:rsidR="00055680" w:rsidRPr="0097347E" w:rsidTr="0048553E"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055680" w:rsidRPr="004C001B" w:rsidRDefault="00B6684C" w:rsidP="004C001B">
            <w:pPr>
              <w:jc w:val="both"/>
            </w:pPr>
            <w:r w:rsidRPr="004C001B">
              <w:t xml:space="preserve">Budući da se </w:t>
            </w:r>
            <w:r w:rsidR="004C001B">
              <w:t>„</w:t>
            </w:r>
            <w:r w:rsidRPr="004C001B">
              <w:t>osobna prijevozna sredstva</w:t>
            </w:r>
            <w:r w:rsidR="004C001B">
              <w:t xml:space="preserve">“ </w:t>
            </w:r>
            <w:r w:rsidRPr="004C001B">
              <w:t>definiraju na način da su to vozila bez sjedećeg mjesta, a takva vozila su već u prodaji i u posjedu stanovništva, očekuje se pad prodaje vozila sa sjedećim mjestom jer će se takva vozila morati registrirati, ali u neznatnoj mjeri.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t>3.2.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Analiza učinaka na zaštitu tržišnog natjecanja</w:t>
            </w:r>
          </w:p>
        </w:tc>
      </w:tr>
      <w:tr w:rsidR="00055680" w:rsidRPr="0097347E" w:rsidTr="009900C6"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055680" w:rsidRPr="0097347E" w:rsidRDefault="009900C6" w:rsidP="004C001B">
            <w:pPr>
              <w:jc w:val="both"/>
              <w:rPr>
                <w:b/>
              </w:rPr>
            </w:pPr>
            <w:r w:rsidRPr="0077506C">
              <w:rPr>
                <w:szCs w:val="24"/>
              </w:rPr>
              <w:t>Mikro i mali poduzetnici</w:t>
            </w:r>
            <w:r>
              <w:rPr>
                <w:szCs w:val="24"/>
              </w:rPr>
              <w:t xml:space="preserve"> koji se bave iznajmljivanjem električnih romobila sa sjedećim mjestom neće se moći baviti djelatnošću </w:t>
            </w:r>
            <w:r w:rsidR="004C001B">
              <w:rPr>
                <w:szCs w:val="24"/>
              </w:rPr>
              <w:t>ako</w:t>
            </w:r>
            <w:r>
              <w:rPr>
                <w:szCs w:val="24"/>
              </w:rPr>
              <w:t xml:space="preserve"> ta vozila ne registriraju, kao i građani koji posjeduju takva vozila, ali u neznatnoj mjeri.</w:t>
            </w:r>
            <w:r w:rsidR="00055680" w:rsidRPr="0097347E">
              <w:rPr>
                <w:i/>
              </w:rPr>
              <w:t xml:space="preserve">  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t>3.3.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r w:rsidRPr="0097347E">
              <w:rPr>
                <w:b/>
              </w:rPr>
              <w:t>Analiza socijalnih učinaka</w:t>
            </w:r>
          </w:p>
        </w:tc>
      </w:tr>
      <w:tr w:rsidR="00055680" w:rsidRPr="0097347E" w:rsidTr="00B6684C"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055680" w:rsidRDefault="00B6684C" w:rsidP="007C137B">
            <w:pPr>
              <w:jc w:val="both"/>
            </w:pPr>
            <w:r w:rsidRPr="004C001B">
              <w:t>Povećanje troškova za građane koji posjeduju električne romobile sa sjedećim mjestom kroz obvezu homologacije i registracije vozila.</w:t>
            </w:r>
          </w:p>
          <w:p w:rsidR="004C001B" w:rsidRDefault="004C001B" w:rsidP="007C137B">
            <w:pPr>
              <w:jc w:val="both"/>
            </w:pPr>
          </w:p>
          <w:p w:rsidR="004C001B" w:rsidRDefault="004C001B" w:rsidP="007C137B">
            <w:pPr>
              <w:jc w:val="both"/>
            </w:pPr>
          </w:p>
          <w:p w:rsidR="004C001B" w:rsidRDefault="004C001B" w:rsidP="007C137B">
            <w:pPr>
              <w:jc w:val="both"/>
            </w:pPr>
          </w:p>
          <w:p w:rsidR="004C001B" w:rsidRPr="004C001B" w:rsidRDefault="004C001B" w:rsidP="007C137B">
            <w:pPr>
              <w:jc w:val="both"/>
            </w:pP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lastRenderedPageBreak/>
              <w:t>3.4.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Analiza učinaka na rad i tržište rada</w:t>
            </w:r>
          </w:p>
        </w:tc>
      </w:tr>
      <w:tr w:rsidR="00055680" w:rsidRPr="0097347E" w:rsidTr="00B6684C"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055680" w:rsidRPr="00B6684C" w:rsidRDefault="00B6684C" w:rsidP="007C137B">
            <w:pPr>
              <w:jc w:val="both"/>
            </w:pPr>
            <w:r w:rsidRPr="00B6684C">
              <w:t>Mogućnost otkaza ugovora o radu radnicima zaposlenim kod mikro i malih poduzetnika koji se bave iznajmljivanjem električnih romobila sa sjedećim mjestom kroz obvezu homologacije i registracije vozila i zatvaranje obrta ili malih trgovačkih društava.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t>3.5.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Analiza učinaka na zaštitu okoliša</w:t>
            </w:r>
          </w:p>
        </w:tc>
      </w:tr>
      <w:tr w:rsidR="00055680" w:rsidRPr="0097347E" w:rsidTr="00B6684C"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055680" w:rsidRPr="00B6684C" w:rsidRDefault="00B6684C" w:rsidP="007C137B">
            <w:pPr>
              <w:jc w:val="both"/>
            </w:pPr>
            <w:r w:rsidRPr="00B6684C">
              <w:t>Provedbom prethodne procjene nisu utvrđeni značajni učinci koji bi zahtijevali daljnju analizu u postupku procjene učinaka propisa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t>3.6.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Analiza učinaka na zaštitu ljudskih prava</w:t>
            </w:r>
          </w:p>
        </w:tc>
      </w:tr>
      <w:tr w:rsidR="00055680" w:rsidRPr="0097347E" w:rsidTr="00B6684C"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  <w:shd w:val="clear" w:color="auto" w:fill="FFFFFF" w:themeFill="background1"/>
          </w:tcPr>
          <w:p w:rsidR="00055680" w:rsidRPr="00B6684C" w:rsidRDefault="00B6684C" w:rsidP="007C137B">
            <w:pPr>
              <w:jc w:val="both"/>
            </w:pPr>
            <w:r w:rsidRPr="00B6684C">
              <w:t>Provedbom prethodne procjene nisu utvrđeni značajni učinci koji bi zahtijevali daljnju analizu u postupku procjene učinaka propisa</w:t>
            </w:r>
            <w:r>
              <w:t>.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t>4.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TEST MALOG I SREDNJEG PODUZETNIŠTVA (MSP TEST)</w:t>
            </w:r>
          </w:p>
          <w:p w:rsidR="00055680" w:rsidRPr="0097347E" w:rsidRDefault="00055680" w:rsidP="007C137B">
            <w:pPr>
              <w:jc w:val="both"/>
            </w:pPr>
            <w:r w:rsidRPr="0097347E">
              <w:t>MSP testom ocjenjuju se gospodarski učinci nacrta prijedloga zakona na male i srednje poduzetnike, ako je provedbom Prethodnog MSP testa u okviru Prethodne procjene utvrđena obveza provedbe učinaka propisa na malo gospodarstvo i izrada MSP testa.</w:t>
            </w:r>
          </w:p>
          <w:p w:rsidR="00055680" w:rsidRPr="0097347E" w:rsidRDefault="00055680" w:rsidP="007C137B">
            <w:pPr>
              <w:jc w:val="both"/>
            </w:pPr>
            <w:r w:rsidRPr="0097347E">
              <w:t>Pri odlučivanju o kvaliteti izrade MSP testa isključivo je mjerodavno mišljenje tijela nadležnog za njihovo provođenje sukladno Zakonu o procjeni učinaka propisa ("Narodne novine"</w:t>
            </w:r>
            <w:r w:rsidR="004C001B">
              <w:t xml:space="preserve"> </w:t>
            </w:r>
            <w:r w:rsidRPr="0097347E">
              <w:t>broj 44/17).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t>4.1.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Moguće opcije javnih politika</w:t>
            </w:r>
          </w:p>
        </w:tc>
      </w:tr>
      <w:tr w:rsidR="00055680" w:rsidRPr="0097347E" w:rsidTr="00CD1D4F"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  <w:shd w:val="clear" w:color="auto" w:fill="FFFF00"/>
          </w:tcPr>
          <w:p w:rsidR="00055680" w:rsidRDefault="00055680" w:rsidP="007C137B">
            <w:pPr>
              <w:widowControl w:val="0"/>
              <w:autoSpaceDE w:val="0"/>
              <w:spacing w:after="60"/>
              <w:jc w:val="both"/>
              <w:rPr>
                <w:rFonts w:eastAsia="Times New Roman"/>
                <w:szCs w:val="24"/>
              </w:rPr>
            </w:pPr>
            <w:r w:rsidRPr="004C001B">
              <w:rPr>
                <w:rFonts w:eastAsia="Times New Roman"/>
                <w:szCs w:val="24"/>
              </w:rPr>
              <w:t>4.1.1. Opcija 1. (</w:t>
            </w:r>
            <w:proofErr w:type="spellStart"/>
            <w:r w:rsidRPr="004C001B">
              <w:rPr>
                <w:rFonts w:eastAsia="Times New Roman"/>
                <w:szCs w:val="24"/>
              </w:rPr>
              <w:t>nenormativno</w:t>
            </w:r>
            <w:proofErr w:type="spellEnd"/>
            <w:r w:rsidRPr="004C001B">
              <w:rPr>
                <w:rFonts w:eastAsia="Times New Roman"/>
                <w:szCs w:val="24"/>
              </w:rPr>
              <w:t xml:space="preserve"> rješenje) »Ne poduzimati ništa«</w:t>
            </w:r>
          </w:p>
          <w:p w:rsidR="006A2AD5" w:rsidRDefault="006A2AD5" w:rsidP="007C137B">
            <w:pPr>
              <w:widowControl w:val="0"/>
              <w:autoSpaceDE w:val="0"/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Zadržavanjem važećeg propisa ne može se postići ishod naveden u točki 3. Obrasca Prethodne procjene. </w:t>
            </w:r>
          </w:p>
          <w:p w:rsidR="00055680" w:rsidRDefault="00055680" w:rsidP="007C137B">
            <w:pPr>
              <w:widowControl w:val="0"/>
              <w:autoSpaceDE w:val="0"/>
              <w:spacing w:after="60"/>
              <w:jc w:val="both"/>
              <w:rPr>
                <w:rFonts w:eastAsia="Times New Roman"/>
                <w:szCs w:val="24"/>
              </w:rPr>
            </w:pPr>
            <w:r w:rsidRPr="004C001B">
              <w:rPr>
                <w:rFonts w:eastAsia="Times New Roman"/>
                <w:szCs w:val="24"/>
              </w:rPr>
              <w:t>4.1.2. Opcija 2. (</w:t>
            </w:r>
            <w:proofErr w:type="spellStart"/>
            <w:r w:rsidRPr="004C001B">
              <w:rPr>
                <w:rFonts w:eastAsia="Times New Roman"/>
                <w:szCs w:val="24"/>
              </w:rPr>
              <w:t>nenormativno</w:t>
            </w:r>
            <w:proofErr w:type="spellEnd"/>
            <w:r w:rsidRPr="004C001B">
              <w:rPr>
                <w:rFonts w:eastAsia="Times New Roman"/>
                <w:szCs w:val="24"/>
              </w:rPr>
              <w:t xml:space="preserve"> rješenje) »Poduzimati </w:t>
            </w:r>
            <w:proofErr w:type="spellStart"/>
            <w:r w:rsidRPr="004C001B">
              <w:rPr>
                <w:rFonts w:eastAsia="Times New Roman"/>
                <w:szCs w:val="24"/>
              </w:rPr>
              <w:t>nenormativne</w:t>
            </w:r>
            <w:proofErr w:type="spellEnd"/>
            <w:r w:rsidRPr="004C001B">
              <w:rPr>
                <w:rFonts w:eastAsia="Times New Roman"/>
                <w:szCs w:val="24"/>
              </w:rPr>
              <w:t xml:space="preserve"> aktivnosti«</w:t>
            </w:r>
          </w:p>
          <w:p w:rsidR="006A2AD5" w:rsidRDefault="006A2AD5" w:rsidP="007C137B">
            <w:pPr>
              <w:widowControl w:val="0"/>
              <w:autoSpaceDE w:val="0"/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Poduzimanje </w:t>
            </w:r>
            <w:proofErr w:type="spellStart"/>
            <w:r>
              <w:rPr>
                <w:rFonts w:eastAsia="Times New Roman"/>
                <w:szCs w:val="24"/>
              </w:rPr>
              <w:t>nenormativnih</w:t>
            </w:r>
            <w:proofErr w:type="spellEnd"/>
            <w:r>
              <w:rPr>
                <w:rFonts w:eastAsia="Times New Roman"/>
                <w:szCs w:val="24"/>
              </w:rPr>
              <w:t xml:space="preserve"> aktivnosti nisu moguća opcija jer je ishod moguće postići isključivo normativnim rješenjem, s obzirom da su područja koja je potrebno urediti i sada zakonski regulirana.  </w:t>
            </w:r>
          </w:p>
          <w:p w:rsidR="00055680" w:rsidRDefault="00055680" w:rsidP="007C137B">
            <w:pPr>
              <w:spacing w:after="60"/>
              <w:jc w:val="both"/>
              <w:rPr>
                <w:rFonts w:eastAsia="Times New Roman"/>
                <w:szCs w:val="24"/>
              </w:rPr>
            </w:pPr>
            <w:r w:rsidRPr="004C001B">
              <w:rPr>
                <w:rFonts w:eastAsia="Times New Roman"/>
                <w:szCs w:val="24"/>
              </w:rPr>
              <w:t>4.1.3. Opcija 3. (normativno rješenje) »Poduzimati normativnu aktivnost A«</w:t>
            </w:r>
          </w:p>
          <w:p w:rsidR="006A2AD5" w:rsidRDefault="006A2AD5" w:rsidP="007C137B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Optimalna opcija koja se uzima u obzir kao normativno rješenje jer je cjelokupna promjena moguća donošenjem Zakona o izmjenama i dopunama Zakona o sigurnosti prometa na cestama.</w:t>
            </w:r>
          </w:p>
          <w:p w:rsidR="00055680" w:rsidRDefault="00055680" w:rsidP="007C137B">
            <w:pPr>
              <w:spacing w:after="60"/>
              <w:jc w:val="both"/>
              <w:rPr>
                <w:rFonts w:eastAsia="Times New Roman"/>
                <w:szCs w:val="24"/>
              </w:rPr>
            </w:pPr>
            <w:r w:rsidRPr="004C001B">
              <w:rPr>
                <w:rFonts w:eastAsia="Times New Roman"/>
                <w:szCs w:val="24"/>
              </w:rPr>
              <w:t>4.1.4. Opcija 4. (normativno rješenje) »Poduzimati normativnu aktivnost B«</w:t>
            </w:r>
          </w:p>
          <w:p w:rsidR="00055680" w:rsidRPr="004C001B" w:rsidRDefault="00CA0D2E" w:rsidP="00CA0D2E">
            <w:pPr>
              <w:spacing w:after="60"/>
              <w:jc w:val="both"/>
            </w:pPr>
            <w:r>
              <w:rPr>
                <w:rFonts w:eastAsia="Times New Roman"/>
                <w:szCs w:val="24"/>
              </w:rPr>
              <w:t>Predviđena cjelokupna promjena ne iziskuje toliko opsežnu promjenu te se kao normativno rješenje ne uzima u obzir kroz donošenje novog zakonskog prijedloga.</w:t>
            </w:r>
          </w:p>
        </w:tc>
      </w:tr>
      <w:tr w:rsidR="00055680" w:rsidRPr="0097347E" w:rsidTr="00CD1D4F">
        <w:trPr>
          <w:trHeight w:val="6662"/>
        </w:trPr>
        <w:tc>
          <w:tcPr>
            <w:tcW w:w="851" w:type="dxa"/>
          </w:tcPr>
          <w:p w:rsidR="00055680" w:rsidRPr="0097347E" w:rsidRDefault="00055680" w:rsidP="007C137B">
            <w:r w:rsidRPr="0097347E">
              <w:lastRenderedPageBreak/>
              <w:t>4.2.</w:t>
            </w:r>
          </w:p>
        </w:tc>
        <w:tc>
          <w:tcPr>
            <w:tcW w:w="9072" w:type="dxa"/>
            <w:gridSpan w:val="3"/>
            <w:shd w:val="clear" w:color="auto" w:fill="FFFF00"/>
          </w:tcPr>
          <w:p w:rsidR="00055680" w:rsidRPr="0097347E" w:rsidRDefault="00055680" w:rsidP="007C137B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  <w:r w:rsidRPr="0097347E">
              <w:rPr>
                <w:rFonts w:eastAsia="Times New Roman"/>
                <w:b/>
                <w:szCs w:val="24"/>
              </w:rPr>
              <w:t>Ocjena i opcije</w:t>
            </w:r>
          </w:p>
          <w:p w:rsidR="00055680" w:rsidRDefault="00CA0D2E" w:rsidP="007C137B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Opcija 1.</w:t>
            </w:r>
          </w:p>
          <w:p w:rsidR="00CA0D2E" w:rsidRDefault="00CA0D2E" w:rsidP="007C137B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Koristi: </w:t>
            </w:r>
            <w:r>
              <w:rPr>
                <w:rFonts w:eastAsia="Times New Roman"/>
                <w:szCs w:val="24"/>
              </w:rPr>
              <w:t>Nema koristi</w:t>
            </w:r>
          </w:p>
          <w:p w:rsidR="00CA0D2E" w:rsidRDefault="00CA0D2E" w:rsidP="007C137B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Troškovi: -</w:t>
            </w:r>
          </w:p>
          <w:p w:rsidR="00CA0D2E" w:rsidRDefault="00CA0D2E" w:rsidP="007C137B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</w:p>
          <w:p w:rsidR="00CA0D2E" w:rsidRDefault="00CA0D2E" w:rsidP="007C137B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Opcija 2.</w:t>
            </w:r>
          </w:p>
          <w:p w:rsidR="00CA0D2E" w:rsidRPr="00CA0D2E" w:rsidRDefault="00CA0D2E" w:rsidP="007C137B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Koristi: </w:t>
            </w:r>
            <w:r>
              <w:rPr>
                <w:rFonts w:eastAsia="Times New Roman"/>
                <w:szCs w:val="24"/>
              </w:rPr>
              <w:t>Nema koristi</w:t>
            </w:r>
          </w:p>
          <w:p w:rsidR="00CA0D2E" w:rsidRDefault="00CA0D2E" w:rsidP="007C137B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Troškovi: -</w:t>
            </w:r>
          </w:p>
          <w:p w:rsidR="00CA0D2E" w:rsidRDefault="00CA0D2E" w:rsidP="007C137B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</w:p>
          <w:p w:rsidR="00CA0D2E" w:rsidRDefault="00CA0D2E" w:rsidP="007C137B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Opcija 3.</w:t>
            </w:r>
          </w:p>
          <w:p w:rsidR="00CA0D2E" w:rsidRPr="00CA0D2E" w:rsidRDefault="00CA0D2E" w:rsidP="007C137B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Koristi: </w:t>
            </w:r>
            <w:r>
              <w:rPr>
                <w:rFonts w:eastAsia="Times New Roman"/>
                <w:szCs w:val="24"/>
              </w:rPr>
              <w:t>Donošenjem ovog Zakona postići će se reguliranje prometovanja određenih vrsta vozila što do sada nije uređeno, v</w:t>
            </w:r>
            <w:r w:rsidRPr="00465037">
              <w:rPr>
                <w:szCs w:val="24"/>
              </w:rPr>
              <w:t xml:space="preserve">eća </w:t>
            </w:r>
            <w:r>
              <w:rPr>
                <w:szCs w:val="24"/>
              </w:rPr>
              <w:t>preciznost</w:t>
            </w:r>
            <w:r w:rsidRPr="00465037">
              <w:rPr>
                <w:szCs w:val="24"/>
              </w:rPr>
              <w:t xml:space="preserve"> tumačenja zakonskih odredbi i </w:t>
            </w:r>
            <w:r>
              <w:rPr>
                <w:szCs w:val="24"/>
              </w:rPr>
              <w:t xml:space="preserve">njihova </w:t>
            </w:r>
            <w:r w:rsidRPr="00465037">
              <w:rPr>
                <w:szCs w:val="24"/>
              </w:rPr>
              <w:t>ujednačena primjena u praksi te sprječavanje mogućih zloupotreba</w:t>
            </w:r>
            <w:r>
              <w:rPr>
                <w:szCs w:val="24"/>
              </w:rPr>
              <w:t xml:space="preserve"> zbog nenormiranosti,</w:t>
            </w:r>
            <w:r w:rsidRPr="00465037">
              <w:rPr>
                <w:szCs w:val="24"/>
              </w:rPr>
              <w:t xml:space="preserve"> </w:t>
            </w:r>
            <w:r>
              <w:rPr>
                <w:szCs w:val="24"/>
              </w:rPr>
              <w:t>d</w:t>
            </w:r>
            <w:r w:rsidRPr="00465037">
              <w:rPr>
                <w:szCs w:val="24"/>
              </w:rPr>
              <w:t>odatno usuglašavanje s</w:t>
            </w:r>
            <w:r>
              <w:rPr>
                <w:szCs w:val="24"/>
              </w:rPr>
              <w:t xml:space="preserve"> drugim važećim propisima Republike Hrvatske te otklanjanje utvrđenih pogrešaka u Zakonu.</w:t>
            </w:r>
          </w:p>
          <w:p w:rsidR="00CA0D2E" w:rsidRPr="00CA0D2E" w:rsidRDefault="00CA0D2E" w:rsidP="007C137B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Troškovi: </w:t>
            </w:r>
            <w:r>
              <w:rPr>
                <w:rFonts w:eastAsia="Times New Roman"/>
                <w:szCs w:val="24"/>
              </w:rPr>
              <w:t>Za provedbu ovog Zakona sredstva su osigurana na pozicijama Ministarstva unutarnjih poslova</w:t>
            </w:r>
          </w:p>
          <w:p w:rsidR="00CA0D2E" w:rsidRDefault="00CA0D2E" w:rsidP="007C137B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</w:p>
          <w:p w:rsidR="00CA0D2E" w:rsidRDefault="00CA0D2E" w:rsidP="007C137B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Opcija 4.</w:t>
            </w:r>
          </w:p>
          <w:p w:rsidR="00CA0D2E" w:rsidRPr="00CA0D2E" w:rsidRDefault="00CA0D2E" w:rsidP="007C137B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Koristi: </w:t>
            </w:r>
            <w:r>
              <w:rPr>
                <w:rFonts w:eastAsia="Times New Roman"/>
                <w:szCs w:val="24"/>
              </w:rPr>
              <w:t>Ne razmatra se</w:t>
            </w:r>
          </w:p>
          <w:p w:rsidR="00CA0D2E" w:rsidRDefault="00CA0D2E" w:rsidP="007C137B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Troškovi: </w:t>
            </w:r>
            <w:r>
              <w:rPr>
                <w:rFonts w:eastAsia="Times New Roman"/>
                <w:szCs w:val="24"/>
              </w:rPr>
              <w:t>-</w:t>
            </w:r>
          </w:p>
          <w:p w:rsidR="00CA0D2E" w:rsidRDefault="00CA0D2E" w:rsidP="007C137B">
            <w:pPr>
              <w:spacing w:after="60"/>
              <w:jc w:val="both"/>
              <w:rPr>
                <w:rFonts w:eastAsia="Times New Roman"/>
                <w:szCs w:val="24"/>
              </w:rPr>
            </w:pPr>
          </w:p>
          <w:p w:rsidR="00CA0D2E" w:rsidRPr="0097347E" w:rsidRDefault="00CA0D2E" w:rsidP="00CA0D2E">
            <w:pPr>
              <w:spacing w:after="60"/>
              <w:jc w:val="both"/>
              <w:rPr>
                <w:rFonts w:eastAsia="Times New Roman"/>
                <w:szCs w:val="24"/>
              </w:rPr>
            </w:pPr>
            <w:r w:rsidRPr="0097347E">
              <w:rPr>
                <w:rFonts w:eastAsia="Times New Roman"/>
                <w:szCs w:val="24"/>
              </w:rPr>
              <w:t>Tablica: Analiza troškova i koristi</w:t>
            </w:r>
          </w:p>
          <w:tbl>
            <w:tblPr>
              <w:tblW w:w="4847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3597"/>
              <w:gridCol w:w="3598"/>
            </w:tblGrid>
            <w:tr w:rsidR="00CA0D2E" w:rsidRPr="0097347E" w:rsidTr="007F2B91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>Opcije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 xml:space="preserve">Troškovi (negativni učinci) 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>Koristi (pozitivni učinci)</w:t>
                  </w:r>
                </w:p>
              </w:tc>
            </w:tr>
            <w:tr w:rsidR="00CA0D2E" w:rsidRPr="0097347E" w:rsidTr="007F2B91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>Opcija 1.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Ne razmatra se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CA0D2E" w:rsidRPr="0097347E" w:rsidTr="007F2B91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 xml:space="preserve">Opcija 2. 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Ne razmatra se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CA0D2E" w:rsidRPr="0097347E" w:rsidTr="007F2B91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 xml:space="preserve">Opcija 3. 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++</w:t>
                  </w:r>
                </w:p>
              </w:tc>
            </w:tr>
            <w:tr w:rsidR="00CA0D2E" w:rsidRPr="0097347E" w:rsidTr="007F2B91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>Opcija 4.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Ne razmatra se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CA0D2E" w:rsidRPr="0097347E" w:rsidRDefault="00CA0D2E" w:rsidP="00CA0D2E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:rsidR="00CA0D2E" w:rsidRPr="0097347E" w:rsidRDefault="00CA0D2E" w:rsidP="00CA0D2E">
            <w:pPr>
              <w:spacing w:after="60"/>
              <w:jc w:val="both"/>
              <w:rPr>
                <w:rFonts w:eastAsia="Times New Roman"/>
                <w:i/>
                <w:szCs w:val="24"/>
              </w:rPr>
            </w:pPr>
          </w:p>
          <w:tbl>
            <w:tblPr>
              <w:tblW w:w="5067" w:type="dxa"/>
              <w:tblInd w:w="17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67"/>
            </w:tblGrid>
            <w:tr w:rsidR="00CA0D2E" w:rsidRPr="0097347E" w:rsidTr="007F2B91">
              <w:tc>
                <w:tcPr>
                  <w:tcW w:w="50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A0D2E" w:rsidRPr="0097347E" w:rsidRDefault="00CA0D2E" w:rsidP="00CA0D2E">
                  <w:pPr>
                    <w:widowControl w:val="0"/>
                    <w:autoSpaceDE w:val="0"/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 xml:space="preserve">Legenda: </w:t>
                  </w:r>
                </w:p>
                <w:p w:rsidR="00CA0D2E" w:rsidRPr="0097347E" w:rsidRDefault="00CA0D2E" w:rsidP="00CA0D2E">
                  <w:pPr>
                    <w:widowControl w:val="0"/>
                    <w:autoSpaceDE w:val="0"/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 xml:space="preserve"> - - znatan negativni učinak</w:t>
                  </w:r>
                </w:p>
                <w:p w:rsidR="00CA0D2E" w:rsidRPr="0097347E" w:rsidRDefault="00CA0D2E" w:rsidP="00CA0D2E">
                  <w:pPr>
                    <w:widowControl w:val="0"/>
                    <w:autoSpaceDE w:val="0"/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 xml:space="preserve"> - ograničen negativni učinak</w:t>
                  </w:r>
                </w:p>
                <w:p w:rsidR="00CA0D2E" w:rsidRPr="0097347E" w:rsidRDefault="00CA0D2E" w:rsidP="00CA0D2E">
                  <w:pPr>
                    <w:widowControl w:val="0"/>
                    <w:autoSpaceDE w:val="0"/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>1 nema učinka</w:t>
                  </w:r>
                </w:p>
                <w:p w:rsidR="00CA0D2E" w:rsidRPr="0097347E" w:rsidRDefault="00CA0D2E" w:rsidP="00CA0D2E">
                  <w:pPr>
                    <w:widowControl w:val="0"/>
                    <w:autoSpaceDE w:val="0"/>
                    <w:spacing w:after="60"/>
                    <w:ind w:left="45"/>
                    <w:jc w:val="both"/>
                    <w:rPr>
                      <w:rFonts w:eastAsia="Times New Roman"/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>+ ograničen pozitivan učinak</w:t>
                  </w:r>
                </w:p>
                <w:p w:rsidR="00CA0D2E" w:rsidRPr="0097347E" w:rsidRDefault="00CA0D2E" w:rsidP="00CA0D2E">
                  <w:pPr>
                    <w:spacing w:after="60"/>
                    <w:jc w:val="both"/>
                    <w:rPr>
                      <w:szCs w:val="24"/>
                    </w:rPr>
                  </w:pPr>
                  <w:r w:rsidRPr="0097347E">
                    <w:rPr>
                      <w:rFonts w:eastAsia="Times New Roman"/>
                      <w:szCs w:val="24"/>
                    </w:rPr>
                    <w:t>+ + znatan pozitivan učinak</w:t>
                  </w:r>
                </w:p>
              </w:tc>
            </w:tr>
          </w:tbl>
          <w:p w:rsidR="00CA0D2E" w:rsidRDefault="00CA0D2E" w:rsidP="007C137B">
            <w:pPr>
              <w:spacing w:after="60"/>
              <w:jc w:val="both"/>
              <w:rPr>
                <w:rFonts w:eastAsia="Times New Roman"/>
                <w:szCs w:val="24"/>
              </w:rPr>
            </w:pPr>
          </w:p>
          <w:p w:rsidR="00CA0D2E" w:rsidRPr="00CA0D2E" w:rsidRDefault="00CA0D2E" w:rsidP="007C137B">
            <w:pPr>
              <w:spacing w:after="60"/>
              <w:jc w:val="both"/>
              <w:rPr>
                <w:rFonts w:eastAsia="Times New Roman"/>
                <w:szCs w:val="24"/>
              </w:rPr>
            </w:pPr>
          </w:p>
        </w:tc>
      </w:tr>
      <w:tr w:rsidR="00055680" w:rsidRPr="0097347E" w:rsidTr="007C137B">
        <w:tc>
          <w:tcPr>
            <w:tcW w:w="851" w:type="dxa"/>
            <w:vMerge w:val="restart"/>
          </w:tcPr>
          <w:p w:rsidR="00055680" w:rsidRPr="0097347E" w:rsidRDefault="00055680" w:rsidP="007C137B">
            <w:r w:rsidRPr="0097347E">
              <w:t xml:space="preserve">5. 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PROVOĐENJE SCM METODOLOGIJE</w:t>
            </w:r>
          </w:p>
        </w:tc>
      </w:tr>
      <w:tr w:rsidR="00055680" w:rsidRPr="0097347E" w:rsidTr="00CD1D4F">
        <w:tc>
          <w:tcPr>
            <w:tcW w:w="851" w:type="dxa"/>
            <w:vMerge/>
          </w:tcPr>
          <w:p w:rsidR="00055680" w:rsidRPr="0097347E" w:rsidRDefault="00055680" w:rsidP="007C137B"/>
        </w:tc>
        <w:tc>
          <w:tcPr>
            <w:tcW w:w="9072" w:type="dxa"/>
            <w:gridSpan w:val="3"/>
            <w:shd w:val="clear" w:color="auto" w:fill="FFFF00"/>
          </w:tcPr>
          <w:p w:rsidR="00055680" w:rsidRDefault="00CA0D2E" w:rsidP="007C137B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615CA" w:rsidRDefault="003615CA" w:rsidP="007C137B">
            <w:pPr>
              <w:jc w:val="both"/>
              <w:rPr>
                <w:rFonts w:eastAsia="Times New Roman"/>
                <w:szCs w:val="24"/>
              </w:rPr>
            </w:pPr>
          </w:p>
          <w:p w:rsidR="003615CA" w:rsidRDefault="003615CA" w:rsidP="007C137B">
            <w:pPr>
              <w:jc w:val="both"/>
              <w:rPr>
                <w:rFonts w:eastAsia="Times New Roman"/>
                <w:szCs w:val="24"/>
              </w:rPr>
            </w:pPr>
          </w:p>
          <w:p w:rsidR="003615CA" w:rsidRPr="00CA0D2E" w:rsidRDefault="003615CA" w:rsidP="007C137B">
            <w:pPr>
              <w:jc w:val="both"/>
              <w:rPr>
                <w:rFonts w:eastAsia="Times New Roman"/>
                <w:szCs w:val="24"/>
              </w:rPr>
            </w:pPr>
          </w:p>
          <w:p w:rsidR="00055680" w:rsidRPr="0097347E" w:rsidRDefault="00055680" w:rsidP="007C137B">
            <w:pPr>
              <w:jc w:val="both"/>
              <w:rPr>
                <w:rFonts w:eastAsia="Times New Roman"/>
                <w:i/>
                <w:szCs w:val="24"/>
              </w:rPr>
            </w:pP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lastRenderedPageBreak/>
              <w:t>6.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SAVJETOVANJE I KONZULTACIJE</w:t>
            </w:r>
          </w:p>
        </w:tc>
      </w:tr>
      <w:tr w:rsidR="00055680" w:rsidRPr="0097347E" w:rsidTr="00CD1D4F">
        <w:trPr>
          <w:trHeight w:val="425"/>
        </w:trPr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  <w:shd w:val="clear" w:color="auto" w:fill="FFFF00"/>
          </w:tcPr>
          <w:p w:rsidR="00055680" w:rsidRDefault="006A2AD5" w:rsidP="007C137B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Savjetovanje će se provesti u trajanju od 30 dana putem središnjeg državnog internetskog portala za savjetovanje s javnošću objavom Nacrta prijedloga zakona o izmjenama i dopunama Zakona o sigurnosti prometa na cestama i Iskaza o procjeni učinaka propisa.</w:t>
            </w:r>
          </w:p>
          <w:p w:rsidR="006A2AD5" w:rsidRPr="006A2AD5" w:rsidRDefault="006A2AD5" w:rsidP="007C137B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Iskaz o procjeni učinaka propisa će prije savjetovanja biti dostavljen (zajedno s Nacrtom zakona) na mišljenje nadležnim tijelima i Uredu za zakonodavstvo.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t>7.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r w:rsidRPr="0097347E">
              <w:rPr>
                <w:b/>
              </w:rPr>
              <w:t>OPTIMALNO RJEŠENJE</w:t>
            </w:r>
          </w:p>
        </w:tc>
      </w:tr>
      <w:tr w:rsidR="00055680" w:rsidRPr="0097347E" w:rsidTr="00CD1D4F"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  <w:shd w:val="clear" w:color="auto" w:fill="FFFF00"/>
          </w:tcPr>
          <w:p w:rsidR="00600AA5" w:rsidRDefault="00600AA5" w:rsidP="007C137B">
            <w:pPr>
              <w:jc w:val="both"/>
              <w:rPr>
                <w:i/>
              </w:rPr>
            </w:pPr>
            <w:r>
              <w:t>Sukladno članku 11. Zakona o procjeni učinaka propisa (Narodne novine, br. 44/17) provedena je prethodna procjena učinaka propisa koja je pokazala da su za predmetni Zakon utvrđeni neznatni izravni učinci po pitanju tržišnog natjecanja, socijalni učinci i učinci na rad i tržište rada. Na temelju rezultata utvrđenih u postupku procjene učinaka propisa kao optimalno normativno rješenje predlaže se donošenje Zakona o izmjenama i dopunama Zakona o sigurnosti prometa na cestama</w:t>
            </w:r>
            <w:r w:rsidR="006A2AD5">
              <w:t xml:space="preserve"> kako bi se osigurale zakonske pretpostavke koje će rezultirati postizanjem očekivanog ishoda.</w:t>
            </w:r>
          </w:p>
          <w:p w:rsidR="00600AA5" w:rsidRPr="0097347E" w:rsidRDefault="00600AA5" w:rsidP="007C137B">
            <w:pPr>
              <w:jc w:val="both"/>
              <w:rPr>
                <w:i/>
              </w:rPr>
            </w:pP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t>8.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rPr>
                <w:b/>
              </w:rPr>
            </w:pPr>
            <w:r w:rsidRPr="0097347E">
              <w:rPr>
                <w:b/>
              </w:rPr>
              <w:t>VREMENSKI OKVIR I VREDNOVANJE</w:t>
            </w:r>
          </w:p>
        </w:tc>
      </w:tr>
      <w:tr w:rsidR="00055680" w:rsidRPr="0097347E" w:rsidTr="00CD1D4F"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  <w:shd w:val="clear" w:color="auto" w:fill="FFFF00"/>
          </w:tcPr>
          <w:p w:rsidR="00055680" w:rsidRDefault="00600AA5" w:rsidP="007C137B">
            <w:pPr>
              <w:jc w:val="both"/>
            </w:pPr>
            <w:r>
              <w:t xml:space="preserve">Zakon o izmjenama i dopunama Zakona o sigurnosti prometa na cestama stupa na snagu osmog dana od dana objave predmetnog Zakona u Narodnim novinama. </w:t>
            </w:r>
          </w:p>
          <w:p w:rsidR="00600AA5" w:rsidRPr="00600AA5" w:rsidRDefault="00600AA5" w:rsidP="007C137B">
            <w:pPr>
              <w:jc w:val="both"/>
            </w:pPr>
            <w:r>
              <w:t>Vremenski okvir postizanja ishoda moći će se procijeniti nakon godinu dana primjene.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t xml:space="preserve">9. 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jc w:val="both"/>
              <w:rPr>
                <w:b/>
              </w:rPr>
            </w:pPr>
            <w:r w:rsidRPr="0097347E">
              <w:rPr>
                <w:b/>
              </w:rPr>
              <w:t>PRILOZI</w:t>
            </w:r>
          </w:p>
        </w:tc>
      </w:tr>
      <w:tr w:rsidR="00055680" w:rsidRPr="0097347E" w:rsidTr="00CD1D4F"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  <w:shd w:val="clear" w:color="auto" w:fill="FFFF00"/>
          </w:tcPr>
          <w:p w:rsidR="00055680" w:rsidRPr="00600AA5" w:rsidRDefault="00600AA5" w:rsidP="007C137B">
            <w:pPr>
              <w:jc w:val="both"/>
            </w:pPr>
            <w:r>
              <w:t xml:space="preserve"> - 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t xml:space="preserve">10. 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rPr>
                <w:b/>
                <w:szCs w:val="24"/>
              </w:rPr>
            </w:pPr>
            <w:r w:rsidRPr="0097347E">
              <w:rPr>
                <w:b/>
                <w:szCs w:val="24"/>
              </w:rPr>
              <w:t>POTPIS ČELNIKA TIJELA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</w:tcPr>
          <w:p w:rsidR="00055680" w:rsidRDefault="00055680" w:rsidP="00CD1D4F">
            <w:pPr>
              <w:shd w:val="clear" w:color="auto" w:fill="FFFF00"/>
              <w:jc w:val="both"/>
              <w:rPr>
                <w:rFonts w:eastAsia="Times New Roman"/>
                <w:szCs w:val="24"/>
              </w:rPr>
            </w:pPr>
            <w:r w:rsidRPr="00600AA5">
              <w:rPr>
                <w:rFonts w:eastAsia="Times New Roman"/>
                <w:szCs w:val="24"/>
              </w:rPr>
              <w:t>Potpis:</w:t>
            </w:r>
          </w:p>
          <w:p w:rsidR="00600AA5" w:rsidRDefault="00600AA5" w:rsidP="00CD1D4F">
            <w:pPr>
              <w:shd w:val="clear" w:color="auto" w:fill="FFFF00"/>
              <w:jc w:val="both"/>
              <w:rPr>
                <w:rFonts w:eastAsia="Times New Roman"/>
                <w:szCs w:val="24"/>
              </w:rPr>
            </w:pPr>
          </w:p>
          <w:p w:rsidR="00600AA5" w:rsidRDefault="00600AA5" w:rsidP="00CD1D4F">
            <w:pPr>
              <w:shd w:val="clear" w:color="auto" w:fill="FFFF0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Potpredsjednik vlade i ministar unutarnjih poslova</w:t>
            </w:r>
          </w:p>
          <w:p w:rsidR="00600AA5" w:rsidRDefault="00600AA5" w:rsidP="00CD1D4F">
            <w:pPr>
              <w:shd w:val="clear" w:color="auto" w:fill="FFFF0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dr.sc. Davor Božinović</w:t>
            </w:r>
          </w:p>
          <w:p w:rsidR="00600AA5" w:rsidRPr="00600AA5" w:rsidRDefault="00600AA5" w:rsidP="00CD1D4F">
            <w:pPr>
              <w:shd w:val="clear" w:color="auto" w:fill="FFFF00"/>
              <w:jc w:val="both"/>
              <w:rPr>
                <w:rFonts w:eastAsia="Times New Roman"/>
                <w:szCs w:val="24"/>
              </w:rPr>
            </w:pPr>
          </w:p>
          <w:p w:rsidR="00055680" w:rsidRPr="00600AA5" w:rsidRDefault="00055680" w:rsidP="00CD1D4F">
            <w:pPr>
              <w:shd w:val="clear" w:color="auto" w:fill="FFFF00"/>
              <w:jc w:val="both"/>
              <w:rPr>
                <w:rFonts w:eastAsia="Times New Roman"/>
                <w:szCs w:val="24"/>
              </w:rPr>
            </w:pPr>
          </w:p>
          <w:p w:rsidR="00055680" w:rsidRPr="00600AA5" w:rsidRDefault="00055680" w:rsidP="00CD1D4F">
            <w:pPr>
              <w:shd w:val="clear" w:color="auto" w:fill="FFFF00"/>
              <w:jc w:val="both"/>
              <w:rPr>
                <w:rFonts w:eastAsia="Times New Roman"/>
                <w:szCs w:val="24"/>
              </w:rPr>
            </w:pPr>
            <w:bookmarkStart w:id="0" w:name="_GoBack"/>
            <w:bookmarkEnd w:id="0"/>
          </w:p>
          <w:p w:rsidR="00055680" w:rsidRPr="00600AA5" w:rsidRDefault="00055680" w:rsidP="007C137B">
            <w:pPr>
              <w:rPr>
                <w:szCs w:val="24"/>
              </w:rPr>
            </w:pP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>
            <w:r w:rsidRPr="0097347E">
              <w:t>11.</w:t>
            </w:r>
          </w:p>
        </w:tc>
        <w:tc>
          <w:tcPr>
            <w:tcW w:w="9072" w:type="dxa"/>
            <w:gridSpan w:val="3"/>
          </w:tcPr>
          <w:p w:rsidR="00055680" w:rsidRPr="0097347E" w:rsidRDefault="00055680" w:rsidP="007C137B">
            <w:pPr>
              <w:jc w:val="both"/>
              <w:rPr>
                <w:rFonts w:eastAsia="Times New Roman"/>
                <w:szCs w:val="24"/>
              </w:rPr>
            </w:pPr>
            <w:r w:rsidRPr="0097347E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055680" w:rsidRPr="0097347E" w:rsidTr="007C137B">
        <w:tc>
          <w:tcPr>
            <w:tcW w:w="851" w:type="dxa"/>
          </w:tcPr>
          <w:p w:rsidR="00055680" w:rsidRPr="0097347E" w:rsidRDefault="00055680" w:rsidP="007C137B"/>
        </w:tc>
        <w:tc>
          <w:tcPr>
            <w:tcW w:w="9072" w:type="dxa"/>
            <w:gridSpan w:val="3"/>
          </w:tcPr>
          <w:p w:rsidR="00055680" w:rsidRPr="00600AA5" w:rsidRDefault="00600AA5" w:rsidP="00600AA5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-</w:t>
            </w:r>
          </w:p>
        </w:tc>
      </w:tr>
    </w:tbl>
    <w:p w:rsidR="00A70780" w:rsidRDefault="00A70780"/>
    <w:sectPr w:rsidR="00A7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10267"/>
    <w:multiLevelType w:val="hybridMultilevel"/>
    <w:tmpl w:val="A8D20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80"/>
    <w:rsid w:val="00055680"/>
    <w:rsid w:val="000C06D1"/>
    <w:rsid w:val="002D3BF6"/>
    <w:rsid w:val="003615CA"/>
    <w:rsid w:val="00425CB4"/>
    <w:rsid w:val="004555FD"/>
    <w:rsid w:val="0048553E"/>
    <w:rsid w:val="004863F6"/>
    <w:rsid w:val="004C001B"/>
    <w:rsid w:val="00584FB6"/>
    <w:rsid w:val="00600AA5"/>
    <w:rsid w:val="006A2AD5"/>
    <w:rsid w:val="009900C6"/>
    <w:rsid w:val="00A70780"/>
    <w:rsid w:val="00AF5C66"/>
    <w:rsid w:val="00B6684C"/>
    <w:rsid w:val="00BC37B3"/>
    <w:rsid w:val="00CA0D2E"/>
    <w:rsid w:val="00C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37BA"/>
  <w15:docId w15:val="{715AB226-F6EA-4421-9FFE-6B32D3E1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680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5680"/>
    <w:pPr>
      <w:ind w:left="720"/>
      <w:contextualSpacing/>
    </w:pPr>
  </w:style>
  <w:style w:type="table" w:styleId="Reetkatablice">
    <w:name w:val="Table Grid"/>
    <w:basedOn w:val="Obinatablica"/>
    <w:uiPriority w:val="39"/>
    <w:rsid w:val="0005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055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Dobrić Tamara</cp:lastModifiedBy>
  <cp:revision>8</cp:revision>
  <dcterms:created xsi:type="dcterms:W3CDTF">2021-03-01T11:19:00Z</dcterms:created>
  <dcterms:modified xsi:type="dcterms:W3CDTF">2021-07-07T14:15:00Z</dcterms:modified>
</cp:coreProperties>
</file>