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F7" w:rsidRPr="00672FB4" w:rsidRDefault="00BE0FF7" w:rsidP="00BE0FF7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672F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MINISTARSTVO </w:t>
      </w:r>
      <w:r w:rsidR="00C171FE" w:rsidRPr="00672F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GOSPODARSTVA</w:t>
      </w:r>
      <w:r w:rsidRPr="00672F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I </w:t>
      </w:r>
      <w:r w:rsidR="00C171FE" w:rsidRPr="00672F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ODRŽIVOG RAZVOJA</w:t>
      </w:r>
    </w:p>
    <w:p w:rsidR="00B20DCF" w:rsidRDefault="00B20DCF" w:rsidP="00BE0FF7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</w:rPr>
      </w:pPr>
    </w:p>
    <w:p w:rsidR="00BE0FF7" w:rsidRDefault="00C171FE" w:rsidP="00BE0FF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članka 19. stavka 1.</w:t>
      </w:r>
      <w:r w:rsidR="003C0B03"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0FF7"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>Zak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 o energetskoj učinkovitosti</w:t>
      </w:r>
      <w:r w:rsidR="00017D4F"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(“Narodne novine”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broj</w:t>
      </w:r>
      <w:r w:rsidR="00BE0FF7"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127</w:t>
      </w:r>
      <w:r w:rsidR="003C0B03"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>/14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116</w:t>
      </w:r>
      <w:r w:rsidR="003C0B03" w:rsidRPr="00ED514E">
        <w:rPr>
          <w:rFonts w:ascii="Times New Roman" w:eastAsia="Times New Roman" w:hAnsi="Times New Roman" w:cs="Times New Roman"/>
          <w:color w:val="000000"/>
          <w:sz w:val="24"/>
          <w:szCs w:val="24"/>
        </w:rPr>
        <w:t>/18</w:t>
      </w:r>
      <w:r w:rsidR="00982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93A01">
        <w:rPr>
          <w:rFonts w:ascii="Times New Roman" w:eastAsia="Times New Roman" w:hAnsi="Times New Roman" w:cs="Times New Roman"/>
          <w:color w:val="000000"/>
          <w:sz w:val="24"/>
          <w:szCs w:val="24"/>
        </w:rPr>
        <w:t>25/20</w:t>
      </w:r>
      <w:r w:rsidR="00982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41/21</w:t>
      </w:r>
      <w:r w:rsidR="00BE0FF7"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9D5BD3" w:rsidRPr="00121691">
        <w:rPr>
          <w:rFonts w:ascii="Times New Roman" w:hAnsi="Times New Roman" w:cs="Times New Roman"/>
          <w:iCs/>
          <w:sz w:val="24"/>
          <w:szCs w:val="24"/>
        </w:rPr>
        <w:t>te članka 38. stavka 3. Za</w:t>
      </w:r>
      <w:r w:rsidR="0065717C">
        <w:rPr>
          <w:rFonts w:ascii="Times New Roman" w:hAnsi="Times New Roman" w:cs="Times New Roman"/>
          <w:iCs/>
          <w:sz w:val="24"/>
          <w:szCs w:val="24"/>
        </w:rPr>
        <w:t>kona o sustavu državne uprave („Narodne novine“</w:t>
      </w:r>
      <w:r w:rsidR="009D5BD3" w:rsidRPr="00121691">
        <w:rPr>
          <w:rFonts w:ascii="Times New Roman" w:hAnsi="Times New Roman" w:cs="Times New Roman"/>
          <w:iCs/>
          <w:sz w:val="24"/>
          <w:szCs w:val="24"/>
        </w:rPr>
        <w:t>, broj 66/19) ministar gospodarstva i održivog razvoja, uz prethodnu suglasnost minist</w:t>
      </w:r>
      <w:r w:rsidR="009D5BD3">
        <w:rPr>
          <w:rFonts w:ascii="Times New Roman" w:hAnsi="Times New Roman" w:cs="Times New Roman"/>
          <w:iCs/>
          <w:sz w:val="24"/>
          <w:szCs w:val="24"/>
        </w:rPr>
        <w:t xml:space="preserve">ra </w:t>
      </w:r>
      <w:r w:rsidR="00863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prostornog uređenja, graditeljstva i državne imovine, </w:t>
      </w:r>
      <w:r w:rsidR="00BE0FF7"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>donosi</w:t>
      </w:r>
    </w:p>
    <w:p w:rsidR="00672FB4" w:rsidRPr="005469E1" w:rsidRDefault="00672FB4" w:rsidP="00BE0FF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FF7" w:rsidRPr="00500235" w:rsidRDefault="00BE0FF7" w:rsidP="00672F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002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PRAVILNIK</w:t>
      </w:r>
    </w:p>
    <w:p w:rsidR="00BE0FF7" w:rsidRPr="00500235" w:rsidRDefault="003C0B03" w:rsidP="00672F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002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O IZMJENAMA I DOPUNAMA </w:t>
      </w:r>
      <w:r w:rsidR="00F64B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PRAVILNIKA </w:t>
      </w:r>
      <w:r w:rsidR="00BE0FF7" w:rsidRPr="005002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O </w:t>
      </w:r>
      <w:r w:rsidR="00C171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ENERGETSKOM PREGLEDU ZA VELIKA PODUZEĆA</w:t>
      </w:r>
    </w:p>
    <w:p w:rsidR="00505EB7" w:rsidRPr="00505EB7" w:rsidRDefault="00505EB7" w:rsidP="00505EB7">
      <w:pPr>
        <w:spacing w:after="225" w:line="240" w:lineRule="auto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:rsidR="005B549B" w:rsidRDefault="00F0610C" w:rsidP="005B549B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1</w:t>
      </w:r>
      <w:r w:rsidR="005B549B"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6936" w:rsidRDefault="00122E19" w:rsidP="00122E1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69E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U Pravilniku o </w:t>
      </w:r>
      <w:r w:rsidR="0086345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energetskom pregledu velikih poduzeća</w:t>
      </w:r>
      <w:r w:rsidRPr="005469E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20DCF">
        <w:rPr>
          <w:rFonts w:ascii="Times New Roman" w:eastAsia="Times New Roman" w:hAnsi="Times New Roman" w:cs="Times New Roman"/>
          <w:color w:val="000000"/>
          <w:sz w:val="24"/>
          <w:szCs w:val="24"/>
        </w:rPr>
        <w:t>(“Narodne novine”, broj</w:t>
      </w:r>
      <w:r w:rsidR="00017D4F"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345D">
        <w:rPr>
          <w:rFonts w:ascii="Times New Roman" w:eastAsia="Times New Roman" w:hAnsi="Times New Roman" w:cs="Times New Roman"/>
          <w:color w:val="000000"/>
          <w:sz w:val="24"/>
          <w:szCs w:val="24"/>
        </w:rPr>
        <w:t>123/15 i 5/20</w:t>
      </w:r>
      <w:r w:rsidR="00017D4F"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116936">
        <w:rPr>
          <w:rFonts w:ascii="Times New Roman" w:eastAsia="Times New Roman" w:hAnsi="Times New Roman" w:cs="Times New Roman"/>
          <w:color w:val="000000"/>
          <w:sz w:val="24"/>
          <w:szCs w:val="24"/>
        </w:rPr>
        <w:t>u članku 9</w:t>
      </w:r>
      <w:r w:rsidR="00DB3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16936">
        <w:rPr>
          <w:rFonts w:ascii="Times New Roman" w:eastAsia="Times New Roman" w:hAnsi="Times New Roman" w:cs="Times New Roman"/>
          <w:color w:val="000000"/>
          <w:sz w:val="24"/>
          <w:szCs w:val="24"/>
        </w:rPr>
        <w:t>stavak 2. mijenja se i glasi:</w:t>
      </w:r>
    </w:p>
    <w:p w:rsidR="00116936" w:rsidRDefault="001E64F7" w:rsidP="00122E1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r w:rsidR="00116936">
        <w:rPr>
          <w:rFonts w:ascii="Times New Roman" w:eastAsia="Times New Roman" w:hAnsi="Times New Roman" w:cs="Times New Roman"/>
          <w:color w:val="000000"/>
          <w:sz w:val="24"/>
          <w:szCs w:val="24"/>
        </w:rPr>
        <w:t>(2) Ovlaštena osoba provodi energetski pregled velikog poduzeća na temelju ovlaštenja koje daje Ministarstvo rješenjem</w:t>
      </w:r>
      <w:r w:rsidR="00183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rok od sedam </w:t>
      </w:r>
      <w:r w:rsidR="00982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(7) </w:t>
      </w:r>
      <w:r w:rsidR="00183767">
        <w:rPr>
          <w:rFonts w:ascii="Times New Roman" w:eastAsia="Times New Roman" w:hAnsi="Times New Roman" w:cs="Times New Roman"/>
          <w:color w:val="000000"/>
          <w:sz w:val="24"/>
          <w:szCs w:val="24"/>
        </w:rPr>
        <w:t>godina. Nakon isteka rješenja, ovlaštena osoba, uz dokaz o provedenom stručnom usavršavanju, može zatražiti novo rješenje o ovlaštenju u skladu s uvjetima određenim odredbama ovoga Pravilnika.</w:t>
      </w:r>
      <w:r w:rsidR="00B8498A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183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B364C" w:rsidRDefault="00183767" w:rsidP="00122E1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116936">
        <w:rPr>
          <w:rFonts w:ascii="Times New Roman" w:eastAsia="Times New Roman" w:hAnsi="Times New Roman" w:cs="Times New Roman"/>
          <w:color w:val="000000"/>
          <w:sz w:val="24"/>
          <w:szCs w:val="24"/>
        </w:rPr>
        <w:t>za stavka 2. dodaje se stavak 3. i glasi:</w:t>
      </w:r>
    </w:p>
    <w:p w:rsidR="00116936" w:rsidRDefault="001E64F7" w:rsidP="00122E1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116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Ovlaštena osoba dužna je redovito se stručno usavršavati. Stručno usavršavanje podrazumijeva pohađanje seminara za stručno usavršavanje </w:t>
      </w:r>
      <w:r w:rsidR="00716F03">
        <w:rPr>
          <w:rFonts w:ascii="Times New Roman" w:eastAsia="Times New Roman" w:hAnsi="Times New Roman" w:cs="Times New Roman"/>
          <w:color w:val="000000"/>
          <w:sz w:val="24"/>
          <w:szCs w:val="24"/>
        </w:rPr>
        <w:t>svake dvije</w:t>
      </w:r>
      <w:r w:rsidR="00982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(2)</w:t>
      </w:r>
      <w:r w:rsidR="00716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godine </w:t>
      </w:r>
      <w:r w:rsidR="00116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kod Nositelja Programa </w:t>
      </w:r>
      <w:r w:rsidR="0038380F">
        <w:rPr>
          <w:rFonts w:ascii="Times New Roman" w:eastAsia="Times New Roman" w:hAnsi="Times New Roman" w:cs="Times New Roman"/>
          <w:color w:val="000000"/>
          <w:sz w:val="24"/>
          <w:szCs w:val="24"/>
        </w:rPr>
        <w:t>osposobljavanja</w:t>
      </w:r>
      <w:r w:rsidR="00BB7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6936">
        <w:rPr>
          <w:rFonts w:ascii="Times New Roman" w:eastAsia="Times New Roman" w:hAnsi="Times New Roman" w:cs="Times New Roman"/>
          <w:color w:val="000000"/>
          <w:sz w:val="24"/>
          <w:szCs w:val="24"/>
        </w:rPr>
        <w:t>u trajanju od osam (8) sati za vrijeme važenja ovlaštenja.“</w:t>
      </w:r>
    </w:p>
    <w:p w:rsidR="00116936" w:rsidRDefault="001E64F7" w:rsidP="00122E1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16936">
        <w:rPr>
          <w:rFonts w:ascii="Times New Roman" w:eastAsia="Times New Roman" w:hAnsi="Times New Roman" w:cs="Times New Roman"/>
          <w:color w:val="000000"/>
          <w:sz w:val="24"/>
          <w:szCs w:val="24"/>
        </w:rPr>
        <w:t>tavci 3. i 4. postaju stavci 4. i 5.</w:t>
      </w:r>
    </w:p>
    <w:p w:rsidR="00DB364C" w:rsidRDefault="00DB364C" w:rsidP="00122E1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364C" w:rsidRDefault="00DB364C" w:rsidP="00DB364C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2</w:t>
      </w:r>
      <w:r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41D" w:rsidRDefault="007B741D" w:rsidP="00E764F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članku 10. stavku 1. točke 4.</w:t>
      </w:r>
      <w:r w:rsidR="00E764F0">
        <w:rPr>
          <w:rFonts w:ascii="Times New Roman" w:eastAsia="Times New Roman" w:hAnsi="Times New Roman" w:cs="Times New Roman"/>
          <w:color w:val="000000"/>
          <w:sz w:val="24"/>
          <w:szCs w:val="24"/>
        </w:rPr>
        <w:t>, 5. i 6. brišu se.</w:t>
      </w:r>
    </w:p>
    <w:p w:rsidR="00D46772" w:rsidRDefault="001E64F7" w:rsidP="00E764F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D46772">
        <w:rPr>
          <w:rFonts w:ascii="Times New Roman" w:eastAsia="Times New Roman" w:hAnsi="Times New Roman" w:cs="Times New Roman"/>
          <w:color w:val="000000"/>
          <w:sz w:val="24"/>
          <w:szCs w:val="24"/>
        </w:rPr>
        <w:t>očke 7, 7a, 7b i 7d postaju točke 4, 4a, 4b i 4c.</w:t>
      </w:r>
    </w:p>
    <w:p w:rsidR="00E764F0" w:rsidRDefault="00E764F0" w:rsidP="00E764F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stavku 2. točke 6. i 7. brišu se.</w:t>
      </w:r>
    </w:p>
    <w:p w:rsidR="00D46772" w:rsidRDefault="001E64F7" w:rsidP="00E764F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D4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očka 8. postaje točka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</w:p>
    <w:p w:rsidR="001E64F7" w:rsidRDefault="001E64F7" w:rsidP="00E764F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741D" w:rsidRDefault="007B741D" w:rsidP="00DB364C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Članak 3.</w:t>
      </w:r>
    </w:p>
    <w:p w:rsidR="00BB767E" w:rsidRDefault="00BB767E" w:rsidP="00BB767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24. mijenja se i glasi:</w:t>
      </w:r>
    </w:p>
    <w:p w:rsidR="00420EAE" w:rsidRDefault="001E64F7" w:rsidP="00BB767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r w:rsidR="00D05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="00BB7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</w:t>
      </w:r>
      <w:r w:rsidR="0038380F">
        <w:rPr>
          <w:rFonts w:ascii="Times New Roman" w:eastAsia="Times New Roman" w:hAnsi="Times New Roman" w:cs="Times New Roman"/>
          <w:color w:val="000000"/>
          <w:sz w:val="24"/>
          <w:szCs w:val="24"/>
        </w:rPr>
        <w:t>osposobljavanja</w:t>
      </w:r>
      <w:r w:rsidR="00BB7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51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stručnog usavršavanja </w:t>
      </w:r>
      <w:r w:rsidR="00E764F0">
        <w:rPr>
          <w:rFonts w:ascii="Times New Roman" w:eastAsia="Times New Roman" w:hAnsi="Times New Roman" w:cs="Times New Roman"/>
          <w:color w:val="000000"/>
          <w:sz w:val="24"/>
          <w:szCs w:val="24"/>
        </w:rPr>
        <w:t>provodi</w:t>
      </w:r>
      <w:r w:rsidR="00BB7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64F0">
        <w:rPr>
          <w:rFonts w:ascii="Times New Roman" w:eastAsia="Times New Roman" w:hAnsi="Times New Roman" w:cs="Times New Roman"/>
          <w:color w:val="000000"/>
          <w:sz w:val="24"/>
          <w:szCs w:val="24"/>
        </w:rPr>
        <w:t>Nositelj</w:t>
      </w:r>
      <w:r w:rsidR="00171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Programa </w:t>
      </w:r>
      <w:r w:rsidR="0038380F">
        <w:rPr>
          <w:rFonts w:ascii="Times New Roman" w:eastAsia="Times New Roman" w:hAnsi="Times New Roman" w:cs="Times New Roman"/>
          <w:color w:val="000000"/>
          <w:sz w:val="24"/>
          <w:szCs w:val="24"/>
        </w:rPr>
        <w:t>osposobljavanja</w:t>
      </w:r>
      <w:r w:rsidR="00171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odnosno</w:t>
      </w:r>
      <w:r w:rsidR="00E7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pravna osoba kojoj</w:t>
      </w:r>
      <w:r w:rsidR="00BB7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Ministarstvo izdalo suglasnost za provedbu Programa </w:t>
      </w:r>
      <w:r w:rsidR="0038380F">
        <w:rPr>
          <w:rFonts w:ascii="Times New Roman" w:eastAsia="Times New Roman" w:hAnsi="Times New Roman" w:cs="Times New Roman"/>
          <w:color w:val="000000"/>
          <w:sz w:val="24"/>
          <w:szCs w:val="24"/>
        </w:rPr>
        <w:t>osposobljavanja</w:t>
      </w:r>
      <w:r w:rsidR="00BB7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sadržanom u Prilogu I. ovoga Pravilnika.</w:t>
      </w:r>
    </w:p>
    <w:p w:rsidR="00420EAE" w:rsidRDefault="00D05B41" w:rsidP="00BB767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Program osposobljavanja i stručnog usavršavanja Nositelj Programa može provesti i putem online izobrazbe u skladu s posebnim propisima koji uređuju to područje.“</w:t>
      </w:r>
    </w:p>
    <w:p w:rsidR="00A22547" w:rsidRDefault="00A22547" w:rsidP="00420EAE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767E" w:rsidRDefault="00551C25" w:rsidP="00420EAE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4</w:t>
      </w:r>
      <w:r w:rsidR="00420E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0EAE" w:rsidRDefault="00E764F0" w:rsidP="00420EA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članku 25. stavku 2</w:t>
      </w:r>
      <w:r w:rsidR="00420EAE">
        <w:rPr>
          <w:rFonts w:ascii="Times New Roman" w:eastAsia="Times New Roman" w:hAnsi="Times New Roman" w:cs="Times New Roman"/>
          <w:color w:val="000000"/>
          <w:sz w:val="24"/>
          <w:szCs w:val="24"/>
        </w:rPr>
        <w:t>. riječ</w:t>
      </w:r>
      <w:r w:rsidR="00D46772"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  <w:r w:rsidR="001E6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420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37F1">
        <w:rPr>
          <w:rFonts w:ascii="Times New Roman" w:eastAsia="Times New Roman" w:hAnsi="Times New Roman" w:cs="Times New Roman"/>
          <w:color w:val="000000"/>
          <w:sz w:val="24"/>
          <w:szCs w:val="24"/>
        </w:rPr>
        <w:t>pet godina“ zamjenjuju se riječima „sedam godina“</w:t>
      </w:r>
      <w:r w:rsidR="00420E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1DC2" w:rsidRDefault="00B21DC2" w:rsidP="00420EA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1DC2" w:rsidRDefault="00B21DC2" w:rsidP="00B21DC2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4F7" w:rsidRDefault="001E64F7" w:rsidP="00420EA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="00B21D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članku 26.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stavku 2. iza riječi: “točki 1., </w:t>
      </w:r>
      <w:r w:rsidR="003F073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brišu se</w:t>
      </w:r>
      <w:r w:rsidR="003F0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točke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“, </w:t>
      </w:r>
      <w:r w:rsidR="003F0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4., 5.,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6., 7., 10, i 11.“.</w:t>
      </w:r>
    </w:p>
    <w:p w:rsidR="00171836" w:rsidRPr="00ED514E" w:rsidRDefault="001E64F7" w:rsidP="00915B3C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71836" w:rsidRPr="009B3BE6" w:rsidRDefault="00B21DC2" w:rsidP="00171836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6</w:t>
      </w:r>
      <w:r w:rsidR="00171836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2009" w:rsidRPr="009B3BE6" w:rsidRDefault="00CF07DE" w:rsidP="00CF07D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članku 28. stavku 1. </w:t>
      </w:r>
      <w:r w:rsidR="00592009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>nakon alineje</w:t>
      </w:r>
      <w:r w:rsidR="0038380F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="009D5BD3">
        <w:rPr>
          <w:rFonts w:ascii="Times New Roman" w:eastAsia="Times New Roman" w:hAnsi="Times New Roman" w:cs="Times New Roman"/>
          <w:color w:val="000000"/>
          <w:sz w:val="24"/>
          <w:szCs w:val="24"/>
        </w:rPr>
        <w:t>. dodaje</w:t>
      </w:r>
      <w:r w:rsidR="0038380F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alineja 4</w:t>
      </w:r>
      <w:r w:rsidR="00592009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380F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592009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0F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>glasi</w:t>
      </w:r>
      <w:r w:rsidR="00592009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F07DE" w:rsidRPr="009B3BE6" w:rsidRDefault="001E64F7" w:rsidP="00F42529">
      <w:pPr>
        <w:spacing w:after="225" w:line="240" w:lineRule="auto"/>
        <w:ind w:left="720" w:firstLine="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CF07DE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izra</w:t>
      </w:r>
      <w:r w:rsidR="00DB3C97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>diti</w:t>
      </w:r>
      <w:r w:rsidR="00CF07DE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provodi</w:t>
      </w:r>
      <w:r w:rsidR="00DB3C97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="00CF07DE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150A">
        <w:rPr>
          <w:rFonts w:ascii="Times New Roman" w:eastAsia="Times New Roman" w:hAnsi="Times New Roman" w:cs="Times New Roman"/>
          <w:color w:val="000000"/>
          <w:sz w:val="24"/>
          <w:szCs w:val="24"/>
        </w:rPr>
        <w:t>stručno</w:t>
      </w:r>
      <w:r w:rsidR="00CF07DE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usavršavanja</w:t>
      </w:r>
      <w:r w:rsidR="00F42529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trajanju od </w:t>
      </w:r>
      <w:r w:rsidR="00982419">
        <w:rPr>
          <w:rFonts w:ascii="Times New Roman" w:eastAsia="Times New Roman" w:hAnsi="Times New Roman" w:cs="Times New Roman"/>
          <w:color w:val="000000"/>
          <w:sz w:val="24"/>
          <w:szCs w:val="24"/>
        </w:rPr>
        <w:t>osam (</w:t>
      </w:r>
      <w:r w:rsidR="00A7150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8241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9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sati,</w:t>
      </w:r>
      <w:r w:rsidR="00691A87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529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>koji objavljuje na svojim službenim  internetskim stranicama</w:t>
      </w:r>
      <w:r w:rsidR="00CF07DE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8380F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:rsidR="00CF07DE" w:rsidRPr="009B3BE6" w:rsidRDefault="00CF07DE" w:rsidP="00CF07DE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38380F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lineja 4. </w:t>
      </w:r>
      <w:r w:rsidR="00DB3C97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koja </w:t>
      </w:r>
      <w:r w:rsidR="0038380F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>postaje alineja 5</w:t>
      </w:r>
      <w:r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91A8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B3C97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mijenja se i</w:t>
      </w:r>
      <w:r w:rsidR="0038380F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glasi:</w:t>
      </w:r>
    </w:p>
    <w:p w:rsidR="0038380F" w:rsidRDefault="001E64F7" w:rsidP="00A7150A">
      <w:pPr>
        <w:spacing w:after="225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38380F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voditi evidenciju osoba koje su zavr</w:t>
      </w:r>
      <w:r w:rsidR="00A715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šile Program osposobljavanja i </w:t>
      </w:r>
      <w:r w:rsidR="0038380F" w:rsidRPr="009B3BE6">
        <w:rPr>
          <w:rFonts w:ascii="Times New Roman" w:eastAsia="Times New Roman" w:hAnsi="Times New Roman" w:cs="Times New Roman"/>
          <w:color w:val="000000"/>
          <w:sz w:val="24"/>
          <w:szCs w:val="24"/>
        </w:rPr>
        <w:t>stručnog     usavršavanja,“.</w:t>
      </w:r>
    </w:p>
    <w:p w:rsidR="0038380F" w:rsidRDefault="0038380F" w:rsidP="0038380F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Alineje 5. i 6. postaju alineje 6. i 7.</w:t>
      </w:r>
    </w:p>
    <w:p w:rsidR="00DB3C97" w:rsidRDefault="00DB3C97" w:rsidP="0038380F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3C97" w:rsidRPr="00DB3C97" w:rsidRDefault="00B21DC2" w:rsidP="00DB3C97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7</w:t>
      </w:r>
      <w:r w:rsidR="00DB3C97" w:rsidRPr="00DB3C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3C97" w:rsidRDefault="00DB3C97" w:rsidP="0038380F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članku 29. stavku 1. riječi: </w:t>
      </w:r>
      <w:r w:rsidR="001E64F7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pismenim putem“ brišu se.</w:t>
      </w:r>
    </w:p>
    <w:p w:rsidR="00DB3C97" w:rsidRDefault="00DB3C97" w:rsidP="0038380F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Dodaje se stavak 5. i glasi:</w:t>
      </w:r>
    </w:p>
    <w:p w:rsidR="00D93585" w:rsidRDefault="001E64F7" w:rsidP="00F4252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r w:rsidR="00DB3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</w:t>
      </w:r>
      <w:r w:rsidR="00F4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Osobama koje su uspješno završile </w:t>
      </w:r>
      <w:r w:rsidR="00982419">
        <w:rPr>
          <w:rFonts w:ascii="Times New Roman" w:eastAsia="Times New Roman" w:hAnsi="Times New Roman" w:cs="Times New Roman"/>
          <w:color w:val="000000"/>
          <w:sz w:val="24"/>
          <w:szCs w:val="24"/>
        </w:rPr>
        <w:t>stručno usavršavanje</w:t>
      </w:r>
      <w:r w:rsidR="00F4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Nositelj Programa osposobljavanja izdaje potvrdu o sudjelovanje na stručnom usavršavanju</w:t>
      </w:r>
      <w:r w:rsidR="00D93585">
        <w:rPr>
          <w:rFonts w:ascii="Times New Roman" w:eastAsia="Times New Roman" w:hAnsi="Times New Roman" w:cs="Times New Roman"/>
          <w:color w:val="000000"/>
          <w:sz w:val="24"/>
          <w:szCs w:val="24"/>
        </w:rPr>
        <w:t>.“</w:t>
      </w:r>
      <w:r w:rsidR="00F4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93585" w:rsidRDefault="00B21DC2" w:rsidP="00D93585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8</w:t>
      </w:r>
      <w:r w:rsidR="00D93585" w:rsidRPr="00DB3C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455B" w:rsidRDefault="00D93585" w:rsidP="0084389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U članku 30. </w:t>
      </w:r>
      <w:r w:rsidR="0074455B">
        <w:rPr>
          <w:rFonts w:ascii="Times New Roman" w:eastAsia="Times New Roman" w:hAnsi="Times New Roman" w:cs="Times New Roman"/>
          <w:color w:val="000000"/>
          <w:sz w:val="24"/>
          <w:szCs w:val="24"/>
        </w:rPr>
        <w:t>ispred riječi: “Uvjerenje“ dodaje se stavak; „(1)“.</w:t>
      </w:r>
    </w:p>
    <w:p w:rsidR="0074455B" w:rsidRDefault="0074455B" w:rsidP="0084389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točki 8. riječi: “ i njegov pečat“ brišu se.</w:t>
      </w:r>
    </w:p>
    <w:p w:rsidR="00D93585" w:rsidRDefault="0074455B" w:rsidP="0084389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D93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akon točke </w:t>
      </w:r>
      <w:r w:rsidR="00716F03">
        <w:rPr>
          <w:rFonts w:ascii="Times New Roman" w:eastAsia="Times New Roman" w:hAnsi="Times New Roman" w:cs="Times New Roman"/>
          <w:color w:val="000000"/>
          <w:sz w:val="24"/>
          <w:szCs w:val="24"/>
        </w:rPr>
        <w:t>8. dodaju se stavci 2. i</w:t>
      </w:r>
      <w:r w:rsidR="00843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koji glase:</w:t>
      </w:r>
    </w:p>
    <w:p w:rsidR="00D93585" w:rsidRDefault="00716F03" w:rsidP="00F4252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64F7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843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(2) Potvrda o sudjelovanje na stručnom usavršavanju obvezno sadrži:</w:t>
      </w:r>
    </w:p>
    <w:p w:rsidR="00F42529" w:rsidRPr="00716F03" w:rsidRDefault="00D93585" w:rsidP="00716F03">
      <w:pPr>
        <w:pStyle w:val="Odlomakpopisa"/>
        <w:numPr>
          <w:ilvl w:val="0"/>
          <w:numId w:val="4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F42529">
        <w:rPr>
          <w:rFonts w:ascii="Times New Roman" w:eastAsia="Times New Roman" w:hAnsi="Times New Roman" w:cs="Times New Roman"/>
          <w:color w:val="000000"/>
          <w:sz w:val="24"/>
          <w:szCs w:val="24"/>
        </w:rPr>
        <w:t>me i prezime,</w:t>
      </w:r>
      <w:r w:rsidR="00716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akademski ili stručni naziv, </w:t>
      </w:r>
      <w:r w:rsidR="007445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osobni </w:t>
      </w:r>
      <w:r w:rsidR="00716F03">
        <w:rPr>
          <w:rFonts w:ascii="Times New Roman" w:eastAsia="Times New Roman" w:hAnsi="Times New Roman" w:cs="Times New Roman"/>
          <w:color w:val="000000"/>
          <w:sz w:val="24"/>
          <w:szCs w:val="24"/>
        </w:rPr>
        <w:t>identifikacijski broj,</w:t>
      </w:r>
    </w:p>
    <w:p w:rsidR="00F42529" w:rsidRDefault="00D93585" w:rsidP="00F42529">
      <w:pPr>
        <w:pStyle w:val="Odlomakpopisa"/>
        <w:numPr>
          <w:ilvl w:val="0"/>
          <w:numId w:val="4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F42529">
        <w:rPr>
          <w:rFonts w:ascii="Times New Roman" w:eastAsia="Times New Roman" w:hAnsi="Times New Roman" w:cs="Times New Roman"/>
          <w:color w:val="000000"/>
          <w:sz w:val="24"/>
          <w:szCs w:val="24"/>
        </w:rPr>
        <w:t>atum i mjesto rođenja</w:t>
      </w:r>
    </w:p>
    <w:p w:rsidR="00F42529" w:rsidRDefault="00D93585" w:rsidP="00F42529">
      <w:pPr>
        <w:pStyle w:val="Odlomakpopisa"/>
        <w:numPr>
          <w:ilvl w:val="0"/>
          <w:numId w:val="4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F4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atum i trajanje pohađanja stručnog usavršavanja </w:t>
      </w:r>
    </w:p>
    <w:p w:rsidR="00F42529" w:rsidRDefault="00D93585" w:rsidP="00F42529">
      <w:pPr>
        <w:pStyle w:val="Odlomakpopisa"/>
        <w:numPr>
          <w:ilvl w:val="0"/>
          <w:numId w:val="4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F42529">
        <w:rPr>
          <w:rFonts w:ascii="Times New Roman" w:eastAsia="Times New Roman" w:hAnsi="Times New Roman" w:cs="Times New Roman"/>
          <w:color w:val="000000"/>
          <w:sz w:val="24"/>
          <w:szCs w:val="24"/>
        </w:rPr>
        <w:t>aziv i osobni identifikacijski broj Nosi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telja Programa osposobljavanja koji je proveo stručno usavršavanje</w:t>
      </w:r>
    </w:p>
    <w:p w:rsidR="00F42529" w:rsidRDefault="00D93585" w:rsidP="00F42529">
      <w:pPr>
        <w:pStyle w:val="Odlomakpopisa"/>
        <w:numPr>
          <w:ilvl w:val="0"/>
          <w:numId w:val="4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F42529">
        <w:rPr>
          <w:rFonts w:ascii="Times New Roman" w:eastAsia="Times New Roman" w:hAnsi="Times New Roman" w:cs="Times New Roman"/>
          <w:color w:val="000000"/>
          <w:sz w:val="24"/>
          <w:szCs w:val="24"/>
        </w:rPr>
        <w:t>roj potvrde, datum i mjesto izdavanja potvrde</w:t>
      </w:r>
    </w:p>
    <w:p w:rsidR="00F42529" w:rsidRDefault="00F42529" w:rsidP="00F42529">
      <w:pPr>
        <w:pStyle w:val="Odlomakpopisa"/>
        <w:numPr>
          <w:ilvl w:val="0"/>
          <w:numId w:val="4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potpis odgovorne osobe </w:t>
      </w:r>
      <w:r w:rsidR="0004520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ositelja Programa osp</w:t>
      </w:r>
      <w:r w:rsidR="00D93585">
        <w:rPr>
          <w:rFonts w:ascii="Times New Roman" w:eastAsia="Times New Roman" w:hAnsi="Times New Roman" w:cs="Times New Roman"/>
          <w:color w:val="000000"/>
          <w:sz w:val="24"/>
          <w:szCs w:val="24"/>
        </w:rPr>
        <w:t>osobljavanja koji je proveo stručno usavršavanje.</w:t>
      </w:r>
    </w:p>
    <w:p w:rsidR="00D93585" w:rsidRDefault="0084389F" w:rsidP="00D9358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</w:t>
      </w:r>
      <w:r w:rsidR="00D93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Ovlaštene osobe nakon pohađanja stručnog usavršavanja stječu znanje o:</w:t>
      </w:r>
    </w:p>
    <w:p w:rsidR="00D93585" w:rsidRDefault="00D93585" w:rsidP="00D93585">
      <w:pPr>
        <w:pStyle w:val="Odlomakpopisa"/>
        <w:numPr>
          <w:ilvl w:val="0"/>
          <w:numId w:val="4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tehničkom napretku u struci (tehnologije, metodologije, itd.)</w:t>
      </w:r>
    </w:p>
    <w:p w:rsidR="00B00F4F" w:rsidRPr="00672FB4" w:rsidRDefault="00D93585" w:rsidP="00B00F4F">
      <w:pPr>
        <w:pStyle w:val="Odlomakpopisa"/>
        <w:numPr>
          <w:ilvl w:val="0"/>
          <w:numId w:val="4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promjenama vezanim uz nacionalnu i europsku zak</w:t>
      </w:r>
      <w:r w:rsidR="00672FB4">
        <w:rPr>
          <w:rFonts w:ascii="Times New Roman" w:eastAsia="Times New Roman" w:hAnsi="Times New Roman" w:cs="Times New Roman"/>
          <w:color w:val="000000"/>
          <w:sz w:val="24"/>
          <w:szCs w:val="24"/>
        </w:rPr>
        <w:t>onodavnu i tehničku regulativu.“</w:t>
      </w:r>
    </w:p>
    <w:p w:rsidR="00672FB4" w:rsidRDefault="00B21DC2" w:rsidP="00672FB4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9</w:t>
      </w:r>
      <w:r w:rsidR="00B00F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389F" w:rsidRPr="00672FB4" w:rsidRDefault="00672FB4" w:rsidP="00672FB4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Dodaje se Prilog II. </w:t>
      </w:r>
      <w:r w:rsidRPr="00672FB4">
        <w:rPr>
          <w:rFonts w:ascii="Times New Roman" w:hAnsi="Times New Roman" w:cs="Times New Roman"/>
          <w:color w:val="231F20"/>
          <w:sz w:val="24"/>
          <w:szCs w:val="24"/>
        </w:rPr>
        <w:t>koji je tiskan u dodatku ovoga Pravilnika i njegov je sastavni dio.</w:t>
      </w:r>
    </w:p>
    <w:p w:rsidR="0084389F" w:rsidRDefault="00B21DC2" w:rsidP="0084389F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10</w:t>
      </w:r>
      <w:bookmarkStart w:id="0" w:name="_GoBack"/>
      <w:bookmarkEnd w:id="0"/>
      <w:r w:rsidR="0084389F" w:rsidRPr="00DB3C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389F" w:rsidRDefault="0084389F" w:rsidP="0084389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Ovaj Pravilnik stupa na snagu prvog dana od objave u „Narodnim novinama“.</w:t>
      </w:r>
    </w:p>
    <w:p w:rsidR="00CF07DE" w:rsidRDefault="00CF07DE" w:rsidP="00171836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77E" w:rsidRPr="008A72D2" w:rsidRDefault="007C077E" w:rsidP="007C07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2D2">
        <w:rPr>
          <w:rFonts w:ascii="Times New Roman" w:eastAsia="Times New Roman" w:hAnsi="Times New Roman" w:cs="Times New Roman"/>
          <w:color w:val="000000"/>
          <w:sz w:val="24"/>
          <w:szCs w:val="24"/>
        </w:rPr>
        <w:t>Klasa</w:t>
      </w:r>
      <w:r w:rsidR="00ED514E" w:rsidRPr="008A72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24549" w:rsidRPr="008A72D2">
        <w:rPr>
          <w:rFonts w:ascii="Times New Roman" w:eastAsia="Times New Roman" w:hAnsi="Times New Roman" w:cs="Times New Roman"/>
          <w:color w:val="000000"/>
          <w:sz w:val="24"/>
          <w:szCs w:val="24"/>
        </w:rPr>
        <w:t>310-02/21-01/266</w:t>
      </w:r>
    </w:p>
    <w:p w:rsidR="007C077E" w:rsidRPr="008A72D2" w:rsidRDefault="007C077E" w:rsidP="007C07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2D2">
        <w:rPr>
          <w:rFonts w:ascii="Times New Roman" w:eastAsia="Times New Roman" w:hAnsi="Times New Roman" w:cs="Times New Roman"/>
          <w:color w:val="000000"/>
          <w:sz w:val="24"/>
          <w:szCs w:val="24"/>
        </w:rPr>
        <w:t>Urbroj</w:t>
      </w:r>
      <w:r w:rsidR="00ED514E" w:rsidRPr="008A72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83767" w:rsidRPr="008A72D2">
        <w:rPr>
          <w:rFonts w:ascii="Times New Roman" w:eastAsia="Times New Roman" w:hAnsi="Times New Roman" w:cs="Times New Roman"/>
          <w:color w:val="000000"/>
          <w:sz w:val="24"/>
          <w:szCs w:val="24"/>
        </w:rPr>
        <w:t>517-06-3-2-</w:t>
      </w:r>
      <w:r w:rsidR="008A72D2" w:rsidRPr="008A72D2">
        <w:rPr>
          <w:rFonts w:ascii="Times New Roman" w:eastAsia="Times New Roman" w:hAnsi="Times New Roman" w:cs="Times New Roman"/>
          <w:color w:val="000000"/>
          <w:sz w:val="24"/>
          <w:szCs w:val="24"/>
        </w:rPr>
        <w:t>21-1</w:t>
      </w:r>
    </w:p>
    <w:p w:rsidR="00017D4F" w:rsidRPr="00E6064B" w:rsidRDefault="007C077E" w:rsidP="00E606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2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Zagreb, </w:t>
      </w:r>
      <w:r w:rsidR="006B7EAF" w:rsidRPr="008A72D2">
        <w:rPr>
          <w:rFonts w:ascii="Times New Roman" w:eastAsia="Times New Roman" w:hAnsi="Times New Roman" w:cs="Times New Roman"/>
          <w:color w:val="000000"/>
          <w:sz w:val="24"/>
          <w:szCs w:val="24"/>
        </w:rPr>
        <w:t>21. srpnja 2021.</w:t>
      </w:r>
    </w:p>
    <w:p w:rsidR="00017D4F" w:rsidRPr="005469E1" w:rsidRDefault="00017D4F" w:rsidP="00122E1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8915A1" w:rsidRDefault="002D2A2E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</w:rPr>
      </w:pPr>
      <w:r w:rsidRPr="003D59EA">
        <w:rPr>
          <w:rFonts w:ascii="Minion Pro" w:eastAsia="Times New Roman" w:hAnsi="Minion Pro" w:cs="Times New Roman"/>
          <w:color w:val="000000"/>
          <w:sz w:val="24"/>
          <w:szCs w:val="24"/>
        </w:rPr>
        <w:t>Ministar</w:t>
      </w:r>
    </w:p>
    <w:p w:rsidR="002D2A2E" w:rsidRDefault="002D2A2E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  <w:r w:rsidRPr="003D59EA">
        <w:rPr>
          <w:rFonts w:ascii="Minion Pro" w:eastAsia="Times New Roman" w:hAnsi="Minion Pro" w:cs="Times New Roman"/>
          <w:color w:val="000000"/>
          <w:sz w:val="24"/>
          <w:szCs w:val="24"/>
        </w:rPr>
        <w:br/>
      </w:r>
      <w:r w:rsidRPr="003D59EA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</w:rPr>
        <w:t>dr.sc. Tomislav Ćorić</w:t>
      </w:r>
      <w:r w:rsidR="008915A1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r w:rsidR="008915A1" w:rsidRPr="008915A1"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  <w:t>v.r.</w:t>
      </w:r>
    </w:p>
    <w:p w:rsidR="00B00F4F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00F4F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00F4F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00F4F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00F4F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00F4F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00F4F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00F4F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00F4F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00F4F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00F4F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00F4F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00F4F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00F4F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00F4F" w:rsidRPr="00B00F4F" w:rsidRDefault="00B00F4F" w:rsidP="00B00F4F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</w:pPr>
      <w:r w:rsidRPr="00B00F4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 xml:space="preserve">PRILOG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 xml:space="preserve">II. </w:t>
      </w:r>
    </w:p>
    <w:p w:rsidR="00B00F4F" w:rsidRPr="00B00F4F" w:rsidRDefault="00B00F4F" w:rsidP="00B00F4F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</w:pPr>
      <w:r w:rsidRPr="00B00F4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Minimalni kriteriji za energetske preglede uključujući energetske preglede koji se provode u sklopu sustava gospodarenja energijom</w:t>
      </w:r>
    </w:p>
    <w:p w:rsidR="00B00F4F" w:rsidRPr="00B00F4F" w:rsidRDefault="00B00F4F" w:rsidP="00B00F4F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B00F4F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Energetski pregledi </w:t>
      </w:r>
      <w:r w:rsidR="00D42F9F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i sustavi gospodarenja energijom </w:t>
      </w:r>
      <w:r w:rsidRPr="00B00F4F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temelje se na sljedećim smjernicama: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9139"/>
      </w:tblGrid>
      <w:tr w:rsidR="00B00F4F" w:rsidRPr="00B00F4F" w:rsidTr="00B00F4F">
        <w:tc>
          <w:tcPr>
            <w:tcW w:w="0" w:type="auto"/>
            <w:shd w:val="clear" w:color="auto" w:fill="FFFFFF"/>
            <w:hideMark/>
          </w:tcPr>
          <w:p w:rsidR="00B00F4F" w:rsidRPr="00B00F4F" w:rsidRDefault="00B00F4F" w:rsidP="00B00F4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</w:pPr>
            <w:r w:rsidRPr="00B00F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  <w:t>(a)</w:t>
            </w:r>
          </w:p>
        </w:tc>
        <w:tc>
          <w:tcPr>
            <w:tcW w:w="0" w:type="auto"/>
            <w:shd w:val="clear" w:color="auto" w:fill="FFFFFF"/>
            <w:hideMark/>
          </w:tcPr>
          <w:p w:rsidR="00B00F4F" w:rsidRPr="00B00F4F" w:rsidRDefault="00B00F4F" w:rsidP="00B00F4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</w:pPr>
            <w:r w:rsidRPr="00B00F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  <w:t xml:space="preserve">zasnivaju se na ažuriranim, izmjerenim i </w:t>
            </w:r>
            <w:proofErr w:type="spellStart"/>
            <w:r w:rsidRPr="00B00F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  <w:t>sljedivim</w:t>
            </w:r>
            <w:proofErr w:type="spellEnd"/>
            <w:r w:rsidRPr="00B00F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  <w:t xml:space="preserve"> radnim podacima o potrošnji energije i (za električnu energiju) profilima opterećenja;</w:t>
            </w:r>
          </w:p>
        </w:tc>
      </w:tr>
    </w:tbl>
    <w:p w:rsidR="00B00F4F" w:rsidRPr="00B00F4F" w:rsidRDefault="00B00F4F" w:rsidP="00B00F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9126"/>
      </w:tblGrid>
      <w:tr w:rsidR="00B00F4F" w:rsidRPr="00B00F4F" w:rsidTr="00B00F4F">
        <w:tc>
          <w:tcPr>
            <w:tcW w:w="0" w:type="auto"/>
            <w:shd w:val="clear" w:color="auto" w:fill="FFFFFF"/>
            <w:hideMark/>
          </w:tcPr>
          <w:p w:rsidR="00B00F4F" w:rsidRPr="00B00F4F" w:rsidRDefault="00B00F4F" w:rsidP="00B00F4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</w:pPr>
            <w:r w:rsidRPr="00B00F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  <w:t>(b)</w:t>
            </w:r>
          </w:p>
        </w:tc>
        <w:tc>
          <w:tcPr>
            <w:tcW w:w="0" w:type="auto"/>
            <w:shd w:val="clear" w:color="auto" w:fill="FFFFFF"/>
            <w:hideMark/>
          </w:tcPr>
          <w:p w:rsidR="00B00F4F" w:rsidRPr="00B00F4F" w:rsidRDefault="00B00F4F" w:rsidP="00B00F4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</w:pPr>
            <w:r w:rsidRPr="00B00F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  <w:t>obuhvaćaju detaljan pregled profila potrošnje energije zgrada ili skupina zgrada, tehnoloških procesa ili industrijskih postrojenja, uključujući prijevoz;</w:t>
            </w:r>
          </w:p>
        </w:tc>
      </w:tr>
    </w:tbl>
    <w:p w:rsidR="00B00F4F" w:rsidRPr="00B00F4F" w:rsidRDefault="00B00F4F" w:rsidP="00B00F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9139"/>
      </w:tblGrid>
      <w:tr w:rsidR="00B00F4F" w:rsidRPr="00B00F4F" w:rsidTr="00B00F4F">
        <w:tc>
          <w:tcPr>
            <w:tcW w:w="0" w:type="auto"/>
            <w:shd w:val="clear" w:color="auto" w:fill="FFFFFF"/>
            <w:hideMark/>
          </w:tcPr>
          <w:p w:rsidR="00B00F4F" w:rsidRPr="00B00F4F" w:rsidRDefault="00B00F4F" w:rsidP="00B00F4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</w:pPr>
            <w:r w:rsidRPr="00B00F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  <w:t>(c)</w:t>
            </w:r>
          </w:p>
        </w:tc>
        <w:tc>
          <w:tcPr>
            <w:tcW w:w="0" w:type="auto"/>
            <w:shd w:val="clear" w:color="auto" w:fill="FFFFFF"/>
            <w:hideMark/>
          </w:tcPr>
          <w:p w:rsidR="00B00F4F" w:rsidRPr="00B00F4F" w:rsidRDefault="00B00F4F" w:rsidP="00B00F4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</w:pPr>
            <w:r w:rsidRPr="00B00F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  <w:t>kada je to moguće, proizlaze iz analize troškova ciklusa trajanja umjesto iz jednostavnih razdoblja povrata kako bi se u obzir uzele dugoročne uštede, preostale vrijednosti dugoročnih ulaganja i diskontne stope;</w:t>
            </w:r>
          </w:p>
        </w:tc>
      </w:tr>
    </w:tbl>
    <w:p w:rsidR="00B00F4F" w:rsidRPr="00B00F4F" w:rsidRDefault="00B00F4F" w:rsidP="00B00F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9126"/>
      </w:tblGrid>
      <w:tr w:rsidR="00B00F4F" w:rsidRPr="00B00F4F" w:rsidTr="00B00F4F">
        <w:tc>
          <w:tcPr>
            <w:tcW w:w="0" w:type="auto"/>
            <w:shd w:val="clear" w:color="auto" w:fill="FFFFFF"/>
            <w:hideMark/>
          </w:tcPr>
          <w:p w:rsidR="00B00F4F" w:rsidRPr="00B00F4F" w:rsidRDefault="00B00F4F" w:rsidP="00B00F4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</w:pPr>
            <w:r w:rsidRPr="00B00F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  <w:t>(d)</w:t>
            </w:r>
          </w:p>
        </w:tc>
        <w:tc>
          <w:tcPr>
            <w:tcW w:w="0" w:type="auto"/>
            <w:shd w:val="clear" w:color="auto" w:fill="FFFFFF"/>
            <w:hideMark/>
          </w:tcPr>
          <w:p w:rsidR="00B00F4F" w:rsidRPr="00B00F4F" w:rsidRDefault="00B00F4F" w:rsidP="00B00F4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</w:pPr>
            <w:r w:rsidRPr="00B00F4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  <w:t>razmjerni su i u dovoljnoj mjeri reprezentativni kako bi se omogućilo dobivanje pouzdane slike o cjelokupnim energetskim svojstvima i pouzdano prepoznavanje najvažnijih mogućnosti za poboljšanje.</w:t>
            </w:r>
          </w:p>
        </w:tc>
      </w:tr>
    </w:tbl>
    <w:p w:rsidR="00B00F4F" w:rsidRPr="00B00F4F" w:rsidRDefault="00B00F4F" w:rsidP="00B00F4F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B00F4F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Energetskim se pregledima omogućuju detaljni i potvrđeni izračuni za predložene mjere s ciljem pružanja jasnih informacija o mogućim uštedama.</w:t>
      </w:r>
    </w:p>
    <w:p w:rsidR="00B00F4F" w:rsidRPr="00B00F4F" w:rsidRDefault="00B00F4F" w:rsidP="00B00F4F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B00F4F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Mora biti omogućena pohrana podataka koji se upotrebljavaju u energetskim pregledima za povijesnu analizu i praćenje učinaka.</w:t>
      </w:r>
    </w:p>
    <w:p w:rsidR="00B00F4F" w:rsidRPr="003D59EA" w:rsidRDefault="00B00F4F" w:rsidP="002D2A2E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</w:rPr>
      </w:pPr>
    </w:p>
    <w:p w:rsidR="00017D4F" w:rsidRPr="005469E1" w:rsidRDefault="00017D4F" w:rsidP="00122E1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sectPr w:rsidR="00017D4F" w:rsidRPr="005469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A06"/>
    <w:multiLevelType w:val="hybridMultilevel"/>
    <w:tmpl w:val="F0688580"/>
    <w:lvl w:ilvl="0" w:tplc="4584346E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7563"/>
    <w:multiLevelType w:val="hybridMultilevel"/>
    <w:tmpl w:val="0914B25A"/>
    <w:lvl w:ilvl="0" w:tplc="415001D8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43BF4317"/>
    <w:multiLevelType w:val="hybridMultilevel"/>
    <w:tmpl w:val="10305F74"/>
    <w:lvl w:ilvl="0" w:tplc="77BE4E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79536D"/>
    <w:multiLevelType w:val="hybridMultilevel"/>
    <w:tmpl w:val="DFA69340"/>
    <w:lvl w:ilvl="0" w:tplc="2E34E1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F7"/>
    <w:rsid w:val="00017D4F"/>
    <w:rsid w:val="000447B7"/>
    <w:rsid w:val="00045200"/>
    <w:rsid w:val="00074B0A"/>
    <w:rsid w:val="00080B11"/>
    <w:rsid w:val="000A071F"/>
    <w:rsid w:val="000A3CDA"/>
    <w:rsid w:val="000B0056"/>
    <w:rsid w:val="00111C77"/>
    <w:rsid w:val="00116936"/>
    <w:rsid w:val="00122E19"/>
    <w:rsid w:val="00124549"/>
    <w:rsid w:val="00133EA4"/>
    <w:rsid w:val="00144103"/>
    <w:rsid w:val="00171836"/>
    <w:rsid w:val="0018080C"/>
    <w:rsid w:val="00183767"/>
    <w:rsid w:val="00192DBF"/>
    <w:rsid w:val="001A1085"/>
    <w:rsid w:val="001A7891"/>
    <w:rsid w:val="001E64F7"/>
    <w:rsid w:val="00201DEF"/>
    <w:rsid w:val="002239E4"/>
    <w:rsid w:val="00226D25"/>
    <w:rsid w:val="00227CCC"/>
    <w:rsid w:val="00270170"/>
    <w:rsid w:val="002769BC"/>
    <w:rsid w:val="0029213D"/>
    <w:rsid w:val="002973F2"/>
    <w:rsid w:val="002B1EAD"/>
    <w:rsid w:val="002D2A2E"/>
    <w:rsid w:val="002F1F87"/>
    <w:rsid w:val="00303178"/>
    <w:rsid w:val="00307EDF"/>
    <w:rsid w:val="00337C66"/>
    <w:rsid w:val="0038380F"/>
    <w:rsid w:val="00386299"/>
    <w:rsid w:val="00390A49"/>
    <w:rsid w:val="003A380C"/>
    <w:rsid w:val="003C0B03"/>
    <w:rsid w:val="003D5001"/>
    <w:rsid w:val="003E7AAE"/>
    <w:rsid w:val="003F073B"/>
    <w:rsid w:val="003F22F9"/>
    <w:rsid w:val="00405D80"/>
    <w:rsid w:val="00420EAE"/>
    <w:rsid w:val="0042439F"/>
    <w:rsid w:val="004371CC"/>
    <w:rsid w:val="004457CC"/>
    <w:rsid w:val="004466EF"/>
    <w:rsid w:val="004C0C45"/>
    <w:rsid w:val="00500235"/>
    <w:rsid w:val="00505EB7"/>
    <w:rsid w:val="0054365F"/>
    <w:rsid w:val="00545253"/>
    <w:rsid w:val="00545B6C"/>
    <w:rsid w:val="005469E1"/>
    <w:rsid w:val="00547667"/>
    <w:rsid w:val="00551C25"/>
    <w:rsid w:val="005851B4"/>
    <w:rsid w:val="00585B38"/>
    <w:rsid w:val="00586423"/>
    <w:rsid w:val="00590E42"/>
    <w:rsid w:val="00592009"/>
    <w:rsid w:val="005A4D85"/>
    <w:rsid w:val="005B549B"/>
    <w:rsid w:val="005C331E"/>
    <w:rsid w:val="00607013"/>
    <w:rsid w:val="00622621"/>
    <w:rsid w:val="0065717C"/>
    <w:rsid w:val="00670117"/>
    <w:rsid w:val="00672FB4"/>
    <w:rsid w:val="006757DE"/>
    <w:rsid w:val="00687F9F"/>
    <w:rsid w:val="00691A87"/>
    <w:rsid w:val="006A3D30"/>
    <w:rsid w:val="006B7EAF"/>
    <w:rsid w:val="006C37F1"/>
    <w:rsid w:val="00716F03"/>
    <w:rsid w:val="0074455B"/>
    <w:rsid w:val="007521FE"/>
    <w:rsid w:val="00786061"/>
    <w:rsid w:val="007863E1"/>
    <w:rsid w:val="00795EF5"/>
    <w:rsid w:val="007A6687"/>
    <w:rsid w:val="007B741D"/>
    <w:rsid w:val="007C077E"/>
    <w:rsid w:val="007D6D2A"/>
    <w:rsid w:val="007E29A5"/>
    <w:rsid w:val="007F15BB"/>
    <w:rsid w:val="0082346C"/>
    <w:rsid w:val="00824B17"/>
    <w:rsid w:val="00824CAA"/>
    <w:rsid w:val="00843037"/>
    <w:rsid w:val="0084389F"/>
    <w:rsid w:val="00856BBE"/>
    <w:rsid w:val="00862D64"/>
    <w:rsid w:val="0086345D"/>
    <w:rsid w:val="008905C1"/>
    <w:rsid w:val="008915A1"/>
    <w:rsid w:val="008A72D2"/>
    <w:rsid w:val="008B0960"/>
    <w:rsid w:val="008B76FA"/>
    <w:rsid w:val="00915B3C"/>
    <w:rsid w:val="00944BA9"/>
    <w:rsid w:val="00946261"/>
    <w:rsid w:val="009473C7"/>
    <w:rsid w:val="00947792"/>
    <w:rsid w:val="00982419"/>
    <w:rsid w:val="009954F3"/>
    <w:rsid w:val="009B1FD3"/>
    <w:rsid w:val="009B3BE6"/>
    <w:rsid w:val="009B5581"/>
    <w:rsid w:val="009D5BD3"/>
    <w:rsid w:val="009D5EEC"/>
    <w:rsid w:val="00A22547"/>
    <w:rsid w:val="00A4175B"/>
    <w:rsid w:val="00A7150A"/>
    <w:rsid w:val="00A75D26"/>
    <w:rsid w:val="00AB3F7D"/>
    <w:rsid w:val="00AC5721"/>
    <w:rsid w:val="00AD34B7"/>
    <w:rsid w:val="00AD55C9"/>
    <w:rsid w:val="00AE497C"/>
    <w:rsid w:val="00B00F4F"/>
    <w:rsid w:val="00B20DCF"/>
    <w:rsid w:val="00B21DC2"/>
    <w:rsid w:val="00B25058"/>
    <w:rsid w:val="00B53DE2"/>
    <w:rsid w:val="00B65FEE"/>
    <w:rsid w:val="00B71C48"/>
    <w:rsid w:val="00B7673A"/>
    <w:rsid w:val="00B8498A"/>
    <w:rsid w:val="00BB767E"/>
    <w:rsid w:val="00BC2A96"/>
    <w:rsid w:val="00BE0FF7"/>
    <w:rsid w:val="00C171FE"/>
    <w:rsid w:val="00C3148F"/>
    <w:rsid w:val="00C50A89"/>
    <w:rsid w:val="00C93A01"/>
    <w:rsid w:val="00CD675C"/>
    <w:rsid w:val="00CF07DE"/>
    <w:rsid w:val="00CF4BD5"/>
    <w:rsid w:val="00D05B41"/>
    <w:rsid w:val="00D42F9F"/>
    <w:rsid w:val="00D46772"/>
    <w:rsid w:val="00D93585"/>
    <w:rsid w:val="00DA67C2"/>
    <w:rsid w:val="00DB1927"/>
    <w:rsid w:val="00DB364C"/>
    <w:rsid w:val="00DB3C97"/>
    <w:rsid w:val="00DE5742"/>
    <w:rsid w:val="00DF4BEE"/>
    <w:rsid w:val="00E00E61"/>
    <w:rsid w:val="00E226CA"/>
    <w:rsid w:val="00E2695D"/>
    <w:rsid w:val="00E37E49"/>
    <w:rsid w:val="00E52878"/>
    <w:rsid w:val="00E6064B"/>
    <w:rsid w:val="00E764F0"/>
    <w:rsid w:val="00ED279A"/>
    <w:rsid w:val="00ED514E"/>
    <w:rsid w:val="00ED7A8E"/>
    <w:rsid w:val="00F0610C"/>
    <w:rsid w:val="00F166F2"/>
    <w:rsid w:val="00F42529"/>
    <w:rsid w:val="00F467B0"/>
    <w:rsid w:val="00F46A55"/>
    <w:rsid w:val="00F6145E"/>
    <w:rsid w:val="00F64B90"/>
    <w:rsid w:val="00F6745B"/>
    <w:rsid w:val="00F90E37"/>
    <w:rsid w:val="00FD6A77"/>
    <w:rsid w:val="00FD7790"/>
    <w:rsid w:val="00FD7D78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266D"/>
  <w15:docId w15:val="{56307CE7-74D5-41E6-A596-D07E3D53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AA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E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0FF7"/>
    <w:rPr>
      <w:rFonts w:ascii="Tahoma" w:hAnsi="Tahoma" w:cs="Tahoma"/>
      <w:sz w:val="16"/>
      <w:szCs w:val="16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7011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011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0117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011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0117"/>
    <w:rPr>
      <w:b/>
      <w:bCs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122E19"/>
    <w:pPr>
      <w:ind w:left="720"/>
      <w:contextualSpacing/>
    </w:pPr>
  </w:style>
  <w:style w:type="paragraph" w:styleId="Revizija">
    <w:name w:val="Revision"/>
    <w:hidden/>
    <w:uiPriority w:val="99"/>
    <w:semiHidden/>
    <w:rsid w:val="009D5EEC"/>
    <w:pPr>
      <w:spacing w:after="0" w:line="240" w:lineRule="auto"/>
    </w:pPr>
    <w:rPr>
      <w:lang w:val="hr-HR"/>
    </w:rPr>
  </w:style>
  <w:style w:type="paragraph" w:customStyle="1" w:styleId="doc-ti">
    <w:name w:val="doc-ti"/>
    <w:basedOn w:val="Normal"/>
    <w:rsid w:val="007C077E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3E7AAE"/>
    <w:rPr>
      <w:color w:val="808080"/>
    </w:rPr>
  </w:style>
  <w:style w:type="paragraph" w:customStyle="1" w:styleId="box467957">
    <w:name w:val="box_467957"/>
    <w:basedOn w:val="Normal"/>
    <w:rsid w:val="0067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2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74D9-56DD-4AC5-935C-196E2A4F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Čelić</dc:creator>
  <cp:lastModifiedBy>Zdravka Zmajlović</cp:lastModifiedBy>
  <cp:revision>52</cp:revision>
  <cp:lastPrinted>2021-07-19T06:40:00Z</cp:lastPrinted>
  <dcterms:created xsi:type="dcterms:W3CDTF">2021-02-16T09:48:00Z</dcterms:created>
  <dcterms:modified xsi:type="dcterms:W3CDTF">2021-07-21T11:46:00Z</dcterms:modified>
</cp:coreProperties>
</file>