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77A" w:rsidRDefault="00FA277A" w:rsidP="00FE4E25">
      <w:pPr>
        <w:pStyle w:val="Title"/>
        <w:jc w:val="center"/>
        <w:rPr>
          <w:lang w:eastAsia="en-US"/>
        </w:rPr>
      </w:pPr>
      <w:r>
        <w:rPr>
          <w:lang w:eastAsia="en-US"/>
        </w:rPr>
        <w:t>PRILOG 1.</w:t>
      </w:r>
    </w:p>
    <w:p w:rsidR="00FA277A" w:rsidRPr="00FA277A" w:rsidRDefault="00FA277A" w:rsidP="00FE4E25">
      <w:pPr>
        <w:pStyle w:val="Title"/>
        <w:jc w:val="center"/>
        <w:rPr>
          <w:lang w:eastAsia="en-US"/>
        </w:rPr>
      </w:pPr>
      <w:r>
        <w:rPr>
          <w:lang w:eastAsia="en-US"/>
        </w:rPr>
        <w:t>OBRAZAC PRETHODNE PROCJENE</w:t>
      </w:r>
    </w:p>
    <w:p w:rsidR="00FA277A" w:rsidRDefault="00FA277A" w:rsidP="00FA277A">
      <w:pPr>
        <w:pStyle w:val="Heading1"/>
        <w:rPr>
          <w:lang w:eastAsia="en-US"/>
        </w:rPr>
      </w:pPr>
      <w:r w:rsidRPr="00FA277A">
        <w:rPr>
          <w:lang w:eastAsia="en-US"/>
        </w:rPr>
        <w:t>OPĆE INFORMACIJE</w:t>
      </w:r>
    </w:p>
    <w:tbl>
      <w:tblPr>
        <w:tblW w:w="9930" w:type="dxa"/>
        <w:tblInd w:w="-289" w:type="dxa"/>
        <w:shd w:val="clear" w:color="auto" w:fill="FFFFFF" w:themeFill="background1"/>
        <w:tblLayout w:type="fixed"/>
        <w:tblLook w:val="04A0" w:firstRow="1" w:lastRow="0" w:firstColumn="1" w:lastColumn="0" w:noHBand="0" w:noVBand="1"/>
      </w:tblPr>
      <w:tblGrid>
        <w:gridCol w:w="993"/>
        <w:gridCol w:w="2558"/>
        <w:gridCol w:w="3116"/>
        <w:gridCol w:w="3263"/>
      </w:tblGrid>
      <w:tr w:rsidR="00FA277A" w:rsidTr="00FA277A">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1.1.</w:t>
            </w:r>
          </w:p>
        </w:tc>
        <w:tc>
          <w:tcPr>
            <w:tcW w:w="2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Stručni nositelj:</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Ministarstvo gospodarstva i održivog razvoja</w:t>
            </w:r>
          </w:p>
        </w:tc>
      </w:tr>
      <w:tr w:rsidR="00FA277A" w:rsidTr="00FA277A">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1.2.</w:t>
            </w:r>
          </w:p>
        </w:tc>
        <w:tc>
          <w:tcPr>
            <w:tcW w:w="2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Naziv nacrta prijedloga zakona:</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Zakon o izmjenama i dopunama Zakona o obrtu</w:t>
            </w:r>
          </w:p>
        </w:tc>
      </w:tr>
      <w:tr w:rsidR="00FA277A" w:rsidTr="00FA277A">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1.3.</w:t>
            </w:r>
          </w:p>
        </w:tc>
        <w:tc>
          <w:tcPr>
            <w:tcW w:w="2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Datum:</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4C4AA4" w:rsidP="00FA277A">
            <w:pPr>
              <w:shd w:val="clear" w:color="auto" w:fill="FFFFFF" w:themeFill="background1"/>
              <w:rPr>
                <w:szCs w:val="24"/>
                <w:lang w:eastAsia="en-US"/>
              </w:rPr>
            </w:pPr>
            <w:r>
              <w:rPr>
                <w:szCs w:val="24"/>
                <w:lang w:eastAsia="en-US"/>
              </w:rPr>
              <w:t>3</w:t>
            </w:r>
            <w:r w:rsidR="00FA277A">
              <w:rPr>
                <w:szCs w:val="24"/>
                <w:lang w:eastAsia="en-US"/>
              </w:rPr>
              <w:t>0.07.2021.</w:t>
            </w:r>
          </w:p>
        </w:tc>
      </w:tr>
      <w:tr w:rsidR="00FA277A" w:rsidTr="00FA277A">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1.4.</w:t>
            </w:r>
          </w:p>
        </w:tc>
        <w:tc>
          <w:tcPr>
            <w:tcW w:w="2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Ustrojstvena jedinica, kontakt telefon i elektronička pošta osobe zadužene za izradu Obrasca prethodne procjene:</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Uprava za industriju, poduzetništvo i obrt, Vesna Veliki, 01/610-6512, vesna.veliki@mingor.hr</w:t>
            </w:r>
          </w:p>
        </w:tc>
      </w:tr>
      <w:tr w:rsidR="00FA277A" w:rsidTr="00FA277A">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1.5.</w:t>
            </w:r>
          </w:p>
        </w:tc>
        <w:tc>
          <w:tcPr>
            <w:tcW w:w="2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Da li je nacrt prijedloga zakona dio programa rada Vlade Republike Hrvatske, drugog akta planiranja ili reformske mjere?</w:t>
            </w:r>
          </w:p>
        </w:tc>
        <w:tc>
          <w:tcPr>
            <w:tcW w:w="3116"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r>
              <w:rPr>
                <w:szCs w:val="24"/>
                <w:lang w:eastAsia="en-US"/>
              </w:rPr>
              <w:t>Da/Ne: Ne</w:t>
            </w:r>
          </w:p>
          <w:p w:rsidR="00FA277A" w:rsidRDefault="00FA277A" w:rsidP="00FA277A">
            <w:pPr>
              <w:shd w:val="clear" w:color="auto" w:fill="FFFFFF" w:themeFill="background1"/>
              <w:rPr>
                <w:szCs w:val="24"/>
                <w:lang w:eastAsia="en-US"/>
              </w:rPr>
            </w:pPr>
          </w:p>
        </w:tc>
        <w:tc>
          <w:tcPr>
            <w:tcW w:w="3263"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r>
              <w:rPr>
                <w:szCs w:val="24"/>
                <w:lang w:eastAsia="en-US"/>
              </w:rPr>
              <w:t>Naziv akta: -</w:t>
            </w:r>
          </w:p>
          <w:p w:rsidR="00FA277A" w:rsidRDefault="00FA277A" w:rsidP="00FA277A">
            <w:pPr>
              <w:shd w:val="clear" w:color="auto" w:fill="FFFFFF" w:themeFill="background1"/>
              <w:rPr>
                <w:szCs w:val="24"/>
                <w:lang w:eastAsia="en-US"/>
              </w:rPr>
            </w:pPr>
          </w:p>
          <w:p w:rsidR="00FA277A" w:rsidRDefault="00FA277A" w:rsidP="00FA277A">
            <w:pPr>
              <w:shd w:val="clear" w:color="auto" w:fill="FFFFFF" w:themeFill="background1"/>
              <w:rPr>
                <w:szCs w:val="24"/>
                <w:lang w:eastAsia="en-US"/>
              </w:rPr>
            </w:pPr>
            <w:r>
              <w:rPr>
                <w:szCs w:val="24"/>
                <w:lang w:eastAsia="en-US"/>
              </w:rPr>
              <w:t>Opis mjere: -</w:t>
            </w:r>
          </w:p>
        </w:tc>
      </w:tr>
      <w:tr w:rsidR="00FA277A" w:rsidTr="00FA277A">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1.6.</w:t>
            </w:r>
          </w:p>
        </w:tc>
        <w:tc>
          <w:tcPr>
            <w:tcW w:w="2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Da li je nacrt prijedloga zakona vezan za usklađivanje zakonodavstva Republike Hrvatske s pravnom stečevinom Europske unije?</w:t>
            </w:r>
          </w:p>
        </w:tc>
        <w:tc>
          <w:tcPr>
            <w:tcW w:w="3116"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r>
              <w:rPr>
                <w:szCs w:val="24"/>
                <w:lang w:eastAsia="en-US"/>
              </w:rPr>
              <w:t>Da/Ne: Ne</w:t>
            </w:r>
          </w:p>
          <w:p w:rsidR="00FA277A" w:rsidRDefault="00FA277A" w:rsidP="00FA277A">
            <w:pPr>
              <w:shd w:val="clear" w:color="auto" w:fill="FFFFFF" w:themeFill="background1"/>
              <w:rPr>
                <w:szCs w:val="24"/>
                <w:lang w:eastAsia="en-US"/>
              </w:rPr>
            </w:pPr>
          </w:p>
        </w:tc>
        <w:tc>
          <w:tcPr>
            <w:tcW w:w="326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Naziv pravne stečevine EU: -</w:t>
            </w:r>
          </w:p>
        </w:tc>
      </w:tr>
    </w:tbl>
    <w:p w:rsidR="00FA277A" w:rsidRPr="00FA277A" w:rsidRDefault="00FA277A" w:rsidP="00FA277A">
      <w:pPr>
        <w:rPr>
          <w:lang w:eastAsia="en-US"/>
        </w:rPr>
      </w:pPr>
    </w:p>
    <w:p w:rsidR="00FA277A" w:rsidRDefault="00FA277A" w:rsidP="00FA277A">
      <w:pPr>
        <w:pStyle w:val="Heading1"/>
        <w:rPr>
          <w:lang w:eastAsia="en-US"/>
        </w:rPr>
      </w:pPr>
      <w:r>
        <w:rPr>
          <w:lang w:eastAsia="en-US"/>
        </w:rPr>
        <w:t>ANALIZA POSTOJEĆEG STANJA</w:t>
      </w:r>
    </w:p>
    <w:tbl>
      <w:tblPr>
        <w:tblW w:w="9930" w:type="dxa"/>
        <w:tblInd w:w="-289" w:type="dxa"/>
        <w:shd w:val="clear" w:color="auto" w:fill="FFFFFF" w:themeFill="background1"/>
        <w:tblLayout w:type="fixed"/>
        <w:tblLook w:val="04A0" w:firstRow="1" w:lastRow="0" w:firstColumn="1" w:lastColumn="0" w:noHBand="0" w:noVBand="1"/>
      </w:tblPr>
      <w:tblGrid>
        <w:gridCol w:w="993"/>
        <w:gridCol w:w="2558"/>
        <w:gridCol w:w="6379"/>
      </w:tblGrid>
      <w:tr w:rsidR="00FA277A" w:rsidRPr="0009376A" w:rsidTr="00FA277A">
        <w:trPr>
          <w:trHeight w:val="558"/>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2.1.</w:t>
            </w:r>
          </w:p>
        </w:tc>
        <w:tc>
          <w:tcPr>
            <w:tcW w:w="2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Što je problem koji zahtjeva izradu ili promjenu zakonodavstva?</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jc w:val="both"/>
              <w:rPr>
                <w:szCs w:val="24"/>
                <w:lang w:eastAsia="en-US"/>
              </w:rPr>
            </w:pPr>
            <w:r>
              <w:rPr>
                <w:szCs w:val="24"/>
                <w:lang w:eastAsia="en-US"/>
              </w:rPr>
              <w:t>Donošenje izm</w:t>
            </w:r>
            <w:r w:rsidR="00FE4E25">
              <w:rPr>
                <w:szCs w:val="24"/>
                <w:lang w:eastAsia="en-US"/>
              </w:rPr>
              <w:t>i</w:t>
            </w:r>
            <w:r>
              <w:rPr>
                <w:szCs w:val="24"/>
                <w:lang w:eastAsia="en-US"/>
              </w:rPr>
              <w:t xml:space="preserve">jenjenog zakonskog okvira u funkciji je reforme sustava </w:t>
            </w:r>
            <w:r w:rsidRPr="003D71A4">
              <w:rPr>
                <w:szCs w:val="24"/>
                <w:lang w:eastAsia="en-US"/>
              </w:rPr>
              <w:t xml:space="preserve">Hrvatske obrtničke komore </w:t>
            </w:r>
            <w:r>
              <w:rPr>
                <w:szCs w:val="24"/>
                <w:lang w:eastAsia="en-US"/>
              </w:rPr>
              <w:t xml:space="preserve">koja neće narušiti njenu opstojnost, </w:t>
            </w:r>
            <w:r w:rsidRPr="003D71A4">
              <w:rPr>
                <w:szCs w:val="24"/>
                <w:lang w:eastAsia="en-US"/>
              </w:rPr>
              <w:t>sa ciljem povećanja kvalitete usluga koje pruža obrtnicima, na način da se u ustrojstvenom smislu sustav smanji uki</w:t>
            </w:r>
            <w:r>
              <w:rPr>
                <w:szCs w:val="24"/>
                <w:lang w:eastAsia="en-US"/>
              </w:rPr>
              <w:t>danjem</w:t>
            </w:r>
            <w:r w:rsidRPr="003D71A4">
              <w:rPr>
                <w:szCs w:val="24"/>
                <w:lang w:eastAsia="en-US"/>
              </w:rPr>
              <w:t xml:space="preserve"> jedn</w:t>
            </w:r>
            <w:r>
              <w:rPr>
                <w:szCs w:val="24"/>
                <w:lang w:eastAsia="en-US"/>
              </w:rPr>
              <w:t>e</w:t>
            </w:r>
            <w:r w:rsidRPr="003D71A4">
              <w:rPr>
                <w:szCs w:val="24"/>
                <w:lang w:eastAsia="en-US"/>
              </w:rPr>
              <w:t xml:space="preserve"> razin</w:t>
            </w:r>
            <w:r>
              <w:rPr>
                <w:szCs w:val="24"/>
                <w:lang w:eastAsia="en-US"/>
              </w:rPr>
              <w:t>e</w:t>
            </w:r>
            <w:r w:rsidRPr="003D71A4">
              <w:rPr>
                <w:szCs w:val="24"/>
                <w:lang w:eastAsia="en-US"/>
              </w:rPr>
              <w:t xml:space="preserve"> organiziranosti, točnije područn</w:t>
            </w:r>
            <w:r>
              <w:rPr>
                <w:szCs w:val="24"/>
                <w:lang w:eastAsia="en-US"/>
              </w:rPr>
              <w:t>ih</w:t>
            </w:r>
            <w:r w:rsidRPr="003D71A4">
              <w:rPr>
                <w:szCs w:val="24"/>
                <w:lang w:eastAsia="en-US"/>
              </w:rPr>
              <w:t xml:space="preserve"> obrtničk</w:t>
            </w:r>
            <w:r>
              <w:rPr>
                <w:szCs w:val="24"/>
                <w:lang w:eastAsia="en-US"/>
              </w:rPr>
              <w:t>ih</w:t>
            </w:r>
            <w:r w:rsidRPr="003D71A4">
              <w:rPr>
                <w:szCs w:val="24"/>
                <w:lang w:eastAsia="en-US"/>
              </w:rPr>
              <w:t xml:space="preserve"> komor</w:t>
            </w:r>
            <w:r>
              <w:rPr>
                <w:szCs w:val="24"/>
                <w:lang w:eastAsia="en-US"/>
              </w:rPr>
              <w:t xml:space="preserve">a koje će se pripojiti Hrvatskoj obrtničkoj komori, uz kontrolu i </w:t>
            </w:r>
            <w:r w:rsidRPr="003D71A4">
              <w:rPr>
                <w:szCs w:val="24"/>
                <w:lang w:eastAsia="en-US"/>
              </w:rPr>
              <w:t>pružanje iste</w:t>
            </w:r>
            <w:r>
              <w:rPr>
                <w:szCs w:val="24"/>
                <w:lang w:eastAsia="en-US"/>
              </w:rPr>
              <w:t>,</w:t>
            </w:r>
            <w:r w:rsidRPr="003D71A4">
              <w:rPr>
                <w:szCs w:val="24"/>
                <w:lang w:eastAsia="en-US"/>
              </w:rPr>
              <w:t xml:space="preserve"> </w:t>
            </w:r>
            <w:r>
              <w:rPr>
                <w:szCs w:val="24"/>
                <w:lang w:eastAsia="en-US"/>
              </w:rPr>
              <w:t xml:space="preserve">odnosno nadgrađene </w:t>
            </w:r>
            <w:r w:rsidRPr="003D71A4">
              <w:rPr>
                <w:szCs w:val="24"/>
                <w:lang w:eastAsia="en-US"/>
              </w:rPr>
              <w:t>razine usluga</w:t>
            </w:r>
            <w:r>
              <w:rPr>
                <w:szCs w:val="24"/>
                <w:lang w:eastAsia="en-US"/>
              </w:rPr>
              <w:t xml:space="preserve">, a </w:t>
            </w:r>
            <w:r w:rsidRPr="003D71A4">
              <w:rPr>
                <w:szCs w:val="24"/>
                <w:lang w:eastAsia="en-US"/>
              </w:rPr>
              <w:t>u financijskom smislu, uv</w:t>
            </w:r>
            <w:r>
              <w:rPr>
                <w:szCs w:val="24"/>
                <w:lang w:eastAsia="en-US"/>
              </w:rPr>
              <w:t xml:space="preserve">ođenje nove, smanjene </w:t>
            </w:r>
            <w:r w:rsidRPr="003D71A4">
              <w:rPr>
                <w:szCs w:val="24"/>
                <w:lang w:eastAsia="en-US"/>
              </w:rPr>
              <w:t>jedinstven</w:t>
            </w:r>
            <w:r>
              <w:rPr>
                <w:szCs w:val="24"/>
                <w:lang w:eastAsia="en-US"/>
              </w:rPr>
              <w:t>e</w:t>
            </w:r>
            <w:r w:rsidRPr="003D71A4">
              <w:rPr>
                <w:szCs w:val="24"/>
                <w:lang w:eastAsia="en-US"/>
              </w:rPr>
              <w:t xml:space="preserve"> stop</w:t>
            </w:r>
            <w:r>
              <w:rPr>
                <w:szCs w:val="24"/>
                <w:lang w:eastAsia="en-US"/>
              </w:rPr>
              <w:t>e</w:t>
            </w:r>
            <w:r w:rsidRPr="003D71A4">
              <w:rPr>
                <w:szCs w:val="24"/>
                <w:lang w:eastAsia="en-US"/>
              </w:rPr>
              <w:t xml:space="preserve"> komorskog doprinosa u paušalnom iznosu za cijeli komorski sustav koji</w:t>
            </w:r>
            <w:r>
              <w:rPr>
                <w:szCs w:val="24"/>
                <w:lang w:eastAsia="en-US"/>
              </w:rPr>
              <w:t xml:space="preserve"> m</w:t>
            </w:r>
            <w:r w:rsidRPr="003D71A4">
              <w:rPr>
                <w:szCs w:val="24"/>
                <w:lang w:eastAsia="en-US"/>
              </w:rPr>
              <w:t>jesečno iznos</w:t>
            </w:r>
            <w:r>
              <w:rPr>
                <w:szCs w:val="24"/>
                <w:lang w:eastAsia="en-US"/>
              </w:rPr>
              <w:t>i</w:t>
            </w:r>
            <w:r w:rsidRPr="003D71A4">
              <w:rPr>
                <w:szCs w:val="24"/>
                <w:lang w:eastAsia="en-US"/>
              </w:rPr>
              <w:t xml:space="preserve"> </w:t>
            </w:r>
            <w:r>
              <w:rPr>
                <w:szCs w:val="24"/>
                <w:lang w:eastAsia="en-US"/>
              </w:rPr>
              <w:t>1,25</w:t>
            </w:r>
            <w:r w:rsidRPr="003D71A4">
              <w:rPr>
                <w:szCs w:val="24"/>
                <w:lang w:eastAsia="en-US"/>
              </w:rPr>
              <w:t>% osnovnog osobnog odbitka iz dohotka sukladno Zakonu</w:t>
            </w:r>
            <w:r w:rsidRPr="0009376A">
              <w:rPr>
                <w:szCs w:val="24"/>
                <w:lang w:eastAsia="en-US"/>
              </w:rPr>
              <w:t xml:space="preserve"> </w:t>
            </w:r>
            <w:r w:rsidRPr="003D71A4">
              <w:rPr>
                <w:szCs w:val="24"/>
                <w:lang w:eastAsia="en-US"/>
              </w:rPr>
              <w:t xml:space="preserve">o porezu na dohodak, </w:t>
            </w:r>
            <w:r>
              <w:rPr>
                <w:szCs w:val="24"/>
                <w:lang w:eastAsia="en-US"/>
              </w:rPr>
              <w:t>umjesto 2% kako propisuje važeći Zakon. Time se postiže traženo</w:t>
            </w:r>
            <w:r w:rsidRPr="003D71A4">
              <w:rPr>
                <w:szCs w:val="24"/>
                <w:lang w:eastAsia="en-US"/>
              </w:rPr>
              <w:t xml:space="preserve"> rasterećenj</w:t>
            </w:r>
            <w:r>
              <w:rPr>
                <w:szCs w:val="24"/>
                <w:lang w:eastAsia="en-US"/>
              </w:rPr>
              <w:t>e</w:t>
            </w:r>
            <w:r w:rsidRPr="003D71A4">
              <w:rPr>
                <w:szCs w:val="24"/>
                <w:lang w:eastAsia="en-US"/>
              </w:rPr>
              <w:t xml:space="preserve"> obrtnika</w:t>
            </w:r>
            <w:r>
              <w:rPr>
                <w:szCs w:val="24"/>
                <w:lang w:eastAsia="en-US"/>
              </w:rPr>
              <w:t xml:space="preserve">, a ujedno dovodi i do </w:t>
            </w:r>
            <w:r>
              <w:rPr>
                <w:szCs w:val="24"/>
                <w:lang w:eastAsia="en-US"/>
              </w:rPr>
              <w:lastRenderedPageBreak/>
              <w:t xml:space="preserve">povećanja angažmana, </w:t>
            </w:r>
            <w:proofErr w:type="spellStart"/>
            <w:r>
              <w:rPr>
                <w:szCs w:val="24"/>
                <w:lang w:eastAsia="en-US"/>
              </w:rPr>
              <w:t>proaktivnosti</w:t>
            </w:r>
            <w:proofErr w:type="spellEnd"/>
            <w:r>
              <w:rPr>
                <w:szCs w:val="24"/>
                <w:lang w:eastAsia="en-US"/>
              </w:rPr>
              <w:t xml:space="preserve"> i kvalitete Komore </w:t>
            </w:r>
            <w:r w:rsidRPr="00C2689B">
              <w:rPr>
                <w:szCs w:val="24"/>
                <w:lang w:eastAsia="en-US"/>
              </w:rPr>
              <w:t>koja sa smanjenim troškovima unutar sustava oslobađa sredstva za osmišljavanje novih proizvoda i usluga za svoje članstvo</w:t>
            </w:r>
            <w:r>
              <w:rPr>
                <w:szCs w:val="24"/>
                <w:lang w:eastAsia="en-US"/>
              </w:rPr>
              <w:t>.</w:t>
            </w:r>
          </w:p>
          <w:p w:rsidR="00FA277A" w:rsidRPr="0009376A" w:rsidRDefault="00FA277A" w:rsidP="00FA277A">
            <w:pPr>
              <w:jc w:val="both"/>
              <w:rPr>
                <w:szCs w:val="24"/>
                <w:lang w:eastAsia="en-US"/>
              </w:rPr>
            </w:pPr>
            <w:r w:rsidRPr="0009376A">
              <w:rPr>
                <w:szCs w:val="24"/>
                <w:lang w:eastAsia="en-US"/>
              </w:rPr>
              <w:t xml:space="preserve">Dopuna zakonskog rješenja odnosi se i na </w:t>
            </w:r>
            <w:r>
              <w:rPr>
                <w:szCs w:val="24"/>
                <w:lang w:eastAsia="en-US"/>
              </w:rPr>
              <w:t xml:space="preserve">potrebu dodatnog </w:t>
            </w:r>
            <w:r w:rsidRPr="0009376A">
              <w:rPr>
                <w:szCs w:val="24"/>
                <w:lang w:eastAsia="en-US"/>
              </w:rPr>
              <w:t>reguliranj</w:t>
            </w:r>
            <w:r>
              <w:rPr>
                <w:szCs w:val="24"/>
                <w:lang w:eastAsia="en-US"/>
              </w:rPr>
              <w:t>a</w:t>
            </w:r>
            <w:r w:rsidRPr="0009376A">
              <w:rPr>
                <w:szCs w:val="24"/>
                <w:lang w:eastAsia="en-US"/>
              </w:rPr>
              <w:t xml:space="preserve"> Majstorske škole kao ustanove za provedbu programa obrazovanja, osposobljavanja i usavršavanja za obavljanje obrta, a koju</w:t>
            </w:r>
            <w:r>
              <w:rPr>
                <w:szCs w:val="24"/>
                <w:lang w:eastAsia="en-US"/>
              </w:rPr>
              <w:t xml:space="preserve"> </w:t>
            </w:r>
            <w:r w:rsidRPr="0009376A">
              <w:rPr>
                <w:szCs w:val="24"/>
                <w:lang w:eastAsia="en-US"/>
              </w:rPr>
              <w:t xml:space="preserve"> osniva</w:t>
            </w:r>
            <w:r>
              <w:rPr>
                <w:szCs w:val="24"/>
                <w:lang w:eastAsia="en-US"/>
              </w:rPr>
              <w:t xml:space="preserve"> </w:t>
            </w:r>
            <w:r w:rsidRPr="0009376A">
              <w:rPr>
                <w:szCs w:val="24"/>
                <w:lang w:eastAsia="en-US"/>
              </w:rPr>
              <w:t>Hrvatska obrtnička komora</w:t>
            </w:r>
            <w:r>
              <w:rPr>
                <w:szCs w:val="24"/>
                <w:lang w:eastAsia="en-US"/>
              </w:rPr>
              <w:t>. Svrha o</w:t>
            </w:r>
            <w:r w:rsidRPr="0009376A">
              <w:rPr>
                <w:szCs w:val="24"/>
                <w:lang w:eastAsia="en-US"/>
              </w:rPr>
              <w:t>snivanj</w:t>
            </w:r>
            <w:r>
              <w:rPr>
                <w:szCs w:val="24"/>
                <w:lang w:eastAsia="en-US"/>
              </w:rPr>
              <w:t>a</w:t>
            </w:r>
            <w:r w:rsidRPr="0009376A">
              <w:rPr>
                <w:szCs w:val="24"/>
                <w:lang w:eastAsia="en-US"/>
              </w:rPr>
              <w:t xml:space="preserve"> Majstorske škole </w:t>
            </w:r>
            <w:r>
              <w:rPr>
                <w:szCs w:val="24"/>
                <w:lang w:eastAsia="en-US"/>
              </w:rPr>
              <w:t>je omogućavanje</w:t>
            </w:r>
            <w:r w:rsidRPr="0009376A">
              <w:rPr>
                <w:szCs w:val="24"/>
                <w:lang w:eastAsia="en-US"/>
              </w:rPr>
              <w:t xml:space="preserve"> brž</w:t>
            </w:r>
            <w:r>
              <w:rPr>
                <w:szCs w:val="24"/>
                <w:lang w:eastAsia="en-US"/>
              </w:rPr>
              <w:t>e</w:t>
            </w:r>
            <w:r w:rsidRPr="0009376A">
              <w:rPr>
                <w:szCs w:val="24"/>
                <w:lang w:eastAsia="en-US"/>
              </w:rPr>
              <w:t xml:space="preserve"> aktivacij</w:t>
            </w:r>
            <w:r>
              <w:rPr>
                <w:szCs w:val="24"/>
                <w:lang w:eastAsia="en-US"/>
              </w:rPr>
              <w:t>e</w:t>
            </w:r>
            <w:r w:rsidRPr="0009376A">
              <w:rPr>
                <w:szCs w:val="24"/>
                <w:lang w:eastAsia="en-US"/>
              </w:rPr>
              <w:t xml:space="preserve"> mladih na tržištu rada, kao i unapr</w:t>
            </w:r>
            <w:r>
              <w:rPr>
                <w:szCs w:val="24"/>
                <w:lang w:eastAsia="en-US"/>
              </w:rPr>
              <w:t xml:space="preserve">jeđenje </w:t>
            </w:r>
            <w:r w:rsidRPr="0009376A">
              <w:rPr>
                <w:szCs w:val="24"/>
                <w:lang w:eastAsia="en-US"/>
              </w:rPr>
              <w:t>i modernizira</w:t>
            </w:r>
            <w:r>
              <w:rPr>
                <w:szCs w:val="24"/>
                <w:lang w:eastAsia="en-US"/>
              </w:rPr>
              <w:t xml:space="preserve">nje </w:t>
            </w:r>
            <w:r w:rsidRPr="0009376A">
              <w:rPr>
                <w:szCs w:val="24"/>
                <w:lang w:eastAsia="en-US"/>
              </w:rPr>
              <w:t>strukovno</w:t>
            </w:r>
            <w:r>
              <w:rPr>
                <w:szCs w:val="24"/>
                <w:lang w:eastAsia="en-US"/>
              </w:rPr>
              <w:t>g</w:t>
            </w:r>
            <w:r w:rsidRPr="0009376A">
              <w:rPr>
                <w:szCs w:val="24"/>
                <w:lang w:eastAsia="en-US"/>
              </w:rPr>
              <w:t xml:space="preserve"> obrazova</w:t>
            </w:r>
            <w:r>
              <w:rPr>
                <w:szCs w:val="24"/>
                <w:lang w:eastAsia="en-US"/>
              </w:rPr>
              <w:t>nja</w:t>
            </w:r>
            <w:r w:rsidRPr="0009376A">
              <w:rPr>
                <w:szCs w:val="24"/>
                <w:lang w:eastAsia="en-US"/>
              </w:rPr>
              <w:t xml:space="preserve"> u Republici Hrvatskoj. </w:t>
            </w:r>
          </w:p>
        </w:tc>
      </w:tr>
      <w:tr w:rsidR="00FA277A" w:rsidTr="00FA277A">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lastRenderedPageBreak/>
              <w:t>2.2.</w:t>
            </w:r>
          </w:p>
        </w:tc>
        <w:tc>
          <w:tcPr>
            <w:tcW w:w="2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 xml:space="preserve">Zašto je potrebna izrada nacrta prijedloga zakona? </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szCs w:val="24"/>
                <w:lang w:eastAsia="en-US"/>
              </w:rPr>
            </w:pPr>
            <w:r>
              <w:rPr>
                <w:szCs w:val="24"/>
                <w:lang w:eastAsia="en-US"/>
              </w:rPr>
              <w:t>Zbog odgovarajućeg normativnog uređenja koje će osigurati reformu i racionalizaciju sustava Hrvatske obrtničke komore s ciljem unaprjeđenja komorskog sustava i administrativnog rasterećenje obrtnika smanjenjem iznosa članarine.</w:t>
            </w:r>
            <w:r w:rsidR="00FE4E25">
              <w:rPr>
                <w:szCs w:val="24"/>
                <w:lang w:eastAsia="en-US"/>
              </w:rPr>
              <w:t xml:space="preserve"> </w:t>
            </w:r>
            <w:r>
              <w:rPr>
                <w:szCs w:val="24"/>
                <w:lang w:eastAsia="en-US"/>
              </w:rPr>
              <w:t>Osim toga, potrebno je zbog ''oživljavanja '', odnosno dodatnog reguliranja osnivanja Majstorske škole u samom Zakonu, a koja će daljnju razradu imati u provedbenom propisu.</w:t>
            </w:r>
          </w:p>
        </w:tc>
      </w:tr>
      <w:tr w:rsidR="00FA277A" w:rsidTr="00FA277A">
        <w:trPr>
          <w:trHeight w:val="858"/>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2.3.</w:t>
            </w:r>
          </w:p>
        </w:tc>
        <w:tc>
          <w:tcPr>
            <w:tcW w:w="2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Navedite dokaz, argument, analizu koja podržava potrebu za izradom nacrta prijedloga zakona.</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 xml:space="preserve">Hrvatski sabor donio je Zaključak KLASA:311-01/20-01/05 URBROJ: 6532-1-21-01 od 4. ožujka 2021.kojim se Vlada RH zadužuje da najkasnije do 30. rujna 2021. dostavi Hrvatskom saboru prijedlog Zakona o izmjenama Zakona o obrtu kojim će osigurati reformu i racionalizaciju sustava Hrvatske obrtničke komore u funkcionalnom i materijalnom smislu te daljnje rasterećenje hrvatskih obrtnika uz istovremeno pružanje kvalitetne usluge i osnaživanje njihovog tržišnog položaja. Smatra se da Hrvatski sabor u svom Zaključku ne koristi formulaciju Zakona o izmjeni Zakona... kao obvezujuću za nositelja izrade zakona koji ima slobodu procjene o potrebi donošenja samo izmjene ili i dopune, što načelno određuje prije svega  opseg izmjene zakonskih odredbi. </w:t>
            </w:r>
          </w:p>
        </w:tc>
      </w:tr>
    </w:tbl>
    <w:p w:rsidR="00FA277A" w:rsidRDefault="00FA277A" w:rsidP="00FA277A">
      <w:pPr>
        <w:rPr>
          <w:lang w:eastAsia="en-US"/>
        </w:rPr>
      </w:pPr>
    </w:p>
    <w:p w:rsidR="00FA277A" w:rsidRDefault="00FA277A" w:rsidP="00FA277A">
      <w:pPr>
        <w:pStyle w:val="Heading1"/>
        <w:rPr>
          <w:lang w:eastAsia="en-US"/>
        </w:rPr>
      </w:pPr>
      <w:r>
        <w:rPr>
          <w:lang w:eastAsia="en-US"/>
        </w:rPr>
        <w:t>UTVRĐIVANJE ISHODA ODNOSNO PROMJENA</w:t>
      </w:r>
    </w:p>
    <w:tbl>
      <w:tblPr>
        <w:tblW w:w="9930" w:type="dxa"/>
        <w:tblInd w:w="-289" w:type="dxa"/>
        <w:shd w:val="clear" w:color="auto" w:fill="FFFFFF" w:themeFill="background1"/>
        <w:tblLayout w:type="fixed"/>
        <w:tblLook w:val="04A0" w:firstRow="1" w:lastRow="0" w:firstColumn="1" w:lastColumn="0" w:noHBand="0" w:noVBand="1"/>
      </w:tblPr>
      <w:tblGrid>
        <w:gridCol w:w="993"/>
        <w:gridCol w:w="2558"/>
        <w:gridCol w:w="6379"/>
      </w:tblGrid>
      <w:tr w:rsidR="00FA277A" w:rsidTr="00FA277A">
        <w:trPr>
          <w:trHeight w:val="3513"/>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3.1.</w:t>
            </w:r>
          </w:p>
        </w:tc>
        <w:tc>
          <w:tcPr>
            <w:tcW w:w="2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Što je cilj koji se namjerava postići?</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845874">
            <w:pPr>
              <w:jc w:val="both"/>
              <w:rPr>
                <w:color w:val="000000"/>
                <w:szCs w:val="24"/>
                <w:lang w:eastAsia="en-US"/>
              </w:rPr>
            </w:pPr>
            <w:r>
              <w:rPr>
                <w:color w:val="000000"/>
                <w:lang w:eastAsia="en-US"/>
              </w:rPr>
              <w:t xml:space="preserve">Ključni cilj je osigurati izmjene i dopune Zakona koji će učinkovito regulirati istaknute probleme u točkama 2.1. do 2.3. i utjecati na pozitivnu promjenu u djelovanju Komore u funkcionalnom i materijalnom smislu i osigurati daljnje unaprjeđivanje lepeze usluga i proizvoda koje pruža svom članstvu, koje će uz smanjeni iznos članarine imati na raspolaganju neograničeno korištenje postojećih usluga. </w:t>
            </w:r>
            <w:r w:rsidRPr="005F7CEC">
              <w:rPr>
                <w:color w:val="000000"/>
                <w:lang w:eastAsia="en-US"/>
              </w:rPr>
              <w:t>Cilj osnivanja Majstorske škole je osiguranje stjecanja praktičnih vještina potrebnih za obavljanje poslova primjerenih majstorskoj razini kao i usavršavanja stečenih znanja u segmentu rada na novim tehnologijama te u stjecanju znanja iz područja radne pedagogije, što će posljedično proizvesti jak utjecaj na unaprj</w:t>
            </w:r>
            <w:r>
              <w:rPr>
                <w:color w:val="000000"/>
                <w:lang w:eastAsia="en-US"/>
              </w:rPr>
              <w:t>e</w:t>
            </w:r>
            <w:r w:rsidRPr="005F7CEC">
              <w:rPr>
                <w:color w:val="000000"/>
                <w:lang w:eastAsia="en-US"/>
              </w:rPr>
              <w:t xml:space="preserve">đenje i </w:t>
            </w:r>
            <w:proofErr w:type="spellStart"/>
            <w:r w:rsidRPr="005F7CEC">
              <w:rPr>
                <w:color w:val="000000"/>
                <w:lang w:eastAsia="en-US"/>
              </w:rPr>
              <w:t>i</w:t>
            </w:r>
            <w:proofErr w:type="spellEnd"/>
            <w:r w:rsidRPr="005F7CEC">
              <w:rPr>
                <w:color w:val="000000"/>
                <w:lang w:eastAsia="en-US"/>
              </w:rPr>
              <w:t xml:space="preserve"> modernizaciju strukovnog obrazovanja. </w:t>
            </w:r>
          </w:p>
        </w:tc>
      </w:tr>
      <w:tr w:rsidR="00FA277A" w:rsidRPr="00B94A6D" w:rsidTr="00FA277A">
        <w:trPr>
          <w:trHeight w:val="699"/>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lastRenderedPageBreak/>
              <w:t>3.2.</w:t>
            </w:r>
          </w:p>
        </w:tc>
        <w:tc>
          <w:tcPr>
            <w:tcW w:w="2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Kakav je ishod odnosno promjena koja se očekuje u području koje se namjerava urediti?</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Pr="00B94A6D" w:rsidRDefault="00FA277A" w:rsidP="00FA277A">
            <w:r>
              <w:rPr>
                <w:lang w:eastAsia="en-US"/>
              </w:rPr>
              <w:t xml:space="preserve">Vezanjem iznosa članarine uz </w:t>
            </w:r>
            <w:r>
              <w:rPr>
                <w:szCs w:val="24"/>
                <w:lang w:eastAsia="en-US"/>
              </w:rPr>
              <w:t>1,25</w:t>
            </w:r>
            <w:r w:rsidRPr="003D71A4">
              <w:rPr>
                <w:szCs w:val="24"/>
                <w:lang w:eastAsia="en-US"/>
              </w:rPr>
              <w:t>% osnovnog osobnog odbitka iz dohotka</w:t>
            </w:r>
            <w:r>
              <w:rPr>
                <w:szCs w:val="24"/>
                <w:lang w:eastAsia="en-US"/>
              </w:rPr>
              <w:t xml:space="preserve">, umjesto 2%, ostvaruje </w:t>
            </w:r>
            <w:r>
              <w:rPr>
                <w:lang w:eastAsia="en-US"/>
              </w:rPr>
              <w:t>se smanjenje komorskog doprinosa što će imati odgovarajući odjek u dijelu članstva</w:t>
            </w:r>
            <w:r w:rsidRPr="0009376A">
              <w:rPr>
                <w:szCs w:val="24"/>
                <w:lang w:eastAsia="en-US"/>
              </w:rPr>
              <w:t xml:space="preserve"> </w:t>
            </w:r>
            <w:r>
              <w:rPr>
                <w:szCs w:val="24"/>
                <w:lang w:eastAsia="en-US"/>
              </w:rPr>
              <w:t xml:space="preserve">koje to doživljava </w:t>
            </w:r>
            <w:r w:rsidRPr="0009376A">
              <w:rPr>
                <w:szCs w:val="24"/>
                <w:lang w:eastAsia="en-US"/>
              </w:rPr>
              <w:t>kao teret</w:t>
            </w:r>
            <w:r>
              <w:rPr>
                <w:szCs w:val="24"/>
                <w:lang w:eastAsia="en-US"/>
              </w:rPr>
              <w:t>,</w:t>
            </w:r>
            <w:r w:rsidRPr="0009376A">
              <w:rPr>
                <w:szCs w:val="24"/>
                <w:lang w:eastAsia="en-US"/>
              </w:rPr>
              <w:t xml:space="preserve"> </w:t>
            </w:r>
            <w:r>
              <w:rPr>
                <w:szCs w:val="24"/>
                <w:lang w:eastAsia="en-US"/>
              </w:rPr>
              <w:t xml:space="preserve">pa će smanjenje predstavljati pozitivni pomak na bolje, a </w:t>
            </w:r>
            <w:r w:rsidRPr="0009376A">
              <w:rPr>
                <w:szCs w:val="24"/>
                <w:lang w:eastAsia="en-US"/>
              </w:rPr>
              <w:t>za uzvrat ostvaruju pravo na korištenje</w:t>
            </w:r>
            <w:r>
              <w:rPr>
                <w:szCs w:val="24"/>
                <w:lang w:eastAsia="en-US"/>
              </w:rPr>
              <w:t xml:space="preserve"> </w:t>
            </w:r>
            <w:r w:rsidRPr="0009376A">
              <w:rPr>
                <w:szCs w:val="24"/>
                <w:lang w:eastAsia="en-US"/>
              </w:rPr>
              <w:t>usluga i proizvoda</w:t>
            </w:r>
            <w:r>
              <w:rPr>
                <w:lang w:eastAsia="en-US"/>
              </w:rPr>
              <w:t xml:space="preserve"> bez ograničenja. Promjenom  ustrojstva i ukidanjem jedne razine organiziranosti obrta, točnije područnih obrtničkih komora, ostvarit će se uštede koje će se preusmjeriti na unaprjeđenje odnosa Komore sa svojim članovima i osloboditi sredstva za osmišljavanje novih usluga i proizvoda koje će doprin</w:t>
            </w:r>
            <w:r w:rsidR="00FE4E25">
              <w:rPr>
                <w:lang w:eastAsia="en-US"/>
              </w:rPr>
              <w:t>i</w:t>
            </w:r>
            <w:r>
              <w:rPr>
                <w:lang w:eastAsia="en-US"/>
              </w:rPr>
              <w:t xml:space="preserve">jeti  </w:t>
            </w:r>
            <w:r w:rsidRPr="0009376A">
              <w:rPr>
                <w:szCs w:val="24"/>
                <w:lang w:eastAsia="en-US"/>
              </w:rPr>
              <w:t xml:space="preserve">rastu </w:t>
            </w:r>
            <w:r>
              <w:rPr>
                <w:szCs w:val="24"/>
                <w:lang w:eastAsia="en-US"/>
              </w:rPr>
              <w:t xml:space="preserve">obrtništva </w:t>
            </w:r>
            <w:r w:rsidRPr="0009376A">
              <w:rPr>
                <w:szCs w:val="24"/>
                <w:lang w:eastAsia="en-US"/>
              </w:rPr>
              <w:t xml:space="preserve">i </w:t>
            </w:r>
            <w:r>
              <w:rPr>
                <w:szCs w:val="24"/>
                <w:lang w:eastAsia="en-US"/>
              </w:rPr>
              <w:t xml:space="preserve">njegovom </w:t>
            </w:r>
            <w:r w:rsidRPr="0009376A">
              <w:rPr>
                <w:szCs w:val="24"/>
                <w:lang w:eastAsia="en-US"/>
              </w:rPr>
              <w:t>pozicioniranju na tržištu</w:t>
            </w:r>
            <w:r>
              <w:rPr>
                <w:szCs w:val="24"/>
                <w:lang w:eastAsia="en-US"/>
              </w:rPr>
              <w:t>.</w:t>
            </w:r>
          </w:p>
        </w:tc>
      </w:tr>
      <w:tr w:rsidR="00FA277A" w:rsidTr="00FA277A">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3.3.</w:t>
            </w:r>
          </w:p>
        </w:tc>
        <w:tc>
          <w:tcPr>
            <w:tcW w:w="2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Koji je vremenski okvir za postizanje ishoda odnosno promjena?</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 xml:space="preserve">Promjena se očekuje stupanjem na snagu Zakona, odnosno istekom prijelaznog perioda od 6 mjeseci za usklađivanje s odredbama Zakona. </w:t>
            </w:r>
          </w:p>
        </w:tc>
      </w:tr>
    </w:tbl>
    <w:p w:rsidR="00FA277A" w:rsidRPr="00FA277A" w:rsidRDefault="00FA277A" w:rsidP="00FA277A">
      <w:pPr>
        <w:rPr>
          <w:lang w:eastAsia="en-US"/>
        </w:rPr>
      </w:pPr>
    </w:p>
    <w:p w:rsidR="00FA277A" w:rsidRDefault="00FA277A" w:rsidP="00FA277A">
      <w:pPr>
        <w:pStyle w:val="Heading1"/>
        <w:rPr>
          <w:lang w:eastAsia="en-US"/>
        </w:rPr>
      </w:pPr>
      <w:r>
        <w:rPr>
          <w:lang w:eastAsia="en-US"/>
        </w:rPr>
        <w:t>UTVRĐIVANJE RJEŠENJA</w:t>
      </w:r>
    </w:p>
    <w:tbl>
      <w:tblPr>
        <w:tblW w:w="9930" w:type="dxa"/>
        <w:tblInd w:w="-289" w:type="dxa"/>
        <w:shd w:val="clear" w:color="auto" w:fill="FFFFFF" w:themeFill="background1"/>
        <w:tblLayout w:type="fixed"/>
        <w:tblLook w:val="04A0" w:firstRow="1" w:lastRow="0" w:firstColumn="1" w:lastColumn="0" w:noHBand="0" w:noVBand="1"/>
      </w:tblPr>
      <w:tblGrid>
        <w:gridCol w:w="993"/>
        <w:gridCol w:w="2558"/>
        <w:gridCol w:w="6379"/>
      </w:tblGrid>
      <w:tr w:rsidR="00FA277A" w:rsidTr="00FA277A">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4.1.</w:t>
            </w:r>
          </w:p>
        </w:tc>
        <w:tc>
          <w:tcPr>
            <w:tcW w:w="2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Navedite koja su moguća normativna rješenja za postizanje navedenog ishoda.</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 xml:space="preserve">Moguća normativna rješenja (novi propis/izmjene i dopune važećeg/stavljanje van snage propisa i slično): </w:t>
            </w:r>
          </w:p>
          <w:p w:rsidR="00FA277A" w:rsidRDefault="00FA277A" w:rsidP="00FA277A">
            <w:pPr>
              <w:shd w:val="clear" w:color="auto" w:fill="FFFFFF" w:themeFill="background1"/>
              <w:rPr>
                <w:szCs w:val="24"/>
                <w:lang w:eastAsia="en-US"/>
              </w:rPr>
            </w:pPr>
            <w:r>
              <w:rPr>
                <w:szCs w:val="24"/>
                <w:lang w:eastAsia="en-US"/>
              </w:rPr>
              <w:t xml:space="preserve">Moguće normativno rješenje je izmjena i dopuna važećeg Zakona </w:t>
            </w:r>
          </w:p>
        </w:tc>
      </w:tr>
      <w:tr w:rsidR="00FA277A" w:rsidTr="00FA277A">
        <w:trPr>
          <w:trHeight w:val="1374"/>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rPr>
                <w:szCs w:val="24"/>
                <w:lang w:eastAsia="en-US"/>
              </w:rPr>
            </w:pPr>
          </w:p>
        </w:tc>
        <w:tc>
          <w:tcPr>
            <w:tcW w:w="893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pStyle w:val="Header"/>
              <w:jc w:val="both"/>
              <w:rPr>
                <w:szCs w:val="24"/>
                <w:lang w:eastAsia="en-US"/>
              </w:rPr>
            </w:pPr>
            <w:r>
              <w:rPr>
                <w:lang w:eastAsia="en-US"/>
              </w:rPr>
              <w:t>Obrazloženje: Zakon o obrtu datira od 2013. godine, nakon čega je donesena jedna izmjena i dopuna koja je stupila na snagu 01.01. 2020. godine, kojom smo se približili stvaranju odgovarajućeg zakonskog okvira za uređenje komorskog sustava, obrazovanja za obavljanje vezanih obrta, kao i utvrđivanje jedinstvene stope komorskog doprinosa, koja u ovim uvjetima otvara prostor za daljnje smanjenje.</w:t>
            </w:r>
          </w:p>
        </w:tc>
      </w:tr>
      <w:tr w:rsidR="00FA277A" w:rsidTr="00FA277A">
        <w:trPr>
          <w:trHeight w:val="567"/>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4.2.</w:t>
            </w:r>
          </w:p>
        </w:tc>
        <w:tc>
          <w:tcPr>
            <w:tcW w:w="25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 xml:space="preserve">Navedite koja su moguća </w:t>
            </w:r>
            <w:proofErr w:type="spellStart"/>
            <w:r>
              <w:rPr>
                <w:szCs w:val="24"/>
                <w:lang w:eastAsia="en-US"/>
              </w:rPr>
              <w:t>nenormativna</w:t>
            </w:r>
            <w:proofErr w:type="spellEnd"/>
            <w:r>
              <w:rPr>
                <w:szCs w:val="24"/>
                <w:lang w:eastAsia="en-US"/>
              </w:rPr>
              <w:t xml:space="preserve"> rješenja za postizanje navedenog ishoda.</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 xml:space="preserve">Moguća </w:t>
            </w:r>
            <w:proofErr w:type="spellStart"/>
            <w:r>
              <w:rPr>
                <w:szCs w:val="24"/>
                <w:lang w:eastAsia="en-US"/>
              </w:rPr>
              <w:t>nenormativna</w:t>
            </w:r>
            <w:proofErr w:type="spellEnd"/>
            <w:r>
              <w:rPr>
                <w:szCs w:val="24"/>
                <w:lang w:eastAsia="en-US"/>
              </w:rPr>
              <w:t xml:space="preserve"> rješenja (ne poduzimati normativnu inicijativu, informacije i kampanje, ekonomski instrumenti, samoregulacija, </w:t>
            </w:r>
            <w:proofErr w:type="spellStart"/>
            <w:r>
              <w:rPr>
                <w:szCs w:val="24"/>
                <w:lang w:eastAsia="en-US"/>
              </w:rPr>
              <w:t>koregulacija</w:t>
            </w:r>
            <w:proofErr w:type="spellEnd"/>
            <w:r>
              <w:rPr>
                <w:szCs w:val="24"/>
                <w:lang w:eastAsia="en-US"/>
              </w:rPr>
              <w:t xml:space="preserve"> i slično):</w:t>
            </w:r>
          </w:p>
          <w:p w:rsidR="00FA277A" w:rsidRDefault="00FA277A" w:rsidP="00FA277A">
            <w:pPr>
              <w:shd w:val="clear" w:color="auto" w:fill="FFFFFF" w:themeFill="background1"/>
              <w:rPr>
                <w:szCs w:val="24"/>
                <w:lang w:eastAsia="en-US"/>
              </w:rPr>
            </w:pPr>
            <w:r>
              <w:rPr>
                <w:szCs w:val="24"/>
                <w:lang w:eastAsia="en-US"/>
              </w:rPr>
              <w:t xml:space="preserve">Nije moguće </w:t>
            </w:r>
            <w:proofErr w:type="spellStart"/>
            <w:r>
              <w:rPr>
                <w:szCs w:val="24"/>
                <w:lang w:eastAsia="en-US"/>
              </w:rPr>
              <w:t>nenormativno</w:t>
            </w:r>
            <w:proofErr w:type="spellEnd"/>
            <w:r>
              <w:rPr>
                <w:szCs w:val="24"/>
                <w:lang w:eastAsia="en-US"/>
              </w:rPr>
              <w:t xml:space="preserve"> rješenje.</w:t>
            </w:r>
          </w:p>
        </w:tc>
      </w:tr>
      <w:tr w:rsidR="00FA277A" w:rsidTr="00FA277A">
        <w:trPr>
          <w:trHeight w:val="304"/>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rPr>
                <w:szCs w:val="24"/>
                <w:lang w:eastAsia="en-US"/>
              </w:rPr>
            </w:pPr>
          </w:p>
        </w:tc>
        <w:tc>
          <w:tcPr>
            <w:tcW w:w="893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Obrazloženje: Ustroj i nadležnosti Hrvatske obrtničke komore uređeni su zakonom.</w:t>
            </w:r>
          </w:p>
        </w:tc>
      </w:tr>
    </w:tbl>
    <w:p w:rsidR="00FA277A" w:rsidRDefault="00FA277A" w:rsidP="00FA277A">
      <w:pPr>
        <w:rPr>
          <w:lang w:eastAsia="en-US"/>
        </w:rPr>
      </w:pPr>
    </w:p>
    <w:p w:rsidR="00FA277A" w:rsidRDefault="00FA277A" w:rsidP="00FA277A">
      <w:pPr>
        <w:pStyle w:val="Heading1"/>
        <w:rPr>
          <w:lang w:eastAsia="en-US"/>
        </w:rPr>
      </w:pPr>
      <w:r>
        <w:rPr>
          <w:lang w:eastAsia="en-US"/>
        </w:rPr>
        <w:t>UTVRĐIVANJE IZRAVNIH UČINAKA I ADRESATA</w:t>
      </w:r>
    </w:p>
    <w:tbl>
      <w:tblPr>
        <w:tblW w:w="9930" w:type="dxa"/>
        <w:tblInd w:w="-289" w:type="dxa"/>
        <w:shd w:val="clear" w:color="auto" w:fill="FFFFFF" w:themeFill="background1"/>
        <w:tblLayout w:type="fixed"/>
        <w:tblLook w:val="04A0" w:firstRow="1" w:lastRow="0" w:firstColumn="1" w:lastColumn="0" w:noHBand="0" w:noVBand="1"/>
      </w:tblPr>
      <w:tblGrid>
        <w:gridCol w:w="993"/>
        <w:gridCol w:w="5674"/>
        <w:gridCol w:w="1277"/>
        <w:gridCol w:w="993"/>
        <w:gridCol w:w="36"/>
        <w:gridCol w:w="957"/>
      </w:tblGrid>
      <w:tr w:rsidR="00FA277A" w:rsidTr="00FA277A">
        <w:trPr>
          <w:trHeight w:val="382"/>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5.1.</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 xml:space="preserve">UTVRĐIVANJE GOSPODARSKIH UČINAKA </w:t>
            </w:r>
          </w:p>
        </w:tc>
      </w:tr>
      <w:tr w:rsidR="00FA277A" w:rsidTr="00FA277A">
        <w:trPr>
          <w:trHeight w:val="382"/>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b/>
                <w:szCs w:val="24"/>
                <w:lang w:eastAsia="en-US"/>
              </w:rPr>
            </w:pP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Vrsta izravnih učinaka</w:t>
            </w:r>
          </w:p>
        </w:tc>
        <w:tc>
          <w:tcPr>
            <w:tcW w:w="3263"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jc w:val="center"/>
              <w:rPr>
                <w:b/>
                <w:szCs w:val="24"/>
                <w:lang w:eastAsia="en-US"/>
              </w:rPr>
            </w:pPr>
            <w:r>
              <w:rPr>
                <w:b/>
                <w:szCs w:val="24"/>
                <w:lang w:eastAsia="en-US"/>
              </w:rPr>
              <w:t>Mjerilo učinka</w:t>
            </w:r>
          </w:p>
        </w:tc>
      </w:tr>
      <w:tr w:rsidR="00FA277A" w:rsidTr="00FA277A">
        <w:trPr>
          <w:trHeight w:val="382"/>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b/>
                <w:szCs w:val="24"/>
                <w:lang w:eastAsia="en-US"/>
              </w:rPr>
            </w:pPr>
          </w:p>
        </w:tc>
        <w:tc>
          <w:tcPr>
            <w:tcW w:w="567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Utvrdite učinak na: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Neznatan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 xml:space="preserve">Mali </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Veliki</w:t>
            </w:r>
          </w:p>
        </w:tc>
      </w:tr>
      <w:tr w:rsidR="00FA277A" w:rsidTr="00FA277A">
        <w:trPr>
          <w:trHeight w:val="382"/>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rPr>
                <w:b/>
                <w:szCs w:val="24"/>
                <w:lang w:eastAsia="en-US"/>
              </w:rPr>
            </w:pPr>
          </w:p>
        </w:tc>
        <w:tc>
          <w:tcPr>
            <w:tcW w:w="567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rPr>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lang w:eastAsia="en-US"/>
              </w:rPr>
            </w:pPr>
            <w:r>
              <w:rPr>
                <w:i/>
                <w:szCs w:val="24"/>
                <w:lang w:eastAsia="en-US"/>
              </w:rPr>
              <w:t>Da/Ne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lang w:eastAsia="en-US"/>
              </w:rPr>
            </w:pPr>
            <w:r>
              <w:rPr>
                <w:i/>
                <w:szCs w:val="24"/>
                <w:lang w:eastAsia="en-US"/>
              </w:rPr>
              <w:t>Da/Ne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lang w:eastAsia="en-US"/>
              </w:rPr>
            </w:pPr>
            <w:r>
              <w:rPr>
                <w:i/>
                <w:szCs w:val="24"/>
                <w:lang w:eastAsia="en-US"/>
              </w:rPr>
              <w:t>Da/Ne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ind w:right="-251"/>
              <w:rPr>
                <w:szCs w:val="24"/>
                <w:lang w:eastAsia="en-US"/>
              </w:rPr>
            </w:pPr>
            <w:r>
              <w:rPr>
                <w:szCs w:val="24"/>
                <w:lang w:eastAsia="en-US"/>
              </w:rPr>
              <w:t>5.1.1.</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Makroekonomsko okruženje Republike Hrvatske osobito komponente bruto društvenog proizvoda kojeg čine osobna potrošnja kućanstava, priljev investicija, državna potrošnja, izvoz i uvoz</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5.1.2.</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szCs w:val="24"/>
                <w:lang w:eastAsia="en-US"/>
              </w:rPr>
              <w:t>Slobodno kretanje roba, usluga, rada i kapitala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lastRenderedPageBreak/>
              <w:t>5.1.3.</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Funkcioniranje tržišta i konkurentnost gospodarstva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Da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5.1.4.</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Prepreke za razmjenu dobara i usluga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5.1.5.</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szCs w:val="24"/>
                <w:lang w:eastAsia="en-US"/>
              </w:rPr>
              <w:t xml:space="preserve">Cijena roba i usluga </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5.1.6.</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Uvjet za poslovanje na tržištu</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5.1.7.</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Trošak kapitala u gospodarskim subjektima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5.1.8.</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Trošak zapošljavanja u gospodarskim subjektima (trošak rada u cjelini)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5.1.9.</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Trošak uvođenja tehnologije u poslovni proces u gospodarskim subjektima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5.1.10.</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Trošak investicija vezano za poslovanje gospodarskih subjekata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5.1.11.</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Trošak proizvodnje, osobito nabave materijala, tehnologije i energije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5.1.12.</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Prepreke za slobodno kretanje roba, usluga, rada i kapitala vezano za poslovanje gospodarskih subjekata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5.1.13.</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Djelovanje na imovinska prava gospodarskih subjekata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5.1.14.</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Drugi očekivani izravni učinak:</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5.1.15.</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i/>
                <w:lang w:eastAsia="en-US"/>
              </w:rPr>
              <w:t xml:space="preserve">Izravni učinak na gospodarstvo je neznatan, s obzirom da se radi o smanjenju članarine koja iznosi 76,00 kuna mjesečno, odnosno 912,00 kuna godišnje, a koja će sukladno utvrđivanjem jedinstvene stope komorskog doprinosa u visini od1,25% osobnog odbitka od dohotka, sada iznositi 50,00 kuna mjesečno, odnosno 600,00 kuna </w:t>
            </w:r>
            <w:proofErr w:type="spellStart"/>
            <w:r>
              <w:rPr>
                <w:i/>
                <w:lang w:eastAsia="en-US"/>
              </w:rPr>
              <w:t>godišnje.Time</w:t>
            </w:r>
            <w:proofErr w:type="spellEnd"/>
            <w:r>
              <w:rPr>
                <w:i/>
                <w:lang w:eastAsia="en-US"/>
              </w:rPr>
              <w:t xml:space="preserve"> se postiže rasterećenje od 312,00 kuna, koje ne može ostvariti znatni utjecaj na f</w:t>
            </w:r>
            <w:r w:rsidRPr="007B2E99">
              <w:rPr>
                <w:i/>
                <w:lang w:eastAsia="en-US"/>
              </w:rPr>
              <w:t>unkcioniranje tržišta i konkurentnost gospodarstva</w:t>
            </w:r>
            <w:r>
              <w:rPr>
                <w:i/>
                <w:lang w:eastAsia="en-US"/>
              </w:rPr>
              <w:t>.</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b/>
                <w:szCs w:val="24"/>
                <w:lang w:eastAsia="en-US"/>
              </w:rPr>
            </w:pP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Utvrdite veličinu adresata:</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5.1.16.</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Mikro i mali poduzetnici i/ili obiteljska poljoprivredna gospodarstva i/ili zadruge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Da</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5.1.17.</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Srednji i veliki poduzetnici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Da</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5.1.18.</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Građani i/ili obitelji i/ili kućanstva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5.1.19.</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Radnici i/ili umirovljenici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5.1.20.</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Pružatelji uslužnih djelatnosti u pojedinoj gospodarskoj grani i/ili potrošači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5.1.21.</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Hrvatski branitelji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5.1.22.</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Manjine i/ili socijalne skupine s posebnim interesima i potrebama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5.1.23.</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Udruge i/ili zaklade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5.1.24.</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Središnja tijela državne uprave, druga državna tijela, pravosudna tijela, javne ustanove, jedinice lokalne i područne (regionalne) samouprave, pravne osobe s javnim ovlastima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5.1.25.</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Trgovačka društva u vlasništvu Republike Hrvatske i trgovačka društva u vlasništvu jedinica lokalne i područne (regionalne) samouprave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5.1.26.</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Drugi utvrđeni adresati: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5.1.27.</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lang w:eastAsia="en-US"/>
              </w:rPr>
            </w:pPr>
            <w:r>
              <w:rPr>
                <w:i/>
                <w:lang w:eastAsia="en-US"/>
              </w:rPr>
              <w:t>Obrazloženje za analizu utvrđivanja adresata od 5.1.16. do 5.1.26.:</w:t>
            </w:r>
          </w:p>
          <w:p w:rsidR="00FA277A" w:rsidRDefault="00FA277A" w:rsidP="00FA277A">
            <w:pPr>
              <w:shd w:val="clear" w:color="auto" w:fill="FFFFFF" w:themeFill="background1"/>
              <w:rPr>
                <w:bCs/>
                <w:szCs w:val="24"/>
                <w:lang w:eastAsia="en-US"/>
              </w:rPr>
            </w:pPr>
            <w:r>
              <w:rPr>
                <w:i/>
                <w:lang w:eastAsia="en-US"/>
              </w:rPr>
              <w:lastRenderedPageBreak/>
              <w:t xml:space="preserve">Mikro i mali poduzetnici koji čine većinu članova Komore,  uz manji udio srednjih poduzetnika plaćaju članarinu u jedinstvenom iznosu od 76,00 kuna mjesečno, koji ne predstavlja značajno opterećenje za njihovo poslovanje koje bi kao takvo kočilo njihov razvoj niti ostvaruju značajan utjecaj na bruto domaći proizvod. Dakle, snižavanjem članarine navedenih subjekata ostvaruje se neznatan izravni učinak na gospodarstvo. </w:t>
            </w:r>
          </w:p>
        </w:tc>
      </w:tr>
      <w:tr w:rsidR="00FA277A" w:rsidTr="00FA277A">
        <w:trPr>
          <w:trHeight w:val="299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r>
              <w:rPr>
                <w:szCs w:val="24"/>
                <w:lang w:eastAsia="en-US"/>
              </w:rPr>
              <w:lastRenderedPageBreak/>
              <w:t>5.1.28.</w:t>
            </w:r>
          </w:p>
          <w:p w:rsidR="00FA277A" w:rsidRDefault="00FA277A" w:rsidP="00FA277A">
            <w:pPr>
              <w:shd w:val="clear" w:color="auto" w:fill="FFFFFF" w:themeFill="background1"/>
              <w:rPr>
                <w:szCs w:val="24"/>
                <w:lang w:eastAsia="en-US"/>
              </w:rPr>
            </w:pPr>
          </w:p>
          <w:p w:rsidR="00FA277A" w:rsidRDefault="00FA277A" w:rsidP="00FA277A">
            <w:pPr>
              <w:shd w:val="clear" w:color="auto" w:fill="FFFFFF" w:themeFill="background1"/>
              <w:rPr>
                <w:szCs w:val="24"/>
                <w:lang w:eastAsia="en-US"/>
              </w:rPr>
            </w:pPr>
          </w:p>
          <w:p w:rsidR="00FA277A" w:rsidRDefault="00FA277A" w:rsidP="00FA277A">
            <w:pPr>
              <w:shd w:val="clear" w:color="auto" w:fill="FFFFFF" w:themeFill="background1"/>
              <w:rPr>
                <w:szCs w:val="24"/>
                <w:lang w:eastAsia="en-US"/>
              </w:rPr>
            </w:pPr>
          </w:p>
          <w:p w:rsidR="00FA277A" w:rsidRDefault="00FA277A" w:rsidP="00FA277A">
            <w:pPr>
              <w:shd w:val="clear" w:color="auto" w:fill="FFFFFF" w:themeFill="background1"/>
              <w:rPr>
                <w:szCs w:val="24"/>
                <w:lang w:eastAsia="en-US"/>
              </w:rPr>
            </w:pPr>
          </w:p>
          <w:p w:rsidR="00FA277A" w:rsidRDefault="00FA277A" w:rsidP="00FA277A">
            <w:pPr>
              <w:shd w:val="clear" w:color="auto" w:fill="FFFFFF" w:themeFill="background1"/>
              <w:rPr>
                <w:szCs w:val="24"/>
                <w:lang w:eastAsia="en-US"/>
              </w:rPr>
            </w:pPr>
          </w:p>
          <w:p w:rsidR="00FA277A" w:rsidRDefault="00FA277A" w:rsidP="00FA277A">
            <w:pPr>
              <w:shd w:val="clear" w:color="auto" w:fill="FFFFFF" w:themeFill="background1"/>
              <w:rPr>
                <w:szCs w:val="24"/>
                <w:lang w:eastAsia="en-US"/>
              </w:rPr>
            </w:pPr>
          </w:p>
          <w:p w:rsidR="00FA277A" w:rsidRDefault="00FA277A" w:rsidP="00FA277A">
            <w:pPr>
              <w:shd w:val="clear" w:color="auto" w:fill="FFFFFF" w:themeFill="background1"/>
              <w:rPr>
                <w:szCs w:val="24"/>
                <w:lang w:eastAsia="en-US"/>
              </w:rPr>
            </w:pPr>
          </w:p>
          <w:p w:rsidR="00FA277A" w:rsidRDefault="00FA277A" w:rsidP="00FA277A">
            <w:pPr>
              <w:shd w:val="clear" w:color="auto" w:fill="FFFFFF" w:themeFill="background1"/>
              <w:rPr>
                <w:szCs w:val="24"/>
                <w:lang w:eastAsia="en-US"/>
              </w:rPr>
            </w:pPr>
          </w:p>
          <w:p w:rsidR="00FA277A" w:rsidRDefault="00FA277A" w:rsidP="00FA277A">
            <w:pPr>
              <w:shd w:val="clear" w:color="auto" w:fill="FFFFFF" w:themeFill="background1"/>
              <w:rPr>
                <w:szCs w:val="24"/>
                <w:lang w:eastAsia="en-US"/>
              </w:rPr>
            </w:pPr>
          </w:p>
          <w:p w:rsidR="00FA277A" w:rsidRDefault="00FA277A" w:rsidP="00FA277A">
            <w:pPr>
              <w:shd w:val="clear" w:color="auto" w:fill="FFFFFF" w:themeFill="background1"/>
              <w:rPr>
                <w:szCs w:val="24"/>
                <w:lang w:eastAsia="en-US"/>
              </w:rPr>
            </w:pPr>
          </w:p>
          <w:p w:rsidR="00FA277A" w:rsidRDefault="00FA277A" w:rsidP="00FA277A">
            <w:pPr>
              <w:shd w:val="clear" w:color="auto" w:fill="FFFFFF" w:themeFill="background1"/>
              <w:rPr>
                <w:szCs w:val="24"/>
                <w:lang w:eastAsia="en-US"/>
              </w:rPr>
            </w:pP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REZULTAT PRETHODNE PROCJENE GOSPODARSKIH UČINAKA</w:t>
            </w:r>
          </w:p>
          <w:p w:rsidR="00FA277A" w:rsidRDefault="00FA277A" w:rsidP="00FA277A">
            <w:pPr>
              <w:shd w:val="clear" w:color="auto" w:fill="FFFFFF" w:themeFill="background1"/>
              <w:jc w:val="both"/>
              <w:rPr>
                <w:i/>
                <w:szCs w:val="24"/>
                <w:lang w:eastAsia="en-US"/>
              </w:rPr>
            </w:pPr>
            <w:r>
              <w:rPr>
                <w:i/>
                <w:szCs w:val="24"/>
                <w:lang w:eastAsia="en-US"/>
              </w:rPr>
              <w:t xml:space="preserve">Da li je utvrđena barem jedna kombinacija: </w:t>
            </w:r>
          </w:p>
          <w:p w:rsidR="00FA277A" w:rsidRDefault="00FA277A" w:rsidP="00FA277A">
            <w:pPr>
              <w:pStyle w:val="tb-na18"/>
              <w:numPr>
                <w:ilvl w:val="1"/>
                <w:numId w:val="3"/>
              </w:numPr>
              <w:shd w:val="clear" w:color="auto" w:fill="FFFFFF" w:themeFill="background1"/>
              <w:ind w:left="459" w:hanging="283"/>
              <w:jc w:val="both"/>
              <w:rPr>
                <w:i/>
                <w:lang w:eastAsia="en-US"/>
              </w:rPr>
            </w:pPr>
            <w:r>
              <w:rPr>
                <w:i/>
                <w:lang w:eastAsia="en-US"/>
              </w:rPr>
              <w:t>veliki izravni učinak i mali broj adresata</w:t>
            </w:r>
          </w:p>
          <w:p w:rsidR="00FA277A" w:rsidRDefault="00FA277A" w:rsidP="00FA277A">
            <w:pPr>
              <w:pStyle w:val="tb-na18"/>
              <w:numPr>
                <w:ilvl w:val="1"/>
                <w:numId w:val="3"/>
              </w:numPr>
              <w:shd w:val="clear" w:color="auto" w:fill="FFFFFF" w:themeFill="background1"/>
              <w:ind w:left="459" w:hanging="283"/>
              <w:jc w:val="both"/>
              <w:rPr>
                <w:i/>
                <w:lang w:eastAsia="en-US"/>
              </w:rPr>
            </w:pPr>
            <w:r>
              <w:rPr>
                <w:i/>
                <w:lang w:eastAsia="en-US"/>
              </w:rPr>
              <w:t>veliki izravni učinak i veliki broj adresata</w:t>
            </w:r>
          </w:p>
          <w:p w:rsidR="00FA277A" w:rsidRDefault="00FA277A" w:rsidP="00FA277A">
            <w:pPr>
              <w:pStyle w:val="tb-na18"/>
              <w:numPr>
                <w:ilvl w:val="1"/>
                <w:numId w:val="3"/>
              </w:numPr>
              <w:shd w:val="clear" w:color="auto" w:fill="FFFFFF" w:themeFill="background1"/>
              <w:ind w:left="459" w:hanging="283"/>
              <w:jc w:val="both"/>
              <w:rPr>
                <w:i/>
                <w:lang w:eastAsia="en-US"/>
              </w:rPr>
            </w:pPr>
            <w:r>
              <w:rPr>
                <w:i/>
                <w:lang w:eastAsia="en-US"/>
              </w:rPr>
              <w:t>mali izravni učinak i veliki broj adresata.</w:t>
            </w:r>
          </w:p>
          <w:p w:rsidR="00FA277A" w:rsidRDefault="00FA277A" w:rsidP="00FA277A">
            <w:pPr>
              <w:shd w:val="clear" w:color="auto" w:fill="FFFFFF" w:themeFill="background1"/>
              <w:jc w:val="both"/>
              <w:rPr>
                <w:i/>
                <w:szCs w:val="24"/>
                <w:lang w:eastAsia="en-US"/>
              </w:rPr>
            </w:pPr>
            <w:r>
              <w:rPr>
                <w:i/>
                <w:szCs w:val="24"/>
                <w:lang w:eastAsia="en-US"/>
              </w:rPr>
              <w:t>Ako da, označite tu kombinaciju u tablici s „DA“:</w:t>
            </w:r>
          </w:p>
          <w:tbl>
            <w:tblPr>
              <w:tblW w:w="8625" w:type="dxa"/>
              <w:shd w:val="clear" w:color="auto" w:fill="FFFFFF" w:themeFill="background1"/>
              <w:tblLayout w:type="fixed"/>
              <w:tblLook w:val="04A0" w:firstRow="1" w:lastRow="0" w:firstColumn="1" w:lastColumn="0" w:noHBand="0" w:noVBand="1"/>
            </w:tblPr>
            <w:tblGrid>
              <w:gridCol w:w="2057"/>
              <w:gridCol w:w="2076"/>
              <w:gridCol w:w="1584"/>
              <w:gridCol w:w="1508"/>
              <w:gridCol w:w="1400"/>
            </w:tblGrid>
            <w:tr w:rsidR="00FA277A" w:rsidTr="00FA277A">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jc w:val="center"/>
                    <w:rPr>
                      <w:rFonts w:eastAsia="Times New Roman"/>
                      <w:b/>
                      <w:bCs/>
                      <w:color w:val="000000"/>
                      <w:szCs w:val="24"/>
                      <w:lang w:eastAsia="en-US"/>
                    </w:rPr>
                  </w:pPr>
                  <w:r>
                    <w:rPr>
                      <w:rFonts w:eastAsia="Times New Roman"/>
                      <w:b/>
                      <w:bCs/>
                      <w:color w:val="000000"/>
                      <w:szCs w:val="24"/>
                      <w:lang w:eastAsia="en-US"/>
                    </w:rPr>
                    <w:t>Izravni učinci</w:t>
                  </w:r>
                </w:p>
              </w:tc>
            </w:tr>
            <w:tr w:rsidR="00FA277A" w:rsidTr="00FA277A">
              <w:trPr>
                <w:trHeight w:val="268"/>
              </w:trPr>
              <w:tc>
                <w:tcPr>
                  <w:tcW w:w="6207"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A277A" w:rsidRDefault="00FA277A" w:rsidP="00FA277A">
                  <w:pPr>
                    <w:spacing w:line="276" w:lineRule="auto"/>
                    <w:rPr>
                      <w:rFonts w:eastAsia="Times New Roman"/>
                      <w:color w:val="000000"/>
                      <w:szCs w:val="24"/>
                      <w:lang w:eastAsia="en-US"/>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mali</w:t>
                  </w:r>
                </w:p>
              </w:tc>
              <w:tc>
                <w:tcPr>
                  <w:tcW w:w="1400"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veliki</w:t>
                  </w:r>
                </w:p>
              </w:tc>
            </w:tr>
            <w:tr w:rsidR="00FA277A" w:rsidTr="00FA277A">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A277A" w:rsidRDefault="00FA277A" w:rsidP="00FA277A">
                  <w:pPr>
                    <w:shd w:val="clear" w:color="auto" w:fill="FFFFFF" w:themeFill="background1"/>
                    <w:spacing w:line="276" w:lineRule="auto"/>
                    <w:jc w:val="center"/>
                    <w:rPr>
                      <w:rFonts w:eastAsia="Times New Roman"/>
                      <w:b/>
                      <w:bCs/>
                      <w:color w:val="000000"/>
                      <w:szCs w:val="24"/>
                      <w:lang w:eastAsia="en-US"/>
                    </w:rPr>
                  </w:pPr>
                  <w:r>
                    <w:rPr>
                      <w:rFonts w:eastAsia="Times New Roman"/>
                      <w:b/>
                      <w:bCs/>
                      <w:color w:val="000000"/>
                      <w:szCs w:val="24"/>
                      <w:lang w:eastAsia="en-US"/>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b/>
                      <w:color w:val="000000"/>
                      <w:szCs w:val="24"/>
                      <w:lang w:eastAsia="en-US"/>
                    </w:rPr>
                  </w:pPr>
                  <w:r>
                    <w:rPr>
                      <w:rFonts w:eastAsia="Times New Roman"/>
                      <w:b/>
                      <w:color w:val="000000"/>
                      <w:szCs w:val="24"/>
                      <w:lang w:eastAsia="en-US"/>
                    </w:rPr>
                    <w:t>Ne</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b/>
                      <w:color w:val="000000"/>
                      <w:szCs w:val="24"/>
                      <w:lang w:eastAsia="en-US"/>
                    </w:rPr>
                  </w:pPr>
                  <w:r>
                    <w:rPr>
                      <w:rFonts w:eastAsia="Times New Roman"/>
                      <w:b/>
                      <w:color w:val="000000"/>
                      <w:szCs w:val="24"/>
                      <w:lang w:eastAsia="en-US"/>
                    </w:rPr>
                    <w:t>Ne</w:t>
                  </w:r>
                </w:p>
              </w:tc>
              <w:tc>
                <w:tcPr>
                  <w:tcW w:w="1400"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b/>
                      <w:color w:val="000000"/>
                      <w:szCs w:val="24"/>
                      <w:lang w:eastAsia="en-US"/>
                    </w:rPr>
                  </w:pPr>
                  <w:r>
                    <w:rPr>
                      <w:rFonts w:eastAsia="Times New Roman"/>
                      <w:b/>
                      <w:color w:val="000000"/>
                      <w:szCs w:val="24"/>
                      <w:lang w:eastAsia="en-US"/>
                    </w:rPr>
                    <w:t>Ne</w:t>
                  </w:r>
                </w:p>
              </w:tc>
            </w:tr>
            <w:tr w:rsidR="00FA277A" w:rsidTr="00FA277A">
              <w:trPr>
                <w:trHeight w:val="268"/>
              </w:trPr>
              <w:tc>
                <w:tcPr>
                  <w:tcW w:w="413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spacing w:line="276" w:lineRule="auto"/>
                    <w:rPr>
                      <w:rFonts w:eastAsia="Times New Roman"/>
                      <w:b/>
                      <w:bCs/>
                      <w:color w:val="000000"/>
                      <w:szCs w:val="24"/>
                      <w:lang w:eastAsia="en-US"/>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mali</w:t>
                  </w:r>
                </w:p>
              </w:tc>
              <w:tc>
                <w:tcPr>
                  <w:tcW w:w="1583"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507"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400"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b/>
                      <w:bCs/>
                      <w:color w:val="000000"/>
                      <w:szCs w:val="24"/>
                      <w:lang w:eastAsia="en-US"/>
                    </w:rPr>
                  </w:pPr>
                  <w:r>
                    <w:rPr>
                      <w:rFonts w:eastAsia="Times New Roman"/>
                      <w:b/>
                      <w:color w:val="000000"/>
                      <w:szCs w:val="24"/>
                      <w:lang w:eastAsia="en-US"/>
                    </w:rPr>
                    <w:t>Ne</w:t>
                  </w:r>
                </w:p>
              </w:tc>
            </w:tr>
            <w:tr w:rsidR="00FA277A" w:rsidTr="00FA277A">
              <w:trPr>
                <w:trHeight w:val="268"/>
              </w:trPr>
              <w:tc>
                <w:tcPr>
                  <w:tcW w:w="413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spacing w:line="276" w:lineRule="auto"/>
                    <w:rPr>
                      <w:rFonts w:eastAsia="Times New Roman"/>
                      <w:b/>
                      <w:bCs/>
                      <w:color w:val="000000"/>
                      <w:szCs w:val="24"/>
                      <w:lang w:eastAsia="en-US"/>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veliki</w:t>
                  </w:r>
                </w:p>
              </w:tc>
              <w:tc>
                <w:tcPr>
                  <w:tcW w:w="1583"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Da</w:t>
                  </w:r>
                </w:p>
              </w:tc>
              <w:tc>
                <w:tcPr>
                  <w:tcW w:w="1507"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400"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b/>
                      <w:bCs/>
                      <w:color w:val="000000"/>
                      <w:szCs w:val="24"/>
                      <w:lang w:eastAsia="en-US"/>
                    </w:rPr>
                  </w:pPr>
                  <w:r>
                    <w:rPr>
                      <w:rFonts w:eastAsia="Times New Roman"/>
                      <w:b/>
                      <w:color w:val="000000"/>
                      <w:szCs w:val="24"/>
                      <w:lang w:eastAsia="en-US"/>
                    </w:rPr>
                    <w:t>Ne</w:t>
                  </w:r>
                </w:p>
              </w:tc>
            </w:tr>
          </w:tbl>
          <w:p w:rsidR="00FA277A" w:rsidRDefault="00FA277A" w:rsidP="00FA277A">
            <w:pPr>
              <w:shd w:val="clear" w:color="auto" w:fill="FFFFFF" w:themeFill="background1"/>
              <w:rPr>
                <w:b/>
                <w:szCs w:val="24"/>
                <w:lang w:eastAsia="en-US"/>
              </w:rPr>
            </w:pP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5.2.</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UTVRĐIVANJE UČINAKA NA TRŽIŠNO NATJECANJE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Vrsta izravnih učinaka</w:t>
            </w:r>
          </w:p>
        </w:tc>
        <w:tc>
          <w:tcPr>
            <w:tcW w:w="3263"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jc w:val="center"/>
              <w:rPr>
                <w:b/>
                <w:szCs w:val="24"/>
                <w:lang w:eastAsia="en-US"/>
              </w:rPr>
            </w:pPr>
            <w:r>
              <w:rPr>
                <w:b/>
                <w:szCs w:val="24"/>
                <w:lang w:eastAsia="en-US"/>
              </w:rPr>
              <w:t>Mjerilo učinka</w:t>
            </w:r>
          </w:p>
        </w:tc>
      </w:tr>
      <w:tr w:rsidR="00FA277A" w:rsidTr="00FA277A">
        <w:trPr>
          <w:trHeight w:val="284"/>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p>
        </w:tc>
        <w:tc>
          <w:tcPr>
            <w:tcW w:w="567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szCs w:val="24"/>
                <w:lang w:eastAsia="en-US"/>
              </w:rPr>
              <w:t>Utvrdite učinak na: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Neznatan</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 xml:space="preserve">Mali </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 xml:space="preserve">Veliki </w:t>
            </w:r>
          </w:p>
        </w:tc>
      </w:tr>
      <w:tr w:rsidR="00FA277A" w:rsidTr="00FA277A">
        <w:trPr>
          <w:trHeight w:val="284"/>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rPr>
                <w:szCs w:val="24"/>
                <w:lang w:eastAsia="en-US"/>
              </w:rPr>
            </w:pPr>
          </w:p>
        </w:tc>
        <w:tc>
          <w:tcPr>
            <w:tcW w:w="567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rPr>
                <w:b/>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szCs w:val="24"/>
                <w:lang w:eastAsia="en-US"/>
              </w:rPr>
            </w:pPr>
            <w:r>
              <w:rPr>
                <w:i/>
                <w:szCs w:val="24"/>
                <w:lang w:eastAsia="en-US"/>
              </w:rPr>
              <w:t>Da/Ne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szCs w:val="24"/>
                <w:lang w:eastAsia="en-US"/>
              </w:rPr>
            </w:pPr>
            <w:r>
              <w:rPr>
                <w:i/>
                <w:szCs w:val="24"/>
                <w:lang w:eastAsia="en-US"/>
              </w:rPr>
              <w:t>Da/Ne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szCs w:val="24"/>
                <w:lang w:eastAsia="en-US"/>
              </w:rPr>
            </w:pPr>
            <w:r>
              <w:rPr>
                <w:i/>
                <w:szCs w:val="24"/>
                <w:lang w:eastAsia="en-US"/>
              </w:rPr>
              <w:t>Da/Ne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5.2.1.</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Strukturalna, financijska, tehnička ili druga prepreka u pojedinom gospodarskom sektoru odnosno gospodarstvu u cjelini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5.2.2.</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color w:val="FF0000"/>
                <w:szCs w:val="24"/>
                <w:lang w:eastAsia="en-US"/>
              </w:rPr>
            </w:pPr>
            <w:r>
              <w:rPr>
                <w:szCs w:val="24"/>
                <w:lang w:eastAsia="en-US"/>
              </w:rPr>
              <w:t>Pozicija državnih tijela koja pružaju javne usluge uz istovremeno obavljanje gospodarske aktivnosti na tržištu</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5.2.3.</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Postojanje diskriminirajućih uvjeta, osobito posebnih isključivih prava, uživanja povoljnijeg izvora financiranja ili pristupa privilegiranim podacima među gospodarskim subjektima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5.2.4.</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jc w:val="both"/>
              <w:rPr>
                <w:rFonts w:eastAsia="Times New Roman"/>
                <w:szCs w:val="24"/>
                <w:lang w:eastAsia="en-US"/>
              </w:rPr>
            </w:pPr>
            <w:r>
              <w:rPr>
                <w:rFonts w:eastAsia="Times New Roman"/>
                <w:szCs w:val="24"/>
                <w:lang w:eastAsia="en-US"/>
              </w:rPr>
              <w:t>Drugi očekivani izravni učinak:</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5.2.5.</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Obrazloženje za analizu utvrđivanja izravnih učinaka od 5.2.1. do 5.2.4.:</w:t>
            </w:r>
          </w:p>
          <w:p w:rsidR="00FA277A" w:rsidRDefault="00FA277A" w:rsidP="00FA277A">
            <w:pPr>
              <w:shd w:val="clear" w:color="auto" w:fill="FFFFFF" w:themeFill="background1"/>
              <w:rPr>
                <w:b/>
                <w:szCs w:val="24"/>
                <w:lang w:eastAsia="en-US"/>
              </w:rPr>
            </w:pPr>
            <w:r>
              <w:rPr>
                <w:i/>
                <w:lang w:eastAsia="en-US"/>
              </w:rPr>
              <w:t xml:space="preserve">Mikro, malim i srednjim poduzetnicima snižava se iznos članarine sa 76, 00 kuna na 50,00 kuna </w:t>
            </w:r>
            <w:proofErr w:type="spellStart"/>
            <w:r>
              <w:rPr>
                <w:i/>
                <w:lang w:eastAsia="en-US"/>
              </w:rPr>
              <w:t>mjesečnoa</w:t>
            </w:r>
            <w:proofErr w:type="spellEnd"/>
            <w:r>
              <w:rPr>
                <w:i/>
                <w:lang w:eastAsia="en-US"/>
              </w:rPr>
              <w:t xml:space="preserve"> koji iznos ne predstavlja značajno opterećenje za njihovo poslovanje koje bi kao takvo imalo učinak na tržišno natjecanje. </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Utvrdite veličinu adresata:</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5.2.6.</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Mikro i mali poduzetnici i/ili obiteljska poljoprivredna gospodarstva i/ili zadruge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5.2.7.</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Srednji i veliki poduzetnici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5.2.8.</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Građani i/ili obitelji i/ili kućanstva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5.2.9.</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Radnici i/ili umirovljenici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5.2.10.</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Pružatelji uslužnih djelatnosti u pojedinoj gospodarskoj grani i/ili potrošači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lastRenderedPageBreak/>
              <w:t>5.2.11.</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Hrvatski branitelji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5.2.12.</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Manjine i/ili socijalne skupine s posebnim interesima i potrebama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5.2.13.</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Udruge i/ili zaklade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5.2.14.</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Središnja tijela državne uprave, druga državna tijela, pravosudna tijela, javne ustanove, jedinice lokalne i područne (regionalne) samouprave, pravne osobe s javnim ovlastima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5.2.15.</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Trgovačka društva u vlasništvu Republike Hrvatske i trgovačka društva u vlasništvu jedinica lokalne i područne (regionalne) samouprave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5.2.16.</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Drugi utvrđeni adresati: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b/>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5.2.17.</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Obrazloženje za analizu utvrđivanja adresata od 5.2.6. do 5.2.16.:</w:t>
            </w:r>
          </w:p>
          <w:p w:rsidR="00FA277A" w:rsidRDefault="00FA277A" w:rsidP="00FA277A">
            <w:pPr>
              <w:shd w:val="clear" w:color="auto" w:fill="FFFFFF" w:themeFill="background1"/>
              <w:rPr>
                <w:bCs/>
                <w:szCs w:val="24"/>
                <w:lang w:eastAsia="en-US"/>
              </w:rPr>
            </w:pPr>
            <w:r>
              <w:rPr>
                <w:bCs/>
                <w:szCs w:val="24"/>
                <w:lang w:eastAsia="en-US"/>
              </w:rPr>
              <w:t>Nisu utvrđeni adresati ovog Zakona na koje bi isti proizvodio učinak u pogledu tržišnog natjecanja.</w:t>
            </w:r>
          </w:p>
        </w:tc>
      </w:tr>
      <w:tr w:rsidR="00FA277A" w:rsidTr="00FA277A">
        <w:trPr>
          <w:trHeight w:val="3562"/>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5.2.17.</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REZULTAT PRETHODNE PROCJENE UČINAKA NA ZAŠTITU TRŽIŠNOG NATJECANJA</w:t>
            </w:r>
          </w:p>
          <w:p w:rsidR="00FA277A" w:rsidRDefault="00FA277A" w:rsidP="00FA277A">
            <w:pPr>
              <w:shd w:val="clear" w:color="auto" w:fill="FFFFFF" w:themeFill="background1"/>
              <w:jc w:val="both"/>
              <w:rPr>
                <w:i/>
                <w:szCs w:val="24"/>
                <w:lang w:eastAsia="en-US"/>
              </w:rPr>
            </w:pPr>
            <w:r>
              <w:rPr>
                <w:i/>
                <w:szCs w:val="24"/>
                <w:lang w:eastAsia="en-US"/>
              </w:rPr>
              <w:t xml:space="preserve">Da li je utvrđena barem jedna kombinacija: </w:t>
            </w:r>
          </w:p>
          <w:p w:rsidR="00FA277A" w:rsidRDefault="00FA277A" w:rsidP="00FA277A">
            <w:pPr>
              <w:pStyle w:val="tb-na18"/>
              <w:numPr>
                <w:ilvl w:val="1"/>
                <w:numId w:val="3"/>
              </w:numPr>
              <w:shd w:val="clear" w:color="auto" w:fill="FFFFFF" w:themeFill="background1"/>
              <w:ind w:left="459" w:hanging="283"/>
              <w:jc w:val="both"/>
              <w:rPr>
                <w:i/>
                <w:lang w:eastAsia="en-US"/>
              </w:rPr>
            </w:pPr>
            <w:r>
              <w:rPr>
                <w:i/>
                <w:lang w:eastAsia="en-US"/>
              </w:rPr>
              <w:t>veliki izravni učinak i mali broj adresata</w:t>
            </w:r>
          </w:p>
          <w:p w:rsidR="00FA277A" w:rsidRDefault="00FA277A" w:rsidP="00FA277A">
            <w:pPr>
              <w:pStyle w:val="tb-na18"/>
              <w:numPr>
                <w:ilvl w:val="1"/>
                <w:numId w:val="3"/>
              </w:numPr>
              <w:shd w:val="clear" w:color="auto" w:fill="FFFFFF" w:themeFill="background1"/>
              <w:ind w:left="459" w:hanging="283"/>
              <w:jc w:val="both"/>
              <w:rPr>
                <w:i/>
                <w:lang w:eastAsia="en-US"/>
              </w:rPr>
            </w:pPr>
            <w:r>
              <w:rPr>
                <w:i/>
                <w:lang w:eastAsia="en-US"/>
              </w:rPr>
              <w:t>veliki izravni učinak i veliki broj adresata</w:t>
            </w:r>
          </w:p>
          <w:p w:rsidR="00FA277A" w:rsidRDefault="00FA277A" w:rsidP="00FA277A">
            <w:pPr>
              <w:pStyle w:val="tb-na18"/>
              <w:numPr>
                <w:ilvl w:val="1"/>
                <w:numId w:val="3"/>
              </w:numPr>
              <w:shd w:val="clear" w:color="auto" w:fill="FFFFFF" w:themeFill="background1"/>
              <w:ind w:left="459" w:hanging="283"/>
              <w:jc w:val="both"/>
              <w:rPr>
                <w:i/>
                <w:lang w:eastAsia="en-US"/>
              </w:rPr>
            </w:pPr>
            <w:r>
              <w:rPr>
                <w:i/>
                <w:lang w:eastAsia="en-US"/>
              </w:rPr>
              <w:t>mali izravni učinak i veliki broj adresata.</w:t>
            </w:r>
          </w:p>
          <w:p w:rsidR="00FA277A" w:rsidRDefault="00FA277A" w:rsidP="00FA277A">
            <w:pPr>
              <w:shd w:val="clear" w:color="auto" w:fill="FFFFFF" w:themeFill="background1"/>
              <w:jc w:val="both"/>
              <w:rPr>
                <w:i/>
                <w:szCs w:val="24"/>
                <w:lang w:eastAsia="en-US"/>
              </w:rPr>
            </w:pPr>
            <w:r>
              <w:rPr>
                <w:i/>
                <w:szCs w:val="24"/>
                <w:lang w:eastAsia="en-US"/>
              </w:rPr>
              <w:t>Ako da, označite tu kombinaciju u tablici s „DA“:</w:t>
            </w:r>
          </w:p>
          <w:tbl>
            <w:tblPr>
              <w:tblW w:w="8625" w:type="dxa"/>
              <w:shd w:val="clear" w:color="auto" w:fill="FFFFFF" w:themeFill="background1"/>
              <w:tblLayout w:type="fixed"/>
              <w:tblLook w:val="04A0" w:firstRow="1" w:lastRow="0" w:firstColumn="1" w:lastColumn="0" w:noHBand="0" w:noVBand="1"/>
            </w:tblPr>
            <w:tblGrid>
              <w:gridCol w:w="2057"/>
              <w:gridCol w:w="2076"/>
              <w:gridCol w:w="1584"/>
              <w:gridCol w:w="1508"/>
              <w:gridCol w:w="1400"/>
            </w:tblGrid>
            <w:tr w:rsidR="00FA277A" w:rsidTr="00FA277A">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jc w:val="center"/>
                    <w:rPr>
                      <w:rFonts w:eastAsia="Times New Roman"/>
                      <w:b/>
                      <w:bCs/>
                      <w:color w:val="000000"/>
                      <w:szCs w:val="24"/>
                      <w:lang w:eastAsia="en-US"/>
                    </w:rPr>
                  </w:pPr>
                  <w:r>
                    <w:rPr>
                      <w:rFonts w:eastAsia="Times New Roman"/>
                      <w:b/>
                      <w:bCs/>
                      <w:color w:val="000000"/>
                      <w:szCs w:val="24"/>
                      <w:lang w:eastAsia="en-US"/>
                    </w:rPr>
                    <w:t>Izravni učinci</w:t>
                  </w:r>
                </w:p>
              </w:tc>
            </w:tr>
            <w:tr w:rsidR="00FA277A" w:rsidTr="00FA277A">
              <w:trPr>
                <w:trHeight w:val="268"/>
              </w:trPr>
              <w:tc>
                <w:tcPr>
                  <w:tcW w:w="6207"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A277A" w:rsidRDefault="00FA277A" w:rsidP="00FA277A">
                  <w:pPr>
                    <w:spacing w:line="276" w:lineRule="auto"/>
                    <w:rPr>
                      <w:rFonts w:eastAsia="Times New Roman"/>
                      <w:color w:val="000000"/>
                      <w:szCs w:val="24"/>
                      <w:lang w:eastAsia="en-US"/>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mali</w:t>
                  </w:r>
                </w:p>
              </w:tc>
              <w:tc>
                <w:tcPr>
                  <w:tcW w:w="1400"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veliki</w:t>
                  </w:r>
                </w:p>
              </w:tc>
            </w:tr>
            <w:tr w:rsidR="00FA277A" w:rsidTr="00FA277A">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A277A" w:rsidRDefault="00FA277A" w:rsidP="00FA277A">
                  <w:pPr>
                    <w:shd w:val="clear" w:color="auto" w:fill="FFFFFF" w:themeFill="background1"/>
                    <w:spacing w:line="276" w:lineRule="auto"/>
                    <w:jc w:val="center"/>
                    <w:rPr>
                      <w:rFonts w:eastAsia="Times New Roman"/>
                      <w:b/>
                      <w:bCs/>
                      <w:color w:val="000000"/>
                      <w:szCs w:val="24"/>
                      <w:lang w:eastAsia="en-US"/>
                    </w:rPr>
                  </w:pPr>
                  <w:r>
                    <w:rPr>
                      <w:rFonts w:eastAsia="Times New Roman"/>
                      <w:b/>
                      <w:bCs/>
                      <w:color w:val="000000"/>
                      <w:szCs w:val="24"/>
                      <w:lang w:eastAsia="en-US"/>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neznatan</w:t>
                  </w:r>
                </w:p>
              </w:tc>
              <w:tc>
                <w:tcPr>
                  <w:tcW w:w="1583"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507"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400"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r>
            <w:tr w:rsidR="00FA277A" w:rsidTr="00FA277A">
              <w:trPr>
                <w:trHeight w:val="268"/>
              </w:trPr>
              <w:tc>
                <w:tcPr>
                  <w:tcW w:w="413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spacing w:line="276" w:lineRule="auto"/>
                    <w:rPr>
                      <w:rFonts w:eastAsia="Times New Roman"/>
                      <w:b/>
                      <w:bCs/>
                      <w:color w:val="000000"/>
                      <w:szCs w:val="24"/>
                      <w:lang w:eastAsia="en-US"/>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mali</w:t>
                  </w:r>
                </w:p>
              </w:tc>
              <w:tc>
                <w:tcPr>
                  <w:tcW w:w="1583"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507"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400"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r>
            <w:tr w:rsidR="00FA277A" w:rsidTr="00FA277A">
              <w:trPr>
                <w:trHeight w:val="268"/>
              </w:trPr>
              <w:tc>
                <w:tcPr>
                  <w:tcW w:w="4132"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spacing w:line="276" w:lineRule="auto"/>
                    <w:rPr>
                      <w:rFonts w:eastAsia="Times New Roman"/>
                      <w:b/>
                      <w:bCs/>
                      <w:color w:val="000000"/>
                      <w:szCs w:val="24"/>
                      <w:lang w:eastAsia="en-US"/>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veliki</w:t>
                  </w:r>
                </w:p>
              </w:tc>
              <w:tc>
                <w:tcPr>
                  <w:tcW w:w="1583"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507"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400"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r>
          </w:tbl>
          <w:p w:rsidR="00FA277A" w:rsidRDefault="00FA277A" w:rsidP="00FA277A">
            <w:pPr>
              <w:shd w:val="clear" w:color="auto" w:fill="FFFFFF" w:themeFill="background1"/>
              <w:rPr>
                <w:szCs w:val="24"/>
                <w:lang w:eastAsia="en-US"/>
              </w:rPr>
            </w:pP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UTVRĐIVANJE SOCIJALNIH UČINAKA</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Vrsta izravnih učinaka</w:t>
            </w:r>
          </w:p>
        </w:tc>
        <w:tc>
          <w:tcPr>
            <w:tcW w:w="3263"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jc w:val="center"/>
              <w:rPr>
                <w:b/>
                <w:szCs w:val="24"/>
                <w:lang w:eastAsia="en-US"/>
              </w:rPr>
            </w:pPr>
            <w:r>
              <w:rPr>
                <w:b/>
                <w:szCs w:val="24"/>
                <w:lang w:eastAsia="en-US"/>
              </w:rPr>
              <w:t>Mjerilo učinka</w:t>
            </w:r>
          </w:p>
        </w:tc>
      </w:tr>
      <w:tr w:rsidR="00FA277A" w:rsidTr="00FA277A">
        <w:trPr>
          <w:trHeight w:val="284"/>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p>
        </w:tc>
        <w:tc>
          <w:tcPr>
            <w:tcW w:w="567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Utvrdite učinak na: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Neznatan</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 xml:space="preserve">Mali </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 xml:space="preserve">Veliki </w:t>
            </w:r>
          </w:p>
        </w:tc>
      </w:tr>
      <w:tr w:rsidR="00FA277A" w:rsidTr="00FA277A">
        <w:trPr>
          <w:trHeight w:val="284"/>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rPr>
                <w:szCs w:val="24"/>
                <w:lang w:eastAsia="en-US"/>
              </w:rPr>
            </w:pPr>
          </w:p>
        </w:tc>
        <w:tc>
          <w:tcPr>
            <w:tcW w:w="567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rPr>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szCs w:val="24"/>
                <w:lang w:eastAsia="en-US"/>
              </w:rPr>
            </w:pPr>
            <w:r>
              <w:rPr>
                <w:i/>
                <w:szCs w:val="24"/>
                <w:lang w:eastAsia="en-US"/>
              </w:rPr>
              <w:t>Da/Ne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szCs w:val="24"/>
                <w:lang w:eastAsia="en-US"/>
              </w:rPr>
            </w:pPr>
            <w:r>
              <w:rPr>
                <w:i/>
                <w:szCs w:val="24"/>
                <w:lang w:eastAsia="en-US"/>
              </w:rPr>
              <w:t>Da/Ne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szCs w:val="24"/>
                <w:lang w:eastAsia="en-US"/>
              </w:rPr>
            </w:pPr>
            <w:r>
              <w:rPr>
                <w:i/>
                <w:szCs w:val="24"/>
                <w:lang w:eastAsia="en-US"/>
              </w:rPr>
              <w:t>Da/Ne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5.3.1.</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Demografski trend, osobito prirodno kretanje stanovništva, stopa nataliteta i mortaliteta, stopa rasta stanovništva i dr.</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5.3.2.</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Prirodna migracija stanovništva i migracija uzrokovana ekonomskim, političkim ili drugim okolnostima koje dovode do migracije stanovništva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5.3.3.</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Socijalna uključenost</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5.3.4.</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Zaštita osjetljivih skupina i skupina s posebnim interesima i potrebama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5.3.5.</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Proširenje odnosno sužavanje pristupa sustavu socijalne skrbi i javnim uslugama te pravo na zdravstvenu zaštitu</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lastRenderedPageBreak/>
              <w:t>5.3.6.</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Financijska održivost sustava socijalne skrbi i sustava zdravstvene zaštite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5.3.7.</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jc w:val="both"/>
              <w:rPr>
                <w:rFonts w:eastAsia="Times New Roman"/>
                <w:szCs w:val="24"/>
                <w:lang w:eastAsia="en-US"/>
              </w:rPr>
            </w:pPr>
            <w:r>
              <w:rPr>
                <w:rFonts w:eastAsia="Times New Roman"/>
                <w:szCs w:val="24"/>
                <w:lang w:eastAsia="en-US"/>
              </w:rPr>
              <w:t>Drugi očekivani izravni učinak:</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5.3.8.</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r>
              <w:rPr>
                <w:szCs w:val="24"/>
                <w:lang w:eastAsia="en-US"/>
              </w:rPr>
              <w:t>Obrazloženje za analizu utvrđivanja izravnih učinaka od 5.3.1. do 5.3.7.:</w:t>
            </w:r>
          </w:p>
          <w:p w:rsidR="00FA277A" w:rsidRDefault="00FA277A" w:rsidP="00FA277A">
            <w:pPr>
              <w:shd w:val="clear" w:color="auto" w:fill="FFFFFF" w:themeFill="background1"/>
              <w:rPr>
                <w:szCs w:val="24"/>
                <w:lang w:eastAsia="en-US"/>
              </w:rPr>
            </w:pPr>
            <w:r>
              <w:rPr>
                <w:i/>
                <w:lang w:eastAsia="en-US"/>
              </w:rPr>
              <w:t>Zakon ne proizvodi izravni socijalni učinak u smislu socijalne uključenosti, demografskog trenda i zaštite osjetljivih skupina i slično.</w:t>
            </w:r>
          </w:p>
          <w:p w:rsidR="00FA277A" w:rsidRDefault="00FA277A" w:rsidP="00FA277A">
            <w:pPr>
              <w:shd w:val="clear" w:color="auto" w:fill="FFFFFF" w:themeFill="background1"/>
              <w:rPr>
                <w:szCs w:val="24"/>
                <w:lang w:eastAsia="en-US"/>
              </w:rPr>
            </w:pP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b/>
                <w:szCs w:val="24"/>
                <w:lang w:eastAsia="en-US"/>
              </w:rPr>
              <w:t>Utvrdite veličinu adresata: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b/>
                <w:szCs w:val="24"/>
                <w:lang w:eastAsia="en-US"/>
              </w:rPr>
            </w:pP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b/>
                <w:szCs w:val="24"/>
                <w:lang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b/>
                <w:szCs w:val="24"/>
                <w:lang w:eastAsia="en-US"/>
              </w:rPr>
            </w:pP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5.3.9.</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Mikro i mali poduzetnici i/ili obiteljska poljoprivredna gospodarstva i/ili zadruge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5.3.10.</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Srednji i veliki poduzetnici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5.3.11.</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Građani i/ili obitelji i/ili kućanstva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5.3.12.</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Radnici i/ili umirovljenici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5.3.13.</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Pružatelji uslužnih djelatnosti u pojedinoj gospodarskoj grani i/ili potrošači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5.3.14.</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Hrvatski branitelji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5.3.15.</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Manjine i/ili socijalne skupine s posebnim interesima i potrebama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5.3.16.</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Udruge i/ili zaklade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5.3.17.</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Središnja tijela državne uprave, druga državna tijela, pravosudna tijela, javne ustanove, jedinice lokalne i područne (regionalne) samouprave, pravne osobe s javnim ovlastima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5.3.18.</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Trgovačka društva u vlasništvu Republike Hrvatske i trgovačka društva u vlasništvu jedinica lokalne i područne (regionalne) samouprave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5.3.19.</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Drugi utvrđeni adresati: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5.3.20.</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Obrazloženje za analizu utvrđivanja adresata od 5.3.9. do 5.3.19.:</w:t>
            </w:r>
          </w:p>
          <w:p w:rsidR="00FA277A" w:rsidRDefault="00FA277A" w:rsidP="00FA277A">
            <w:pPr>
              <w:shd w:val="clear" w:color="auto" w:fill="FFFFFF" w:themeFill="background1"/>
              <w:rPr>
                <w:b/>
                <w:szCs w:val="24"/>
                <w:lang w:eastAsia="en-US"/>
              </w:rPr>
            </w:pPr>
            <w:r>
              <w:rPr>
                <w:bCs/>
                <w:szCs w:val="24"/>
                <w:lang w:eastAsia="en-US"/>
              </w:rPr>
              <w:t xml:space="preserve">Nisu utvrđeni adresati ovog Zakona na koje bi isti proizvodio socijalni učinak. </w:t>
            </w:r>
          </w:p>
        </w:tc>
      </w:tr>
      <w:tr w:rsidR="00FA277A" w:rsidTr="00FA277A">
        <w:trPr>
          <w:trHeight w:val="340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5.3.21.</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REZULTAT PRETHODNE PROCJENE SOCIJALNIH UČINAKA:</w:t>
            </w:r>
          </w:p>
          <w:p w:rsidR="00FA277A" w:rsidRDefault="00FA277A" w:rsidP="00FA277A">
            <w:pPr>
              <w:shd w:val="clear" w:color="auto" w:fill="FFFFFF" w:themeFill="background1"/>
              <w:jc w:val="both"/>
              <w:rPr>
                <w:i/>
                <w:szCs w:val="24"/>
                <w:lang w:eastAsia="en-US"/>
              </w:rPr>
            </w:pPr>
            <w:r>
              <w:rPr>
                <w:i/>
                <w:szCs w:val="24"/>
                <w:lang w:eastAsia="en-US"/>
              </w:rPr>
              <w:t xml:space="preserve">Da li je utvrđena barem jedna kombinacija: </w:t>
            </w:r>
          </w:p>
          <w:p w:rsidR="00FA277A" w:rsidRDefault="00FA277A" w:rsidP="00FA277A">
            <w:pPr>
              <w:pStyle w:val="tb-na18"/>
              <w:numPr>
                <w:ilvl w:val="1"/>
                <w:numId w:val="3"/>
              </w:numPr>
              <w:shd w:val="clear" w:color="auto" w:fill="FFFFFF" w:themeFill="background1"/>
              <w:ind w:left="459" w:hanging="283"/>
              <w:jc w:val="both"/>
              <w:rPr>
                <w:i/>
                <w:lang w:eastAsia="en-US"/>
              </w:rPr>
            </w:pPr>
            <w:r>
              <w:rPr>
                <w:i/>
                <w:lang w:eastAsia="en-US"/>
              </w:rPr>
              <w:t>veliki izravni učinak i mali broj adresata</w:t>
            </w:r>
          </w:p>
          <w:p w:rsidR="00FA277A" w:rsidRDefault="00FA277A" w:rsidP="00FA277A">
            <w:pPr>
              <w:pStyle w:val="tb-na18"/>
              <w:numPr>
                <w:ilvl w:val="1"/>
                <w:numId w:val="3"/>
              </w:numPr>
              <w:shd w:val="clear" w:color="auto" w:fill="FFFFFF" w:themeFill="background1"/>
              <w:ind w:left="459" w:hanging="283"/>
              <w:jc w:val="both"/>
              <w:rPr>
                <w:i/>
                <w:lang w:eastAsia="en-US"/>
              </w:rPr>
            </w:pPr>
            <w:r>
              <w:rPr>
                <w:i/>
                <w:lang w:eastAsia="en-US"/>
              </w:rPr>
              <w:t>veliki izravni učinak i veliki broj adresata</w:t>
            </w:r>
          </w:p>
          <w:p w:rsidR="00FA277A" w:rsidRDefault="00FA277A" w:rsidP="00FA277A">
            <w:pPr>
              <w:pStyle w:val="tb-na18"/>
              <w:numPr>
                <w:ilvl w:val="1"/>
                <w:numId w:val="3"/>
              </w:numPr>
              <w:shd w:val="clear" w:color="auto" w:fill="FFFFFF" w:themeFill="background1"/>
              <w:ind w:left="459" w:hanging="283"/>
              <w:jc w:val="both"/>
              <w:rPr>
                <w:i/>
                <w:lang w:eastAsia="en-US"/>
              </w:rPr>
            </w:pPr>
            <w:r>
              <w:rPr>
                <w:i/>
                <w:lang w:eastAsia="en-US"/>
              </w:rPr>
              <w:t>mali izravni učinak i veliki broj adresata.</w:t>
            </w:r>
          </w:p>
          <w:p w:rsidR="00FA277A" w:rsidRDefault="00FA277A" w:rsidP="00FA277A">
            <w:pPr>
              <w:shd w:val="clear" w:color="auto" w:fill="FFFFFF" w:themeFill="background1"/>
              <w:jc w:val="both"/>
              <w:rPr>
                <w:i/>
                <w:szCs w:val="24"/>
                <w:lang w:eastAsia="en-US"/>
              </w:rPr>
            </w:pPr>
            <w:r>
              <w:rPr>
                <w:i/>
                <w:szCs w:val="24"/>
                <w:lang w:eastAsia="en-US"/>
              </w:rPr>
              <w:t>Ako da, označite tu kombinaciju u tablici s „DA“:</w:t>
            </w:r>
          </w:p>
          <w:tbl>
            <w:tblPr>
              <w:tblW w:w="8670" w:type="dxa"/>
              <w:shd w:val="clear" w:color="auto" w:fill="FFFFFF" w:themeFill="background1"/>
              <w:tblLayout w:type="fixed"/>
              <w:tblLook w:val="04A0" w:firstRow="1" w:lastRow="0" w:firstColumn="1" w:lastColumn="0" w:noHBand="0" w:noVBand="1"/>
            </w:tblPr>
            <w:tblGrid>
              <w:gridCol w:w="2068"/>
              <w:gridCol w:w="2087"/>
              <w:gridCol w:w="1592"/>
              <w:gridCol w:w="1516"/>
              <w:gridCol w:w="1407"/>
            </w:tblGrid>
            <w:tr w:rsidR="00FA277A" w:rsidTr="00FA277A">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jc w:val="center"/>
                    <w:rPr>
                      <w:rFonts w:eastAsia="Times New Roman"/>
                      <w:b/>
                      <w:bCs/>
                      <w:color w:val="000000"/>
                      <w:szCs w:val="24"/>
                      <w:lang w:eastAsia="en-US"/>
                    </w:rPr>
                  </w:pPr>
                  <w:r>
                    <w:rPr>
                      <w:rFonts w:eastAsia="Times New Roman"/>
                      <w:b/>
                      <w:bCs/>
                      <w:color w:val="000000"/>
                      <w:szCs w:val="24"/>
                      <w:lang w:eastAsia="en-US"/>
                    </w:rPr>
                    <w:t>Izravni učinci</w:t>
                  </w:r>
                </w:p>
              </w:tc>
            </w:tr>
            <w:tr w:rsidR="00FA277A" w:rsidTr="00FA277A">
              <w:trPr>
                <w:trHeight w:val="299"/>
              </w:trPr>
              <w:tc>
                <w:tcPr>
                  <w:tcW w:w="6240"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A277A" w:rsidRDefault="00FA277A" w:rsidP="00FA277A">
                  <w:pPr>
                    <w:spacing w:line="276" w:lineRule="auto"/>
                    <w:rPr>
                      <w:rFonts w:eastAsia="Times New Roman"/>
                      <w:color w:val="000000"/>
                      <w:szCs w:val="24"/>
                      <w:lang w:eastAsia="en-US"/>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mali</w:t>
                  </w:r>
                </w:p>
              </w:tc>
              <w:tc>
                <w:tcPr>
                  <w:tcW w:w="1407"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veliki</w:t>
                  </w:r>
                </w:p>
              </w:tc>
            </w:tr>
            <w:tr w:rsidR="00FA277A" w:rsidTr="00FA277A">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A277A" w:rsidRDefault="00FA277A" w:rsidP="00FA277A">
                  <w:pPr>
                    <w:shd w:val="clear" w:color="auto" w:fill="FFFFFF" w:themeFill="background1"/>
                    <w:spacing w:line="276" w:lineRule="auto"/>
                    <w:jc w:val="center"/>
                    <w:rPr>
                      <w:rFonts w:eastAsia="Times New Roman"/>
                      <w:b/>
                      <w:bCs/>
                      <w:color w:val="000000"/>
                      <w:szCs w:val="24"/>
                      <w:lang w:eastAsia="en-US"/>
                    </w:rPr>
                  </w:pPr>
                  <w:r>
                    <w:rPr>
                      <w:rFonts w:eastAsia="Times New Roman"/>
                      <w:b/>
                      <w:bCs/>
                      <w:color w:val="000000"/>
                      <w:szCs w:val="24"/>
                      <w:lang w:eastAsia="en-US"/>
                    </w:rPr>
                    <w:t>Adresati</w:t>
                  </w: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neznatan</w:t>
                  </w:r>
                </w:p>
              </w:tc>
              <w:tc>
                <w:tcPr>
                  <w:tcW w:w="1591"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515"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407"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r>
            <w:tr w:rsidR="00FA277A" w:rsidTr="00FA277A">
              <w:trPr>
                <w:trHeight w:val="299"/>
              </w:trPr>
              <w:tc>
                <w:tcPr>
                  <w:tcW w:w="41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spacing w:line="276" w:lineRule="auto"/>
                    <w:rPr>
                      <w:rFonts w:eastAsia="Times New Roman"/>
                      <w:b/>
                      <w:bCs/>
                      <w:color w:val="000000"/>
                      <w:szCs w:val="24"/>
                      <w:lang w:eastAsia="en-US"/>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mali</w:t>
                  </w:r>
                </w:p>
              </w:tc>
              <w:tc>
                <w:tcPr>
                  <w:tcW w:w="1591"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515"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407"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r>
            <w:tr w:rsidR="00FA277A" w:rsidTr="00FA277A">
              <w:trPr>
                <w:trHeight w:val="299"/>
              </w:trPr>
              <w:tc>
                <w:tcPr>
                  <w:tcW w:w="41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spacing w:line="276" w:lineRule="auto"/>
                    <w:rPr>
                      <w:rFonts w:eastAsia="Times New Roman"/>
                      <w:b/>
                      <w:bCs/>
                      <w:color w:val="000000"/>
                      <w:szCs w:val="24"/>
                      <w:lang w:eastAsia="en-US"/>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veliki</w:t>
                  </w:r>
                </w:p>
              </w:tc>
              <w:tc>
                <w:tcPr>
                  <w:tcW w:w="1591"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515"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407"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r>
          </w:tbl>
          <w:p w:rsidR="00FA277A" w:rsidRDefault="00FA277A" w:rsidP="00FA277A">
            <w:pPr>
              <w:shd w:val="clear" w:color="auto" w:fill="FFFFFF" w:themeFill="background1"/>
              <w:rPr>
                <w:szCs w:val="24"/>
                <w:lang w:eastAsia="en-US"/>
              </w:rPr>
            </w:pP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UTVRĐIVANJE UČINAKA NA RAD I TRŽIŠTE RADA</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Vrsta izravnih učinaka</w:t>
            </w:r>
          </w:p>
        </w:tc>
        <w:tc>
          <w:tcPr>
            <w:tcW w:w="3263"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jc w:val="center"/>
              <w:rPr>
                <w:b/>
                <w:szCs w:val="24"/>
                <w:lang w:eastAsia="en-US"/>
              </w:rPr>
            </w:pPr>
            <w:r>
              <w:rPr>
                <w:b/>
                <w:szCs w:val="24"/>
                <w:lang w:eastAsia="en-US"/>
              </w:rPr>
              <w:t>Mjerilo učinka</w:t>
            </w:r>
          </w:p>
        </w:tc>
      </w:tr>
      <w:tr w:rsidR="00FA277A" w:rsidTr="00FA277A">
        <w:trPr>
          <w:trHeight w:val="284"/>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p>
        </w:tc>
        <w:tc>
          <w:tcPr>
            <w:tcW w:w="567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Utvrdite učinak na: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Neznatan</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 xml:space="preserve">Mali </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 xml:space="preserve">Veliki </w:t>
            </w:r>
          </w:p>
        </w:tc>
      </w:tr>
      <w:tr w:rsidR="00FA277A" w:rsidTr="00FA277A">
        <w:trPr>
          <w:trHeight w:val="284"/>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rPr>
                <w:szCs w:val="24"/>
                <w:lang w:eastAsia="en-US"/>
              </w:rPr>
            </w:pPr>
          </w:p>
        </w:tc>
        <w:tc>
          <w:tcPr>
            <w:tcW w:w="567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rPr>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szCs w:val="24"/>
                <w:lang w:eastAsia="en-US"/>
              </w:rPr>
            </w:pPr>
            <w:r>
              <w:rPr>
                <w:i/>
                <w:szCs w:val="24"/>
                <w:lang w:eastAsia="en-US"/>
              </w:rPr>
              <w:t>Da/Ne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szCs w:val="24"/>
                <w:lang w:eastAsia="en-US"/>
              </w:rPr>
            </w:pPr>
            <w:r>
              <w:rPr>
                <w:i/>
                <w:szCs w:val="24"/>
                <w:lang w:eastAsia="en-US"/>
              </w:rPr>
              <w:t>Da/Ne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szCs w:val="24"/>
                <w:lang w:eastAsia="en-US"/>
              </w:rPr>
            </w:pPr>
            <w:r>
              <w:rPr>
                <w:i/>
                <w:szCs w:val="24"/>
                <w:lang w:eastAsia="en-US"/>
              </w:rPr>
              <w:t>Da/Ne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5.4.1.</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Zapošljavanje i tržište rada u gospodarstvu Republike Hrvatske u cjelini odnosno u pojedinom gospodarskom području</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b/>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b/>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b/>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5.4.2.</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Otvaranje novih radnih mjesta odnosno gubitak radnih mjesta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5.4.3.</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Kretanje minimalne plaće i najniže mirovine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5.4.4.</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Status regulirane profesije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5.4.5.</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Status posebnih skupina radno sposobnog stanovništva s obzirom na dob stanovništva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5.4.6.</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Fleksibilnost uvjeta rada i radnog mjesta za pojedine skupine stanovništva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5.4.7.</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Financijska održivost mirovinskoga sustava, osobito u dijelu dugoročne održivosti mirovinskoga sustava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5.4.8.</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Odnos između privatnog i poslovnog života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5.4.9.</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Dohodak radnika odnosno samozaposlenih osoba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5.4.10.</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Pravo na kvalitetu radnog mjesta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5.4.11.</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Ostvarivanje prava na mirovinu i drugih radnih prava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5.4.12.</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rFonts w:eastAsia="Times New Roman"/>
                <w:iCs/>
                <w:szCs w:val="24"/>
                <w:lang w:eastAsia="en-US"/>
              </w:rPr>
              <w:t>Status prava iz kolektivnog ugovora i na pravo kolektivnog pregovaranja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5.4.13.</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jc w:val="both"/>
              <w:rPr>
                <w:rFonts w:eastAsia="Times New Roman"/>
                <w:szCs w:val="24"/>
                <w:lang w:eastAsia="en-US"/>
              </w:rPr>
            </w:pPr>
            <w:r>
              <w:rPr>
                <w:rFonts w:eastAsia="Times New Roman"/>
                <w:szCs w:val="24"/>
                <w:lang w:eastAsia="en-US"/>
              </w:rPr>
              <w:t>Drugi očekivani izravni učinak:</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5.4.14.</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Obrazloženje za analizu utvrđivanja izravnih učinaka od 5.4.1 do 5.4.13:</w:t>
            </w:r>
          </w:p>
          <w:p w:rsidR="00FA277A" w:rsidRDefault="00FA277A" w:rsidP="00FA277A">
            <w:pPr>
              <w:shd w:val="clear" w:color="auto" w:fill="FFFFFF" w:themeFill="background1"/>
              <w:rPr>
                <w:szCs w:val="24"/>
                <w:lang w:eastAsia="en-US"/>
              </w:rPr>
            </w:pPr>
            <w:r>
              <w:rPr>
                <w:szCs w:val="24"/>
                <w:lang w:eastAsia="en-US"/>
              </w:rPr>
              <w:t>Zakon ne proizvodi izravan učinak na rad i tržište rada.</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b/>
                <w:szCs w:val="24"/>
                <w:lang w:eastAsia="en-US"/>
              </w:rPr>
              <w:t>Utvrdite veličinu adresata: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b/>
                <w:szCs w:val="24"/>
                <w:lang w:eastAsia="en-US"/>
              </w:rPr>
            </w:pP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b/>
                <w:szCs w:val="24"/>
                <w:lang w:eastAsia="en-US"/>
              </w:rPr>
            </w:pP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b/>
                <w:szCs w:val="24"/>
                <w:lang w:eastAsia="en-US"/>
              </w:rPr>
            </w:pP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5.4.15.</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Mikro i mali poduzetnici i/ili obiteljska poljoprivredna gospodarstva i/ili zadruge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5.4.16.</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Srednji i veliki poduzetnici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5.4.17.</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Građani i/ili obitelji i/ili kućanstva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5.4.18.</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Radnici i/ili umirovljenici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5.4.19.</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Pružatelji uslužnih djelatnosti u pojedinoj gospodarskoj grani i/ili potrošači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5.4.20.</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Hrvatski branitelji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5.4.21.</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Manjine i/ili socijalne skupine s posebnim interesima i potrebama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5.4.22.</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Udruge i/ili zaklade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5.4.23.</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Središnja tijela državne uprave, druga državna tijela, pravosudna tijela, javne ustanove, jedinice lokalne i područne (regionalne) samouprave, pravne osobe s javnim ovlastima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5.4.24.</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Trgovačka društva u vlasništvu Republike Hrvatske i trgovačka društva u vlasništvu jedinica lokalne i područne (regionalne) samouprave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5.4.25.</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Drugi utvrđeni adresati: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5.4.26.</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Obrazloženje za analizu utvrđivanja adresata od 5.4.14. do 5.4.25.</w:t>
            </w:r>
          </w:p>
          <w:p w:rsidR="00FA277A" w:rsidRDefault="00FA277A" w:rsidP="00FA277A">
            <w:pPr>
              <w:shd w:val="clear" w:color="auto" w:fill="FFFFFF" w:themeFill="background1"/>
              <w:rPr>
                <w:b/>
                <w:szCs w:val="24"/>
                <w:lang w:eastAsia="en-US"/>
              </w:rPr>
            </w:pPr>
            <w:r>
              <w:rPr>
                <w:bCs/>
                <w:szCs w:val="24"/>
                <w:lang w:eastAsia="en-US"/>
              </w:rPr>
              <w:lastRenderedPageBreak/>
              <w:t>Nisu utvrđeni adresati ovog Zakona na koje bi isti proizvodio učinak na rad i tržište rada.</w:t>
            </w:r>
          </w:p>
        </w:tc>
      </w:tr>
      <w:tr w:rsidR="00FA277A" w:rsidTr="00FA277A">
        <w:trPr>
          <w:trHeight w:val="3436"/>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lastRenderedPageBreak/>
              <w:t>5.4.27.</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REZULTAT PRETHODNE PROCJENE UČINAKA NA RAD I TRŽIŠTE RADA:</w:t>
            </w:r>
          </w:p>
          <w:p w:rsidR="00FA277A" w:rsidRDefault="00FA277A" w:rsidP="00FA277A">
            <w:pPr>
              <w:shd w:val="clear" w:color="auto" w:fill="FFFFFF" w:themeFill="background1"/>
              <w:jc w:val="both"/>
              <w:rPr>
                <w:i/>
                <w:szCs w:val="24"/>
                <w:lang w:eastAsia="en-US"/>
              </w:rPr>
            </w:pPr>
            <w:r>
              <w:rPr>
                <w:i/>
                <w:szCs w:val="24"/>
                <w:lang w:eastAsia="en-US"/>
              </w:rPr>
              <w:t xml:space="preserve">Da li je utvrđena barem jedna kombinacija: </w:t>
            </w:r>
          </w:p>
          <w:p w:rsidR="00FA277A" w:rsidRDefault="00FA277A" w:rsidP="00FA277A">
            <w:pPr>
              <w:pStyle w:val="tb-na18"/>
              <w:numPr>
                <w:ilvl w:val="1"/>
                <w:numId w:val="3"/>
              </w:numPr>
              <w:shd w:val="clear" w:color="auto" w:fill="FFFFFF" w:themeFill="background1"/>
              <w:ind w:left="459" w:hanging="283"/>
              <w:jc w:val="both"/>
              <w:rPr>
                <w:i/>
                <w:lang w:eastAsia="en-US"/>
              </w:rPr>
            </w:pPr>
            <w:r>
              <w:rPr>
                <w:i/>
                <w:lang w:eastAsia="en-US"/>
              </w:rPr>
              <w:t>veliki izravni učinak i mali broj adresata</w:t>
            </w:r>
          </w:p>
          <w:p w:rsidR="00FA277A" w:rsidRDefault="00FA277A" w:rsidP="00FA277A">
            <w:pPr>
              <w:pStyle w:val="tb-na18"/>
              <w:numPr>
                <w:ilvl w:val="1"/>
                <w:numId w:val="3"/>
              </w:numPr>
              <w:shd w:val="clear" w:color="auto" w:fill="FFFFFF" w:themeFill="background1"/>
              <w:ind w:left="459" w:hanging="283"/>
              <w:jc w:val="both"/>
              <w:rPr>
                <w:i/>
                <w:lang w:eastAsia="en-US"/>
              </w:rPr>
            </w:pPr>
            <w:r>
              <w:rPr>
                <w:i/>
                <w:lang w:eastAsia="en-US"/>
              </w:rPr>
              <w:t>veliki izravni učinak i veliki broj adresata</w:t>
            </w:r>
          </w:p>
          <w:p w:rsidR="00FA277A" w:rsidRDefault="00FA277A" w:rsidP="00FA277A">
            <w:pPr>
              <w:pStyle w:val="tb-na18"/>
              <w:numPr>
                <w:ilvl w:val="1"/>
                <w:numId w:val="3"/>
              </w:numPr>
              <w:shd w:val="clear" w:color="auto" w:fill="FFFFFF" w:themeFill="background1"/>
              <w:ind w:left="459" w:hanging="283"/>
              <w:jc w:val="both"/>
              <w:rPr>
                <w:i/>
                <w:lang w:eastAsia="en-US"/>
              </w:rPr>
            </w:pPr>
            <w:r>
              <w:rPr>
                <w:i/>
                <w:lang w:eastAsia="en-US"/>
              </w:rPr>
              <w:t>mali izravni učinak i veliki broj adresata.</w:t>
            </w:r>
          </w:p>
          <w:p w:rsidR="00FA277A" w:rsidRDefault="00FA277A" w:rsidP="00FA277A">
            <w:pPr>
              <w:shd w:val="clear" w:color="auto" w:fill="FFFFFF" w:themeFill="background1"/>
              <w:jc w:val="both"/>
              <w:rPr>
                <w:i/>
                <w:szCs w:val="24"/>
                <w:lang w:eastAsia="en-US"/>
              </w:rPr>
            </w:pPr>
            <w:r>
              <w:rPr>
                <w:i/>
                <w:szCs w:val="24"/>
                <w:lang w:eastAsia="en-US"/>
              </w:rPr>
              <w:t>Ako da, označite tu kombinaciju u tablici s „DA“:</w:t>
            </w:r>
          </w:p>
          <w:tbl>
            <w:tblPr>
              <w:tblW w:w="8670" w:type="dxa"/>
              <w:shd w:val="clear" w:color="auto" w:fill="FFFFFF" w:themeFill="background1"/>
              <w:tblLayout w:type="fixed"/>
              <w:tblLook w:val="04A0" w:firstRow="1" w:lastRow="0" w:firstColumn="1" w:lastColumn="0" w:noHBand="0" w:noVBand="1"/>
            </w:tblPr>
            <w:tblGrid>
              <w:gridCol w:w="2068"/>
              <w:gridCol w:w="2087"/>
              <w:gridCol w:w="1592"/>
              <w:gridCol w:w="1516"/>
              <w:gridCol w:w="1407"/>
            </w:tblGrid>
            <w:tr w:rsidR="00FA277A" w:rsidTr="00FA277A">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jc w:val="center"/>
                    <w:rPr>
                      <w:rFonts w:eastAsia="Times New Roman"/>
                      <w:b/>
                      <w:bCs/>
                      <w:color w:val="000000"/>
                      <w:szCs w:val="24"/>
                      <w:lang w:eastAsia="en-US"/>
                    </w:rPr>
                  </w:pPr>
                  <w:r>
                    <w:rPr>
                      <w:rFonts w:eastAsia="Times New Roman"/>
                      <w:b/>
                      <w:bCs/>
                      <w:color w:val="000000"/>
                      <w:szCs w:val="24"/>
                      <w:lang w:eastAsia="en-US"/>
                    </w:rPr>
                    <w:t>Izravni učinci</w:t>
                  </w:r>
                </w:p>
              </w:tc>
            </w:tr>
            <w:tr w:rsidR="00FA277A" w:rsidTr="00FA277A">
              <w:trPr>
                <w:trHeight w:val="299"/>
              </w:trPr>
              <w:tc>
                <w:tcPr>
                  <w:tcW w:w="6240"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A277A" w:rsidRDefault="00FA277A" w:rsidP="00FA277A">
                  <w:pPr>
                    <w:spacing w:line="276" w:lineRule="auto"/>
                    <w:rPr>
                      <w:rFonts w:eastAsia="Times New Roman"/>
                      <w:color w:val="000000"/>
                      <w:szCs w:val="24"/>
                      <w:lang w:eastAsia="en-US"/>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mali</w:t>
                  </w:r>
                </w:p>
              </w:tc>
              <w:tc>
                <w:tcPr>
                  <w:tcW w:w="1407"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veliki</w:t>
                  </w:r>
                </w:p>
              </w:tc>
            </w:tr>
            <w:tr w:rsidR="00FA277A" w:rsidTr="00FA277A">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A277A" w:rsidRDefault="00FA277A" w:rsidP="00FA277A">
                  <w:pPr>
                    <w:shd w:val="clear" w:color="auto" w:fill="FFFFFF" w:themeFill="background1"/>
                    <w:spacing w:line="276" w:lineRule="auto"/>
                    <w:jc w:val="center"/>
                    <w:rPr>
                      <w:rFonts w:eastAsia="Times New Roman"/>
                      <w:b/>
                      <w:bCs/>
                      <w:color w:val="000000"/>
                      <w:szCs w:val="24"/>
                      <w:lang w:eastAsia="en-US"/>
                    </w:rPr>
                  </w:pPr>
                  <w:r>
                    <w:rPr>
                      <w:rFonts w:eastAsia="Times New Roman"/>
                      <w:b/>
                      <w:bCs/>
                      <w:color w:val="000000"/>
                      <w:szCs w:val="24"/>
                      <w:lang w:eastAsia="en-US"/>
                    </w:rPr>
                    <w:t>Adresati</w:t>
                  </w: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neznatan</w:t>
                  </w:r>
                </w:p>
              </w:tc>
              <w:tc>
                <w:tcPr>
                  <w:tcW w:w="1591"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515"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407"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r>
            <w:tr w:rsidR="00FA277A" w:rsidTr="00FA277A">
              <w:trPr>
                <w:trHeight w:val="299"/>
              </w:trPr>
              <w:tc>
                <w:tcPr>
                  <w:tcW w:w="41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spacing w:line="276" w:lineRule="auto"/>
                    <w:rPr>
                      <w:rFonts w:eastAsia="Times New Roman"/>
                      <w:b/>
                      <w:bCs/>
                      <w:color w:val="000000"/>
                      <w:szCs w:val="24"/>
                      <w:lang w:eastAsia="en-US"/>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mali</w:t>
                  </w:r>
                </w:p>
              </w:tc>
              <w:tc>
                <w:tcPr>
                  <w:tcW w:w="1591"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515"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407"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r>
            <w:tr w:rsidR="00FA277A" w:rsidTr="00FA277A">
              <w:trPr>
                <w:trHeight w:val="299"/>
              </w:trPr>
              <w:tc>
                <w:tcPr>
                  <w:tcW w:w="41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spacing w:line="276" w:lineRule="auto"/>
                    <w:rPr>
                      <w:rFonts w:eastAsia="Times New Roman"/>
                      <w:b/>
                      <w:bCs/>
                      <w:color w:val="000000"/>
                      <w:szCs w:val="24"/>
                      <w:lang w:eastAsia="en-US"/>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veliki</w:t>
                  </w:r>
                </w:p>
              </w:tc>
              <w:tc>
                <w:tcPr>
                  <w:tcW w:w="1591"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515"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407"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r>
          </w:tbl>
          <w:p w:rsidR="00FA277A" w:rsidRDefault="00FA277A" w:rsidP="00FA277A">
            <w:pPr>
              <w:shd w:val="clear" w:color="auto" w:fill="FFFFFF" w:themeFill="background1"/>
              <w:rPr>
                <w:szCs w:val="24"/>
                <w:lang w:eastAsia="en-US"/>
              </w:rPr>
            </w:pP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UTVRĐIVANJE UČINAKA NA ZAŠTITU OKOLIŠA</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Vrsta izravnih učinaka</w:t>
            </w:r>
          </w:p>
        </w:tc>
        <w:tc>
          <w:tcPr>
            <w:tcW w:w="3263"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jc w:val="center"/>
              <w:rPr>
                <w:b/>
                <w:szCs w:val="24"/>
                <w:lang w:eastAsia="en-US"/>
              </w:rPr>
            </w:pPr>
            <w:r>
              <w:rPr>
                <w:b/>
                <w:szCs w:val="24"/>
                <w:lang w:eastAsia="en-US"/>
              </w:rPr>
              <w:t>Mjerilo učinka</w:t>
            </w:r>
          </w:p>
        </w:tc>
      </w:tr>
      <w:tr w:rsidR="00FA277A" w:rsidTr="00FA277A">
        <w:trPr>
          <w:trHeight w:val="284"/>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p>
        </w:tc>
        <w:tc>
          <w:tcPr>
            <w:tcW w:w="567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Utvrdite učinak na: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 xml:space="preserve">Neznatan </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Mali</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Veliki</w:t>
            </w:r>
          </w:p>
        </w:tc>
      </w:tr>
      <w:tr w:rsidR="00FA277A" w:rsidTr="00FA277A">
        <w:trPr>
          <w:trHeight w:val="284"/>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rPr>
                <w:szCs w:val="24"/>
                <w:lang w:eastAsia="en-US"/>
              </w:rPr>
            </w:pPr>
          </w:p>
        </w:tc>
        <w:tc>
          <w:tcPr>
            <w:tcW w:w="567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rPr>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szCs w:val="24"/>
                <w:lang w:eastAsia="en-US"/>
              </w:rPr>
            </w:pPr>
            <w:r>
              <w:rPr>
                <w:i/>
                <w:szCs w:val="24"/>
                <w:lang w:eastAsia="en-US"/>
              </w:rPr>
              <w:t>Da/Ne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szCs w:val="24"/>
                <w:lang w:eastAsia="en-US"/>
              </w:rPr>
            </w:pPr>
            <w:r>
              <w:rPr>
                <w:i/>
                <w:szCs w:val="24"/>
                <w:lang w:eastAsia="en-US"/>
              </w:rPr>
              <w:t>Da/Ne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szCs w:val="24"/>
                <w:lang w:eastAsia="en-US"/>
              </w:rPr>
            </w:pPr>
            <w:r>
              <w:rPr>
                <w:i/>
                <w:szCs w:val="24"/>
                <w:lang w:eastAsia="en-US"/>
              </w:rPr>
              <w:t>Da/Ne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5.5.1.</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Utjecaj na klimu</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5.5.2.</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Kvaliteta i korištenje zraka, vode i tla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5.5.3.</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Korištenje energije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5.5.4.</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Korištenje obnovljivih i neobnovljivih izvora energije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5.5.5.</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proofErr w:type="spellStart"/>
            <w:r>
              <w:rPr>
                <w:szCs w:val="24"/>
                <w:lang w:eastAsia="en-US"/>
              </w:rPr>
              <w:t>Bioraznolikost</w:t>
            </w:r>
            <w:proofErr w:type="spellEnd"/>
            <w:r>
              <w:rPr>
                <w:szCs w:val="24"/>
                <w:lang w:eastAsia="en-US"/>
              </w:rPr>
              <w:t xml:space="preserve"> biljnog i životinjskog svijeta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5.5.6.</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Gospodarenje otpadom i/ili recikliranje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5.5.7.</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Rizik onečišćenja od industrijskih pogona po bilo kojoj osnovi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5.5.8.</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rFonts w:eastAsia="Times New Roman"/>
                <w:szCs w:val="24"/>
                <w:lang w:eastAsia="en-US"/>
              </w:rPr>
              <w:t>Zaštita od utjecaja genetski modificiranih organizama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5.5.9.</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Zaštita od utjecaja kemikalija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5.5.10.</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jc w:val="both"/>
              <w:rPr>
                <w:rFonts w:eastAsia="Times New Roman"/>
                <w:szCs w:val="24"/>
                <w:lang w:eastAsia="en-US"/>
              </w:rPr>
            </w:pPr>
            <w:r>
              <w:rPr>
                <w:rFonts w:eastAsia="Times New Roman"/>
                <w:szCs w:val="24"/>
                <w:lang w:eastAsia="en-US"/>
              </w:rPr>
              <w:t>Drugi očekivani izravni učinak:</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5.5.11.</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Obrazloženje za analizu utvrđivanja izravnih učinaka od 5.5.1 do 5.5.10:</w:t>
            </w:r>
          </w:p>
          <w:p w:rsidR="00FA277A" w:rsidRDefault="00FA277A" w:rsidP="00FA277A">
            <w:pPr>
              <w:shd w:val="clear" w:color="auto" w:fill="FFFFFF" w:themeFill="background1"/>
              <w:rPr>
                <w:szCs w:val="24"/>
                <w:lang w:eastAsia="en-US"/>
              </w:rPr>
            </w:pPr>
            <w:r>
              <w:rPr>
                <w:szCs w:val="24"/>
                <w:lang w:eastAsia="en-US"/>
              </w:rPr>
              <w:t>Zakon ne proizvodi izravan učinak na zaštitu okoliša.</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b/>
                <w:szCs w:val="24"/>
                <w:lang w:eastAsia="en-US"/>
              </w:rPr>
              <w:t>Utvrdite veličinu adresata: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5.5.12.</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Mikro i mali poduzetnici i/ili obiteljska poljoprivredna gospodarstva i/ili zadruge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5.5.13.</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Srednji i veliki poduzetnici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5.5.14.</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Građani i/ili obitelji i/ili kućanstva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5.5.15.</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Radnici i/ili umirovljenici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5.5.16.</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Pružatelji uslužnih djelatnosti u pojedinoj gospodarskoj grani i/ili potrošači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5.5.17.</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Hrvatski branitelji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5.5.18.</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Manjine i/ili socijalne skupine s posebnim interesima i potrebama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5.5.19.</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Udruge i/ili zaklade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lastRenderedPageBreak/>
              <w:t>5.5.20.</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Središnja tijela državne uprave, druga državna tijela, pravosudna tijela, javne ustanove, jedinice lokalne i područne (regionalne) samouprave, pravne osobe s javnim ovlastima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5.5.21.</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Trgovačka društva u vlasništvu Republike Hrvatske i trgovačka društva u vlasništvu jedinica lokalne i područne (regionalne) samouprave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5.5.22.</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Drugi utvrđeni adresati: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5.5.23.</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Obrazloženje za analizu utvrđivanja adresata od 5.5.12. do 5.5.22.</w:t>
            </w:r>
          </w:p>
          <w:p w:rsidR="00FA277A" w:rsidRDefault="00FA277A" w:rsidP="00FA277A">
            <w:pPr>
              <w:shd w:val="clear" w:color="auto" w:fill="FFFFFF" w:themeFill="background1"/>
              <w:rPr>
                <w:b/>
                <w:szCs w:val="24"/>
                <w:lang w:eastAsia="en-US"/>
              </w:rPr>
            </w:pPr>
            <w:r>
              <w:rPr>
                <w:bCs/>
                <w:szCs w:val="24"/>
                <w:lang w:eastAsia="en-US"/>
              </w:rPr>
              <w:t>Nisu utvrđeni adresati ovog Zakona na koje bi isti proizvodio učinak u pogledu zaštite okoliša.</w:t>
            </w:r>
          </w:p>
        </w:tc>
      </w:tr>
      <w:tr w:rsidR="00FA277A" w:rsidTr="00FA277A">
        <w:trPr>
          <w:trHeight w:val="3418"/>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5.5.24.</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REZULTAT PRETHODNE PROCJENE UČINAKA NA ZAŠTITU OKOLIŠA:</w:t>
            </w:r>
          </w:p>
          <w:p w:rsidR="00FA277A" w:rsidRDefault="00FA277A" w:rsidP="00FA277A">
            <w:pPr>
              <w:shd w:val="clear" w:color="auto" w:fill="FFFFFF" w:themeFill="background1"/>
              <w:jc w:val="both"/>
              <w:rPr>
                <w:i/>
                <w:szCs w:val="24"/>
                <w:lang w:eastAsia="en-US"/>
              </w:rPr>
            </w:pPr>
            <w:r>
              <w:rPr>
                <w:i/>
                <w:szCs w:val="24"/>
                <w:lang w:eastAsia="en-US"/>
              </w:rPr>
              <w:t xml:space="preserve">Da li je utvrđena barem jedna kombinacija: </w:t>
            </w:r>
          </w:p>
          <w:p w:rsidR="00FA277A" w:rsidRDefault="00FA277A" w:rsidP="00FA277A">
            <w:pPr>
              <w:pStyle w:val="tb-na18"/>
              <w:numPr>
                <w:ilvl w:val="1"/>
                <w:numId w:val="3"/>
              </w:numPr>
              <w:shd w:val="clear" w:color="auto" w:fill="FFFFFF" w:themeFill="background1"/>
              <w:ind w:left="459" w:hanging="283"/>
              <w:jc w:val="both"/>
              <w:rPr>
                <w:i/>
                <w:lang w:eastAsia="en-US"/>
              </w:rPr>
            </w:pPr>
            <w:r>
              <w:rPr>
                <w:i/>
                <w:lang w:eastAsia="en-US"/>
              </w:rPr>
              <w:t>veliki izravni učinak i mali broj adresata</w:t>
            </w:r>
          </w:p>
          <w:p w:rsidR="00FA277A" w:rsidRDefault="00FA277A" w:rsidP="00FA277A">
            <w:pPr>
              <w:pStyle w:val="tb-na18"/>
              <w:numPr>
                <w:ilvl w:val="1"/>
                <w:numId w:val="3"/>
              </w:numPr>
              <w:shd w:val="clear" w:color="auto" w:fill="FFFFFF" w:themeFill="background1"/>
              <w:ind w:left="459" w:hanging="283"/>
              <w:jc w:val="both"/>
              <w:rPr>
                <w:i/>
                <w:lang w:eastAsia="en-US"/>
              </w:rPr>
            </w:pPr>
            <w:r>
              <w:rPr>
                <w:i/>
                <w:lang w:eastAsia="en-US"/>
              </w:rPr>
              <w:t>veliki izravni učinak i veliki broj adresata</w:t>
            </w:r>
          </w:p>
          <w:p w:rsidR="00FA277A" w:rsidRDefault="00FA277A" w:rsidP="00FA277A">
            <w:pPr>
              <w:pStyle w:val="tb-na18"/>
              <w:numPr>
                <w:ilvl w:val="1"/>
                <w:numId w:val="3"/>
              </w:numPr>
              <w:shd w:val="clear" w:color="auto" w:fill="FFFFFF" w:themeFill="background1"/>
              <w:ind w:left="459" w:hanging="283"/>
              <w:jc w:val="both"/>
              <w:rPr>
                <w:i/>
                <w:lang w:eastAsia="en-US"/>
              </w:rPr>
            </w:pPr>
            <w:r>
              <w:rPr>
                <w:i/>
                <w:lang w:eastAsia="en-US"/>
              </w:rPr>
              <w:t>mali izravni učinak i veliki broj adresata.</w:t>
            </w:r>
          </w:p>
          <w:p w:rsidR="00FA277A" w:rsidRDefault="00FA277A" w:rsidP="00FA277A">
            <w:pPr>
              <w:shd w:val="clear" w:color="auto" w:fill="FFFFFF" w:themeFill="background1"/>
              <w:jc w:val="both"/>
              <w:rPr>
                <w:i/>
                <w:szCs w:val="24"/>
                <w:lang w:eastAsia="en-US"/>
              </w:rPr>
            </w:pPr>
            <w:r>
              <w:rPr>
                <w:i/>
                <w:szCs w:val="24"/>
                <w:lang w:eastAsia="en-US"/>
              </w:rPr>
              <w:t>Ako da, označite tu kombinaciju u tablici s „DA“:</w:t>
            </w:r>
          </w:p>
          <w:tbl>
            <w:tblPr>
              <w:tblW w:w="8670" w:type="dxa"/>
              <w:shd w:val="clear" w:color="auto" w:fill="FFFFFF" w:themeFill="background1"/>
              <w:tblLayout w:type="fixed"/>
              <w:tblLook w:val="04A0" w:firstRow="1" w:lastRow="0" w:firstColumn="1" w:lastColumn="0" w:noHBand="0" w:noVBand="1"/>
            </w:tblPr>
            <w:tblGrid>
              <w:gridCol w:w="2068"/>
              <w:gridCol w:w="2087"/>
              <w:gridCol w:w="1592"/>
              <w:gridCol w:w="1516"/>
              <w:gridCol w:w="1407"/>
            </w:tblGrid>
            <w:tr w:rsidR="00FA277A" w:rsidTr="00FA277A">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jc w:val="center"/>
                    <w:rPr>
                      <w:rFonts w:eastAsia="Times New Roman"/>
                      <w:b/>
                      <w:bCs/>
                      <w:color w:val="000000"/>
                      <w:szCs w:val="24"/>
                      <w:lang w:eastAsia="en-US"/>
                    </w:rPr>
                  </w:pPr>
                  <w:r>
                    <w:rPr>
                      <w:rFonts w:eastAsia="Times New Roman"/>
                      <w:b/>
                      <w:bCs/>
                      <w:color w:val="000000"/>
                      <w:szCs w:val="24"/>
                      <w:lang w:eastAsia="en-US"/>
                    </w:rPr>
                    <w:t>Izravni učinci</w:t>
                  </w:r>
                </w:p>
              </w:tc>
            </w:tr>
            <w:tr w:rsidR="00FA277A" w:rsidTr="00FA277A">
              <w:trPr>
                <w:trHeight w:val="299"/>
              </w:trPr>
              <w:tc>
                <w:tcPr>
                  <w:tcW w:w="6240"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A277A" w:rsidRDefault="00FA277A" w:rsidP="00FA277A">
                  <w:pPr>
                    <w:spacing w:line="276" w:lineRule="auto"/>
                    <w:rPr>
                      <w:rFonts w:eastAsia="Times New Roman"/>
                      <w:color w:val="000000"/>
                      <w:szCs w:val="24"/>
                      <w:lang w:eastAsia="en-US"/>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mali</w:t>
                  </w:r>
                </w:p>
              </w:tc>
              <w:tc>
                <w:tcPr>
                  <w:tcW w:w="1407"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veliki</w:t>
                  </w:r>
                </w:p>
              </w:tc>
            </w:tr>
            <w:tr w:rsidR="00FA277A" w:rsidTr="00FA277A">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A277A" w:rsidRDefault="00FA277A" w:rsidP="00FA277A">
                  <w:pPr>
                    <w:shd w:val="clear" w:color="auto" w:fill="FFFFFF" w:themeFill="background1"/>
                    <w:spacing w:line="276" w:lineRule="auto"/>
                    <w:jc w:val="center"/>
                    <w:rPr>
                      <w:rFonts w:eastAsia="Times New Roman"/>
                      <w:b/>
                      <w:bCs/>
                      <w:color w:val="000000"/>
                      <w:szCs w:val="24"/>
                      <w:lang w:eastAsia="en-US"/>
                    </w:rPr>
                  </w:pPr>
                  <w:r>
                    <w:rPr>
                      <w:rFonts w:eastAsia="Times New Roman"/>
                      <w:b/>
                      <w:bCs/>
                      <w:color w:val="000000"/>
                      <w:szCs w:val="24"/>
                      <w:lang w:eastAsia="en-US"/>
                    </w:rPr>
                    <w:t>Adresati</w:t>
                  </w: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neznatan</w:t>
                  </w:r>
                </w:p>
              </w:tc>
              <w:tc>
                <w:tcPr>
                  <w:tcW w:w="1591"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515"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407"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r>
            <w:tr w:rsidR="00FA277A" w:rsidTr="00FA277A">
              <w:trPr>
                <w:trHeight w:val="299"/>
              </w:trPr>
              <w:tc>
                <w:tcPr>
                  <w:tcW w:w="41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spacing w:line="276" w:lineRule="auto"/>
                    <w:rPr>
                      <w:rFonts w:eastAsia="Times New Roman"/>
                      <w:b/>
                      <w:bCs/>
                      <w:color w:val="000000"/>
                      <w:szCs w:val="24"/>
                      <w:lang w:eastAsia="en-US"/>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mali</w:t>
                  </w:r>
                </w:p>
              </w:tc>
              <w:tc>
                <w:tcPr>
                  <w:tcW w:w="1591"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515"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407"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r>
            <w:tr w:rsidR="00FA277A" w:rsidTr="00FA277A">
              <w:trPr>
                <w:trHeight w:val="299"/>
              </w:trPr>
              <w:tc>
                <w:tcPr>
                  <w:tcW w:w="41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spacing w:line="276" w:lineRule="auto"/>
                    <w:rPr>
                      <w:rFonts w:eastAsia="Times New Roman"/>
                      <w:b/>
                      <w:bCs/>
                      <w:color w:val="000000"/>
                      <w:szCs w:val="24"/>
                      <w:lang w:eastAsia="en-US"/>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veliki</w:t>
                  </w:r>
                </w:p>
              </w:tc>
              <w:tc>
                <w:tcPr>
                  <w:tcW w:w="1591"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515"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407"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r>
          </w:tbl>
          <w:p w:rsidR="00FA277A" w:rsidRDefault="00FA277A" w:rsidP="00FA277A">
            <w:pPr>
              <w:shd w:val="clear" w:color="auto" w:fill="FFFFFF" w:themeFill="background1"/>
              <w:rPr>
                <w:szCs w:val="24"/>
                <w:lang w:eastAsia="en-US"/>
              </w:rPr>
            </w:pP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UTVRĐIVANJE UČINAKA NA ZAŠTITU LJUDSKIH PRAVA</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Vrsta izravnih učinaka</w:t>
            </w:r>
          </w:p>
        </w:tc>
        <w:tc>
          <w:tcPr>
            <w:tcW w:w="3263"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jc w:val="center"/>
              <w:rPr>
                <w:b/>
                <w:szCs w:val="24"/>
                <w:lang w:eastAsia="en-US"/>
              </w:rPr>
            </w:pPr>
            <w:r>
              <w:rPr>
                <w:b/>
                <w:szCs w:val="24"/>
                <w:lang w:eastAsia="en-US"/>
              </w:rPr>
              <w:t>Mjerilo učinka</w:t>
            </w:r>
          </w:p>
        </w:tc>
      </w:tr>
      <w:tr w:rsidR="00FA277A" w:rsidTr="00FA277A">
        <w:trPr>
          <w:trHeight w:val="284"/>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p>
        </w:tc>
        <w:tc>
          <w:tcPr>
            <w:tcW w:w="567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Utvrdite učinak na: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 xml:space="preserve">Neznatan </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Mali</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Veliki</w:t>
            </w:r>
          </w:p>
        </w:tc>
      </w:tr>
      <w:tr w:rsidR="00FA277A" w:rsidTr="00FA277A">
        <w:trPr>
          <w:trHeight w:val="284"/>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rPr>
                <w:szCs w:val="24"/>
                <w:lang w:eastAsia="en-US"/>
              </w:rPr>
            </w:pPr>
          </w:p>
        </w:tc>
        <w:tc>
          <w:tcPr>
            <w:tcW w:w="567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rPr>
                <w:szCs w:val="24"/>
                <w:lang w:eastAsia="en-US"/>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szCs w:val="24"/>
                <w:lang w:eastAsia="en-US"/>
              </w:rPr>
            </w:pPr>
            <w:r>
              <w:rPr>
                <w:i/>
                <w:szCs w:val="24"/>
                <w:lang w:eastAsia="en-US"/>
              </w:rPr>
              <w:t>Da/Ne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szCs w:val="24"/>
                <w:lang w:eastAsia="en-US"/>
              </w:rPr>
            </w:pPr>
            <w:r>
              <w:rPr>
                <w:i/>
                <w:szCs w:val="24"/>
                <w:lang w:eastAsia="en-US"/>
              </w:rPr>
              <w:t>Da/Ne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i/>
                <w:szCs w:val="24"/>
                <w:lang w:eastAsia="en-US"/>
              </w:rPr>
            </w:pPr>
            <w:r>
              <w:rPr>
                <w:i/>
                <w:szCs w:val="24"/>
                <w:lang w:eastAsia="en-US"/>
              </w:rPr>
              <w:t>Da/Ne</w:t>
            </w:r>
          </w:p>
        </w:tc>
      </w:tr>
      <w:tr w:rsidR="00FA277A" w:rsidTr="00FA277A">
        <w:trPr>
          <w:trHeight w:val="943"/>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5.6.1.</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spacing w:before="100" w:beforeAutospacing="1" w:after="100" w:afterAutospacing="1"/>
              <w:rPr>
                <w:rFonts w:eastAsia="Times New Roman"/>
                <w:szCs w:val="24"/>
                <w:lang w:eastAsia="en-US"/>
              </w:rPr>
            </w:pPr>
            <w:r>
              <w:rPr>
                <w:rFonts w:eastAsia="Times New Roman"/>
                <w:szCs w:val="24"/>
                <w:lang w:eastAsia="en-US"/>
              </w:rPr>
              <w:t>Ravnopravnost spolova u smislu jednakog statusa, jednake mogućnosti za ostvarivanje svih prava, kao i jednaku korist od ostvarenih rezultata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701"/>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5.6.2.</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spacing w:before="100" w:beforeAutospacing="1" w:after="100" w:afterAutospacing="1"/>
              <w:rPr>
                <w:rFonts w:eastAsia="Times New Roman"/>
                <w:szCs w:val="24"/>
                <w:lang w:eastAsia="en-US"/>
              </w:rPr>
            </w:pPr>
            <w:r>
              <w:rPr>
                <w:rFonts w:eastAsia="Times New Roman"/>
                <w:szCs w:val="24"/>
                <w:lang w:eastAsia="en-US"/>
              </w:rPr>
              <w:t>Pravo na jednaki tretman i prilike osobito u dijelu ostvarivanja materijalnih prava, zapošljavanja, rada i drugih Ustavom Republike Hrvatske zajamčenih prava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5.6.3.</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spacing w:before="100" w:beforeAutospacing="1" w:after="100" w:afterAutospacing="1"/>
              <w:rPr>
                <w:rFonts w:eastAsia="Times New Roman"/>
                <w:szCs w:val="24"/>
                <w:lang w:eastAsia="en-US"/>
              </w:rPr>
            </w:pPr>
            <w:r>
              <w:rPr>
                <w:rFonts w:eastAsia="Times New Roman"/>
                <w:szCs w:val="24"/>
                <w:lang w:eastAsia="en-US"/>
              </w:rPr>
              <w:t>Povreda prava na slobodu kretanja u Republici Hrvatskoj odnosno u drugim zemljama članicama Europske unije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5.6.4.</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spacing w:before="100" w:beforeAutospacing="1" w:after="100" w:afterAutospacing="1"/>
              <w:jc w:val="both"/>
              <w:rPr>
                <w:rFonts w:eastAsia="Times New Roman"/>
                <w:szCs w:val="24"/>
                <w:lang w:eastAsia="en-US"/>
              </w:rPr>
            </w:pPr>
            <w:r>
              <w:rPr>
                <w:rFonts w:eastAsia="Times New Roman"/>
                <w:szCs w:val="24"/>
                <w:lang w:eastAsia="en-US"/>
              </w:rPr>
              <w:t>Izravna ili neizravna diskriminacija po bilo kojoj osnovi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5.6.5.</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spacing w:before="100" w:beforeAutospacing="1" w:after="100" w:afterAutospacing="1"/>
              <w:jc w:val="both"/>
              <w:rPr>
                <w:rFonts w:eastAsia="Times New Roman"/>
                <w:szCs w:val="24"/>
                <w:lang w:eastAsia="en-US"/>
              </w:rPr>
            </w:pPr>
            <w:r>
              <w:rPr>
                <w:rFonts w:eastAsia="Times New Roman"/>
                <w:szCs w:val="24"/>
                <w:lang w:eastAsia="en-US"/>
              </w:rPr>
              <w:t>Povreda prava na privatnost</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5.6.6.</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spacing w:before="100" w:beforeAutospacing="1" w:after="100" w:afterAutospacing="1"/>
              <w:jc w:val="both"/>
              <w:rPr>
                <w:rFonts w:eastAsia="Times New Roman"/>
                <w:szCs w:val="24"/>
                <w:lang w:eastAsia="en-US"/>
              </w:rPr>
            </w:pPr>
            <w:r>
              <w:rPr>
                <w:rFonts w:eastAsia="Times New Roman"/>
                <w:szCs w:val="24"/>
                <w:lang w:eastAsia="en-US"/>
              </w:rPr>
              <w:t>Ostvarivanje pravne zaštite, pristup sudu i pravo na besplatnu pravnu pomoć</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5.6.7.</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spacing w:before="100" w:beforeAutospacing="1" w:after="100" w:afterAutospacing="1"/>
              <w:jc w:val="both"/>
              <w:rPr>
                <w:rFonts w:eastAsia="Times New Roman"/>
                <w:szCs w:val="24"/>
                <w:lang w:eastAsia="en-US"/>
              </w:rPr>
            </w:pPr>
            <w:r>
              <w:rPr>
                <w:rFonts w:eastAsia="Times New Roman"/>
                <w:szCs w:val="24"/>
                <w:lang w:eastAsia="en-US"/>
              </w:rPr>
              <w:t>Pravo na međunarodnu zaštitu, privremenu zaštitu i postupanje s tim u vezi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5.6.8.</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spacing w:before="100" w:beforeAutospacing="1" w:after="100" w:afterAutospacing="1"/>
              <w:jc w:val="both"/>
              <w:rPr>
                <w:rFonts w:eastAsia="Times New Roman"/>
                <w:szCs w:val="24"/>
                <w:lang w:eastAsia="en-US"/>
              </w:rPr>
            </w:pPr>
            <w:r>
              <w:rPr>
                <w:rFonts w:eastAsia="Times New Roman"/>
                <w:szCs w:val="24"/>
                <w:lang w:eastAsia="en-US"/>
              </w:rPr>
              <w:t>Pravo na pristup informacijama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lastRenderedPageBreak/>
              <w:t>5.6.9.</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spacing w:before="100" w:beforeAutospacing="1" w:after="100" w:afterAutospacing="1"/>
              <w:jc w:val="both"/>
              <w:rPr>
                <w:rFonts w:eastAsia="Times New Roman"/>
                <w:szCs w:val="24"/>
                <w:lang w:eastAsia="en-US"/>
              </w:rPr>
            </w:pPr>
            <w:r>
              <w:rPr>
                <w:rFonts w:eastAsia="Times New Roman"/>
                <w:szCs w:val="24"/>
                <w:lang w:eastAsia="en-US"/>
              </w:rPr>
              <w:t>Drugi očekivani izravni učinak:</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5.6.10.</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Obrazloženje za analizu utvrđivanja izravnih učinaka od 5.6.1. do 5.6.9.:</w:t>
            </w:r>
          </w:p>
          <w:p w:rsidR="00FA277A" w:rsidRDefault="00FA277A" w:rsidP="00FA277A">
            <w:pPr>
              <w:shd w:val="clear" w:color="auto" w:fill="FFFFFF" w:themeFill="background1"/>
              <w:rPr>
                <w:szCs w:val="24"/>
                <w:lang w:eastAsia="en-US"/>
              </w:rPr>
            </w:pPr>
            <w:r>
              <w:rPr>
                <w:szCs w:val="24"/>
                <w:lang w:eastAsia="en-US"/>
              </w:rPr>
              <w:t>Zakon ne proizvodi izravan učinak na zaštitu ljudskih prava.</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FA277A" w:rsidRDefault="00FA277A" w:rsidP="00FA277A">
            <w:pPr>
              <w:shd w:val="clear" w:color="auto" w:fill="FFFFFF" w:themeFill="background1"/>
              <w:rPr>
                <w:szCs w:val="24"/>
                <w:lang w:eastAsia="en-US"/>
              </w:rPr>
            </w:pP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b/>
                <w:szCs w:val="24"/>
                <w:lang w:eastAsia="en-US"/>
              </w:rPr>
              <w:t>Utvrdite veličinu adresata: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rFonts w:eastAsia="Times New Roman"/>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rFonts w:eastAsia="Times New Roman"/>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lang w:eastAsia="en-US"/>
              </w:rPr>
            </w:pPr>
            <w:r>
              <w:rPr>
                <w:rFonts w:eastAsia="Times New Roman"/>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5.6.12.</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Mikro i mali poduzetnici i/ili obiteljska poljoprivredna gospodarstva i/ili zadruge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5.6.13.</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 xml:space="preserve">Srednji i </w:t>
            </w:r>
            <w:proofErr w:type="spellStart"/>
            <w:r>
              <w:rPr>
                <w:szCs w:val="24"/>
                <w:lang w:eastAsia="en-US"/>
              </w:rPr>
              <w:t>velikii</w:t>
            </w:r>
            <w:proofErr w:type="spellEnd"/>
            <w:r>
              <w:rPr>
                <w:szCs w:val="24"/>
                <w:lang w:eastAsia="en-US"/>
              </w:rPr>
              <w:t xml:space="preserve"> poduzetnici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5.6.14.</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Građani i/ili obitelji i/ili kućanstva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5.6.15.</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Radnici i/ili umirovljenici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5.6.16.</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Pružatelji uslužnih djelatnosti u pojedinoj gospodarskoj grani i/ili potrošači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5.6.17.</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Hrvatski branitelji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5.6.18.</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Manjine i/ili socijalne skupine s posebnim interesima i potrebama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5.6.19.</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Udruge i/ili zaklade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5.6.20.</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Središnja tijela državne uprave, druga državna tijela, pravosudna tijela, javne ustanove, jedinice lokalne i područne (regionalne) samouprave, pravne osobe s javnim ovlastima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5.6.21.</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Trgovačka društva u vlasništvu Republike Hrvatske i trgovačka društva u vlasništvu jedinica lokalne i područne (regionalne) samouprave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5.6.22.</w:t>
            </w:r>
          </w:p>
        </w:tc>
        <w:tc>
          <w:tcPr>
            <w:tcW w:w="56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Drugi utvrđeni adresati: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102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rPr>
                <w:b/>
                <w:lang w:eastAsia="en-US"/>
              </w:rPr>
            </w:pPr>
            <w:r>
              <w:rPr>
                <w:rFonts w:eastAsia="Times New Roman"/>
                <w:b/>
                <w:color w:val="000000"/>
                <w:szCs w:val="24"/>
                <w:lang w:eastAsia="en-US"/>
              </w:rPr>
              <w:t>Ne</w:t>
            </w:r>
          </w:p>
        </w:tc>
      </w:tr>
      <w:tr w:rsidR="00FA277A" w:rsidTr="00FA277A">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5.6.23.</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Obrazloženje za analizu utvrđivanja adresata od 5.6.12. do 5.6.23.</w:t>
            </w:r>
          </w:p>
          <w:p w:rsidR="00FA277A" w:rsidRDefault="00FA277A" w:rsidP="00FA277A">
            <w:pPr>
              <w:shd w:val="clear" w:color="auto" w:fill="FFFFFF" w:themeFill="background1"/>
              <w:rPr>
                <w:b/>
                <w:szCs w:val="24"/>
                <w:lang w:eastAsia="en-US"/>
              </w:rPr>
            </w:pPr>
            <w:r>
              <w:rPr>
                <w:bCs/>
                <w:szCs w:val="24"/>
                <w:lang w:eastAsia="en-US"/>
              </w:rPr>
              <w:t>Nisu utvrđeni adresati ovog Zakona na koje bi isti proizvodio učinak u pogledu zaštite ljudskih prava..</w:t>
            </w:r>
          </w:p>
        </w:tc>
      </w:tr>
      <w:tr w:rsidR="00FA277A" w:rsidTr="00FA277A">
        <w:trPr>
          <w:trHeight w:val="3642"/>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szCs w:val="24"/>
                <w:lang w:eastAsia="en-US"/>
              </w:rPr>
            </w:pPr>
            <w:r>
              <w:rPr>
                <w:szCs w:val="24"/>
                <w:lang w:eastAsia="en-US"/>
              </w:rPr>
              <w:t>5.6.24.</w:t>
            </w:r>
          </w:p>
        </w:tc>
        <w:tc>
          <w:tcPr>
            <w:tcW w:w="893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FA277A" w:rsidRDefault="00FA277A" w:rsidP="00FA277A">
            <w:pPr>
              <w:shd w:val="clear" w:color="auto" w:fill="FFFFFF" w:themeFill="background1"/>
              <w:rPr>
                <w:b/>
                <w:szCs w:val="24"/>
                <w:lang w:eastAsia="en-US"/>
              </w:rPr>
            </w:pPr>
            <w:r>
              <w:rPr>
                <w:b/>
                <w:szCs w:val="24"/>
                <w:lang w:eastAsia="en-US"/>
              </w:rPr>
              <w:t>REZULTAT PRETHODNE PROCJENE UČINAKA NA ZAŠTITU LJUDSKIH PRAVA:</w:t>
            </w:r>
          </w:p>
          <w:p w:rsidR="00FA277A" w:rsidRDefault="00FA277A" w:rsidP="00FA277A">
            <w:pPr>
              <w:shd w:val="clear" w:color="auto" w:fill="FFFFFF" w:themeFill="background1"/>
              <w:jc w:val="both"/>
              <w:rPr>
                <w:i/>
                <w:szCs w:val="24"/>
                <w:lang w:eastAsia="en-US"/>
              </w:rPr>
            </w:pPr>
            <w:r>
              <w:rPr>
                <w:i/>
                <w:szCs w:val="24"/>
                <w:lang w:eastAsia="en-US"/>
              </w:rPr>
              <w:t xml:space="preserve">Da li je utvrđena barem jedna kombinacija: </w:t>
            </w:r>
          </w:p>
          <w:p w:rsidR="00FA277A" w:rsidRDefault="00FA277A" w:rsidP="00FA277A">
            <w:pPr>
              <w:pStyle w:val="tb-na18"/>
              <w:numPr>
                <w:ilvl w:val="1"/>
                <w:numId w:val="3"/>
              </w:numPr>
              <w:shd w:val="clear" w:color="auto" w:fill="FFFFFF" w:themeFill="background1"/>
              <w:ind w:left="459" w:hanging="283"/>
              <w:jc w:val="both"/>
              <w:rPr>
                <w:i/>
                <w:lang w:eastAsia="en-US"/>
              </w:rPr>
            </w:pPr>
            <w:r>
              <w:rPr>
                <w:i/>
                <w:lang w:eastAsia="en-US"/>
              </w:rPr>
              <w:t>veliki izravni učinak i mali broj adresata</w:t>
            </w:r>
          </w:p>
          <w:p w:rsidR="00FA277A" w:rsidRDefault="00FA277A" w:rsidP="00FA277A">
            <w:pPr>
              <w:pStyle w:val="tb-na18"/>
              <w:numPr>
                <w:ilvl w:val="1"/>
                <w:numId w:val="3"/>
              </w:numPr>
              <w:shd w:val="clear" w:color="auto" w:fill="FFFFFF" w:themeFill="background1"/>
              <w:ind w:left="459" w:hanging="283"/>
              <w:jc w:val="both"/>
              <w:rPr>
                <w:i/>
                <w:lang w:eastAsia="en-US"/>
              </w:rPr>
            </w:pPr>
            <w:r>
              <w:rPr>
                <w:i/>
                <w:lang w:eastAsia="en-US"/>
              </w:rPr>
              <w:t>veliki izravni učinak i veliki broj adresata</w:t>
            </w:r>
          </w:p>
          <w:p w:rsidR="00FA277A" w:rsidRDefault="00FA277A" w:rsidP="00FA277A">
            <w:pPr>
              <w:pStyle w:val="tb-na18"/>
              <w:numPr>
                <w:ilvl w:val="1"/>
                <w:numId w:val="3"/>
              </w:numPr>
              <w:shd w:val="clear" w:color="auto" w:fill="FFFFFF" w:themeFill="background1"/>
              <w:ind w:left="459" w:hanging="283"/>
              <w:jc w:val="both"/>
              <w:rPr>
                <w:i/>
                <w:lang w:eastAsia="en-US"/>
              </w:rPr>
            </w:pPr>
            <w:r>
              <w:rPr>
                <w:i/>
                <w:lang w:eastAsia="en-US"/>
              </w:rPr>
              <w:t>mali izravni učinak i veliki broj adresata.</w:t>
            </w:r>
          </w:p>
          <w:p w:rsidR="00FA277A" w:rsidRDefault="00FA277A" w:rsidP="00FA277A">
            <w:pPr>
              <w:shd w:val="clear" w:color="auto" w:fill="FFFFFF" w:themeFill="background1"/>
              <w:jc w:val="both"/>
              <w:rPr>
                <w:i/>
                <w:szCs w:val="24"/>
                <w:lang w:eastAsia="en-US"/>
              </w:rPr>
            </w:pPr>
            <w:r>
              <w:rPr>
                <w:i/>
                <w:szCs w:val="24"/>
                <w:lang w:eastAsia="en-US"/>
              </w:rPr>
              <w:t>Ako da, označite tu kombinaciju u tablici s „DA“:</w:t>
            </w:r>
          </w:p>
          <w:tbl>
            <w:tblPr>
              <w:tblW w:w="8670" w:type="dxa"/>
              <w:shd w:val="clear" w:color="auto" w:fill="FFFFFF" w:themeFill="background1"/>
              <w:tblLayout w:type="fixed"/>
              <w:tblLook w:val="04A0" w:firstRow="1" w:lastRow="0" w:firstColumn="1" w:lastColumn="0" w:noHBand="0" w:noVBand="1"/>
            </w:tblPr>
            <w:tblGrid>
              <w:gridCol w:w="2068"/>
              <w:gridCol w:w="2087"/>
              <w:gridCol w:w="1592"/>
              <w:gridCol w:w="1516"/>
              <w:gridCol w:w="1407"/>
            </w:tblGrid>
            <w:tr w:rsidR="00FA277A" w:rsidTr="00FA277A">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jc w:val="center"/>
                    <w:rPr>
                      <w:rFonts w:eastAsia="Times New Roman"/>
                      <w:b/>
                      <w:bCs/>
                      <w:color w:val="000000"/>
                      <w:szCs w:val="24"/>
                      <w:lang w:eastAsia="en-US"/>
                    </w:rPr>
                  </w:pPr>
                  <w:r>
                    <w:rPr>
                      <w:rFonts w:eastAsia="Times New Roman"/>
                      <w:b/>
                      <w:bCs/>
                      <w:color w:val="000000"/>
                      <w:szCs w:val="24"/>
                      <w:lang w:eastAsia="en-US"/>
                    </w:rPr>
                    <w:t>Izravni učinci</w:t>
                  </w:r>
                </w:p>
              </w:tc>
            </w:tr>
            <w:tr w:rsidR="00FA277A" w:rsidTr="00FA277A">
              <w:trPr>
                <w:trHeight w:val="299"/>
              </w:trPr>
              <w:tc>
                <w:tcPr>
                  <w:tcW w:w="6240"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FA277A" w:rsidRDefault="00FA277A" w:rsidP="00FA277A">
                  <w:pPr>
                    <w:spacing w:line="276" w:lineRule="auto"/>
                    <w:rPr>
                      <w:rFonts w:eastAsia="Times New Roman"/>
                      <w:color w:val="000000"/>
                      <w:szCs w:val="24"/>
                      <w:lang w:eastAsia="en-US"/>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mali</w:t>
                  </w:r>
                </w:p>
              </w:tc>
              <w:tc>
                <w:tcPr>
                  <w:tcW w:w="1407"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veliki</w:t>
                  </w:r>
                </w:p>
              </w:tc>
            </w:tr>
            <w:tr w:rsidR="00FA277A" w:rsidTr="00FA277A">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FA277A" w:rsidRDefault="00FA277A" w:rsidP="00FA277A">
                  <w:pPr>
                    <w:shd w:val="clear" w:color="auto" w:fill="FFFFFF" w:themeFill="background1"/>
                    <w:spacing w:line="276" w:lineRule="auto"/>
                    <w:jc w:val="center"/>
                    <w:rPr>
                      <w:rFonts w:eastAsia="Times New Roman"/>
                      <w:b/>
                      <w:bCs/>
                      <w:color w:val="000000"/>
                      <w:szCs w:val="24"/>
                      <w:lang w:eastAsia="en-US"/>
                    </w:rPr>
                  </w:pPr>
                  <w:r>
                    <w:rPr>
                      <w:rFonts w:eastAsia="Times New Roman"/>
                      <w:b/>
                      <w:bCs/>
                      <w:color w:val="000000"/>
                      <w:szCs w:val="24"/>
                      <w:lang w:eastAsia="en-US"/>
                    </w:rPr>
                    <w:t>Adresati</w:t>
                  </w: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neznatan</w:t>
                  </w:r>
                </w:p>
              </w:tc>
              <w:tc>
                <w:tcPr>
                  <w:tcW w:w="1591"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515"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407"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r>
            <w:tr w:rsidR="00FA277A" w:rsidTr="00FA277A">
              <w:trPr>
                <w:trHeight w:val="299"/>
              </w:trPr>
              <w:tc>
                <w:tcPr>
                  <w:tcW w:w="41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spacing w:line="276" w:lineRule="auto"/>
                    <w:rPr>
                      <w:rFonts w:eastAsia="Times New Roman"/>
                      <w:b/>
                      <w:bCs/>
                      <w:color w:val="000000"/>
                      <w:szCs w:val="24"/>
                      <w:lang w:eastAsia="en-US"/>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mali</w:t>
                  </w:r>
                </w:p>
              </w:tc>
              <w:tc>
                <w:tcPr>
                  <w:tcW w:w="1591"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515"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407"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r>
            <w:tr w:rsidR="00FA277A" w:rsidTr="00FA277A">
              <w:trPr>
                <w:trHeight w:val="299"/>
              </w:trPr>
              <w:tc>
                <w:tcPr>
                  <w:tcW w:w="4154"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A277A" w:rsidRDefault="00FA277A" w:rsidP="00FA277A">
                  <w:pPr>
                    <w:spacing w:line="276" w:lineRule="auto"/>
                    <w:rPr>
                      <w:rFonts w:eastAsia="Times New Roman"/>
                      <w:b/>
                      <w:bCs/>
                      <w:color w:val="000000"/>
                      <w:szCs w:val="24"/>
                      <w:lang w:eastAsia="en-US"/>
                    </w:rPr>
                  </w:pPr>
                </w:p>
              </w:tc>
              <w:tc>
                <w:tcPr>
                  <w:tcW w:w="2086" w:type="dxa"/>
                  <w:tcBorders>
                    <w:top w:val="nil"/>
                    <w:left w:val="nil"/>
                    <w:bottom w:val="single" w:sz="4" w:space="0" w:color="auto"/>
                    <w:right w:val="single" w:sz="4" w:space="0" w:color="auto"/>
                  </w:tcBorders>
                  <w:shd w:val="clear" w:color="auto" w:fill="FFFFFF" w:themeFill="background1"/>
                  <w:noWrap/>
                  <w:vAlign w:val="bottom"/>
                  <w:hideMark/>
                </w:tcPr>
                <w:p w:rsidR="00FA277A" w:rsidRDefault="00FA277A" w:rsidP="00FA277A">
                  <w:pPr>
                    <w:shd w:val="clear" w:color="auto" w:fill="FFFFFF" w:themeFill="background1"/>
                    <w:spacing w:line="276" w:lineRule="auto"/>
                    <w:rPr>
                      <w:rFonts w:eastAsia="Times New Roman"/>
                      <w:color w:val="000000"/>
                      <w:szCs w:val="24"/>
                      <w:lang w:eastAsia="en-US"/>
                    </w:rPr>
                  </w:pPr>
                  <w:r>
                    <w:rPr>
                      <w:rFonts w:eastAsia="Times New Roman"/>
                      <w:color w:val="000000"/>
                      <w:szCs w:val="24"/>
                      <w:lang w:eastAsia="en-US"/>
                    </w:rPr>
                    <w:t>veliki</w:t>
                  </w:r>
                </w:p>
              </w:tc>
              <w:tc>
                <w:tcPr>
                  <w:tcW w:w="1591"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515"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c>
                <w:tcPr>
                  <w:tcW w:w="1407" w:type="dxa"/>
                  <w:tcBorders>
                    <w:top w:val="nil"/>
                    <w:left w:val="nil"/>
                    <w:bottom w:val="single" w:sz="4" w:space="0" w:color="auto"/>
                    <w:right w:val="single" w:sz="4" w:space="0" w:color="auto"/>
                  </w:tcBorders>
                  <w:shd w:val="clear" w:color="auto" w:fill="FFFFFF" w:themeFill="background1"/>
                  <w:noWrap/>
                  <w:hideMark/>
                </w:tcPr>
                <w:p w:rsidR="00FA277A" w:rsidRDefault="00FA277A" w:rsidP="00FA277A">
                  <w:pPr>
                    <w:spacing w:line="276" w:lineRule="auto"/>
                    <w:rPr>
                      <w:b/>
                      <w:lang w:eastAsia="en-US"/>
                    </w:rPr>
                  </w:pPr>
                  <w:r>
                    <w:rPr>
                      <w:rFonts w:eastAsia="Times New Roman"/>
                      <w:b/>
                      <w:color w:val="000000"/>
                      <w:szCs w:val="24"/>
                      <w:lang w:eastAsia="en-US"/>
                    </w:rPr>
                    <w:t>Ne</w:t>
                  </w:r>
                </w:p>
              </w:tc>
            </w:tr>
          </w:tbl>
          <w:p w:rsidR="00FA277A" w:rsidRDefault="00FA277A" w:rsidP="00FA277A">
            <w:pPr>
              <w:shd w:val="clear" w:color="auto" w:fill="FFFFFF" w:themeFill="background1"/>
              <w:rPr>
                <w:szCs w:val="24"/>
                <w:lang w:eastAsia="en-US"/>
              </w:rPr>
            </w:pPr>
          </w:p>
        </w:tc>
      </w:tr>
    </w:tbl>
    <w:p w:rsidR="00FA277A" w:rsidRDefault="00FA277A" w:rsidP="00FA277A">
      <w:pPr>
        <w:rPr>
          <w:lang w:eastAsia="en-US"/>
        </w:rPr>
      </w:pPr>
    </w:p>
    <w:p w:rsidR="00C5385B" w:rsidRDefault="00C5385B" w:rsidP="00C5385B">
      <w:pPr>
        <w:pStyle w:val="Heading1"/>
        <w:rPr>
          <w:lang w:eastAsia="en-US"/>
        </w:rPr>
      </w:pPr>
      <w:r>
        <w:rPr>
          <w:lang w:eastAsia="en-US"/>
        </w:rPr>
        <w:lastRenderedPageBreak/>
        <w:t>Prethodni test malog i srednjeg poduzetništva (Prethodni MSP test)</w:t>
      </w:r>
    </w:p>
    <w:tbl>
      <w:tblPr>
        <w:tblW w:w="9930" w:type="dxa"/>
        <w:tblInd w:w="-289" w:type="dxa"/>
        <w:shd w:val="clear" w:color="auto" w:fill="FFFFFF" w:themeFill="background1"/>
        <w:tblLayout w:type="fixed"/>
        <w:tblLook w:val="04A0" w:firstRow="1" w:lastRow="0" w:firstColumn="1" w:lastColumn="0" w:noHBand="0" w:noVBand="1"/>
      </w:tblPr>
      <w:tblGrid>
        <w:gridCol w:w="993"/>
        <w:gridCol w:w="6951"/>
        <w:gridCol w:w="1029"/>
        <w:gridCol w:w="957"/>
      </w:tblGrid>
      <w:tr w:rsidR="00C5385B" w:rsidTr="00BA3E1B">
        <w:trPr>
          <w:trHeight w:val="284"/>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6.</w:t>
            </w:r>
          </w:p>
        </w:tc>
        <w:tc>
          <w:tcPr>
            <w:tcW w:w="893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b/>
                <w:szCs w:val="24"/>
                <w:lang w:eastAsia="en-US"/>
              </w:rPr>
            </w:pPr>
            <w:r>
              <w:rPr>
                <w:rFonts w:eastAsia="Times New Roman"/>
                <w:i/>
                <w:szCs w:val="24"/>
                <w:lang w:eastAsia="en-US"/>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C5385B" w:rsidTr="00BA3E1B">
        <w:trPr>
          <w:trHeight w:val="284"/>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385B" w:rsidRDefault="00C5385B" w:rsidP="00BA3E1B">
            <w:pPr>
              <w:rPr>
                <w:szCs w:val="24"/>
                <w:lang w:eastAsia="en-US"/>
              </w:rPr>
            </w:pPr>
          </w:p>
        </w:tc>
        <w:tc>
          <w:tcPr>
            <w:tcW w:w="69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Odgovorite sa »DA« ili »NE«, uz obvezni opis sljedećih učinaka:</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DA</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NE</w:t>
            </w:r>
          </w:p>
        </w:tc>
      </w:tr>
      <w:tr w:rsidR="00C5385B" w:rsidTr="00BA3E1B">
        <w:trPr>
          <w:trHeight w:val="284"/>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6.1.</w:t>
            </w:r>
          </w:p>
        </w:tc>
        <w:tc>
          <w:tcPr>
            <w:tcW w:w="69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szCs w:val="24"/>
                <w:lang w:eastAsia="en-US"/>
              </w:rPr>
            </w:pPr>
            <w:r>
              <w:rPr>
                <w:szCs w:val="24"/>
                <w:lang w:eastAsia="en-US"/>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b/>
                <w:szCs w:val="24"/>
                <w:lang w:eastAsia="en-US"/>
              </w:rPr>
            </w:pPr>
            <w:r>
              <w:rPr>
                <w:b/>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b/>
                <w:szCs w:val="24"/>
                <w:lang w:eastAsia="en-US"/>
              </w:rPr>
            </w:pPr>
            <w:r>
              <w:rPr>
                <w:b/>
                <w:szCs w:val="24"/>
                <w:lang w:eastAsia="en-US"/>
              </w:rPr>
              <w:t>Ne</w:t>
            </w:r>
          </w:p>
        </w:tc>
      </w:tr>
      <w:tr w:rsidR="00C5385B" w:rsidTr="00BA3E1B">
        <w:trPr>
          <w:trHeight w:val="284"/>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385B" w:rsidRDefault="00C5385B" w:rsidP="00BA3E1B">
            <w:pPr>
              <w:rPr>
                <w:szCs w:val="24"/>
                <w:lang w:eastAsia="en-US"/>
              </w:rPr>
            </w:pPr>
          </w:p>
        </w:tc>
        <w:tc>
          <w:tcPr>
            <w:tcW w:w="893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 xml:space="preserve">Obrazloženje: </w:t>
            </w:r>
          </w:p>
          <w:p w:rsidR="00C5385B" w:rsidRDefault="00C5385B" w:rsidP="00BA3E1B">
            <w:pPr>
              <w:shd w:val="clear" w:color="auto" w:fill="FFFFFF" w:themeFill="background1"/>
              <w:rPr>
                <w:b/>
                <w:szCs w:val="24"/>
                <w:lang w:eastAsia="en-US"/>
              </w:rPr>
            </w:pPr>
            <w:r>
              <w:rPr>
                <w:i/>
                <w:lang w:eastAsia="en-US"/>
              </w:rPr>
              <w:t>Ne postoji izravni učinak kroz administrativne troškove, s obzirom da se radi o smanjenju  članarine u iznosu od 26,00 kuna na mjesečnoj razini.</w:t>
            </w:r>
          </w:p>
        </w:tc>
      </w:tr>
      <w:tr w:rsidR="00C5385B" w:rsidTr="00BA3E1B">
        <w:trPr>
          <w:trHeight w:val="284"/>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6.2.</w:t>
            </w:r>
          </w:p>
        </w:tc>
        <w:tc>
          <w:tcPr>
            <w:tcW w:w="69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szCs w:val="24"/>
                <w:lang w:eastAsia="en-US"/>
              </w:rPr>
            </w:pPr>
            <w:r>
              <w:rPr>
                <w:szCs w:val="24"/>
                <w:lang w:eastAsia="en-US"/>
              </w:rPr>
              <w:t>Da li će propis imati učinke na tržišnu konkurenciju i konkurentnost unutarnjeg tržišta EU u smislu prepreka slobodi tržišne konkurencije?</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b/>
                <w:szCs w:val="24"/>
                <w:lang w:eastAsia="en-US"/>
              </w:rPr>
            </w:pPr>
            <w:r>
              <w:rPr>
                <w:b/>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b/>
                <w:szCs w:val="24"/>
                <w:lang w:eastAsia="en-US"/>
              </w:rPr>
            </w:pPr>
            <w:r>
              <w:rPr>
                <w:b/>
                <w:szCs w:val="24"/>
                <w:lang w:eastAsia="en-US"/>
              </w:rPr>
              <w:t>Ne</w:t>
            </w:r>
          </w:p>
        </w:tc>
      </w:tr>
      <w:tr w:rsidR="00C5385B" w:rsidTr="00BA3E1B">
        <w:trPr>
          <w:trHeight w:val="284"/>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385B" w:rsidRDefault="00C5385B" w:rsidP="00BA3E1B">
            <w:pPr>
              <w:rPr>
                <w:szCs w:val="24"/>
                <w:lang w:eastAsia="en-US"/>
              </w:rPr>
            </w:pPr>
          </w:p>
        </w:tc>
        <w:tc>
          <w:tcPr>
            <w:tcW w:w="893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Obrazloženje:</w:t>
            </w:r>
          </w:p>
          <w:p w:rsidR="00C5385B" w:rsidRDefault="00C5385B" w:rsidP="00BA3E1B">
            <w:pPr>
              <w:shd w:val="clear" w:color="auto" w:fill="FFFFFF" w:themeFill="background1"/>
              <w:rPr>
                <w:b/>
                <w:szCs w:val="24"/>
                <w:lang w:eastAsia="en-US"/>
              </w:rPr>
            </w:pPr>
            <w:r>
              <w:rPr>
                <w:i/>
                <w:lang w:eastAsia="en-US"/>
              </w:rPr>
              <w:t>Propis nema učinak na tržišnu konkurenciju i konkurentnost unutarnjeg tržišta EU u smislu prepreka slobodi tržišne konkurencije jer smanjenju  članarine u iznosu od 26,00 kuna na mjesečnoj razini ne proizvodi nikakve promjene u tržišnom pozicioniranju poduzetnika ili u njegovoj kompetitivnosti.</w:t>
            </w:r>
          </w:p>
        </w:tc>
      </w:tr>
      <w:tr w:rsidR="00C5385B" w:rsidTr="00BA3E1B">
        <w:trPr>
          <w:trHeight w:val="851"/>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6.3.</w:t>
            </w:r>
          </w:p>
        </w:tc>
        <w:tc>
          <w:tcPr>
            <w:tcW w:w="69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Da li propis uvodi naknade i davanja koje će imati učinke na financijske rezultate poslovanja poduzetnika te da li postoji trošak prilagodbe zbog primjene propisa?</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b/>
                <w:szCs w:val="24"/>
                <w:lang w:eastAsia="en-US"/>
              </w:rPr>
            </w:pPr>
            <w:r>
              <w:rPr>
                <w:b/>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b/>
                <w:szCs w:val="24"/>
                <w:lang w:eastAsia="en-US"/>
              </w:rPr>
            </w:pPr>
            <w:r>
              <w:rPr>
                <w:b/>
                <w:szCs w:val="24"/>
                <w:lang w:eastAsia="en-US"/>
              </w:rPr>
              <w:t>Ne</w:t>
            </w:r>
          </w:p>
        </w:tc>
      </w:tr>
      <w:tr w:rsidR="00C5385B" w:rsidTr="00BA3E1B">
        <w:trPr>
          <w:trHeight w:val="284"/>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385B" w:rsidRDefault="00C5385B" w:rsidP="00BA3E1B">
            <w:pPr>
              <w:rPr>
                <w:szCs w:val="24"/>
                <w:lang w:eastAsia="en-US"/>
              </w:rPr>
            </w:pPr>
          </w:p>
        </w:tc>
        <w:tc>
          <w:tcPr>
            <w:tcW w:w="893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Obrazloženje:</w:t>
            </w:r>
          </w:p>
          <w:p w:rsidR="00C5385B" w:rsidRDefault="00C5385B" w:rsidP="00BA3E1B">
            <w:pPr>
              <w:shd w:val="clear" w:color="auto" w:fill="FFFFFF" w:themeFill="background1"/>
              <w:rPr>
                <w:b/>
                <w:szCs w:val="24"/>
                <w:lang w:eastAsia="en-US"/>
              </w:rPr>
            </w:pPr>
            <w:r>
              <w:rPr>
                <w:i/>
                <w:lang w:eastAsia="en-US"/>
              </w:rPr>
              <w:t>Propis ne uvodi naknade nego ih smanjuje, ali bez učinka na financijske rezultate poslovanja poduzetnika .</w:t>
            </w:r>
          </w:p>
        </w:tc>
      </w:tr>
      <w:tr w:rsidR="00C5385B" w:rsidTr="00BA3E1B">
        <w:trPr>
          <w:trHeight w:val="284"/>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6.4.</w:t>
            </w:r>
          </w:p>
        </w:tc>
        <w:tc>
          <w:tcPr>
            <w:tcW w:w="69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Da li će propis imati posebne učinke na mikro poduzetnike?</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b/>
                <w:szCs w:val="24"/>
                <w:lang w:eastAsia="en-US"/>
              </w:rPr>
            </w:pPr>
            <w:r>
              <w:rPr>
                <w:b/>
                <w:szCs w:val="24"/>
                <w:lang w:eastAsia="en-US"/>
              </w:rPr>
              <w:t>Ne</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b/>
                <w:szCs w:val="24"/>
                <w:lang w:eastAsia="en-US"/>
              </w:rPr>
            </w:pPr>
            <w:r>
              <w:rPr>
                <w:b/>
                <w:szCs w:val="24"/>
                <w:lang w:eastAsia="en-US"/>
              </w:rPr>
              <w:t>Ne</w:t>
            </w:r>
          </w:p>
        </w:tc>
      </w:tr>
      <w:tr w:rsidR="00C5385B" w:rsidTr="00BA3E1B">
        <w:trPr>
          <w:trHeight w:val="284"/>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385B" w:rsidRDefault="00C5385B" w:rsidP="00BA3E1B">
            <w:pPr>
              <w:rPr>
                <w:szCs w:val="24"/>
                <w:lang w:eastAsia="en-US"/>
              </w:rPr>
            </w:pPr>
          </w:p>
        </w:tc>
        <w:tc>
          <w:tcPr>
            <w:tcW w:w="893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Obrazloženje:</w:t>
            </w:r>
          </w:p>
          <w:p w:rsidR="00C5385B" w:rsidRDefault="00C5385B" w:rsidP="00BA3E1B">
            <w:pPr>
              <w:shd w:val="clear" w:color="auto" w:fill="FFFFFF" w:themeFill="background1"/>
              <w:rPr>
                <w:b/>
                <w:szCs w:val="24"/>
                <w:lang w:eastAsia="en-US"/>
              </w:rPr>
            </w:pPr>
            <w:r>
              <w:rPr>
                <w:i/>
                <w:lang w:eastAsia="en-US"/>
              </w:rPr>
              <w:t>Propis neće proizvesti poseban učinak na mikro poduzetnike jer je iznos članarine od 50,00 kuna premali da bi takva ušteda polučila učinak.</w:t>
            </w:r>
          </w:p>
        </w:tc>
      </w:tr>
      <w:tr w:rsidR="00C5385B" w:rsidTr="00BA3E1B">
        <w:trPr>
          <w:trHeight w:val="284"/>
        </w:trPr>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6.5.</w:t>
            </w:r>
          </w:p>
        </w:tc>
        <w:tc>
          <w:tcPr>
            <w:tcW w:w="893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b/>
                <w:szCs w:val="24"/>
                <w:lang w:eastAsia="en-US"/>
              </w:rPr>
            </w:pPr>
            <w:r>
              <w:rPr>
                <w:szCs w:val="24"/>
                <w:lang w:eastAsia="en-US"/>
              </w:rPr>
              <w:t>Ako predložena normativna inicijativa nema učinke navedene pod pitanjima 6.1. do 6.4., navedite obrazloženje u prilog izjavi o nepostojanju učinka na male i srednje poduzetnike.</w:t>
            </w:r>
          </w:p>
        </w:tc>
      </w:tr>
      <w:tr w:rsidR="00C5385B" w:rsidTr="00BA3E1B">
        <w:trPr>
          <w:trHeight w:val="284"/>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5385B" w:rsidRDefault="00C5385B" w:rsidP="00BA3E1B">
            <w:pPr>
              <w:rPr>
                <w:szCs w:val="24"/>
                <w:lang w:eastAsia="en-US"/>
              </w:rPr>
            </w:pPr>
          </w:p>
        </w:tc>
        <w:tc>
          <w:tcPr>
            <w:tcW w:w="893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Obrazloženje:</w:t>
            </w:r>
          </w:p>
          <w:p w:rsidR="00C5385B" w:rsidRDefault="00C5385B" w:rsidP="00BA3E1B">
            <w:pPr>
              <w:shd w:val="clear" w:color="auto" w:fill="FFFFFF" w:themeFill="background1"/>
              <w:rPr>
                <w:szCs w:val="24"/>
                <w:lang w:eastAsia="en-US"/>
              </w:rPr>
            </w:pPr>
            <w:r>
              <w:rPr>
                <w:i/>
                <w:lang w:eastAsia="en-US"/>
              </w:rPr>
              <w:t xml:space="preserve">Propis neće proizvesti poseban učinak na mikro, male i srednje poduzetnike jer je iznos članarine od 50,00 kn premali da bi takva ušteda polučila učinak. </w:t>
            </w:r>
          </w:p>
        </w:tc>
      </w:tr>
    </w:tbl>
    <w:p w:rsidR="00C5385B" w:rsidRDefault="00C5385B" w:rsidP="00C5385B">
      <w:pPr>
        <w:rPr>
          <w:lang w:eastAsia="en-US"/>
        </w:rPr>
      </w:pPr>
    </w:p>
    <w:p w:rsidR="00C5385B" w:rsidRDefault="00C5385B" w:rsidP="00C5385B">
      <w:pPr>
        <w:pStyle w:val="Heading1"/>
        <w:rPr>
          <w:lang w:eastAsia="en-US"/>
        </w:rPr>
      </w:pPr>
      <w:r>
        <w:rPr>
          <w:lang w:eastAsia="en-US"/>
        </w:rPr>
        <w:t>Utvrđivanje potrebe za provođenjem SCM metodologije</w:t>
      </w:r>
    </w:p>
    <w:tbl>
      <w:tblPr>
        <w:tblW w:w="9930" w:type="dxa"/>
        <w:tblInd w:w="-289" w:type="dxa"/>
        <w:shd w:val="clear" w:color="auto" w:fill="FFFFFF" w:themeFill="background1"/>
        <w:tblLayout w:type="fixed"/>
        <w:tblLook w:val="04A0" w:firstRow="1" w:lastRow="0" w:firstColumn="1" w:lastColumn="0" w:noHBand="0" w:noVBand="1"/>
      </w:tblPr>
      <w:tblGrid>
        <w:gridCol w:w="993"/>
        <w:gridCol w:w="8937"/>
      </w:tblGrid>
      <w:tr w:rsidR="00C5385B"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5385B" w:rsidRDefault="00C5385B" w:rsidP="00BA3E1B">
            <w:pPr>
              <w:shd w:val="clear" w:color="auto" w:fill="FFFFFF" w:themeFill="background1"/>
              <w:rPr>
                <w:szCs w:val="24"/>
                <w:lang w:eastAsia="en-US"/>
              </w:rPr>
            </w:pPr>
            <w:r>
              <w:rPr>
                <w:szCs w:val="24"/>
                <w:lang w:eastAsia="en-US"/>
              </w:rPr>
              <w:t>7.</w:t>
            </w:r>
          </w:p>
        </w:tc>
        <w:tc>
          <w:tcPr>
            <w:tcW w:w="89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i/>
                <w:szCs w:val="24"/>
                <w:lang w:eastAsia="en-US"/>
              </w:rPr>
            </w:pPr>
            <w:r>
              <w:rPr>
                <w:rFonts w:eastAsia="Times New Roman"/>
                <w:i/>
                <w:szCs w:val="24"/>
                <w:lang w:eastAsia="en-US"/>
              </w:rPr>
              <w:t xml:space="preserve">Ako je odgovor na pitanje pod rednim brojem 6.1. „DA“, iz Prethodnog MSP testa potrebno je uz Obrazac prethodne procjene priložiti pravilno ispunjenu Standard </w:t>
            </w:r>
            <w:proofErr w:type="spellStart"/>
            <w:r>
              <w:rPr>
                <w:rFonts w:eastAsia="Times New Roman"/>
                <w:i/>
                <w:szCs w:val="24"/>
                <w:lang w:eastAsia="en-US"/>
              </w:rPr>
              <w:t>Cost</w:t>
            </w:r>
            <w:proofErr w:type="spellEnd"/>
            <w:r>
              <w:rPr>
                <w:rFonts w:eastAsia="Times New Roman"/>
                <w:i/>
                <w:szCs w:val="24"/>
                <w:lang w:eastAsia="en-US"/>
              </w:rPr>
              <w:t xml:space="preserve"> Model (SCM) tablicu s procjenom mogućeg administrativnog troška za svaku propisanu obvezu i zahtjev (SCM kalkulator). </w:t>
            </w:r>
          </w:p>
          <w:p w:rsidR="00C5385B" w:rsidRDefault="00C5385B" w:rsidP="00BA3E1B">
            <w:pPr>
              <w:shd w:val="clear" w:color="auto" w:fill="FFFFFF" w:themeFill="background1"/>
              <w:jc w:val="both"/>
              <w:rPr>
                <w:rFonts w:eastAsia="Times New Roman"/>
                <w:i/>
                <w:szCs w:val="24"/>
                <w:lang w:eastAsia="en-US"/>
              </w:rPr>
            </w:pPr>
            <w:r>
              <w:rPr>
                <w:rFonts w:eastAsia="Times New Roman"/>
                <w:i/>
                <w:szCs w:val="24"/>
                <w:lang w:eastAsia="en-US"/>
              </w:rPr>
              <w:t xml:space="preserve">SCM kalkulator ispunjava se sukladno uputama u standardiziranom obrascu u kojem se </w:t>
            </w:r>
          </w:p>
        </w:tc>
      </w:tr>
      <w:tr w:rsidR="00C5385B"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5385B" w:rsidRDefault="00C5385B" w:rsidP="00BA3E1B">
            <w:pPr>
              <w:shd w:val="clear" w:color="auto" w:fill="FFFFFF" w:themeFill="background1"/>
              <w:rPr>
                <w:szCs w:val="24"/>
                <w:lang w:eastAsia="en-US"/>
              </w:rPr>
            </w:pPr>
          </w:p>
        </w:tc>
        <w:tc>
          <w:tcPr>
            <w:tcW w:w="89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i/>
                <w:szCs w:val="24"/>
                <w:lang w:eastAsia="en-US"/>
              </w:rPr>
            </w:pPr>
            <w:r>
              <w:rPr>
                <w:rFonts w:eastAsia="Times New Roman"/>
                <w:i/>
                <w:szCs w:val="24"/>
                <w:lang w:eastAsia="en-US"/>
              </w:rPr>
              <w:t xml:space="preserve">nalazi formula izračuna i sukladno jedinstvenim nacionalnim smjernicama uređenim kroz SCM priručnik. </w:t>
            </w:r>
          </w:p>
          <w:p w:rsidR="00C5385B" w:rsidRDefault="00C5385B" w:rsidP="00BA3E1B">
            <w:pPr>
              <w:shd w:val="clear" w:color="auto" w:fill="FFFFFF" w:themeFill="background1"/>
              <w:jc w:val="both"/>
              <w:rPr>
                <w:rFonts w:eastAsia="Times New Roman"/>
                <w:b/>
                <w:szCs w:val="24"/>
                <w:lang w:eastAsia="en-US"/>
              </w:rPr>
            </w:pPr>
            <w:r>
              <w:rPr>
                <w:rFonts w:eastAsia="Times New Roman"/>
                <w:i/>
                <w:szCs w:val="24"/>
                <w:lang w:eastAsia="en-US"/>
              </w:rPr>
              <w:t xml:space="preserve">SCM kalkulator dostupan je na stranici: </w:t>
            </w:r>
            <w:hyperlink r:id="rId5" w:history="1">
              <w:r>
                <w:rPr>
                  <w:rStyle w:val="Hyperlink"/>
                  <w:szCs w:val="24"/>
                  <w:lang w:eastAsia="en-US"/>
                </w:rPr>
                <w:t>http://www.mingo.hr/page/standard-cost-model</w:t>
              </w:r>
            </w:hyperlink>
          </w:p>
        </w:tc>
      </w:tr>
    </w:tbl>
    <w:p w:rsidR="00C5385B" w:rsidRDefault="00C5385B" w:rsidP="00C5385B">
      <w:pPr>
        <w:rPr>
          <w:lang w:eastAsia="en-US"/>
        </w:rPr>
      </w:pPr>
    </w:p>
    <w:p w:rsidR="00C5385B" w:rsidRDefault="00C5385B" w:rsidP="00C5385B">
      <w:pPr>
        <w:pStyle w:val="Heading1"/>
        <w:rPr>
          <w:rFonts w:eastAsia="Times New Roman"/>
          <w:lang w:eastAsia="en-US"/>
        </w:rPr>
      </w:pPr>
      <w:r>
        <w:rPr>
          <w:rFonts w:eastAsia="Times New Roman"/>
          <w:lang w:eastAsia="en-US"/>
        </w:rPr>
        <w:t>SAŽETAK REZULTATA PRETHODNE PROCJENE</w:t>
      </w:r>
    </w:p>
    <w:tbl>
      <w:tblPr>
        <w:tblW w:w="9930" w:type="dxa"/>
        <w:tblInd w:w="-289" w:type="dxa"/>
        <w:shd w:val="clear" w:color="auto" w:fill="FFFFFF" w:themeFill="background1"/>
        <w:tblLayout w:type="fixed"/>
        <w:tblLook w:val="04A0" w:firstRow="1" w:lastRow="0" w:firstColumn="1" w:lastColumn="0" w:noHBand="0" w:noVBand="1"/>
      </w:tblPr>
      <w:tblGrid>
        <w:gridCol w:w="993"/>
        <w:gridCol w:w="6667"/>
        <w:gridCol w:w="1277"/>
        <w:gridCol w:w="993"/>
      </w:tblGrid>
      <w:tr w:rsidR="00C5385B"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8.</w:t>
            </w:r>
          </w:p>
        </w:tc>
        <w:tc>
          <w:tcPr>
            <w:tcW w:w="893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5385B" w:rsidRDefault="00C5385B" w:rsidP="00BA3E1B">
            <w:pPr>
              <w:shd w:val="clear" w:color="auto" w:fill="FFFFFF" w:themeFill="background1"/>
              <w:jc w:val="both"/>
              <w:rPr>
                <w:rFonts w:eastAsia="Times New Roman"/>
                <w:b/>
                <w:szCs w:val="24"/>
                <w:lang w:eastAsia="en-US"/>
              </w:rPr>
            </w:pPr>
            <w:r>
              <w:rPr>
                <w:rFonts w:eastAsia="Times New Roman"/>
                <w:i/>
                <w:szCs w:val="24"/>
                <w:lang w:eastAsia="en-US"/>
              </w:rPr>
              <w:t>Ako</w:t>
            </w:r>
            <w:r>
              <w:rPr>
                <w:i/>
                <w:szCs w:val="24"/>
                <w:lang w:eastAsia="en-US"/>
              </w:rPr>
              <w:t xml:space="preserve"> je utvrđena barem jedna kombinacija: </w:t>
            </w:r>
          </w:p>
          <w:p w:rsidR="00C5385B" w:rsidRDefault="00C5385B" w:rsidP="00BA3E1B">
            <w:pPr>
              <w:shd w:val="clear" w:color="auto" w:fill="FFFFFF" w:themeFill="background1"/>
              <w:jc w:val="both"/>
              <w:rPr>
                <w:i/>
                <w:szCs w:val="24"/>
                <w:lang w:eastAsia="en-US"/>
              </w:rPr>
            </w:pPr>
            <w:r>
              <w:rPr>
                <w:i/>
                <w:szCs w:val="24"/>
                <w:lang w:eastAsia="en-US"/>
              </w:rPr>
              <w:t>–</w:t>
            </w:r>
            <w:r>
              <w:rPr>
                <w:i/>
                <w:szCs w:val="24"/>
                <w:lang w:eastAsia="en-US"/>
              </w:rPr>
              <w:tab/>
              <w:t>veliki izravni učinak i mali broj adresata,</w:t>
            </w:r>
          </w:p>
          <w:p w:rsidR="00C5385B" w:rsidRDefault="00C5385B" w:rsidP="00BA3E1B">
            <w:pPr>
              <w:shd w:val="clear" w:color="auto" w:fill="FFFFFF" w:themeFill="background1"/>
              <w:jc w:val="both"/>
              <w:rPr>
                <w:i/>
                <w:szCs w:val="24"/>
                <w:lang w:eastAsia="en-US"/>
              </w:rPr>
            </w:pPr>
            <w:r>
              <w:rPr>
                <w:i/>
                <w:szCs w:val="24"/>
                <w:lang w:eastAsia="en-US"/>
              </w:rPr>
              <w:t>–</w:t>
            </w:r>
            <w:r>
              <w:rPr>
                <w:i/>
                <w:szCs w:val="24"/>
                <w:lang w:eastAsia="en-US"/>
              </w:rPr>
              <w:tab/>
              <w:t>veliki izravni učinak i veliki broj adresata,</w:t>
            </w:r>
          </w:p>
          <w:p w:rsidR="00C5385B" w:rsidRDefault="00C5385B" w:rsidP="00BA3E1B">
            <w:pPr>
              <w:shd w:val="clear" w:color="auto" w:fill="FFFFFF" w:themeFill="background1"/>
              <w:jc w:val="both"/>
              <w:rPr>
                <w:i/>
                <w:szCs w:val="24"/>
                <w:lang w:eastAsia="en-US"/>
              </w:rPr>
            </w:pPr>
            <w:r>
              <w:rPr>
                <w:i/>
                <w:szCs w:val="24"/>
                <w:lang w:eastAsia="en-US"/>
              </w:rPr>
              <w:t>–</w:t>
            </w:r>
            <w:r>
              <w:rPr>
                <w:i/>
                <w:szCs w:val="24"/>
                <w:lang w:eastAsia="en-US"/>
              </w:rPr>
              <w:tab/>
              <w:t>mali izravni učinak i veliki broj adresata,</w:t>
            </w:r>
          </w:p>
          <w:p w:rsidR="00C5385B" w:rsidRDefault="00C5385B" w:rsidP="00BA3E1B">
            <w:pPr>
              <w:shd w:val="clear" w:color="auto" w:fill="FFFFFF" w:themeFill="background1"/>
              <w:jc w:val="both"/>
              <w:rPr>
                <w:i/>
                <w:szCs w:val="24"/>
                <w:lang w:eastAsia="en-US"/>
              </w:rPr>
            </w:pPr>
          </w:p>
          <w:p w:rsidR="00C5385B" w:rsidRDefault="00C5385B" w:rsidP="00BA3E1B">
            <w:pPr>
              <w:shd w:val="clear" w:color="auto" w:fill="FFFFFF" w:themeFill="background1"/>
              <w:jc w:val="both"/>
              <w:rPr>
                <w:i/>
                <w:szCs w:val="24"/>
                <w:lang w:eastAsia="en-US"/>
              </w:rPr>
            </w:pPr>
            <w:r>
              <w:rPr>
                <w:i/>
                <w:szCs w:val="24"/>
                <w:lang w:eastAsia="en-US"/>
              </w:rPr>
              <w:t>u odnosu na svaki pojedini izravni učinak, stručni nositelj obvezno pristupa daljnjoj procjeni učinaka propisa izradom Iskaza o procjeni učinaka propisa. Ako da, označite tu kombinaciju u tablici s „DA“ kod odgovarajućeg izravnog učinka.</w:t>
            </w:r>
          </w:p>
          <w:p w:rsidR="00C5385B" w:rsidRDefault="00C5385B" w:rsidP="00BA3E1B">
            <w:pPr>
              <w:shd w:val="clear" w:color="auto" w:fill="FFFFFF" w:themeFill="background1"/>
              <w:jc w:val="both"/>
              <w:rPr>
                <w:rFonts w:eastAsia="Times New Roman"/>
                <w:b/>
                <w:szCs w:val="24"/>
                <w:lang w:eastAsia="en-US"/>
              </w:rPr>
            </w:pPr>
            <w:r>
              <w:rPr>
                <w:i/>
                <w:szCs w:val="24"/>
                <w:lang w:eastAsia="en-US"/>
              </w:rPr>
              <w:t xml:space="preserve">Ako je utvrđena potreba za provođenjem procjene učinaka propisa na malog gospodarstvo, stručni nositelj obvezno pristupa daljnjoj procjeni učinaka </w:t>
            </w:r>
            <w:r>
              <w:rPr>
                <w:rFonts w:eastAsia="Times New Roman"/>
                <w:i/>
                <w:szCs w:val="24"/>
                <w:lang w:eastAsia="en-US"/>
              </w:rPr>
              <w:t>izradom MSP testa u okviru Iskaza o procjeni učinaka propisa.</w:t>
            </w:r>
          </w:p>
        </w:tc>
      </w:tr>
      <w:tr w:rsidR="00C5385B"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5385B" w:rsidRDefault="00C5385B" w:rsidP="00BA3E1B">
            <w:pPr>
              <w:shd w:val="clear" w:color="auto" w:fill="FFFFFF" w:themeFill="background1"/>
              <w:rPr>
                <w:szCs w:val="24"/>
                <w:lang w:eastAsia="en-US"/>
              </w:rPr>
            </w:pPr>
          </w:p>
        </w:tc>
        <w:tc>
          <w:tcPr>
            <w:tcW w:w="6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b/>
                <w:szCs w:val="24"/>
                <w:lang w:eastAsia="en-US"/>
              </w:rPr>
            </w:pPr>
            <w:r>
              <w:rPr>
                <w:rFonts w:eastAsia="Times New Roman"/>
                <w:b/>
                <w:szCs w:val="24"/>
                <w:lang w:eastAsia="en-US"/>
              </w:rPr>
              <w:t>Procjena učinaka propisa</w:t>
            </w:r>
          </w:p>
        </w:tc>
        <w:tc>
          <w:tcPr>
            <w:tcW w:w="227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Potreba za PUP</w:t>
            </w:r>
          </w:p>
        </w:tc>
      </w:tr>
      <w:tr w:rsidR="00C5385B"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5385B" w:rsidRDefault="00C5385B" w:rsidP="00BA3E1B">
            <w:pPr>
              <w:shd w:val="clear" w:color="auto" w:fill="FFFFFF" w:themeFill="background1"/>
              <w:rPr>
                <w:szCs w:val="24"/>
                <w:lang w:eastAsia="en-US"/>
              </w:rPr>
            </w:pPr>
          </w:p>
        </w:tc>
        <w:tc>
          <w:tcPr>
            <w:tcW w:w="6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 xml:space="preserve">Utvrđena potreba za provedbom daljnje procjene učinaka propisa </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DA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NE</w:t>
            </w:r>
          </w:p>
        </w:tc>
      </w:tr>
      <w:tr w:rsidR="00C5385B"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8.1.</w:t>
            </w:r>
          </w:p>
        </w:tc>
        <w:tc>
          <w:tcPr>
            <w:tcW w:w="6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Procjena gospodarskih učinaka iz točke 5.1.</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C5385B" w:rsidRDefault="00C5385B" w:rsidP="00BA3E1B">
            <w:pPr>
              <w:shd w:val="clear" w:color="auto" w:fill="FFFFFF" w:themeFill="background1"/>
              <w:jc w:val="both"/>
              <w:rPr>
                <w:rFonts w:eastAsia="Times New Roman"/>
                <w:szCs w:val="24"/>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Ne</w:t>
            </w:r>
          </w:p>
        </w:tc>
      </w:tr>
      <w:tr w:rsidR="00C5385B"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8.2.</w:t>
            </w:r>
          </w:p>
        </w:tc>
        <w:tc>
          <w:tcPr>
            <w:tcW w:w="6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Procjena učinaka na tržišno natjecanje iz točke 5.2.</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C5385B" w:rsidRDefault="00C5385B" w:rsidP="00BA3E1B">
            <w:pPr>
              <w:shd w:val="clear" w:color="auto" w:fill="FFFFFF" w:themeFill="background1"/>
              <w:jc w:val="both"/>
              <w:rPr>
                <w:rFonts w:eastAsia="Times New Roman"/>
                <w:szCs w:val="24"/>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Ne</w:t>
            </w:r>
          </w:p>
        </w:tc>
      </w:tr>
      <w:tr w:rsidR="00C5385B"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8.3.</w:t>
            </w:r>
          </w:p>
        </w:tc>
        <w:tc>
          <w:tcPr>
            <w:tcW w:w="6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Procjena socijalnih učinaka iz točke 5.3.</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C5385B" w:rsidRDefault="00C5385B" w:rsidP="00BA3E1B">
            <w:pPr>
              <w:shd w:val="clear" w:color="auto" w:fill="FFFFFF" w:themeFill="background1"/>
              <w:jc w:val="both"/>
              <w:rPr>
                <w:rFonts w:eastAsia="Times New Roman"/>
                <w:szCs w:val="24"/>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Ne</w:t>
            </w:r>
          </w:p>
        </w:tc>
      </w:tr>
      <w:tr w:rsidR="00C5385B"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8.4.</w:t>
            </w:r>
          </w:p>
        </w:tc>
        <w:tc>
          <w:tcPr>
            <w:tcW w:w="6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Procjena učinaka na rad i tržište rada iz točke 5.4.</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C5385B" w:rsidRDefault="00C5385B" w:rsidP="00BA3E1B">
            <w:pPr>
              <w:shd w:val="clear" w:color="auto" w:fill="FFFFFF" w:themeFill="background1"/>
              <w:jc w:val="both"/>
              <w:rPr>
                <w:rFonts w:eastAsia="Times New Roman"/>
                <w:szCs w:val="24"/>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Ne</w:t>
            </w:r>
          </w:p>
        </w:tc>
      </w:tr>
      <w:tr w:rsidR="00C5385B"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8.5.</w:t>
            </w:r>
          </w:p>
        </w:tc>
        <w:tc>
          <w:tcPr>
            <w:tcW w:w="6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Procjena učinaka na zaštitu okoliša iz točke 5.5.</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C5385B" w:rsidRDefault="00C5385B" w:rsidP="00BA3E1B">
            <w:pPr>
              <w:shd w:val="clear" w:color="auto" w:fill="FFFFFF" w:themeFill="background1"/>
              <w:jc w:val="both"/>
              <w:rPr>
                <w:rFonts w:eastAsia="Times New Roman"/>
                <w:szCs w:val="24"/>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Ne</w:t>
            </w:r>
          </w:p>
        </w:tc>
      </w:tr>
      <w:tr w:rsidR="00C5385B"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8.6.</w:t>
            </w:r>
          </w:p>
        </w:tc>
        <w:tc>
          <w:tcPr>
            <w:tcW w:w="6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Procjena učinaka na zaštitu ljudskih prava iz točke 5.6.</w:t>
            </w:r>
            <w:r>
              <w:rPr>
                <w:i/>
                <w:lang w:eastAsia="en-US"/>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C5385B" w:rsidRDefault="00C5385B" w:rsidP="00BA3E1B">
            <w:pPr>
              <w:shd w:val="clear" w:color="auto" w:fill="FFFFFF" w:themeFill="background1"/>
              <w:jc w:val="both"/>
              <w:rPr>
                <w:rFonts w:eastAsia="Times New Roman"/>
                <w:szCs w:val="24"/>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Ne</w:t>
            </w:r>
          </w:p>
        </w:tc>
      </w:tr>
      <w:tr w:rsidR="00C5385B"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5385B" w:rsidRDefault="00C5385B" w:rsidP="00BA3E1B">
            <w:pPr>
              <w:shd w:val="clear" w:color="auto" w:fill="FFFFFF" w:themeFill="background1"/>
              <w:rPr>
                <w:szCs w:val="24"/>
                <w:lang w:eastAsia="en-US"/>
              </w:rPr>
            </w:pPr>
          </w:p>
        </w:tc>
        <w:tc>
          <w:tcPr>
            <w:tcW w:w="6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b/>
                <w:szCs w:val="24"/>
                <w:lang w:eastAsia="en-US"/>
              </w:rPr>
            </w:pPr>
            <w:r>
              <w:rPr>
                <w:rFonts w:eastAsia="Times New Roman"/>
                <w:b/>
                <w:szCs w:val="24"/>
                <w:lang w:eastAsia="en-US"/>
              </w:rPr>
              <w:t>MSP test</w:t>
            </w:r>
          </w:p>
        </w:tc>
        <w:tc>
          <w:tcPr>
            <w:tcW w:w="227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Potreba za MSP test</w:t>
            </w:r>
          </w:p>
        </w:tc>
      </w:tr>
      <w:tr w:rsidR="00C5385B"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8.7.</w:t>
            </w:r>
          </w:p>
        </w:tc>
        <w:tc>
          <w:tcPr>
            <w:tcW w:w="6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Utvrđena potreba za provođenjem procjene učinaka propisa na malo gospodarstvo  (MSP test)</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DA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NE</w:t>
            </w:r>
          </w:p>
        </w:tc>
      </w:tr>
      <w:tr w:rsidR="00C5385B"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8.8.</w:t>
            </w:r>
          </w:p>
        </w:tc>
        <w:tc>
          <w:tcPr>
            <w:tcW w:w="6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Provođenje MSP testa</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C5385B" w:rsidRDefault="00C5385B" w:rsidP="00BA3E1B">
            <w:pPr>
              <w:shd w:val="clear" w:color="auto" w:fill="FFFFFF" w:themeFill="background1"/>
              <w:jc w:val="both"/>
              <w:rPr>
                <w:rFonts w:eastAsia="Times New Roman"/>
                <w:szCs w:val="24"/>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Ne</w:t>
            </w:r>
          </w:p>
        </w:tc>
      </w:tr>
      <w:tr w:rsidR="00C5385B"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rPr>
                <w:szCs w:val="24"/>
                <w:lang w:eastAsia="en-US"/>
              </w:rPr>
            </w:pPr>
            <w:r>
              <w:rPr>
                <w:szCs w:val="24"/>
                <w:lang w:eastAsia="en-US"/>
              </w:rPr>
              <w:t>8.9.</w:t>
            </w:r>
          </w:p>
        </w:tc>
        <w:tc>
          <w:tcPr>
            <w:tcW w:w="6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Provođenje SCM metodologije</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C5385B" w:rsidRDefault="00C5385B" w:rsidP="00BA3E1B">
            <w:pPr>
              <w:shd w:val="clear" w:color="auto" w:fill="FFFFFF" w:themeFill="background1"/>
              <w:jc w:val="both"/>
              <w:rPr>
                <w:rFonts w:eastAsia="Times New Roman"/>
                <w:szCs w:val="24"/>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85B" w:rsidRDefault="00C5385B" w:rsidP="00BA3E1B">
            <w:pPr>
              <w:shd w:val="clear" w:color="auto" w:fill="FFFFFF" w:themeFill="background1"/>
              <w:jc w:val="both"/>
              <w:rPr>
                <w:rFonts w:eastAsia="Times New Roman"/>
                <w:szCs w:val="24"/>
                <w:lang w:eastAsia="en-US"/>
              </w:rPr>
            </w:pPr>
            <w:r>
              <w:rPr>
                <w:rFonts w:eastAsia="Times New Roman"/>
                <w:szCs w:val="24"/>
                <w:lang w:eastAsia="en-US"/>
              </w:rPr>
              <w:t>Ne</w:t>
            </w:r>
          </w:p>
        </w:tc>
      </w:tr>
    </w:tbl>
    <w:p w:rsidR="00040E7F" w:rsidRDefault="00040E7F" w:rsidP="00C5385B">
      <w:pPr>
        <w:rPr>
          <w:lang w:eastAsia="en-US"/>
        </w:rPr>
      </w:pPr>
    </w:p>
    <w:p w:rsidR="00040E7F" w:rsidRDefault="00040E7F" w:rsidP="00C5385B">
      <w:pPr>
        <w:rPr>
          <w:lang w:eastAsia="en-US"/>
        </w:rPr>
      </w:pPr>
    </w:p>
    <w:tbl>
      <w:tblPr>
        <w:tblW w:w="9930" w:type="dxa"/>
        <w:tblInd w:w="-289" w:type="dxa"/>
        <w:shd w:val="clear" w:color="auto" w:fill="FFFFFF" w:themeFill="background1"/>
        <w:tblLayout w:type="fixed"/>
        <w:tblLook w:val="04A0" w:firstRow="1" w:lastRow="0" w:firstColumn="1" w:lastColumn="0" w:noHBand="0" w:noVBand="1"/>
      </w:tblPr>
      <w:tblGrid>
        <w:gridCol w:w="993"/>
        <w:gridCol w:w="6667"/>
        <w:gridCol w:w="1277"/>
        <w:gridCol w:w="993"/>
      </w:tblGrid>
      <w:tr w:rsidR="00845874"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45874" w:rsidRDefault="00845874" w:rsidP="00BA3E1B">
            <w:pPr>
              <w:shd w:val="clear" w:color="auto" w:fill="FFFFFF" w:themeFill="background1"/>
              <w:rPr>
                <w:szCs w:val="24"/>
                <w:lang w:eastAsia="en-US"/>
              </w:rPr>
            </w:pPr>
            <w:r>
              <w:rPr>
                <w:szCs w:val="24"/>
                <w:lang w:eastAsia="en-US"/>
              </w:rPr>
              <w:t>9.</w:t>
            </w:r>
          </w:p>
        </w:tc>
        <w:tc>
          <w:tcPr>
            <w:tcW w:w="66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45874" w:rsidRDefault="00845874" w:rsidP="00BA3E1B">
            <w:pPr>
              <w:shd w:val="clear" w:color="auto" w:fill="FFFFFF" w:themeFill="background1"/>
              <w:jc w:val="both"/>
              <w:rPr>
                <w:rFonts w:eastAsia="Times New Roman"/>
                <w:b/>
                <w:szCs w:val="24"/>
                <w:lang w:eastAsia="en-US"/>
              </w:rPr>
            </w:pPr>
            <w:r>
              <w:rPr>
                <w:rFonts w:eastAsia="Times New Roman"/>
                <w:b/>
                <w:szCs w:val="24"/>
                <w:lang w:eastAsia="en-US"/>
              </w:rPr>
              <w:t>PRILOZI</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tcPr>
          <w:p w:rsidR="00845874" w:rsidRDefault="00845874" w:rsidP="00BA3E1B">
            <w:pPr>
              <w:shd w:val="clear" w:color="auto" w:fill="FFFFFF" w:themeFill="background1"/>
              <w:jc w:val="both"/>
              <w:rPr>
                <w:rFonts w:eastAsia="Times New Roman"/>
                <w:szCs w:val="24"/>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845874" w:rsidRDefault="00845874" w:rsidP="00BA3E1B">
            <w:pPr>
              <w:shd w:val="clear" w:color="auto" w:fill="FFFFFF" w:themeFill="background1"/>
              <w:jc w:val="both"/>
              <w:rPr>
                <w:rFonts w:eastAsia="Times New Roman"/>
                <w:szCs w:val="24"/>
                <w:lang w:eastAsia="en-US"/>
              </w:rPr>
            </w:pPr>
          </w:p>
        </w:tc>
      </w:tr>
      <w:tr w:rsidR="00845874"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845874" w:rsidRDefault="00845874" w:rsidP="00BA3E1B">
            <w:pPr>
              <w:shd w:val="clear" w:color="auto" w:fill="FFFFFF" w:themeFill="background1"/>
              <w:rPr>
                <w:szCs w:val="24"/>
                <w:lang w:eastAsia="en-US"/>
              </w:rPr>
            </w:pPr>
          </w:p>
        </w:tc>
        <w:tc>
          <w:tcPr>
            <w:tcW w:w="893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45874" w:rsidRDefault="00845874" w:rsidP="00BA3E1B">
            <w:pPr>
              <w:shd w:val="clear" w:color="auto" w:fill="FFFFFF" w:themeFill="background1"/>
              <w:jc w:val="both"/>
              <w:rPr>
                <w:rFonts w:eastAsia="Times New Roman"/>
                <w:szCs w:val="24"/>
                <w:lang w:eastAsia="en-US"/>
              </w:rPr>
            </w:pPr>
          </w:p>
        </w:tc>
      </w:tr>
      <w:tr w:rsidR="00845874"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45874" w:rsidRDefault="00845874" w:rsidP="00BA3E1B">
            <w:pPr>
              <w:shd w:val="clear" w:color="auto" w:fill="FFFFFF" w:themeFill="background1"/>
              <w:rPr>
                <w:szCs w:val="24"/>
                <w:lang w:eastAsia="en-US"/>
              </w:rPr>
            </w:pPr>
            <w:r>
              <w:rPr>
                <w:szCs w:val="24"/>
                <w:lang w:eastAsia="en-US"/>
              </w:rPr>
              <w:t>10.</w:t>
            </w:r>
          </w:p>
        </w:tc>
        <w:tc>
          <w:tcPr>
            <w:tcW w:w="893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845874" w:rsidRDefault="00845874" w:rsidP="00BA3E1B">
            <w:pPr>
              <w:shd w:val="clear" w:color="auto" w:fill="FFFFFF" w:themeFill="background1"/>
              <w:jc w:val="both"/>
              <w:rPr>
                <w:rFonts w:eastAsia="Times New Roman"/>
                <w:b/>
                <w:szCs w:val="24"/>
                <w:lang w:eastAsia="en-US"/>
              </w:rPr>
            </w:pPr>
            <w:r>
              <w:rPr>
                <w:rFonts w:eastAsia="Times New Roman"/>
                <w:b/>
                <w:szCs w:val="24"/>
                <w:lang w:eastAsia="en-US"/>
              </w:rPr>
              <w:t xml:space="preserve">POTPIS ČELNIKA TIJELA                                    </w:t>
            </w:r>
          </w:p>
        </w:tc>
      </w:tr>
      <w:tr w:rsidR="00845874"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845874" w:rsidRDefault="00845874" w:rsidP="00BA3E1B">
            <w:pPr>
              <w:shd w:val="clear" w:color="auto" w:fill="FFFFFF" w:themeFill="background1"/>
              <w:rPr>
                <w:szCs w:val="24"/>
                <w:lang w:eastAsia="en-US"/>
              </w:rPr>
            </w:pPr>
          </w:p>
        </w:tc>
        <w:tc>
          <w:tcPr>
            <w:tcW w:w="893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845874" w:rsidRDefault="00845874" w:rsidP="00BA3E1B">
            <w:pPr>
              <w:shd w:val="clear" w:color="auto" w:fill="FFFFFF" w:themeFill="background1"/>
              <w:jc w:val="both"/>
              <w:rPr>
                <w:rFonts w:eastAsia="Times New Roman"/>
                <w:szCs w:val="24"/>
                <w:lang w:eastAsia="en-US"/>
              </w:rPr>
            </w:pPr>
            <w:r>
              <w:rPr>
                <w:rFonts w:eastAsia="Times New Roman"/>
                <w:szCs w:val="24"/>
                <w:lang w:eastAsia="en-US"/>
              </w:rPr>
              <w:t>Potpis:                                                   MINISTAR</w:t>
            </w:r>
          </w:p>
          <w:p w:rsidR="00845874" w:rsidRDefault="00845874" w:rsidP="00BA3E1B">
            <w:pPr>
              <w:shd w:val="clear" w:color="auto" w:fill="FFFFFF" w:themeFill="background1"/>
              <w:jc w:val="both"/>
              <w:rPr>
                <w:rFonts w:eastAsia="Times New Roman"/>
                <w:szCs w:val="24"/>
                <w:lang w:eastAsia="en-US"/>
              </w:rPr>
            </w:pPr>
          </w:p>
          <w:p w:rsidR="00845874" w:rsidRDefault="00845874" w:rsidP="00BA3E1B">
            <w:pPr>
              <w:shd w:val="clear" w:color="auto" w:fill="FFFFFF" w:themeFill="background1"/>
              <w:jc w:val="both"/>
              <w:rPr>
                <w:rFonts w:eastAsia="Times New Roman"/>
                <w:szCs w:val="24"/>
                <w:lang w:eastAsia="en-US"/>
              </w:rPr>
            </w:pPr>
            <w:r>
              <w:rPr>
                <w:rFonts w:eastAsia="Times New Roman"/>
                <w:szCs w:val="24"/>
                <w:lang w:eastAsia="en-US"/>
              </w:rPr>
              <w:t xml:space="preserve">                                                         dr.sc. Tomislav Ćorić</w:t>
            </w:r>
          </w:p>
          <w:p w:rsidR="00845874" w:rsidRDefault="004C4AA4" w:rsidP="00BA3E1B">
            <w:pPr>
              <w:shd w:val="clear" w:color="auto" w:fill="FFFFFF" w:themeFill="background1"/>
              <w:jc w:val="both"/>
              <w:rPr>
                <w:rFonts w:eastAsia="Times New Roman"/>
                <w:szCs w:val="24"/>
                <w:lang w:eastAsia="en-US"/>
              </w:rPr>
            </w:pPr>
            <w:r>
              <w:rPr>
                <w:rFonts w:eastAsia="Times New Roman"/>
                <w:szCs w:val="24"/>
                <w:lang w:eastAsia="en-US"/>
              </w:rPr>
              <w:t>Datum: 3</w:t>
            </w:r>
            <w:bookmarkStart w:id="0" w:name="_GoBack"/>
            <w:bookmarkEnd w:id="0"/>
            <w:r w:rsidR="00845874">
              <w:rPr>
                <w:rFonts w:eastAsia="Times New Roman"/>
                <w:szCs w:val="24"/>
                <w:lang w:eastAsia="en-US"/>
              </w:rPr>
              <w:t>0.07.2021.</w:t>
            </w:r>
          </w:p>
        </w:tc>
      </w:tr>
      <w:tr w:rsidR="00845874" w:rsidTr="00BA3E1B">
        <w:trPr>
          <w:trHeight w:val="284"/>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45874" w:rsidRDefault="00845874" w:rsidP="00BA3E1B">
            <w:pPr>
              <w:shd w:val="clear" w:color="auto" w:fill="FFFFFF" w:themeFill="background1"/>
              <w:rPr>
                <w:szCs w:val="24"/>
                <w:lang w:eastAsia="en-US"/>
              </w:rPr>
            </w:pPr>
            <w:r>
              <w:rPr>
                <w:szCs w:val="24"/>
                <w:lang w:eastAsia="en-US"/>
              </w:rPr>
              <w:t>11.</w:t>
            </w:r>
          </w:p>
        </w:tc>
        <w:tc>
          <w:tcPr>
            <w:tcW w:w="893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845874" w:rsidRDefault="00845874" w:rsidP="00BA3E1B">
            <w:pPr>
              <w:shd w:val="clear" w:color="auto" w:fill="FFFFFF" w:themeFill="background1"/>
              <w:ind w:left="5"/>
              <w:jc w:val="both"/>
              <w:rPr>
                <w:rFonts w:eastAsia="Times New Roman"/>
                <w:b/>
                <w:szCs w:val="24"/>
                <w:lang w:eastAsia="en-US"/>
              </w:rPr>
            </w:pPr>
            <w:r>
              <w:rPr>
                <w:rFonts w:eastAsia="Times New Roman"/>
                <w:b/>
                <w:szCs w:val="24"/>
                <w:lang w:eastAsia="en-US"/>
              </w:rPr>
              <w:t>Odgovarajuća primjena ovoga Obrasca u slučaju provedbe članka 18. stavka 2. Zakona o procjeni učinaka propisa ("Narodne novine", broj 44/17)</w:t>
            </w:r>
          </w:p>
        </w:tc>
      </w:tr>
      <w:tr w:rsidR="00845874" w:rsidTr="00BA3E1B">
        <w:trPr>
          <w:trHeight w:val="1416"/>
        </w:trPr>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845874" w:rsidRDefault="00845874" w:rsidP="00BA3E1B">
            <w:pPr>
              <w:shd w:val="clear" w:color="auto" w:fill="FFFFFF" w:themeFill="background1"/>
              <w:rPr>
                <w:szCs w:val="24"/>
                <w:lang w:eastAsia="en-US"/>
              </w:rPr>
            </w:pPr>
          </w:p>
        </w:tc>
        <w:tc>
          <w:tcPr>
            <w:tcW w:w="893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845874" w:rsidRDefault="00040E7F" w:rsidP="00BA3E1B">
            <w:pPr>
              <w:shd w:val="clear" w:color="auto" w:fill="FFFFFF" w:themeFill="background1"/>
              <w:jc w:val="both"/>
              <w:rPr>
                <w:rFonts w:eastAsia="Times New Roman"/>
                <w:szCs w:val="24"/>
                <w:lang w:eastAsia="en-US"/>
              </w:rPr>
            </w:pPr>
            <w:r>
              <w:rPr>
                <w:rFonts w:eastAsia="Times New Roman"/>
                <w:szCs w:val="24"/>
                <w:lang w:eastAsia="en-US"/>
              </w:rPr>
              <w:t>Uputa</w:t>
            </w:r>
          </w:p>
          <w:p w:rsidR="00845874" w:rsidRDefault="00845874" w:rsidP="00BA3E1B">
            <w:pPr>
              <w:pStyle w:val="tb-na18"/>
              <w:numPr>
                <w:ilvl w:val="0"/>
                <w:numId w:val="4"/>
              </w:numPr>
              <w:shd w:val="clear" w:color="auto" w:fill="FFFFFF" w:themeFill="background1"/>
              <w:jc w:val="both"/>
              <w:rPr>
                <w:i/>
                <w:lang w:eastAsia="en-US"/>
              </w:rPr>
            </w:pPr>
            <w:r>
              <w:rPr>
                <w:i/>
                <w:lang w:eastAsia="en-US"/>
              </w:rPr>
              <w:t>Prilikom primjene ovoga Obrasca na provedbene propise i akte planiranja u izradi, izričaj „nacrt prijedloga zakona“ potrebno je zamijeniti s nazivom provedbenog propisa odnosno akta planiranja.</w:t>
            </w:r>
          </w:p>
        </w:tc>
      </w:tr>
    </w:tbl>
    <w:p w:rsidR="00845874" w:rsidRPr="00C5385B" w:rsidRDefault="00845874" w:rsidP="00C5385B">
      <w:pPr>
        <w:rPr>
          <w:lang w:eastAsia="en-US"/>
        </w:rPr>
      </w:pPr>
    </w:p>
    <w:sectPr w:rsidR="00845874" w:rsidRPr="00C538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53DB8"/>
    <w:multiLevelType w:val="hybridMultilevel"/>
    <w:tmpl w:val="71B0EF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8551B48"/>
    <w:multiLevelType w:val="hybridMultilevel"/>
    <w:tmpl w:val="B3741C54"/>
    <w:lvl w:ilvl="0" w:tplc="F73A2F92">
      <w:start w:val="1"/>
      <w:numFmt w:val="decimal"/>
      <w:lvlText w:val="(%1)"/>
      <w:lvlJc w:val="left"/>
      <w:pPr>
        <w:ind w:left="720" w:hanging="360"/>
      </w:pPr>
      <w:rPr>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num>
  <w:num w:numId="2">
    <w:abstractNumId w:val="2"/>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77A"/>
    <w:rsid w:val="00040E7F"/>
    <w:rsid w:val="0040667F"/>
    <w:rsid w:val="004C4AA4"/>
    <w:rsid w:val="0057338E"/>
    <w:rsid w:val="00845874"/>
    <w:rsid w:val="00C01CA0"/>
    <w:rsid w:val="00C5385B"/>
    <w:rsid w:val="00FA277A"/>
    <w:rsid w:val="00FE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A2F2"/>
  <w15:chartTrackingRefBased/>
  <w15:docId w15:val="{0F9F4230-FCA5-4B2D-B2A4-E0D5A0E5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77A"/>
    <w:pPr>
      <w:ind w:firstLine="0"/>
    </w:pPr>
    <w:rPr>
      <w:rFonts w:ascii="Times New Roman" w:eastAsia="Calibri" w:hAnsi="Times New Roman" w:cs="Times New Roman"/>
      <w:sz w:val="24"/>
      <w:lang w:val="hr-HR" w:eastAsia="hr-HR"/>
    </w:rPr>
  </w:style>
  <w:style w:type="paragraph" w:styleId="Heading1">
    <w:name w:val="heading 1"/>
    <w:basedOn w:val="Normal"/>
    <w:next w:val="Normal"/>
    <w:link w:val="Heading1Char"/>
    <w:uiPriority w:val="9"/>
    <w:qFormat/>
    <w:rsid w:val="00FA27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77A"/>
    <w:rPr>
      <w:rFonts w:asciiTheme="majorHAnsi" w:eastAsiaTheme="majorEastAsia" w:hAnsiTheme="majorHAnsi" w:cstheme="majorBidi"/>
      <w:color w:val="2E74B5" w:themeColor="accent1" w:themeShade="BF"/>
      <w:sz w:val="32"/>
      <w:szCs w:val="32"/>
      <w:lang w:val="hr-HR" w:eastAsia="hr-HR"/>
    </w:rPr>
  </w:style>
  <w:style w:type="paragraph" w:styleId="Title">
    <w:name w:val="Title"/>
    <w:basedOn w:val="Normal"/>
    <w:next w:val="Normal"/>
    <w:link w:val="TitleChar"/>
    <w:uiPriority w:val="10"/>
    <w:qFormat/>
    <w:rsid w:val="00FA27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77A"/>
    <w:rPr>
      <w:rFonts w:asciiTheme="majorHAnsi" w:eastAsiaTheme="majorEastAsia" w:hAnsiTheme="majorHAnsi" w:cstheme="majorBidi"/>
      <w:spacing w:val="-10"/>
      <w:kern w:val="28"/>
      <w:sz w:val="56"/>
      <w:szCs w:val="56"/>
      <w:lang w:val="hr-HR" w:eastAsia="hr-HR"/>
    </w:rPr>
  </w:style>
  <w:style w:type="paragraph" w:styleId="ListParagraph">
    <w:name w:val="List Paragraph"/>
    <w:basedOn w:val="Normal"/>
    <w:uiPriority w:val="34"/>
    <w:qFormat/>
    <w:rsid w:val="00FA277A"/>
    <w:pPr>
      <w:ind w:left="720"/>
      <w:contextualSpacing/>
    </w:pPr>
  </w:style>
  <w:style w:type="paragraph" w:styleId="Header">
    <w:name w:val="header"/>
    <w:basedOn w:val="Normal"/>
    <w:link w:val="HeaderChar"/>
    <w:uiPriority w:val="99"/>
    <w:unhideWhenUsed/>
    <w:rsid w:val="00FA277A"/>
    <w:pPr>
      <w:tabs>
        <w:tab w:val="center" w:pos="4536"/>
        <w:tab w:val="right" w:pos="9072"/>
      </w:tabs>
    </w:pPr>
  </w:style>
  <w:style w:type="character" w:customStyle="1" w:styleId="HeaderChar">
    <w:name w:val="Header Char"/>
    <w:basedOn w:val="DefaultParagraphFont"/>
    <w:link w:val="Header"/>
    <w:uiPriority w:val="99"/>
    <w:rsid w:val="00FA277A"/>
    <w:rPr>
      <w:rFonts w:ascii="Times New Roman" w:eastAsia="Calibri" w:hAnsi="Times New Roman" w:cs="Times New Roman"/>
      <w:sz w:val="24"/>
      <w:lang w:val="hr-HR" w:eastAsia="hr-HR"/>
    </w:rPr>
  </w:style>
  <w:style w:type="paragraph" w:customStyle="1" w:styleId="msonormal0">
    <w:name w:val="msonormal"/>
    <w:basedOn w:val="Normal"/>
    <w:uiPriority w:val="99"/>
    <w:rsid w:val="00FA277A"/>
    <w:pPr>
      <w:spacing w:before="100" w:beforeAutospacing="1" w:after="100" w:afterAutospacing="1"/>
    </w:pPr>
    <w:rPr>
      <w:rFonts w:eastAsia="Times New Roman"/>
      <w:szCs w:val="24"/>
    </w:rPr>
  </w:style>
  <w:style w:type="paragraph" w:styleId="Footer">
    <w:name w:val="footer"/>
    <w:basedOn w:val="Normal"/>
    <w:link w:val="FooterChar"/>
    <w:uiPriority w:val="99"/>
    <w:unhideWhenUsed/>
    <w:rsid w:val="00FA277A"/>
    <w:pPr>
      <w:tabs>
        <w:tab w:val="center" w:pos="4536"/>
        <w:tab w:val="right" w:pos="9072"/>
      </w:tabs>
    </w:pPr>
  </w:style>
  <w:style w:type="character" w:customStyle="1" w:styleId="FooterChar">
    <w:name w:val="Footer Char"/>
    <w:basedOn w:val="DefaultParagraphFont"/>
    <w:link w:val="Footer"/>
    <w:uiPriority w:val="99"/>
    <w:rsid w:val="00FA277A"/>
    <w:rPr>
      <w:rFonts w:ascii="Times New Roman" w:eastAsia="Calibri" w:hAnsi="Times New Roman" w:cs="Times New Roman"/>
      <w:sz w:val="24"/>
      <w:lang w:val="hr-HR" w:eastAsia="hr-HR"/>
    </w:rPr>
  </w:style>
  <w:style w:type="character" w:customStyle="1" w:styleId="BalloonTextChar">
    <w:name w:val="Balloon Text Char"/>
    <w:basedOn w:val="DefaultParagraphFont"/>
    <w:link w:val="BalloonText"/>
    <w:uiPriority w:val="99"/>
    <w:semiHidden/>
    <w:rsid w:val="00FA277A"/>
    <w:rPr>
      <w:rFonts w:ascii="Segoe UI" w:eastAsia="Calibri" w:hAnsi="Segoe UI" w:cs="Segoe UI"/>
      <w:sz w:val="18"/>
      <w:szCs w:val="18"/>
      <w:lang w:eastAsia="hr-HR"/>
    </w:rPr>
  </w:style>
  <w:style w:type="paragraph" w:styleId="BalloonText">
    <w:name w:val="Balloon Text"/>
    <w:basedOn w:val="Normal"/>
    <w:link w:val="BalloonTextChar"/>
    <w:uiPriority w:val="99"/>
    <w:semiHidden/>
    <w:unhideWhenUsed/>
    <w:rsid w:val="00FA277A"/>
    <w:rPr>
      <w:rFonts w:ascii="Segoe UI" w:hAnsi="Segoe UI" w:cs="Segoe UI"/>
      <w:sz w:val="18"/>
      <w:szCs w:val="18"/>
      <w:lang w:val="en-US"/>
    </w:rPr>
  </w:style>
  <w:style w:type="character" w:customStyle="1" w:styleId="BalloonTextChar1">
    <w:name w:val="Balloon Text Char1"/>
    <w:basedOn w:val="DefaultParagraphFont"/>
    <w:uiPriority w:val="99"/>
    <w:semiHidden/>
    <w:rsid w:val="00FA277A"/>
    <w:rPr>
      <w:rFonts w:ascii="Segoe UI" w:eastAsia="Calibri" w:hAnsi="Segoe UI" w:cs="Segoe UI"/>
      <w:sz w:val="18"/>
      <w:szCs w:val="18"/>
      <w:lang w:val="hr-HR" w:eastAsia="hr-HR"/>
    </w:rPr>
  </w:style>
  <w:style w:type="paragraph" w:styleId="NoSpacing">
    <w:name w:val="No Spacing"/>
    <w:uiPriority w:val="1"/>
    <w:qFormat/>
    <w:rsid w:val="00FA277A"/>
    <w:pPr>
      <w:ind w:firstLine="0"/>
    </w:pPr>
    <w:rPr>
      <w:rFonts w:ascii="Times New Roman" w:eastAsia="Calibri" w:hAnsi="Times New Roman" w:cs="Times New Roman"/>
      <w:sz w:val="24"/>
      <w:lang w:val="hr-HR" w:eastAsia="hr-HR"/>
    </w:rPr>
  </w:style>
  <w:style w:type="paragraph" w:customStyle="1" w:styleId="tb-na18">
    <w:name w:val="tb-na18"/>
    <w:basedOn w:val="Normal"/>
    <w:uiPriority w:val="99"/>
    <w:rsid w:val="00FA277A"/>
    <w:pPr>
      <w:spacing w:before="100" w:beforeAutospacing="1" w:after="100" w:afterAutospacing="1"/>
    </w:pPr>
    <w:rPr>
      <w:rFonts w:eastAsia="Times New Roman"/>
      <w:szCs w:val="24"/>
    </w:rPr>
  </w:style>
  <w:style w:type="paragraph" w:customStyle="1" w:styleId="broj-d">
    <w:name w:val="broj-d"/>
    <w:basedOn w:val="Normal"/>
    <w:uiPriority w:val="99"/>
    <w:rsid w:val="00FA277A"/>
    <w:pPr>
      <w:spacing w:before="100" w:beforeAutospacing="1" w:after="100" w:afterAutospacing="1"/>
    </w:pPr>
    <w:rPr>
      <w:rFonts w:eastAsia="Times New Roman"/>
      <w:szCs w:val="24"/>
    </w:rPr>
  </w:style>
  <w:style w:type="paragraph" w:customStyle="1" w:styleId="t-9-8">
    <w:name w:val="t-9-8"/>
    <w:basedOn w:val="Normal"/>
    <w:uiPriority w:val="99"/>
    <w:rsid w:val="00FA277A"/>
    <w:pPr>
      <w:spacing w:before="100" w:beforeAutospacing="1" w:after="100" w:afterAutospacing="1"/>
    </w:pPr>
    <w:rPr>
      <w:rFonts w:eastAsia="Times New Roman"/>
      <w:szCs w:val="24"/>
    </w:rPr>
  </w:style>
  <w:style w:type="paragraph" w:customStyle="1" w:styleId="tb-na16">
    <w:name w:val="tb-na16"/>
    <w:basedOn w:val="Normal"/>
    <w:uiPriority w:val="99"/>
    <w:rsid w:val="00FA277A"/>
    <w:pPr>
      <w:spacing w:before="100" w:beforeAutospacing="1" w:after="100" w:afterAutospacing="1"/>
    </w:pPr>
    <w:rPr>
      <w:rFonts w:eastAsia="Times New Roman"/>
      <w:szCs w:val="24"/>
    </w:rPr>
  </w:style>
  <w:style w:type="paragraph" w:customStyle="1" w:styleId="t-12-9-fett-s">
    <w:name w:val="t-12-9-fett-s"/>
    <w:basedOn w:val="Normal"/>
    <w:uiPriority w:val="99"/>
    <w:rsid w:val="00FA277A"/>
    <w:pPr>
      <w:spacing w:before="100" w:beforeAutospacing="1" w:after="100" w:afterAutospacing="1"/>
    </w:pPr>
    <w:rPr>
      <w:rFonts w:eastAsia="Times New Roman"/>
      <w:szCs w:val="24"/>
    </w:rPr>
  </w:style>
  <w:style w:type="paragraph" w:customStyle="1" w:styleId="t-11-9-sred">
    <w:name w:val="t-11-9-sred"/>
    <w:basedOn w:val="Normal"/>
    <w:uiPriority w:val="99"/>
    <w:rsid w:val="00FA277A"/>
    <w:pPr>
      <w:spacing w:before="100" w:beforeAutospacing="1" w:after="100" w:afterAutospacing="1"/>
    </w:pPr>
    <w:rPr>
      <w:rFonts w:eastAsia="Times New Roman"/>
      <w:szCs w:val="24"/>
    </w:rPr>
  </w:style>
  <w:style w:type="paragraph" w:customStyle="1" w:styleId="clanak-">
    <w:name w:val="clanak-"/>
    <w:basedOn w:val="Normal"/>
    <w:uiPriority w:val="99"/>
    <w:rsid w:val="00FA277A"/>
    <w:pPr>
      <w:spacing w:before="100" w:beforeAutospacing="1" w:after="100" w:afterAutospacing="1"/>
    </w:pPr>
    <w:rPr>
      <w:rFonts w:eastAsia="Times New Roman"/>
      <w:szCs w:val="24"/>
    </w:rPr>
  </w:style>
  <w:style w:type="paragraph" w:customStyle="1" w:styleId="t-10-9-kurz-s">
    <w:name w:val="t-10-9-kurz-s"/>
    <w:basedOn w:val="Normal"/>
    <w:uiPriority w:val="99"/>
    <w:rsid w:val="00FA277A"/>
    <w:pPr>
      <w:spacing w:before="100" w:beforeAutospacing="1" w:after="100" w:afterAutospacing="1"/>
    </w:pPr>
    <w:rPr>
      <w:rFonts w:eastAsia="Times New Roman"/>
      <w:szCs w:val="24"/>
    </w:rPr>
  </w:style>
  <w:style w:type="paragraph" w:customStyle="1" w:styleId="clanak">
    <w:name w:val="clanak"/>
    <w:basedOn w:val="Normal"/>
    <w:uiPriority w:val="99"/>
    <w:rsid w:val="00FA277A"/>
    <w:pPr>
      <w:spacing w:before="100" w:beforeAutospacing="1" w:after="100" w:afterAutospacing="1"/>
    </w:pPr>
    <w:rPr>
      <w:rFonts w:eastAsia="Times New Roman"/>
      <w:szCs w:val="24"/>
    </w:rPr>
  </w:style>
  <w:style w:type="paragraph" w:customStyle="1" w:styleId="klasa2">
    <w:name w:val="klasa2"/>
    <w:basedOn w:val="Normal"/>
    <w:uiPriority w:val="99"/>
    <w:rsid w:val="00FA277A"/>
    <w:pPr>
      <w:spacing w:before="100" w:beforeAutospacing="1" w:after="100" w:afterAutospacing="1"/>
    </w:pPr>
    <w:rPr>
      <w:rFonts w:eastAsia="Times New Roman"/>
      <w:szCs w:val="24"/>
    </w:rPr>
  </w:style>
  <w:style w:type="paragraph" w:customStyle="1" w:styleId="t-9-8-potpis">
    <w:name w:val="t-9-8-potpis"/>
    <w:basedOn w:val="Normal"/>
    <w:uiPriority w:val="99"/>
    <w:rsid w:val="00FA277A"/>
    <w:pPr>
      <w:spacing w:before="100" w:beforeAutospacing="1" w:after="100" w:afterAutospacing="1"/>
    </w:pPr>
    <w:rPr>
      <w:rFonts w:eastAsia="Times New Roman"/>
      <w:szCs w:val="24"/>
    </w:rPr>
  </w:style>
  <w:style w:type="paragraph" w:customStyle="1" w:styleId="prilog">
    <w:name w:val="prilog"/>
    <w:basedOn w:val="Normal"/>
    <w:uiPriority w:val="99"/>
    <w:rsid w:val="00FA277A"/>
    <w:pPr>
      <w:spacing w:before="100" w:beforeAutospacing="1" w:after="100" w:afterAutospacing="1"/>
    </w:pPr>
    <w:rPr>
      <w:rFonts w:eastAsia="Times New Roman"/>
      <w:szCs w:val="24"/>
    </w:rPr>
  </w:style>
  <w:style w:type="paragraph" w:customStyle="1" w:styleId="t-12-9-sred">
    <w:name w:val="t-12-9-sred"/>
    <w:basedOn w:val="Normal"/>
    <w:uiPriority w:val="99"/>
    <w:rsid w:val="00FA277A"/>
    <w:pPr>
      <w:spacing w:before="100" w:beforeAutospacing="1" w:after="100" w:afterAutospacing="1"/>
    </w:pPr>
    <w:rPr>
      <w:rFonts w:eastAsia="Times New Roman"/>
      <w:szCs w:val="24"/>
    </w:rPr>
  </w:style>
  <w:style w:type="paragraph" w:customStyle="1" w:styleId="t-9-8-bez-uvl">
    <w:name w:val="t-9-8-bez-uvl"/>
    <w:basedOn w:val="Normal"/>
    <w:uiPriority w:val="99"/>
    <w:rsid w:val="00FA277A"/>
    <w:pPr>
      <w:spacing w:before="100" w:beforeAutospacing="1" w:after="100" w:afterAutospacing="1"/>
    </w:pPr>
    <w:rPr>
      <w:rFonts w:eastAsia="Times New Roman"/>
      <w:szCs w:val="24"/>
    </w:rPr>
  </w:style>
  <w:style w:type="paragraph" w:customStyle="1" w:styleId="t-10-9-sred">
    <w:name w:val="t-10-9-sred"/>
    <w:basedOn w:val="Normal"/>
    <w:uiPriority w:val="99"/>
    <w:rsid w:val="00FA277A"/>
    <w:pPr>
      <w:spacing w:before="100" w:beforeAutospacing="1" w:after="100" w:afterAutospacing="1"/>
    </w:pPr>
    <w:rPr>
      <w:rFonts w:eastAsia="Times New Roman"/>
      <w:szCs w:val="24"/>
    </w:rPr>
  </w:style>
  <w:style w:type="paragraph" w:customStyle="1" w:styleId="default">
    <w:name w:val="default"/>
    <w:basedOn w:val="Normal"/>
    <w:uiPriority w:val="99"/>
    <w:rsid w:val="00FA277A"/>
    <w:pPr>
      <w:jc w:val="both"/>
    </w:pPr>
    <w:rPr>
      <w:rFonts w:eastAsiaTheme="minorEastAsia"/>
      <w:szCs w:val="24"/>
    </w:rPr>
  </w:style>
  <w:style w:type="character" w:customStyle="1" w:styleId="bold">
    <w:name w:val="bold"/>
    <w:rsid w:val="00FA277A"/>
  </w:style>
  <w:style w:type="character" w:customStyle="1" w:styleId="kurziv">
    <w:name w:val="kurziv"/>
    <w:rsid w:val="00FA277A"/>
  </w:style>
  <w:style w:type="character" w:styleId="Hyperlink">
    <w:name w:val="Hyperlink"/>
    <w:basedOn w:val="DefaultParagraphFont"/>
    <w:uiPriority w:val="99"/>
    <w:semiHidden/>
    <w:unhideWhenUsed/>
    <w:rsid w:val="00C538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ngo.hr/page/standard-cost-mod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4190</Words>
  <Characters>23883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Sinković</dc:creator>
  <cp:keywords/>
  <dc:description/>
  <cp:lastModifiedBy>Lidija Sinković</cp:lastModifiedBy>
  <cp:revision>2</cp:revision>
  <dcterms:created xsi:type="dcterms:W3CDTF">2021-07-23T07:10:00Z</dcterms:created>
  <dcterms:modified xsi:type="dcterms:W3CDTF">2021-07-30T08:44:00Z</dcterms:modified>
</cp:coreProperties>
</file>