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15802" w14:textId="7252DB9E" w:rsidR="00E756C8" w:rsidRDefault="00E756C8" w:rsidP="00E756C8">
      <w:pPr>
        <w:pStyle w:val="Heading1"/>
        <w:jc w:val="both"/>
      </w:pPr>
    </w:p>
    <w:p w14:paraId="3A37EC37" w14:textId="151ED24E" w:rsidR="00DB4680" w:rsidRPr="00095D51" w:rsidRDefault="00651D75" w:rsidP="00095D51">
      <w:pPr>
        <w:pStyle w:val="Title"/>
        <w:rPr>
          <w:szCs w:val="24"/>
        </w:rPr>
      </w:pPr>
      <w:r>
        <w:rPr>
          <w:szCs w:val="24"/>
        </w:rPr>
        <w:t xml:space="preserve">OBRAZAC PRETHODNE PROCJENE ZA </w:t>
      </w:r>
      <w:r w:rsidR="00E4479B" w:rsidRPr="00217D1F">
        <w:t>Zakon o izmjenama i dopunama Zakona o sustavu strateškog planiranja i upravljanja razvojem Republike Hrvatske (RM)</w:t>
      </w:r>
    </w:p>
    <w:p w14:paraId="23E03AA5" w14:textId="6C369EE2" w:rsidR="00D92774" w:rsidRDefault="00D92774" w:rsidP="00DB4680"/>
    <w:p w14:paraId="067A473B" w14:textId="1C0B511E" w:rsidR="00D92774" w:rsidRDefault="00D92774" w:rsidP="00DB4680"/>
    <w:p w14:paraId="374044CC" w14:textId="5F98B2D1" w:rsidR="00B023C5" w:rsidRDefault="00B023C5"/>
    <w:p w14:paraId="1F7CA276" w14:textId="022E0DB5" w:rsidR="00B023C5" w:rsidRDefault="00B023C5">
      <w:bookmarkStart w:id="0" w:name="_GoBack"/>
      <w:bookmarkEnd w:id="0"/>
    </w:p>
    <w:p w14:paraId="49B4A6BA" w14:textId="66076604" w:rsidR="00B023C5" w:rsidRDefault="00B023C5" w:rsidP="00B023C5">
      <w:pPr>
        <w:pStyle w:val="Heading1"/>
      </w:pPr>
      <w:r>
        <w:lastRenderedPageBreak/>
        <w:t>PRILOG 1. OBRAZAC PRETHODNE PROCJENE</w:t>
      </w:r>
    </w:p>
    <w:tbl>
      <w:tblPr>
        <w:tblStyle w:val="TableGrid"/>
        <w:tblW w:w="9895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3232"/>
      </w:tblGrid>
      <w:tr w:rsidR="00F96AE2" w:rsidRPr="0077506C" w14:paraId="0C2576D2" w14:textId="77777777" w:rsidTr="00974315">
        <w:tc>
          <w:tcPr>
            <w:tcW w:w="993" w:type="dxa"/>
            <w:shd w:val="clear" w:color="auto" w:fill="FFFFFF" w:themeFill="background1"/>
          </w:tcPr>
          <w:p w14:paraId="4070650C" w14:textId="77777777" w:rsidR="00F96AE2" w:rsidRPr="00AA0B52" w:rsidRDefault="00F96AE2" w:rsidP="00E756C8">
            <w:pPr>
              <w:pStyle w:val="Heading2"/>
              <w:outlineLvl w:val="1"/>
            </w:pPr>
            <w:r w:rsidRPr="00AA0B52">
              <w:lastRenderedPageBreak/>
              <w:t>1.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32E1667C" w14:textId="77777777" w:rsidR="00F96AE2" w:rsidRPr="00AA0B52" w:rsidRDefault="00F96AE2" w:rsidP="00E756C8">
            <w:pPr>
              <w:pStyle w:val="Heading2"/>
              <w:outlineLvl w:val="1"/>
            </w:pPr>
            <w:r w:rsidRPr="00AA0B52">
              <w:t>OPĆE INFORMACIJE</w:t>
            </w:r>
          </w:p>
        </w:tc>
      </w:tr>
      <w:tr w:rsidR="00F96AE2" w:rsidRPr="0077506C" w14:paraId="5D2A7422" w14:textId="77777777" w:rsidTr="00974315">
        <w:tc>
          <w:tcPr>
            <w:tcW w:w="993" w:type="dxa"/>
            <w:shd w:val="clear" w:color="auto" w:fill="FFFFFF" w:themeFill="background1"/>
          </w:tcPr>
          <w:p w14:paraId="144C0C9D" w14:textId="77777777" w:rsidR="00F96AE2" w:rsidRPr="00AA0B52" w:rsidRDefault="00F96AE2" w:rsidP="00E756C8">
            <w:pPr>
              <w:pStyle w:val="Heading2"/>
              <w:outlineLvl w:val="1"/>
            </w:pPr>
            <w:r w:rsidRPr="00AA0B52"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448CB0F6" w14:textId="77777777" w:rsidR="00F96AE2" w:rsidRPr="00AA0B52" w:rsidRDefault="00F96AE2" w:rsidP="00E756C8">
            <w:pPr>
              <w:pStyle w:val="Heading2"/>
              <w:outlineLvl w:val="1"/>
            </w:pPr>
            <w:r w:rsidRPr="00AA0B52">
              <w:t>Stručni nositelj:</w:t>
            </w:r>
          </w:p>
        </w:tc>
        <w:tc>
          <w:tcPr>
            <w:tcW w:w="6346" w:type="dxa"/>
            <w:gridSpan w:val="2"/>
            <w:shd w:val="clear" w:color="auto" w:fill="FFFFFF" w:themeFill="background1"/>
          </w:tcPr>
          <w:p w14:paraId="646DA39C" w14:textId="56AACBE0" w:rsidR="00F96AE2" w:rsidRPr="00AA0B52" w:rsidRDefault="00942DC5" w:rsidP="00E756C8">
            <w:pPr>
              <w:pStyle w:val="Heading2"/>
              <w:outlineLvl w:val="1"/>
            </w:pPr>
            <w:r w:rsidRPr="00AA0B52">
              <w:t>Ministarstvo regionalnoga razvoja i fondova Europske unije</w:t>
            </w:r>
          </w:p>
        </w:tc>
      </w:tr>
      <w:tr w:rsidR="00F96AE2" w:rsidRPr="0077506C" w14:paraId="2F0EDCCB" w14:textId="77777777" w:rsidTr="00974315">
        <w:tc>
          <w:tcPr>
            <w:tcW w:w="993" w:type="dxa"/>
            <w:shd w:val="clear" w:color="auto" w:fill="FFFFFF" w:themeFill="background1"/>
          </w:tcPr>
          <w:p w14:paraId="40B61BBC" w14:textId="77777777" w:rsidR="00F96AE2" w:rsidRPr="00AA0B52" w:rsidRDefault="00F96AE2" w:rsidP="00E756C8">
            <w:pPr>
              <w:pStyle w:val="Heading2"/>
              <w:outlineLvl w:val="1"/>
            </w:pPr>
            <w:r w:rsidRPr="00AA0B52"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2552DDE8" w14:textId="77777777" w:rsidR="00F96AE2" w:rsidRPr="00AA0B52" w:rsidRDefault="00F96AE2" w:rsidP="00E756C8">
            <w:pPr>
              <w:pStyle w:val="Heading2"/>
              <w:outlineLvl w:val="1"/>
            </w:pPr>
            <w:r w:rsidRPr="00AA0B52">
              <w:t>Naziv nacrta prijedloga zakona:</w:t>
            </w:r>
          </w:p>
        </w:tc>
        <w:tc>
          <w:tcPr>
            <w:tcW w:w="6346" w:type="dxa"/>
            <w:gridSpan w:val="2"/>
            <w:shd w:val="clear" w:color="auto" w:fill="FFFFFF" w:themeFill="background1"/>
          </w:tcPr>
          <w:p w14:paraId="566B4FDE" w14:textId="7F0CF1F3" w:rsidR="00E4479B" w:rsidRPr="00E4479B" w:rsidRDefault="00E4479B" w:rsidP="00F6791D"/>
          <w:p w14:paraId="42AE2D5B" w14:textId="28E01341" w:rsidR="00003D59" w:rsidRPr="00E4479B" w:rsidRDefault="00E4479B" w:rsidP="00E4479B">
            <w:pPr>
              <w:pStyle w:val="Heading2"/>
              <w:outlineLvl w:val="1"/>
            </w:pPr>
            <w:r w:rsidRPr="00F6791D">
              <w:rPr>
                <w:rFonts w:asciiTheme="majorBidi" w:hAnsiTheme="majorBidi"/>
              </w:rPr>
              <w:t>Zakon o izmjenama i dopunama Zakona o sustavu strateškog planiranja i upravljanja razvojem Republike Hrvatske (RM)</w:t>
            </w:r>
          </w:p>
        </w:tc>
      </w:tr>
      <w:tr w:rsidR="00F96AE2" w:rsidRPr="0077506C" w14:paraId="1DA9CE85" w14:textId="77777777" w:rsidTr="00974315">
        <w:tc>
          <w:tcPr>
            <w:tcW w:w="993" w:type="dxa"/>
            <w:shd w:val="clear" w:color="auto" w:fill="FFFFFF" w:themeFill="background1"/>
          </w:tcPr>
          <w:p w14:paraId="683929CA" w14:textId="77777777" w:rsidR="00F96AE2" w:rsidRPr="00AA0B52" w:rsidRDefault="00F96AE2" w:rsidP="00E756C8">
            <w:pPr>
              <w:pStyle w:val="Heading2"/>
              <w:outlineLvl w:val="1"/>
            </w:pPr>
            <w:r w:rsidRPr="00AA0B52"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7405269C" w14:textId="77777777" w:rsidR="00F96AE2" w:rsidRPr="00AA0B52" w:rsidRDefault="00F96AE2" w:rsidP="00E756C8">
            <w:pPr>
              <w:pStyle w:val="Heading2"/>
              <w:outlineLvl w:val="1"/>
            </w:pPr>
            <w:r w:rsidRPr="00AA0B52">
              <w:t>Datum:</w:t>
            </w:r>
          </w:p>
        </w:tc>
        <w:tc>
          <w:tcPr>
            <w:tcW w:w="6346" w:type="dxa"/>
            <w:gridSpan w:val="2"/>
            <w:shd w:val="clear" w:color="auto" w:fill="FFFFFF" w:themeFill="background1"/>
          </w:tcPr>
          <w:p w14:paraId="04A73506" w14:textId="3A3F3AE3" w:rsidR="00F96AE2" w:rsidRPr="00AA0B52" w:rsidRDefault="00E4479B" w:rsidP="00E756C8">
            <w:pPr>
              <w:pStyle w:val="Heading2"/>
              <w:outlineLvl w:val="1"/>
            </w:pPr>
            <w:r w:rsidRPr="00F6791D">
              <w:rPr>
                <w:szCs w:val="24"/>
              </w:rPr>
              <w:t>14. rujna 2021. godine</w:t>
            </w:r>
          </w:p>
        </w:tc>
      </w:tr>
      <w:tr w:rsidR="00F96AE2" w:rsidRPr="0077506C" w14:paraId="5F1FFE9E" w14:textId="77777777" w:rsidTr="00974315">
        <w:tc>
          <w:tcPr>
            <w:tcW w:w="993" w:type="dxa"/>
            <w:shd w:val="clear" w:color="auto" w:fill="FFFFFF" w:themeFill="background1"/>
          </w:tcPr>
          <w:p w14:paraId="166485A8" w14:textId="77777777" w:rsidR="00F96AE2" w:rsidRPr="00AA0B52" w:rsidRDefault="00F96AE2" w:rsidP="00E756C8">
            <w:pPr>
              <w:pStyle w:val="Heading2"/>
              <w:outlineLvl w:val="1"/>
            </w:pPr>
            <w:r w:rsidRPr="00AA0B52"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14:paraId="2968407F" w14:textId="77777777" w:rsidR="00F96AE2" w:rsidRPr="00AA0B52" w:rsidRDefault="00F96AE2" w:rsidP="00E756C8">
            <w:pPr>
              <w:pStyle w:val="Heading2"/>
              <w:outlineLvl w:val="1"/>
            </w:pPr>
            <w:r w:rsidRPr="00AA0B52">
              <w:t>Ustrojstvena jedinica, kontakt telefon i elektronička pošta osobe zadužene za izradu Obrasca prethodne procjene:</w:t>
            </w:r>
          </w:p>
        </w:tc>
        <w:tc>
          <w:tcPr>
            <w:tcW w:w="6346" w:type="dxa"/>
            <w:gridSpan w:val="2"/>
            <w:shd w:val="clear" w:color="auto" w:fill="FFFFFF" w:themeFill="background1"/>
          </w:tcPr>
          <w:p w14:paraId="1F7F0009" w14:textId="77777777" w:rsidR="00F96AE2" w:rsidRPr="00AA0B52" w:rsidRDefault="00940218" w:rsidP="00E756C8">
            <w:pPr>
              <w:pStyle w:val="Heading2"/>
              <w:outlineLvl w:val="1"/>
            </w:pPr>
            <w:r w:rsidRPr="00AA0B52">
              <w:t>Ministarstvo regionalnoga razvoja i fondova Europske unije</w:t>
            </w:r>
          </w:p>
          <w:p w14:paraId="66312013" w14:textId="2DA5D573" w:rsidR="00940218" w:rsidRDefault="00940218" w:rsidP="00E756C8">
            <w:pPr>
              <w:pStyle w:val="Heading2"/>
              <w:outlineLvl w:val="1"/>
            </w:pPr>
            <w:r w:rsidRPr="00AA0B52">
              <w:t>Uprava za strateško planiranje i koordinaciju EU fondova</w:t>
            </w:r>
          </w:p>
          <w:p w14:paraId="1ADC51A3" w14:textId="77777777" w:rsidR="00E4479B" w:rsidRPr="00F6791D" w:rsidRDefault="00E4479B" w:rsidP="004B4170">
            <w:pPr>
              <w:pStyle w:val="Heading2"/>
              <w:outlineLvl w:val="1"/>
            </w:pPr>
            <w:r w:rsidRPr="00F6791D">
              <w:t>Uprava za strateško planiranje i koordinaciju fondova EU</w:t>
            </w:r>
          </w:p>
          <w:p w14:paraId="11349051" w14:textId="77777777" w:rsidR="00E4479B" w:rsidRPr="00F6791D" w:rsidRDefault="00E4479B" w:rsidP="004B4170">
            <w:pPr>
              <w:pStyle w:val="Heading2"/>
              <w:outlineLvl w:val="1"/>
            </w:pPr>
            <w:r w:rsidRPr="00F6791D">
              <w:t>Sektor za strateško planiranje i upravljanje razvojem</w:t>
            </w:r>
          </w:p>
          <w:p w14:paraId="28912C73" w14:textId="77777777" w:rsidR="00E4479B" w:rsidRPr="00F6791D" w:rsidRDefault="00E4479B" w:rsidP="004B4170">
            <w:pPr>
              <w:pStyle w:val="Heading2"/>
              <w:outlineLvl w:val="1"/>
            </w:pPr>
            <w:r w:rsidRPr="00F6791D">
              <w:t>Načelnik sektora: Luka Novosel</w:t>
            </w:r>
          </w:p>
          <w:p w14:paraId="6462F405" w14:textId="77777777" w:rsidR="00E4479B" w:rsidRPr="00F6791D" w:rsidRDefault="00E4479B" w:rsidP="004B4170">
            <w:pPr>
              <w:pStyle w:val="Heading2"/>
              <w:outlineLvl w:val="1"/>
            </w:pPr>
            <w:r w:rsidRPr="00F6791D">
              <w:t>Luka.Novosel@mrrfeu.hr</w:t>
            </w:r>
          </w:p>
          <w:p w14:paraId="43383F27" w14:textId="77777777" w:rsidR="00E4479B" w:rsidRPr="00F6791D" w:rsidRDefault="00E4479B" w:rsidP="004B4170">
            <w:pPr>
              <w:pStyle w:val="Heading2"/>
              <w:outlineLvl w:val="1"/>
            </w:pPr>
            <w:r w:rsidRPr="00F6791D">
              <w:t>01/6465 314</w:t>
            </w:r>
          </w:p>
          <w:p w14:paraId="4DFA6AB4" w14:textId="77777777" w:rsidR="00E4479B" w:rsidRPr="00E4479B" w:rsidRDefault="00E4479B" w:rsidP="00F6791D"/>
          <w:p w14:paraId="1E0273C5" w14:textId="77777777" w:rsidR="00940218" w:rsidRPr="00AA0B52" w:rsidRDefault="00940218" w:rsidP="00C75CC2">
            <w:pPr>
              <w:pStyle w:val="Heading2"/>
              <w:outlineLvl w:val="1"/>
            </w:pPr>
          </w:p>
        </w:tc>
      </w:tr>
      <w:tr w:rsidR="00F96AE2" w:rsidRPr="0077506C" w14:paraId="71043AE4" w14:textId="77777777" w:rsidTr="00974315">
        <w:tc>
          <w:tcPr>
            <w:tcW w:w="993" w:type="dxa"/>
            <w:shd w:val="clear" w:color="auto" w:fill="FFFFFF" w:themeFill="background1"/>
          </w:tcPr>
          <w:p w14:paraId="6977DA1F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14:paraId="35F7D897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14:paraId="003CDFF7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Da/Ne:</w:t>
            </w:r>
          </w:p>
          <w:p w14:paraId="3A68C8AB" w14:textId="2022CAFD" w:rsidR="00F96AE2" w:rsidRPr="0077506C" w:rsidRDefault="00D92774" w:rsidP="00E756C8">
            <w:pPr>
              <w:pStyle w:val="Heading2"/>
              <w:outlineLvl w:val="1"/>
            </w:pPr>
            <w:r>
              <w:t>DA</w:t>
            </w:r>
          </w:p>
        </w:tc>
        <w:tc>
          <w:tcPr>
            <w:tcW w:w="3232" w:type="dxa"/>
            <w:shd w:val="clear" w:color="auto" w:fill="FFFFFF" w:themeFill="background1"/>
          </w:tcPr>
          <w:p w14:paraId="60E71BF7" w14:textId="3EC20650" w:rsidR="00F96AE2" w:rsidRDefault="00F96AE2" w:rsidP="00E756C8">
            <w:pPr>
              <w:pStyle w:val="Heading2"/>
              <w:outlineLvl w:val="1"/>
            </w:pPr>
            <w:r w:rsidRPr="00C605D1">
              <w:t>Naziv akta:</w:t>
            </w:r>
          </w:p>
          <w:p w14:paraId="1E4E4B2A" w14:textId="77777777" w:rsidR="00E4479B" w:rsidRPr="00F6791D" w:rsidRDefault="00E4479B" w:rsidP="004B4170">
            <w:pPr>
              <w:pStyle w:val="Heading2"/>
              <w:jc w:val="both"/>
              <w:outlineLvl w:val="1"/>
            </w:pPr>
            <w:r w:rsidRPr="00F6791D">
              <w:t>Nacionalni plan oporavka i otpornosti (NPOO)</w:t>
            </w:r>
          </w:p>
          <w:p w14:paraId="3CA65EB4" w14:textId="77777777" w:rsidR="00E4479B" w:rsidRPr="00E4479B" w:rsidRDefault="00E4479B" w:rsidP="004B4170">
            <w:pPr>
              <w:pStyle w:val="Heading2"/>
              <w:jc w:val="both"/>
              <w:outlineLvl w:val="1"/>
            </w:pPr>
            <w:r w:rsidRPr="00E4479B">
              <w:t>Opis mjere:</w:t>
            </w:r>
          </w:p>
          <w:p w14:paraId="3478EDF9" w14:textId="558BEE10" w:rsidR="00E4479B" w:rsidRPr="00E4479B" w:rsidRDefault="00E4479B" w:rsidP="004B4170">
            <w:pPr>
              <w:pStyle w:val="Heading2"/>
              <w:jc w:val="both"/>
              <w:outlineLvl w:val="1"/>
            </w:pPr>
            <w:r w:rsidRPr="00F6791D">
              <w:t>C2.1. R1 Jačanje mehanizama za integraciju i upravljanje javnim politikama uz profesionalizaciju strateškog planiranja</w:t>
            </w:r>
          </w:p>
          <w:p w14:paraId="3427AC28" w14:textId="4845DD0D" w:rsidR="00815C71" w:rsidRPr="00940218" w:rsidRDefault="00815C71" w:rsidP="00E756C8">
            <w:pPr>
              <w:pStyle w:val="Heading2"/>
              <w:outlineLvl w:val="1"/>
              <w:rPr>
                <w:highlight w:val="yellow"/>
              </w:rPr>
            </w:pPr>
          </w:p>
        </w:tc>
      </w:tr>
      <w:tr w:rsidR="00F96AE2" w:rsidRPr="0077506C" w14:paraId="3BCF4629" w14:textId="77777777" w:rsidTr="00974315">
        <w:tc>
          <w:tcPr>
            <w:tcW w:w="993" w:type="dxa"/>
            <w:shd w:val="clear" w:color="auto" w:fill="FFFFFF" w:themeFill="background1"/>
          </w:tcPr>
          <w:p w14:paraId="4A543E27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14:paraId="1CE14BCA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14:paraId="0A255443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Da/Ne:</w:t>
            </w:r>
          </w:p>
          <w:p w14:paraId="551E3394" w14:textId="6EED43E0" w:rsidR="00F96AE2" w:rsidRPr="0077506C" w:rsidRDefault="009F04FF" w:rsidP="00E756C8">
            <w:pPr>
              <w:pStyle w:val="Heading2"/>
              <w:outlineLvl w:val="1"/>
            </w:pPr>
            <w:r>
              <w:t>NE</w:t>
            </w:r>
          </w:p>
        </w:tc>
        <w:tc>
          <w:tcPr>
            <w:tcW w:w="3232" w:type="dxa"/>
            <w:shd w:val="clear" w:color="auto" w:fill="FFFFFF" w:themeFill="background1"/>
          </w:tcPr>
          <w:p w14:paraId="3403FD26" w14:textId="77777777" w:rsidR="00940218" w:rsidRDefault="009F04FF" w:rsidP="00E756C8">
            <w:pPr>
              <w:pStyle w:val="Heading2"/>
              <w:outlineLvl w:val="1"/>
            </w:pPr>
            <w:r>
              <w:t>Nije primjenjivo</w:t>
            </w:r>
          </w:p>
          <w:p w14:paraId="58D9EFBF" w14:textId="524A4633" w:rsidR="009F04FF" w:rsidRPr="001E3BEB" w:rsidRDefault="009F04FF" w:rsidP="001E3BEB">
            <w:pPr>
              <w:pStyle w:val="Heading1"/>
              <w:outlineLvl w:val="0"/>
              <w:rPr>
                <w:sz w:val="26"/>
                <w:szCs w:val="26"/>
              </w:rPr>
            </w:pPr>
          </w:p>
        </w:tc>
      </w:tr>
      <w:tr w:rsidR="00F96AE2" w:rsidRPr="0077506C" w14:paraId="33E0A4BE" w14:textId="77777777" w:rsidTr="00974315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14:paraId="19C36039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2.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774F2F90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ANALIZA POSTOJEĆEG STANJA</w:t>
            </w:r>
          </w:p>
        </w:tc>
      </w:tr>
      <w:tr w:rsidR="00E4479B" w:rsidRPr="0077506C" w14:paraId="433F6FBC" w14:textId="77777777" w:rsidTr="00974315">
        <w:tc>
          <w:tcPr>
            <w:tcW w:w="993" w:type="dxa"/>
            <w:shd w:val="clear" w:color="auto" w:fill="FFFFFF" w:themeFill="background1"/>
          </w:tcPr>
          <w:p w14:paraId="4C1CE98F" w14:textId="77777777" w:rsidR="00E4479B" w:rsidRPr="0077506C" w:rsidRDefault="00E4479B" w:rsidP="00E4479B">
            <w:pPr>
              <w:pStyle w:val="Heading2"/>
              <w:outlineLvl w:val="1"/>
            </w:pPr>
            <w:r w:rsidRPr="0077506C">
              <w:lastRenderedPageBreak/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0C38F94E" w14:textId="77777777" w:rsidR="00E4479B" w:rsidRPr="00AA0B52" w:rsidRDefault="00E4479B" w:rsidP="00E4479B">
            <w:pPr>
              <w:pStyle w:val="Heading1"/>
              <w:outlineLvl w:val="0"/>
              <w:rPr>
                <w:sz w:val="26"/>
                <w:szCs w:val="26"/>
              </w:rPr>
            </w:pPr>
            <w:r w:rsidRPr="00AA0B52">
              <w:rPr>
                <w:sz w:val="26"/>
                <w:szCs w:val="26"/>
              </w:rPr>
              <w:t>Što je problem koji zahtjeva izradu ili promjenu zakonodavstva?</w:t>
            </w:r>
          </w:p>
        </w:tc>
        <w:tc>
          <w:tcPr>
            <w:tcW w:w="6346" w:type="dxa"/>
            <w:gridSpan w:val="2"/>
            <w:shd w:val="clear" w:color="auto" w:fill="FFFFFF" w:themeFill="background1"/>
          </w:tcPr>
          <w:p w14:paraId="558DFD68" w14:textId="0B7B49CC" w:rsidR="00E4479B" w:rsidRPr="00AA0B52" w:rsidRDefault="00E4479B" w:rsidP="004B4170">
            <w:pPr>
              <w:pStyle w:val="Heading1"/>
              <w:jc w:val="both"/>
              <w:outlineLvl w:val="0"/>
              <w:rPr>
                <w:sz w:val="26"/>
                <w:szCs w:val="26"/>
              </w:rPr>
            </w:pPr>
            <w:r w:rsidRPr="00F6791D">
              <w:rPr>
                <w:sz w:val="26"/>
                <w:szCs w:val="26"/>
              </w:rPr>
              <w:t xml:space="preserve">Strateški pristup i operacionalizacija ciljeva javnih politika zahtjeva odgovarajući </w:t>
            </w:r>
            <w:proofErr w:type="spellStart"/>
            <w:r w:rsidRPr="00F6791D">
              <w:rPr>
                <w:sz w:val="26"/>
                <w:szCs w:val="26"/>
              </w:rPr>
              <w:t>postupovni</w:t>
            </w:r>
            <w:proofErr w:type="spellEnd"/>
            <w:r w:rsidRPr="00F6791D">
              <w:rPr>
                <w:sz w:val="26"/>
                <w:szCs w:val="26"/>
              </w:rPr>
              <w:t xml:space="preserve"> okvir, te analitičku osnovu za donošenje odluka. Procese strateškog planiranja potrebno je integrirati, optimizirati, standardizirati te na kraju digitalizirati u cilju postizanja veće učinkovitosti uz profesionalizaciju poslova strateškog planiranja</w:t>
            </w:r>
          </w:p>
        </w:tc>
      </w:tr>
    </w:tbl>
    <w:p w14:paraId="4BD2E0C4" w14:textId="6D6E428A" w:rsidR="000F1C82" w:rsidRPr="000F1C82" w:rsidRDefault="000F1C82" w:rsidP="00E756C8">
      <w:pPr>
        <w:pStyle w:val="Heading2"/>
      </w:pPr>
    </w:p>
    <w:tbl>
      <w:tblPr>
        <w:tblStyle w:val="TableGrid"/>
        <w:tblW w:w="9895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46"/>
      </w:tblGrid>
      <w:tr w:rsidR="00DE7E8B" w:rsidRPr="0077506C" w14:paraId="6C078539" w14:textId="77777777" w:rsidTr="0071467E">
        <w:tc>
          <w:tcPr>
            <w:tcW w:w="993" w:type="dxa"/>
            <w:shd w:val="clear" w:color="auto" w:fill="FFFFFF" w:themeFill="background1"/>
          </w:tcPr>
          <w:p w14:paraId="5AE5E168" w14:textId="77AF67F5" w:rsidR="00DE7E8B" w:rsidRPr="0077506C" w:rsidRDefault="00DE7E8B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40052700" w14:textId="2BFF2EB4" w:rsidR="00DE7E8B" w:rsidRPr="0077506C" w:rsidRDefault="00DE7E8B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6346" w:type="dxa"/>
            <w:shd w:val="clear" w:color="auto" w:fill="FFFFFF" w:themeFill="background1"/>
          </w:tcPr>
          <w:p w14:paraId="53C29CD5" w14:textId="67B80EA4" w:rsidR="00DE7E8B" w:rsidRPr="000F1C82" w:rsidRDefault="00DE7E8B" w:rsidP="00E756C8">
            <w:pPr>
              <w:pStyle w:val="Heading2"/>
              <w:outlineLvl w:val="1"/>
              <w:rPr>
                <w:sz w:val="24"/>
                <w:szCs w:val="24"/>
              </w:rPr>
            </w:pPr>
            <w:r w:rsidRPr="00700FEF">
              <w:rPr>
                <w:sz w:val="24"/>
                <w:szCs w:val="24"/>
              </w:rPr>
              <w:t xml:space="preserve"> </w:t>
            </w:r>
          </w:p>
        </w:tc>
      </w:tr>
      <w:tr w:rsidR="00E4479B" w:rsidRPr="0077506C" w14:paraId="190C0491" w14:textId="77777777" w:rsidTr="0071467E">
        <w:tc>
          <w:tcPr>
            <w:tcW w:w="993" w:type="dxa"/>
            <w:shd w:val="clear" w:color="auto" w:fill="FFFFFF" w:themeFill="background1"/>
          </w:tcPr>
          <w:p w14:paraId="73AE4E91" w14:textId="413AF81C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010917A0" w14:textId="77777777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46" w:type="dxa"/>
            <w:shd w:val="clear" w:color="auto" w:fill="FFFFFF" w:themeFill="background1"/>
          </w:tcPr>
          <w:p w14:paraId="54DC0DD8" w14:textId="7E5B3132" w:rsidR="00E4479B" w:rsidRPr="00AA0B52" w:rsidRDefault="00E4479B" w:rsidP="00E4479B">
            <w:pPr>
              <w:pStyle w:val="Heading1"/>
              <w:jc w:val="both"/>
              <w:outlineLvl w:val="0"/>
              <w:rPr>
                <w:sz w:val="26"/>
                <w:szCs w:val="26"/>
              </w:rPr>
            </w:pPr>
            <w:r w:rsidRPr="00F6791D">
              <w:rPr>
                <w:sz w:val="26"/>
                <w:szCs w:val="26"/>
              </w:rPr>
              <w:t xml:space="preserve">Pravni okvir sustava strateškog planiranja opisuje nacionalne (i </w:t>
            </w:r>
            <w:proofErr w:type="spellStart"/>
            <w:r w:rsidRPr="00F6791D">
              <w:rPr>
                <w:sz w:val="26"/>
                <w:szCs w:val="26"/>
              </w:rPr>
              <w:t>subnacionalne</w:t>
            </w:r>
            <w:proofErr w:type="spellEnd"/>
            <w:r w:rsidRPr="00F6791D">
              <w:rPr>
                <w:sz w:val="26"/>
                <w:szCs w:val="26"/>
              </w:rPr>
              <w:t>) procese upravljanja javnim politikama, a komplementaran je sa zakonskim okvirom za procjenu učinaka propisa, proračunskim planiranjem i sustavom upravljanja i kontrole u javnom sektoru. Sada je potrebno osigurati integraciju i primjenu ovih postupaka u praksi, te osnažiti kapacitete za učinkovitu i djelotvornu provedbu na svim razinama javne vlasti, uz snažan središnji mehanizam za osiguravanje koherentnosti.</w:t>
            </w:r>
          </w:p>
        </w:tc>
      </w:tr>
      <w:tr w:rsidR="00E4479B" w:rsidRPr="0077506C" w14:paraId="2F7CB05A" w14:textId="77777777" w:rsidTr="0071467E">
        <w:tblPrEx>
          <w:shd w:val="clear" w:color="auto" w:fill="auto"/>
        </w:tblPrEx>
        <w:trPr>
          <w:trHeight w:val="858"/>
        </w:trPr>
        <w:tc>
          <w:tcPr>
            <w:tcW w:w="993" w:type="dxa"/>
          </w:tcPr>
          <w:p w14:paraId="2D683CD3" w14:textId="77777777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</w:tcPr>
          <w:p w14:paraId="12F237FB" w14:textId="77777777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46" w:type="dxa"/>
          </w:tcPr>
          <w:p w14:paraId="2B49E354" w14:textId="77777777" w:rsidR="00E4479B" w:rsidRPr="00F6791D" w:rsidRDefault="00E4479B" w:rsidP="004B4170">
            <w:pPr>
              <w:pStyle w:val="Heading2"/>
              <w:jc w:val="both"/>
              <w:outlineLvl w:val="1"/>
            </w:pPr>
            <w:r w:rsidRPr="00F6791D">
              <w:t>Na temelju rezultata i iskustava u provedbi SRSP projekta „Okvir za procjenu uspješnosti javnih politika u Hrvatskoj“ , iskustava u izradi Nacionalne razvojne strategije RH do 2030. godine te sukladno Specifičnim preporukama za Hrvatsku od strane EK za 2019. i 2020. godinu.</w:t>
            </w:r>
          </w:p>
          <w:p w14:paraId="32B04610" w14:textId="77777777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</w:p>
        </w:tc>
      </w:tr>
      <w:tr w:rsidR="00E4479B" w:rsidRPr="0077506C" w14:paraId="63CBF890" w14:textId="77777777" w:rsidTr="00D92774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14:paraId="03184190" w14:textId="77777777" w:rsidR="00E4479B" w:rsidRPr="0077506C" w:rsidRDefault="00E4479B" w:rsidP="00E4479B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02" w:type="dxa"/>
            <w:gridSpan w:val="2"/>
            <w:shd w:val="clear" w:color="auto" w:fill="FFFFFF" w:themeFill="background1"/>
          </w:tcPr>
          <w:p w14:paraId="5497EF81" w14:textId="77777777" w:rsidR="00E4479B" w:rsidRPr="0077506C" w:rsidRDefault="00E4479B" w:rsidP="00E4479B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E4479B" w:rsidRPr="0077506C" w14:paraId="2D074B19" w14:textId="77777777" w:rsidTr="00D92774">
        <w:tc>
          <w:tcPr>
            <w:tcW w:w="993" w:type="dxa"/>
            <w:shd w:val="clear" w:color="auto" w:fill="FFFFFF" w:themeFill="background1"/>
          </w:tcPr>
          <w:p w14:paraId="7DA400CB" w14:textId="77777777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17BF62A9" w14:textId="77777777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46" w:type="dxa"/>
            <w:shd w:val="clear" w:color="auto" w:fill="FFFFFF" w:themeFill="background1"/>
          </w:tcPr>
          <w:p w14:paraId="2438AB10" w14:textId="082FF681" w:rsidR="00E4479B" w:rsidRPr="00E4479B" w:rsidRDefault="00E4479B" w:rsidP="004B4170">
            <w:pPr>
              <w:pStyle w:val="Heading2"/>
              <w:jc w:val="both"/>
              <w:outlineLvl w:val="1"/>
            </w:pPr>
            <w:r w:rsidRPr="00F6791D">
              <w:rPr>
                <w:szCs w:val="24"/>
              </w:rPr>
              <w:t>Jačanje mehanizama koordinacije i integracije javnih politika, kroz povezivanja dosad odvojenih procesa i postupaka, širenje obuhvata i primjene postupaka procjene učinaka javnih politika i propisa te profesionalizaciju poslova strateškog planiranja i procjene učinaka propisa, izrade propisa te javnih politika u tijelima državne uprave.</w:t>
            </w:r>
          </w:p>
        </w:tc>
      </w:tr>
    </w:tbl>
    <w:p w14:paraId="39D200F5" w14:textId="77777777" w:rsidR="000F1C82" w:rsidRDefault="000F1C82" w:rsidP="00E756C8">
      <w:pPr>
        <w:pStyle w:val="Heading2"/>
      </w:pPr>
    </w:p>
    <w:p w14:paraId="6A8A3994" w14:textId="77777777" w:rsidR="009B4844" w:rsidRDefault="009B4844" w:rsidP="00E756C8">
      <w:pPr>
        <w:pStyle w:val="Heading2"/>
      </w:pPr>
    </w:p>
    <w:tbl>
      <w:tblPr>
        <w:tblStyle w:val="TableGrid"/>
        <w:tblW w:w="9895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46"/>
      </w:tblGrid>
      <w:tr w:rsidR="001E3BEB" w:rsidRPr="0077506C" w14:paraId="4C2A1A4B" w14:textId="77777777" w:rsidTr="00974315">
        <w:tc>
          <w:tcPr>
            <w:tcW w:w="993" w:type="dxa"/>
            <w:shd w:val="clear" w:color="auto" w:fill="FFFFFF" w:themeFill="background1"/>
          </w:tcPr>
          <w:p w14:paraId="5844DD83" w14:textId="73805D78" w:rsidR="001E3BEB" w:rsidRPr="0077506C" w:rsidRDefault="001E3BEB" w:rsidP="001E3BEB">
            <w:pPr>
              <w:pStyle w:val="Heading2"/>
              <w:outlineLvl w:val="1"/>
              <w:rPr>
                <w:szCs w:val="24"/>
              </w:rPr>
            </w:pPr>
            <w:bookmarkStart w:id="1" w:name="_Hlk19533974"/>
          </w:p>
        </w:tc>
        <w:tc>
          <w:tcPr>
            <w:tcW w:w="2556" w:type="dxa"/>
            <w:shd w:val="clear" w:color="auto" w:fill="FFFFFF" w:themeFill="background1"/>
          </w:tcPr>
          <w:p w14:paraId="64F2D00A" w14:textId="5C29E5C7" w:rsidR="001E3BEB" w:rsidRPr="00AA0B52" w:rsidRDefault="001E3BEB" w:rsidP="00AA0B52">
            <w:pPr>
              <w:pStyle w:val="Heading1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346" w:type="dxa"/>
            <w:shd w:val="clear" w:color="auto" w:fill="FFFFFF" w:themeFill="background1"/>
          </w:tcPr>
          <w:p w14:paraId="52240D96" w14:textId="447FA4A5" w:rsidR="005406EB" w:rsidRPr="00AA0B52" w:rsidRDefault="005406EB" w:rsidP="00AA0B52">
            <w:pPr>
              <w:pStyle w:val="Heading1"/>
              <w:jc w:val="both"/>
              <w:outlineLvl w:val="0"/>
              <w:rPr>
                <w:sz w:val="26"/>
                <w:szCs w:val="26"/>
              </w:rPr>
            </w:pPr>
          </w:p>
        </w:tc>
      </w:tr>
      <w:bookmarkEnd w:id="1"/>
      <w:tr w:rsidR="00E4479B" w:rsidRPr="0077506C" w14:paraId="01D7EEEF" w14:textId="77777777" w:rsidTr="00974315">
        <w:tc>
          <w:tcPr>
            <w:tcW w:w="993" w:type="dxa"/>
            <w:shd w:val="clear" w:color="auto" w:fill="FFFFFF" w:themeFill="background1"/>
          </w:tcPr>
          <w:p w14:paraId="063F912E" w14:textId="77777777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4FB154B2" w14:textId="77777777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46" w:type="dxa"/>
            <w:shd w:val="clear" w:color="auto" w:fill="FFFFFF" w:themeFill="background1"/>
          </w:tcPr>
          <w:p w14:paraId="610B1956" w14:textId="5A334DBB" w:rsidR="00E4479B" w:rsidRPr="00F6791D" w:rsidRDefault="00E4479B" w:rsidP="004B4170">
            <w:pPr>
              <w:pStyle w:val="Heading2"/>
              <w:jc w:val="both"/>
              <w:outlineLvl w:val="1"/>
              <w:rPr>
                <w:szCs w:val="24"/>
              </w:rPr>
            </w:pPr>
            <w:r w:rsidRPr="00F6791D">
              <w:rPr>
                <w:szCs w:val="24"/>
              </w:rPr>
              <w:t xml:space="preserve">Na temelju iskustva u provedbi SRSP projekta „Okvir za procjenu uspješnosti javnih politika u Hrvatskoj“ te izradi Nacionalne razvojne strategije pristupit će se izmjenama i dopunama zakonskih i </w:t>
            </w:r>
            <w:proofErr w:type="spellStart"/>
            <w:r w:rsidRPr="00F6791D">
              <w:rPr>
                <w:szCs w:val="24"/>
              </w:rPr>
              <w:t>podzakonskih</w:t>
            </w:r>
            <w:proofErr w:type="spellEnd"/>
            <w:r w:rsidRPr="00F6791D">
              <w:rPr>
                <w:szCs w:val="24"/>
              </w:rPr>
              <w:t xml:space="preserve"> akata povezanih sa sustavom strateškog planiranja te će se uskladiti sa zakonskim okvirom za procjenu učinaka propisa, proračunskim planiranjem i sustavom upravljanja i kontrole u javnom sektoru.</w:t>
            </w:r>
          </w:p>
        </w:tc>
      </w:tr>
      <w:tr w:rsidR="00E4479B" w:rsidRPr="0077506C" w14:paraId="3783A234" w14:textId="77777777" w:rsidTr="00974315">
        <w:tc>
          <w:tcPr>
            <w:tcW w:w="993" w:type="dxa"/>
            <w:shd w:val="clear" w:color="auto" w:fill="FFFFFF" w:themeFill="background1"/>
          </w:tcPr>
          <w:p w14:paraId="53F5EF82" w14:textId="77777777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1CF24046" w14:textId="77777777" w:rsidR="00E4479B" w:rsidRPr="0077506C" w:rsidRDefault="00E4479B" w:rsidP="00E4479B">
            <w:pPr>
              <w:pStyle w:val="Heading2"/>
              <w:jc w:val="both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46" w:type="dxa"/>
            <w:shd w:val="clear" w:color="auto" w:fill="FFFFFF" w:themeFill="background1"/>
          </w:tcPr>
          <w:p w14:paraId="14987315" w14:textId="2FEA6DD8" w:rsidR="00E4479B" w:rsidRPr="00AA0B52" w:rsidRDefault="00E4479B" w:rsidP="00E4479B">
            <w:pPr>
              <w:pStyle w:val="Heading1"/>
              <w:jc w:val="both"/>
              <w:outlineLvl w:val="0"/>
              <w:rPr>
                <w:sz w:val="26"/>
                <w:szCs w:val="26"/>
              </w:rPr>
            </w:pPr>
            <w:r w:rsidRPr="00F6791D">
              <w:rPr>
                <w:szCs w:val="24"/>
              </w:rPr>
              <w:t>II. kvartal 2022. godine</w:t>
            </w:r>
          </w:p>
        </w:tc>
      </w:tr>
      <w:tr w:rsidR="00E4479B" w:rsidRPr="0077506C" w14:paraId="576E39CE" w14:textId="77777777" w:rsidTr="00974315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14:paraId="4FF279DC" w14:textId="77777777" w:rsidR="00E4479B" w:rsidRPr="0077506C" w:rsidRDefault="00E4479B" w:rsidP="00E4479B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02" w:type="dxa"/>
            <w:gridSpan w:val="2"/>
            <w:shd w:val="clear" w:color="auto" w:fill="FFFFFF" w:themeFill="background1"/>
          </w:tcPr>
          <w:p w14:paraId="2439C603" w14:textId="77777777" w:rsidR="00E4479B" w:rsidRPr="0077506C" w:rsidRDefault="00E4479B" w:rsidP="00E4479B">
            <w:pPr>
              <w:pStyle w:val="Heading2"/>
              <w:jc w:val="both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E4479B" w:rsidRPr="0077506C" w14:paraId="7F755FBE" w14:textId="77777777" w:rsidTr="00974315">
        <w:tc>
          <w:tcPr>
            <w:tcW w:w="993" w:type="dxa"/>
            <w:vMerge w:val="restart"/>
            <w:shd w:val="clear" w:color="auto" w:fill="FFFFFF" w:themeFill="background1"/>
          </w:tcPr>
          <w:p w14:paraId="3AAC7013" w14:textId="77777777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04545363" w14:textId="77777777" w:rsidR="00E4479B" w:rsidRPr="0077506C" w:rsidRDefault="00E4479B" w:rsidP="00E4479B">
            <w:pPr>
              <w:pStyle w:val="Heading2"/>
              <w:jc w:val="both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46" w:type="dxa"/>
            <w:shd w:val="clear" w:color="auto" w:fill="FFFFFF" w:themeFill="background1"/>
          </w:tcPr>
          <w:p w14:paraId="05BE9704" w14:textId="77777777" w:rsidR="00E4479B" w:rsidRPr="00F6791D" w:rsidRDefault="00E4479B" w:rsidP="004B4170">
            <w:pPr>
              <w:pStyle w:val="Heading2"/>
              <w:outlineLvl w:val="1"/>
            </w:pPr>
            <w:r w:rsidRPr="00F6791D">
              <w:t>Moguća normativna rješenja (novi propis/izmjene i dopune važećeg/stavljanje van snage propisa i slično):</w:t>
            </w:r>
          </w:p>
          <w:p w14:paraId="3AF6DC23" w14:textId="7BB42D3F" w:rsidR="00E4479B" w:rsidRPr="00E4479B" w:rsidRDefault="00E4479B" w:rsidP="00E4479B">
            <w:pPr>
              <w:pStyle w:val="Heading2"/>
              <w:outlineLvl w:val="1"/>
              <w:rPr>
                <w:szCs w:val="24"/>
              </w:rPr>
            </w:pPr>
            <w:r w:rsidRPr="00F6791D">
              <w:rPr>
                <w:szCs w:val="24"/>
              </w:rPr>
              <w:t xml:space="preserve">Izmjene i dopune postojećega Zakona o </w:t>
            </w:r>
            <w:r w:rsidRPr="00F6791D">
              <w:t>sustavu strateškog planiranja i upravljanja razvojem Republike Hrvatske</w:t>
            </w:r>
          </w:p>
          <w:p w14:paraId="4D926F24" w14:textId="77777777" w:rsidR="00E4479B" w:rsidRDefault="00E4479B" w:rsidP="00E4479B">
            <w:pPr>
              <w:pStyle w:val="Heading2"/>
              <w:outlineLvl w:val="1"/>
              <w:rPr>
                <w:szCs w:val="24"/>
              </w:rPr>
            </w:pPr>
          </w:p>
          <w:p w14:paraId="1C5B8E78" w14:textId="18C54045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</w:p>
        </w:tc>
      </w:tr>
      <w:tr w:rsidR="00E4479B" w:rsidRPr="0077506C" w14:paraId="4D544389" w14:textId="77777777" w:rsidTr="00974315">
        <w:tc>
          <w:tcPr>
            <w:tcW w:w="993" w:type="dxa"/>
            <w:vMerge/>
            <w:shd w:val="clear" w:color="auto" w:fill="FFFFFF" w:themeFill="background1"/>
          </w:tcPr>
          <w:p w14:paraId="54E6E72C" w14:textId="77777777" w:rsidR="00E4479B" w:rsidRPr="0077506C" w:rsidRDefault="00E4479B" w:rsidP="00E4479B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2"/>
            <w:shd w:val="clear" w:color="auto" w:fill="FFFFFF" w:themeFill="background1"/>
          </w:tcPr>
          <w:p w14:paraId="04739C08" w14:textId="77777777" w:rsidR="00E4479B" w:rsidRPr="00F6791D" w:rsidRDefault="00E4479B" w:rsidP="004B4170">
            <w:pPr>
              <w:pStyle w:val="Heading2"/>
              <w:jc w:val="both"/>
              <w:outlineLvl w:val="1"/>
            </w:pPr>
            <w:r w:rsidRPr="00F6791D">
              <w:t xml:space="preserve">Izmjenama i dopunama zakonskih i </w:t>
            </w:r>
            <w:proofErr w:type="spellStart"/>
            <w:r w:rsidRPr="00F6791D">
              <w:t>podzakonskih</w:t>
            </w:r>
            <w:proofErr w:type="spellEnd"/>
            <w:r w:rsidRPr="00F6791D">
              <w:t xml:space="preserve"> akata povezanih sa sustavom strateškog planiranja uskladiti će se sa zakonskim okvirom za procjenu učinaka propisa, proračunskim planiranjem i sustavom upravljanja i kontrole u javnom sektoru što će doprinijeti unaprjeđenju jačanja mehanizama za integraciju i upravljanje javnim politikama uz profesionalizaciju strateškoga planiranja.  </w:t>
            </w:r>
          </w:p>
          <w:p w14:paraId="4C55D4DC" w14:textId="77777777" w:rsidR="00E4479B" w:rsidRDefault="00E4479B" w:rsidP="00E4479B">
            <w:pPr>
              <w:pStyle w:val="Heading2"/>
              <w:jc w:val="both"/>
              <w:outlineLvl w:val="1"/>
              <w:rPr>
                <w:szCs w:val="24"/>
              </w:rPr>
            </w:pPr>
          </w:p>
          <w:p w14:paraId="409CCCEF" w14:textId="77777777" w:rsidR="00E4479B" w:rsidRDefault="00E4479B" w:rsidP="00E4479B">
            <w:pPr>
              <w:pStyle w:val="Heading2"/>
              <w:jc w:val="both"/>
              <w:outlineLvl w:val="1"/>
              <w:rPr>
                <w:szCs w:val="24"/>
              </w:rPr>
            </w:pPr>
          </w:p>
          <w:p w14:paraId="4D68ECE1" w14:textId="36A38975" w:rsidR="00E4479B" w:rsidRPr="000E67A8" w:rsidRDefault="00E4479B" w:rsidP="00E4479B">
            <w:pPr>
              <w:pStyle w:val="Heading2"/>
              <w:jc w:val="both"/>
              <w:outlineLvl w:val="1"/>
              <w:rPr>
                <w:szCs w:val="24"/>
              </w:rPr>
            </w:pPr>
          </w:p>
        </w:tc>
      </w:tr>
    </w:tbl>
    <w:p w14:paraId="2E17B8AB" w14:textId="77777777" w:rsidR="0071467E" w:rsidRDefault="0071467E" w:rsidP="00E756C8">
      <w:pPr>
        <w:pStyle w:val="Heading2"/>
      </w:pPr>
    </w:p>
    <w:p w14:paraId="1671687E" w14:textId="77777777" w:rsidR="000F1C82" w:rsidRDefault="000F1C82" w:rsidP="00E756C8">
      <w:pPr>
        <w:pStyle w:val="Heading2"/>
      </w:pPr>
      <w:r>
        <w:br w:type="page"/>
      </w:r>
    </w:p>
    <w:tbl>
      <w:tblPr>
        <w:tblStyle w:val="TableGrid"/>
        <w:tblW w:w="9895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1276"/>
        <w:gridCol w:w="992"/>
        <w:gridCol w:w="964"/>
      </w:tblGrid>
      <w:tr w:rsidR="00F96AE2" w:rsidRPr="0077506C" w14:paraId="4671718F" w14:textId="77777777" w:rsidTr="00C86713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4AFC9C5" w14:textId="788C87BC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56DC4CB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46" w:type="dxa"/>
            <w:gridSpan w:val="4"/>
            <w:shd w:val="clear" w:color="auto" w:fill="FFFFFF" w:themeFill="background1"/>
          </w:tcPr>
          <w:p w14:paraId="63E29AC8" w14:textId="0D944920" w:rsidR="00E4479B" w:rsidRPr="00E4479B" w:rsidRDefault="00E4479B" w:rsidP="00E756C8">
            <w:pPr>
              <w:pStyle w:val="Heading2"/>
              <w:outlineLvl w:val="1"/>
            </w:pPr>
            <w:r w:rsidRPr="00E4479B">
              <w:t xml:space="preserve">Nema ih </w:t>
            </w:r>
          </w:p>
          <w:p w14:paraId="11AD7515" w14:textId="52ADFBF5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55582598" w14:textId="77777777" w:rsidTr="00C86713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091E470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996B2D9" w14:textId="5B35F94F" w:rsidR="00417C14" w:rsidRPr="004B4170" w:rsidRDefault="00D011ED" w:rsidP="004B4170">
            <w:pPr>
              <w:pStyle w:val="Heading1"/>
              <w:jc w:val="both"/>
              <w:outlineLvl w:val="0"/>
              <w:rPr>
                <w:noProof/>
                <w:sz w:val="26"/>
                <w:szCs w:val="26"/>
              </w:rPr>
            </w:pPr>
            <w:r w:rsidRPr="00F6791D">
              <w:rPr>
                <w:sz w:val="26"/>
                <w:szCs w:val="26"/>
              </w:rPr>
              <w:t>Obrazloženje: Prethodno navedeni ishod može se postići samo zakonom, budući da su poslovi strateškoga planiranja i upravljanja razvojem nužno povezani sa zakonskim okvirom za procjenu učinaka propisa, proračunskim planiranjem i sustavom upravljanja i kontrole u javnom sektoru.</w:t>
            </w:r>
          </w:p>
        </w:tc>
      </w:tr>
      <w:tr w:rsidR="00F96AE2" w:rsidRPr="0077506C" w14:paraId="7680B539" w14:textId="77777777" w:rsidTr="00C86713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14:paraId="31A70E3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70DA01B7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14:paraId="0BAD1052" w14:textId="77777777" w:rsidTr="00C8671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42B553B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4158EDF1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14:paraId="621614F8" w14:textId="77777777" w:rsidTr="00C8671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0957BE2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25D581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3"/>
            <w:shd w:val="clear" w:color="auto" w:fill="FFFFFF" w:themeFill="background1"/>
          </w:tcPr>
          <w:p w14:paraId="747C5D59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0E271CAA" w14:textId="77777777" w:rsidTr="00C86713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14:paraId="042F4ED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5EFE19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E8877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08B62DE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64" w:type="dxa"/>
            <w:shd w:val="clear" w:color="auto" w:fill="FFFFFF" w:themeFill="background1"/>
          </w:tcPr>
          <w:p w14:paraId="500C97C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47AF7B58" w14:textId="77777777" w:rsidTr="00C86713">
        <w:trPr>
          <w:trHeight w:val="617"/>
        </w:trPr>
        <w:tc>
          <w:tcPr>
            <w:tcW w:w="993" w:type="dxa"/>
            <w:vMerge/>
            <w:shd w:val="clear" w:color="auto" w:fill="FFFFFF" w:themeFill="background1"/>
          </w:tcPr>
          <w:p w14:paraId="0D834CC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0125F9F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F23F23" w14:textId="77777777" w:rsidR="00F96AE2" w:rsidRPr="0077506C" w:rsidRDefault="00F96AE2" w:rsidP="00E756C8">
            <w:pPr>
              <w:pStyle w:val="Heading2"/>
              <w:outlineLvl w:val="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706CD81D" w14:textId="77777777" w:rsidR="00F96AE2" w:rsidRPr="0077506C" w:rsidRDefault="00F96AE2" w:rsidP="00E756C8">
            <w:pPr>
              <w:pStyle w:val="Heading2"/>
              <w:outlineLvl w:val="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64" w:type="dxa"/>
            <w:shd w:val="clear" w:color="auto" w:fill="FFFFFF" w:themeFill="background1"/>
          </w:tcPr>
          <w:p w14:paraId="1AABB0EF" w14:textId="77777777" w:rsidR="00F96AE2" w:rsidRPr="0077506C" w:rsidRDefault="00F96AE2" w:rsidP="00E756C8">
            <w:pPr>
              <w:pStyle w:val="Heading2"/>
              <w:outlineLvl w:val="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10A335F0" w14:textId="77777777" w:rsidTr="00C8671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1BB37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BC1980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shd w:val="clear" w:color="auto" w:fill="FFFFFF" w:themeFill="background1"/>
          </w:tcPr>
          <w:p w14:paraId="7CF31C29" w14:textId="72EC30C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58C5166" w14:textId="6922A6B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331AD3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shd w:val="clear" w:color="auto" w:fill="FFFFFF" w:themeFill="background1"/>
          </w:tcPr>
          <w:p w14:paraId="431B7D50" w14:textId="395031D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44F0E101" w14:textId="77777777" w:rsidTr="00C8671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5903C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1F340C9" w14:textId="7777777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shd w:val="clear" w:color="auto" w:fill="FFFFFF" w:themeFill="background1"/>
          </w:tcPr>
          <w:p w14:paraId="7C094824" w14:textId="5362421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B218737" w14:textId="1879F95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shd w:val="clear" w:color="auto" w:fill="FFFFFF" w:themeFill="background1"/>
          </w:tcPr>
          <w:p w14:paraId="204CFF75" w14:textId="5495AED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741C02ED" w14:textId="77777777" w:rsidTr="00C8671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F4B15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14519F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430323FA" w14:textId="3B2C539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A880D94" w14:textId="1A5FFC0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shd w:val="clear" w:color="auto" w:fill="FFFFFF" w:themeFill="background1"/>
          </w:tcPr>
          <w:p w14:paraId="007DC5DB" w14:textId="0D6104B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C86713" w:rsidRPr="0077506C" w14:paraId="4AAE606C" w14:textId="77777777" w:rsidTr="00C86713">
        <w:tblPrEx>
          <w:shd w:val="clear" w:color="auto" w:fill="auto"/>
        </w:tblPrEx>
        <w:trPr>
          <w:trHeight w:val="284"/>
        </w:trPr>
        <w:tc>
          <w:tcPr>
            <w:tcW w:w="993" w:type="dxa"/>
          </w:tcPr>
          <w:p w14:paraId="3D402B7F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</w:tcPr>
          <w:p w14:paraId="61D16B2B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</w:tcPr>
          <w:p w14:paraId="3A094E20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</w:tcPr>
          <w:p w14:paraId="120704FC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</w:tcPr>
          <w:p w14:paraId="3256E57B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C86713" w:rsidRPr="0077506C" w14:paraId="14105297" w14:textId="77777777" w:rsidTr="00C86713">
        <w:tblPrEx>
          <w:shd w:val="clear" w:color="auto" w:fill="auto"/>
        </w:tblPrEx>
        <w:trPr>
          <w:trHeight w:val="284"/>
        </w:trPr>
        <w:tc>
          <w:tcPr>
            <w:tcW w:w="993" w:type="dxa"/>
          </w:tcPr>
          <w:p w14:paraId="1EB5E6AE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</w:tcPr>
          <w:p w14:paraId="435F53B6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</w:tcPr>
          <w:p w14:paraId="3B1B574B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</w:tcPr>
          <w:p w14:paraId="22F09A7C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</w:tcPr>
          <w:p w14:paraId="03635068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C86713" w:rsidRPr="0077506C" w14:paraId="170491F2" w14:textId="77777777" w:rsidTr="00C86713">
        <w:tblPrEx>
          <w:shd w:val="clear" w:color="auto" w:fill="auto"/>
        </w:tblPrEx>
        <w:trPr>
          <w:trHeight w:val="284"/>
        </w:trPr>
        <w:tc>
          <w:tcPr>
            <w:tcW w:w="993" w:type="dxa"/>
          </w:tcPr>
          <w:p w14:paraId="513D3628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</w:tcPr>
          <w:p w14:paraId="34538B6D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</w:tcPr>
          <w:p w14:paraId="0418A7D9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</w:tcPr>
          <w:p w14:paraId="40EBDBBE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</w:tcPr>
          <w:p w14:paraId="3359CC6F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C86713" w:rsidRPr="0077506C" w14:paraId="44FFB787" w14:textId="77777777" w:rsidTr="00C86713">
        <w:tblPrEx>
          <w:shd w:val="clear" w:color="auto" w:fill="auto"/>
        </w:tblPrEx>
        <w:trPr>
          <w:trHeight w:val="284"/>
        </w:trPr>
        <w:tc>
          <w:tcPr>
            <w:tcW w:w="993" w:type="dxa"/>
          </w:tcPr>
          <w:p w14:paraId="255FBFAA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</w:tcPr>
          <w:p w14:paraId="6548B2EC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</w:tcPr>
          <w:p w14:paraId="31050398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</w:tcPr>
          <w:p w14:paraId="28679B5D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</w:tcPr>
          <w:p w14:paraId="29BFFAA8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C86713" w:rsidRPr="0077506C" w14:paraId="35CD614A" w14:textId="77777777" w:rsidTr="00C86713">
        <w:tblPrEx>
          <w:shd w:val="clear" w:color="auto" w:fill="auto"/>
        </w:tblPrEx>
        <w:trPr>
          <w:trHeight w:val="284"/>
        </w:trPr>
        <w:tc>
          <w:tcPr>
            <w:tcW w:w="993" w:type="dxa"/>
          </w:tcPr>
          <w:p w14:paraId="21308E3C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</w:tcPr>
          <w:p w14:paraId="5ECD659E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</w:tcPr>
          <w:p w14:paraId="08C045BA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</w:tcPr>
          <w:p w14:paraId="533FB68D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</w:tcPr>
          <w:p w14:paraId="4E4B3216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</w:tbl>
    <w:p w14:paraId="6B180B92" w14:textId="77777777" w:rsidR="00536EC7" w:rsidRDefault="00536EC7" w:rsidP="00E756C8">
      <w:pPr>
        <w:pStyle w:val="Heading2"/>
      </w:pPr>
    </w:p>
    <w:p w14:paraId="6DF6E29B" w14:textId="3C467627" w:rsidR="00536EC7" w:rsidRPr="00536EC7" w:rsidRDefault="00536EC7" w:rsidP="00E756C8">
      <w:pPr>
        <w:pStyle w:val="Heading2"/>
      </w:pPr>
    </w:p>
    <w:tbl>
      <w:tblPr>
        <w:tblStyle w:val="TableGrid"/>
        <w:tblW w:w="9895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992"/>
        <w:gridCol w:w="36"/>
        <w:gridCol w:w="928"/>
      </w:tblGrid>
      <w:tr w:rsidR="000F196F" w:rsidRPr="0077506C" w14:paraId="2F6F292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4CBB9F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46A9FD3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026401B9" w14:textId="782DDE7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1A2C869" w14:textId="11E518B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CEF3272" w14:textId="79CC645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328BB35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68A08F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shd w:val="clear" w:color="auto" w:fill="FFFFFF" w:themeFill="background1"/>
          </w:tcPr>
          <w:p w14:paraId="0885EE9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14:paraId="151F56C0" w14:textId="5547EAE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E4FBE31" w14:textId="1CF1B99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44051B8" w14:textId="3131DA3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1EC42B4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46B227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shd w:val="clear" w:color="auto" w:fill="FFFFFF" w:themeFill="background1"/>
          </w:tcPr>
          <w:p w14:paraId="0D15E24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1B95CC34" w14:textId="1EEC78D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CC7B2A4" w14:textId="006A780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741D2FEA" w14:textId="608E030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5C7942F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6BC313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5CB89AD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14:paraId="3119FD9B" w14:textId="66FAAB8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D22FDAC" w14:textId="0F8C778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526A8B92" w14:textId="43178F4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3D6451E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30A0EC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23E5284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14:paraId="29480D88" w14:textId="4938344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C3BE20A" w14:textId="1AD1F94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05B65FC" w14:textId="79E00E7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2BBBE7E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CA7178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shd w:val="clear" w:color="auto" w:fill="FFFFFF" w:themeFill="background1"/>
          </w:tcPr>
          <w:p w14:paraId="413FA07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14:paraId="40FBD51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29ACDE" w14:textId="1B68B49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1D98343" w14:textId="045483C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08D672C" w14:textId="239831F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F96AE2" w:rsidRPr="0077506C" w14:paraId="0B68FE9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BCC92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7F7EED5B" w14:textId="1EEB6EA6" w:rsidR="00F96AE2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14:paraId="4364C1BB" w14:textId="16F8A2E8" w:rsidR="00F96AE2" w:rsidRPr="004B4170" w:rsidRDefault="00D011ED" w:rsidP="004B4170">
            <w:pPr>
              <w:pStyle w:val="Heading1"/>
              <w:jc w:val="both"/>
              <w:outlineLvl w:val="0"/>
              <w:rPr>
                <w:noProof/>
                <w:sz w:val="26"/>
                <w:szCs w:val="26"/>
              </w:rPr>
            </w:pPr>
            <w:r w:rsidRPr="00F6791D">
              <w:rPr>
                <w:bCs/>
                <w:sz w:val="26"/>
                <w:szCs w:val="26"/>
              </w:rPr>
              <w:t>Normativno rješenje neće imati izravnih gospodarskih učinaka</w:t>
            </w:r>
          </w:p>
        </w:tc>
      </w:tr>
      <w:tr w:rsidR="00F96AE2" w:rsidRPr="0077506C" w14:paraId="030E605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FB067F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A351FB7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0F196F" w:rsidRPr="0077506C" w14:paraId="6E98AB0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92873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6559A61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3B44B24B" w14:textId="19DAEDD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78B219" w14:textId="16C9690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2555488" w14:textId="05207A4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574B4BA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E5887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shd w:val="clear" w:color="auto" w:fill="FFFFFF" w:themeFill="background1"/>
          </w:tcPr>
          <w:p w14:paraId="0DB189D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6F029928" w14:textId="099ADC6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BA845F" w14:textId="47CF389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B751FA1" w14:textId="49FEEB8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0C84C92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A198A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shd w:val="clear" w:color="auto" w:fill="FFFFFF" w:themeFill="background1"/>
          </w:tcPr>
          <w:p w14:paraId="186978B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2147B8E7" w14:textId="41040F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78D3BE6" w14:textId="73B9D24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03FD96B" w14:textId="539F553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397DBD0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D2654A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shd w:val="clear" w:color="auto" w:fill="FFFFFF" w:themeFill="background1"/>
          </w:tcPr>
          <w:p w14:paraId="228A894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37C20166" w14:textId="40BE21B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8BC8943" w14:textId="3AC542E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3EA95B2" w14:textId="229411E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2F7F5FE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C8CC6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shd w:val="clear" w:color="auto" w:fill="FFFFFF" w:themeFill="background1"/>
          </w:tcPr>
          <w:p w14:paraId="5D5704C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6E5F3350" w14:textId="3B608A1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4068EA" w14:textId="3CA3EEC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305C5BB" w14:textId="257F308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0C8708D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8F6AB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shd w:val="clear" w:color="auto" w:fill="FFFFFF" w:themeFill="background1"/>
          </w:tcPr>
          <w:p w14:paraId="4CFD34E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28E4A1D9" w14:textId="323ED0A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621C052" w14:textId="780C533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7DBF65C" w14:textId="1B7620B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3107676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36A8BF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shd w:val="clear" w:color="auto" w:fill="FFFFFF" w:themeFill="background1"/>
          </w:tcPr>
          <w:p w14:paraId="1987C87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09213E64" w14:textId="0BE6CAF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B6343AA" w14:textId="0BE10F5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A27B996" w14:textId="1DD296C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5E957B9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162E2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shd w:val="clear" w:color="auto" w:fill="FFFFFF" w:themeFill="background1"/>
          </w:tcPr>
          <w:p w14:paraId="61F4C12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05A26669" w14:textId="50F0AD7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23F85F0" w14:textId="5415620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A022015" w14:textId="32EF18E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278590F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B2AE3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shd w:val="clear" w:color="auto" w:fill="FFFFFF" w:themeFill="background1"/>
          </w:tcPr>
          <w:p w14:paraId="0CD2387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77CD07D1" w14:textId="1C91952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B1CDEC" w14:textId="535E8AF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33586EA" w14:textId="199B09C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6D497537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17BC1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shd w:val="clear" w:color="auto" w:fill="FFFFFF" w:themeFill="background1"/>
          </w:tcPr>
          <w:p w14:paraId="0B9755B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47C0DA8C" w14:textId="663CD0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C8D111D" w14:textId="6D054F0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AD660B9" w14:textId="6BD298B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3D3CCB8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22C14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shd w:val="clear" w:color="auto" w:fill="FFFFFF" w:themeFill="background1"/>
          </w:tcPr>
          <w:p w14:paraId="6E5DBC3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1D09D09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93DF3D" w14:textId="37E5A59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FE7EB58" w14:textId="7FB6066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F3C740C" w14:textId="09398FA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F96AE2" w:rsidRPr="0077506C" w14:paraId="337F0BF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5995D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5.1.27.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7D767F2" w14:textId="26540E90" w:rsidR="00F96AE2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14:paraId="28DC3942" w14:textId="77777777" w:rsidR="00D011ED" w:rsidRPr="0045215B" w:rsidRDefault="00D011ED" w:rsidP="00D011ED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F6791D">
              <w:rPr>
                <w:rFonts w:asciiTheme="majorHAnsi" w:hAnsiTheme="majorHAnsi"/>
                <w:bCs/>
                <w:sz w:val="26"/>
                <w:szCs w:val="26"/>
              </w:rPr>
              <w:t>Normativno rješenje neće imati izravnih gospodarskih učinaka</w:t>
            </w:r>
            <w:r w:rsidRPr="00586476">
              <w:rPr>
                <w:bCs/>
                <w:szCs w:val="24"/>
              </w:rPr>
              <w:t>.</w:t>
            </w:r>
          </w:p>
          <w:p w14:paraId="01BF7445" w14:textId="77777777" w:rsidR="00D011ED" w:rsidRPr="00D011ED" w:rsidRDefault="00D011ED" w:rsidP="00F6791D"/>
          <w:p w14:paraId="4DBBAA3F" w14:textId="77777777" w:rsidR="00F96AE2" w:rsidRPr="0077506C" w:rsidRDefault="00F96AE2" w:rsidP="00F6791D">
            <w:pPr>
              <w:pStyle w:val="Heading1"/>
              <w:jc w:val="both"/>
              <w:outlineLvl w:val="0"/>
              <w:rPr>
                <w:b/>
                <w:szCs w:val="24"/>
              </w:rPr>
            </w:pPr>
          </w:p>
        </w:tc>
      </w:tr>
      <w:tr w:rsidR="00F96AE2" w:rsidRPr="0077506C" w14:paraId="46FFFD09" w14:textId="77777777" w:rsidTr="00974315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14:paraId="2BFB4E8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14:paraId="6300BA0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2DECA93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6B241ED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63C0B82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7364E4D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00ACDD7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02B7BB9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5DA3BE7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6DCF765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4AFBF0A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3E4BF2B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02AA1060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14:paraId="5142DC76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0D106D72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4A4358F9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14B928E5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1E6283E7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14:paraId="5F0FEB37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46AFCED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775D8ED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Izravni učinci</w:t>
                  </w:r>
                </w:p>
              </w:tc>
            </w:tr>
            <w:tr w:rsidR="00F96AE2" w:rsidRPr="0077506C" w14:paraId="2C6B49D6" w14:textId="77777777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0BF8523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E632F42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E18E2E0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C47FE5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veliki</w:t>
                  </w:r>
                </w:p>
              </w:tc>
            </w:tr>
            <w:tr w:rsidR="00F96AE2" w:rsidRPr="0077506C" w14:paraId="2F5229E1" w14:textId="77777777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AFC61D2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418F47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1227668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2251E91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5126FA8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6C45B465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1D7483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0BD0FE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5D8B33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B1DEB8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BA25B7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3FA62099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267B81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45CE498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BA882A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1069125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3FB02C5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</w:tbl>
          <w:p w14:paraId="633D7009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17D2F14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9B0E1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0878A808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14:paraId="21332A1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80123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648338E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4"/>
            <w:shd w:val="clear" w:color="auto" w:fill="FFFFFF" w:themeFill="background1"/>
          </w:tcPr>
          <w:p w14:paraId="2AEEAB6C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6B70A645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2E2CF1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14:paraId="122F35D8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3831517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570E622C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5DD91111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48CE62B3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BA790E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14:paraId="466E3CF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269EAA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7AA190AF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23387ADE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1968780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0AD54E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shd w:val="clear" w:color="auto" w:fill="FFFFFF" w:themeFill="background1"/>
          </w:tcPr>
          <w:p w14:paraId="049E0C2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shd w:val="clear" w:color="auto" w:fill="FFFFFF" w:themeFill="background1"/>
          </w:tcPr>
          <w:p w14:paraId="3E4470BC" w14:textId="2BD553B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2A5A3DA" w14:textId="59C3190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78BCDF2" w14:textId="337F39A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</w:tr>
      <w:tr w:rsidR="000F196F" w:rsidRPr="0077506C" w14:paraId="208FD1C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D1B0C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shd w:val="clear" w:color="auto" w:fill="FFFFFF" w:themeFill="background1"/>
          </w:tcPr>
          <w:p w14:paraId="2278D03D" w14:textId="77777777" w:rsidR="000F196F" w:rsidRPr="0077506C" w:rsidRDefault="000F196F" w:rsidP="00E756C8">
            <w:pPr>
              <w:pStyle w:val="Heading2"/>
              <w:outlineLvl w:val="1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shd w:val="clear" w:color="auto" w:fill="FFFFFF" w:themeFill="background1"/>
          </w:tcPr>
          <w:p w14:paraId="0FD9823D" w14:textId="0E79734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E24F64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661BFA" w14:textId="2CA45BE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64C1A0A" w14:textId="32D48AF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</w:tr>
      <w:tr w:rsidR="000F196F" w:rsidRPr="0077506C" w14:paraId="33DC440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6F27C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shd w:val="clear" w:color="auto" w:fill="FFFFFF" w:themeFill="background1"/>
          </w:tcPr>
          <w:p w14:paraId="6B5562B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45B80DFF" w14:textId="6448FDB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E24F64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0FDC67B" w14:textId="386609B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2B4242A" w14:textId="1EE4463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</w:tr>
      <w:tr w:rsidR="000F196F" w:rsidRPr="0077506C" w14:paraId="7082AA8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2AF2E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shd w:val="clear" w:color="auto" w:fill="FFFFFF" w:themeFill="background1"/>
          </w:tcPr>
          <w:p w14:paraId="1EB43A8B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03369EB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72CEFB" w14:textId="5F39CD1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E24F64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C7B557F" w14:textId="3D8F09F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728B993D" w14:textId="3666FBC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</w:tr>
      <w:tr w:rsidR="00F96AE2" w:rsidRPr="0077506C" w14:paraId="76EE35A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D4D02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0241B97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14:paraId="2E75C408" w14:textId="3847987D" w:rsidR="00F96AE2" w:rsidRPr="00D011ED" w:rsidRDefault="00D011ED" w:rsidP="00E756C8">
            <w:pPr>
              <w:pStyle w:val="Heading2"/>
              <w:outlineLvl w:val="1"/>
              <w:rPr>
                <w:b/>
              </w:rPr>
            </w:pPr>
            <w:r w:rsidRPr="00D011ED">
              <w:rPr>
                <w:bCs/>
              </w:rPr>
              <w:t>Normativno rješenje neće imati izravnih učinaka na tržišno natjecanje</w:t>
            </w:r>
          </w:p>
        </w:tc>
      </w:tr>
      <w:tr w:rsidR="00F96AE2" w:rsidRPr="0077506C" w14:paraId="732C359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B8D5B3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8F0A66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0F196F" w:rsidRPr="0077506C" w14:paraId="1407570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212192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shd w:val="clear" w:color="auto" w:fill="FFFFFF" w:themeFill="background1"/>
          </w:tcPr>
          <w:p w14:paraId="0B5C123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6634678E" w14:textId="4910D21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375A8AB" w14:textId="24666A9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53D45680" w14:textId="5DAD985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1FF5F930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A34C6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shd w:val="clear" w:color="auto" w:fill="FFFFFF" w:themeFill="background1"/>
          </w:tcPr>
          <w:p w14:paraId="2BB83FC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56747084" w14:textId="2558936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C0D5803" w14:textId="0813FD9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6F63FAF" w14:textId="67BA169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6A1FFE4F" w14:textId="77777777" w:rsidTr="00A27E93">
        <w:trPr>
          <w:trHeight w:val="156"/>
        </w:trPr>
        <w:tc>
          <w:tcPr>
            <w:tcW w:w="993" w:type="dxa"/>
            <w:shd w:val="clear" w:color="auto" w:fill="FFFFFF" w:themeFill="background1"/>
          </w:tcPr>
          <w:p w14:paraId="3A656D6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shd w:val="clear" w:color="auto" w:fill="FFFFFF" w:themeFill="background1"/>
          </w:tcPr>
          <w:p w14:paraId="6022960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29E3732D" w14:textId="521C729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5C641E5" w14:textId="01F488C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71DA98AC" w14:textId="6900F57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42B6AC7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6C186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15F1235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5EE5F7CE" w14:textId="2866162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76077F2" w14:textId="1D30555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AE65E27" w14:textId="64D6D8C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3A21A6B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03818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shd w:val="clear" w:color="auto" w:fill="FFFFFF" w:themeFill="background1"/>
          </w:tcPr>
          <w:p w14:paraId="228D4DF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21F4FDD6" w14:textId="6F6DA31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EBAACF2" w14:textId="6245FD8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A898E36" w14:textId="2147741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2FBE531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8050F3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shd w:val="clear" w:color="auto" w:fill="FFFFFF" w:themeFill="background1"/>
          </w:tcPr>
          <w:p w14:paraId="3526C52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2B65ED71" w14:textId="5C15EAD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052C918" w14:textId="321B697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2F94450" w14:textId="4D3D140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7DA48510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386205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3B9272E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7C4E8481" w14:textId="4FE00DE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B3E5221" w14:textId="60A938F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50E1B333" w14:textId="3B365EE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70051C8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B91B95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1080024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9E3C55E" w14:textId="61824D2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21778BF" w14:textId="56FB53E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98009CE" w14:textId="2FE3C89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73F72C6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24F23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shd w:val="clear" w:color="auto" w:fill="FFFFFF" w:themeFill="background1"/>
          </w:tcPr>
          <w:p w14:paraId="176DDDD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6CE32B42" w14:textId="5ED6C32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1FF73BE" w14:textId="02CF1F5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2008281A" w14:textId="5094232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0DA4FE80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6E9B9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shd w:val="clear" w:color="auto" w:fill="FFFFFF" w:themeFill="background1"/>
          </w:tcPr>
          <w:p w14:paraId="6A54EB8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56DC0F2D" w14:textId="7008D3C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33F2496" w14:textId="5EF1EC3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86B7645" w14:textId="5E163D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4DAB1047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C4284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3949F2F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64FB29B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7C944C" w14:textId="1DB07C3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051E546" w14:textId="0200399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70D59B13" w14:textId="1648146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F96AE2" w:rsidRPr="0077506C" w14:paraId="4693B29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9C4EA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25834FB7" w14:textId="36F27435" w:rsidR="00F96AE2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14:paraId="0E60DAF1" w14:textId="34BC002E" w:rsidR="00D011ED" w:rsidRPr="00F6791D" w:rsidRDefault="00D011ED" w:rsidP="004B4170">
            <w:pPr>
              <w:pStyle w:val="Heading2"/>
              <w:outlineLvl w:val="1"/>
            </w:pPr>
            <w:r w:rsidRPr="00F6791D">
              <w:t>Normativno rješenje neće imati izravnih učinaka na tržišno natjecanje</w:t>
            </w:r>
          </w:p>
          <w:p w14:paraId="3995E58A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2B7401C7" w14:textId="77777777" w:rsidTr="00974315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14:paraId="2B37A52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0C674A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14:paraId="2876BF3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6E92FE9E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183ED87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3E039B82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B71A63D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14:paraId="5D3ACDD0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2034E19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3D7EA0E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Izravni učinci</w:t>
                  </w:r>
                </w:p>
              </w:tc>
            </w:tr>
            <w:tr w:rsidR="00F96AE2" w:rsidRPr="0077506C" w14:paraId="7E605353" w14:textId="77777777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3F67D47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230E908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968A262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E2A7892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veliki</w:t>
                  </w:r>
                </w:p>
              </w:tc>
            </w:tr>
            <w:tr w:rsidR="00F96AE2" w:rsidRPr="0077506C" w14:paraId="608324CC" w14:textId="77777777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06992A2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D2B37E0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E0B8335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B58BC1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1BF3C90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7C0C7A08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22780B3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0811DA7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45B8C93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2CB55F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936F2C6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55EEAF03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5B27886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AC66AA6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8F61E1A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ED7CF9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5E038C6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</w:tbl>
          <w:p w14:paraId="40BCF0F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1DFEDAC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C74F9E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4EA4A947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14:paraId="47E22D3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1B601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642A98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4"/>
            <w:shd w:val="clear" w:color="auto" w:fill="FFFFFF" w:themeFill="background1"/>
          </w:tcPr>
          <w:p w14:paraId="166F537A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65744360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AED4BC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14:paraId="0C81F9D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715AD5C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4C7BB89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28" w:type="dxa"/>
            <w:shd w:val="clear" w:color="auto" w:fill="FFFFFF" w:themeFill="background1"/>
          </w:tcPr>
          <w:p w14:paraId="3D72500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0AF9F0B6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849B43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14:paraId="7E942D0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90271C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6390E40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65E4861D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2613AA4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94385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shd w:val="clear" w:color="auto" w:fill="FFFFFF" w:themeFill="background1"/>
          </w:tcPr>
          <w:p w14:paraId="1E42C46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shd w:val="clear" w:color="auto" w:fill="FFFFFF" w:themeFill="background1"/>
          </w:tcPr>
          <w:p w14:paraId="0275E9AF" w14:textId="7529DA4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0928385" w14:textId="57E696C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FCC277D" w14:textId="6251CED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77A1111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78B55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5.3.2.</w:t>
            </w:r>
          </w:p>
        </w:tc>
        <w:tc>
          <w:tcPr>
            <w:tcW w:w="5670" w:type="dxa"/>
            <w:shd w:val="clear" w:color="auto" w:fill="FFFFFF" w:themeFill="background1"/>
          </w:tcPr>
          <w:p w14:paraId="40D1186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30A20CCC" w14:textId="61A7A6C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3D1BEBB" w14:textId="4432173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08EF6DC" w14:textId="7779C95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6B744AA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1A726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shd w:val="clear" w:color="auto" w:fill="FFFFFF" w:themeFill="background1"/>
          </w:tcPr>
          <w:p w14:paraId="06A3D6C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shd w:val="clear" w:color="auto" w:fill="FFFFFF" w:themeFill="background1"/>
          </w:tcPr>
          <w:p w14:paraId="56733F6C" w14:textId="77B67AD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E54F5BE" w14:textId="50B1A68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C6435E4" w14:textId="162D7B9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55AEE7A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621A2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shd w:val="clear" w:color="auto" w:fill="FFFFFF" w:themeFill="background1"/>
          </w:tcPr>
          <w:p w14:paraId="399135E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12CD0D66" w14:textId="2E941DD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F87C3EA" w14:textId="4A4E1AB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673DB3F" w14:textId="69EA8B2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25E94B0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FA2E4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shd w:val="clear" w:color="auto" w:fill="FFFFFF" w:themeFill="background1"/>
          </w:tcPr>
          <w:p w14:paraId="65CDA17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77BD7" w14:textId="0349ABB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616B063" w14:textId="3164265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F79922A" w14:textId="65E8F4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4D86E7B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F0D38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shd w:val="clear" w:color="auto" w:fill="FFFFFF" w:themeFill="background1"/>
          </w:tcPr>
          <w:p w14:paraId="0EEF45B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shd w:val="clear" w:color="auto" w:fill="FFFFFF" w:themeFill="background1"/>
          </w:tcPr>
          <w:p w14:paraId="0C528ABA" w14:textId="3C4DEA9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A0B4BF" w14:textId="6A1EB59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142DF8D" w14:textId="350B72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162AA9A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B74E40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shd w:val="clear" w:color="auto" w:fill="FFFFFF" w:themeFill="background1"/>
          </w:tcPr>
          <w:p w14:paraId="5E5C9404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20A7557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8775CD" w14:textId="142E866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DBF07B3" w14:textId="372A06C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49729C7" w14:textId="13472F0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F96AE2" w:rsidRPr="0077506C" w14:paraId="362C933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BA8CB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78B5DCD0" w14:textId="77777777" w:rsidR="00F96AE2" w:rsidRPr="00C75CC2" w:rsidRDefault="00F96AE2" w:rsidP="00E756C8">
            <w:pPr>
              <w:pStyle w:val="Heading2"/>
              <w:outlineLvl w:val="1"/>
            </w:pPr>
            <w:r w:rsidRPr="00D011ED">
              <w:t>Obrazloženje za analizu utvrđivanja izravnih učinaka od 5.3.1. do 5.3.7.:</w:t>
            </w:r>
          </w:p>
          <w:p w14:paraId="73E51391" w14:textId="5837F80A" w:rsidR="00F96AE2" w:rsidRPr="00C75CC2" w:rsidRDefault="00D011ED" w:rsidP="00E756C8">
            <w:pPr>
              <w:pStyle w:val="Heading2"/>
              <w:outlineLvl w:val="1"/>
            </w:pPr>
            <w:r w:rsidRPr="00C75CC2">
              <w:rPr>
                <w:bCs/>
              </w:rPr>
              <w:t>Normativno rješenje neće imati izravnih učinaka na tržišno natjecanje</w:t>
            </w:r>
          </w:p>
        </w:tc>
      </w:tr>
      <w:tr w:rsidR="00F96AE2" w:rsidRPr="0077506C" w14:paraId="2C1DCBD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179FD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05B90D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14:paraId="23D02F2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4AD6A46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0BD2AC0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0F196F" w:rsidRPr="0077506C" w14:paraId="79CC4D8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223F1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52DB277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3C865028" w14:textId="5E870F9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7BDEA66" w14:textId="441963D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BD5F2B2" w14:textId="5D83569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6AFE2414" w14:textId="77777777" w:rsidTr="00AF08B7">
        <w:trPr>
          <w:trHeight w:val="388"/>
        </w:trPr>
        <w:tc>
          <w:tcPr>
            <w:tcW w:w="993" w:type="dxa"/>
            <w:shd w:val="clear" w:color="auto" w:fill="FFFFFF" w:themeFill="background1"/>
          </w:tcPr>
          <w:p w14:paraId="2DC672E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shd w:val="clear" w:color="auto" w:fill="FFFFFF" w:themeFill="background1"/>
          </w:tcPr>
          <w:p w14:paraId="3133F44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312FC74D" w14:textId="7E6EA85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0FD9796" w14:textId="1D18F7D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BAD1B53" w14:textId="129D5BF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6DEE0A2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BB06E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shd w:val="clear" w:color="auto" w:fill="FFFFFF" w:themeFill="background1"/>
          </w:tcPr>
          <w:p w14:paraId="4C03CA1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486BD055" w14:textId="763CF52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2424C4" w14:textId="61E7E14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4A375E0" w14:textId="39DCB67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7EC989E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0997E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6B16137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48F5E186" w14:textId="1B96F55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BD9A022" w14:textId="17BAE85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6E0F2A6" w14:textId="634FE5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5FBC69C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BCDE6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2CABF93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5C83B15A" w14:textId="094F391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337C0C2" w14:textId="786F3EB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CEA9E01" w14:textId="0B370C0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352B4AB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33A45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shd w:val="clear" w:color="auto" w:fill="FFFFFF" w:themeFill="background1"/>
          </w:tcPr>
          <w:p w14:paraId="0A350A7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2FDEE45A" w14:textId="3F4EE8F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4EB0CDE" w14:textId="5EC6FEA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8594EA8" w14:textId="59D6333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0F4E786E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DF07F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shd w:val="clear" w:color="auto" w:fill="FFFFFF" w:themeFill="background1"/>
          </w:tcPr>
          <w:p w14:paraId="7F42016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223D72E3" w14:textId="514B7CD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A6D429C" w14:textId="132326D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CA133D6" w14:textId="09771BA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2B50D4D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6EC5B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44A3C85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5A495053" w14:textId="5800C6F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99B6C20" w14:textId="4696542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A8FD7A5" w14:textId="396B726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5FCBE83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023EA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shd w:val="clear" w:color="auto" w:fill="FFFFFF" w:themeFill="background1"/>
          </w:tcPr>
          <w:p w14:paraId="0C29905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31940C83" w14:textId="30DD54B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B0D76F" w14:textId="1027700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64568A1" w14:textId="6A11033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09B1134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C9960D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shd w:val="clear" w:color="auto" w:fill="FFFFFF" w:themeFill="background1"/>
          </w:tcPr>
          <w:p w14:paraId="1324516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735297BA" w14:textId="36087ED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293C231" w14:textId="5400984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98DA2F3" w14:textId="29B4D2A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26E1F60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3C695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shd w:val="clear" w:color="auto" w:fill="FFFFFF" w:themeFill="background1"/>
          </w:tcPr>
          <w:p w14:paraId="4DA15E4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42AAD4C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B1FAB0" w14:textId="7EF625E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CEAF957" w14:textId="35DF95D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D6C82C7" w14:textId="19025F0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F96AE2" w:rsidRPr="0077506C" w14:paraId="44CB38A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A7DC9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53C7086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14:paraId="1599B541" w14:textId="395767BD" w:rsidR="00F96AE2" w:rsidRPr="0077506C" w:rsidRDefault="00C75CC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586476">
              <w:rPr>
                <w:bCs/>
                <w:szCs w:val="24"/>
              </w:rPr>
              <w:t>Normativno rješenje neće imati izravnih učinaka na tržišno natjecanje</w:t>
            </w:r>
          </w:p>
        </w:tc>
      </w:tr>
      <w:tr w:rsidR="00F96AE2" w:rsidRPr="0077506C" w14:paraId="56AB4F1F" w14:textId="77777777" w:rsidTr="00974315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14:paraId="434A62A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5.3.21.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7B74250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14:paraId="6C77BFE4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49097CF2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0C0B3825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57589F5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93A3D6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653B86B7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A52FB4D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C7F931D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Izravni učinci</w:t>
                  </w:r>
                </w:p>
              </w:tc>
            </w:tr>
            <w:tr w:rsidR="00F96AE2" w:rsidRPr="0077506C" w14:paraId="0DF45F2E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7AC09C0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DFEDA79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51037FD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A40AB32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</w:tr>
            <w:tr w:rsidR="00F96AE2" w:rsidRPr="0077506C" w14:paraId="686E166D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2F41C28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9E9306E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F3B63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A2360C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3002A92" w14:textId="77777777" w:rsidR="00F96AE2" w:rsidRPr="00E756C8" w:rsidRDefault="00F96AE2" w:rsidP="00E756C8">
                  <w:pPr>
                    <w:pStyle w:val="Heading2"/>
                  </w:pPr>
                </w:p>
              </w:tc>
            </w:tr>
            <w:tr w:rsidR="00F96AE2" w:rsidRPr="0077506C" w14:paraId="49D6E8C7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25F494F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C8C433F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BFCC924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BBD2A4B" w14:textId="77777777" w:rsidR="00F96AE2" w:rsidRPr="0077506C" w:rsidRDefault="00F96AE2" w:rsidP="00E756C8">
                  <w:pPr>
                    <w:pStyle w:val="Heading2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30C4C46" w14:textId="77777777" w:rsidR="00F96AE2" w:rsidRPr="0077506C" w:rsidRDefault="00F96AE2" w:rsidP="00E756C8">
                  <w:pPr>
                    <w:pStyle w:val="Heading2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16F8C45D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AD01D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C2C965C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910790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DBE55F" w14:textId="77777777" w:rsidR="00F96AE2" w:rsidRPr="0077506C" w:rsidRDefault="00F96AE2" w:rsidP="00E756C8">
                  <w:pPr>
                    <w:pStyle w:val="Heading2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FB40FB" w14:textId="77777777" w:rsidR="00F96AE2" w:rsidRPr="0077506C" w:rsidRDefault="00F96AE2" w:rsidP="00E756C8">
                  <w:pPr>
                    <w:pStyle w:val="Heading2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6091DBD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0B3452E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0742D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029AE448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14:paraId="297B6A5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5D635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26B85E3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4"/>
            <w:shd w:val="clear" w:color="auto" w:fill="FFFFFF" w:themeFill="background1"/>
          </w:tcPr>
          <w:p w14:paraId="0A02D39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790CD913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EAB97C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14:paraId="17EB412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3730540F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158ED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28" w:type="dxa"/>
            <w:shd w:val="clear" w:color="auto" w:fill="FFFFFF" w:themeFill="background1"/>
          </w:tcPr>
          <w:p w14:paraId="5A152A8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5CF7088E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CF0A6E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14:paraId="37401FF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175984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4D1F06C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45014669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290CF547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C10045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shd w:val="clear" w:color="auto" w:fill="FFFFFF" w:themeFill="background1"/>
          </w:tcPr>
          <w:p w14:paraId="5D82F51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shd w:val="clear" w:color="auto" w:fill="FFFFFF" w:themeFill="background1"/>
          </w:tcPr>
          <w:p w14:paraId="04004BE5" w14:textId="0150AF7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A6C44F2" w14:textId="155B1E6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69DA698" w14:textId="5AED75E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3ED7DD8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2A796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shd w:val="clear" w:color="auto" w:fill="FFFFFF" w:themeFill="background1"/>
          </w:tcPr>
          <w:p w14:paraId="057FA79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shd w:val="clear" w:color="auto" w:fill="FFFFFF" w:themeFill="background1"/>
          </w:tcPr>
          <w:p w14:paraId="0D4C9FBA" w14:textId="0F680BF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985692" w14:textId="63A915A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23DFB21" w14:textId="62D07D8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030B34B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5A7B4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shd w:val="clear" w:color="auto" w:fill="FFFFFF" w:themeFill="background1"/>
          </w:tcPr>
          <w:p w14:paraId="7C37461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shd w:val="clear" w:color="auto" w:fill="FFFFFF" w:themeFill="background1"/>
          </w:tcPr>
          <w:p w14:paraId="6F88429B" w14:textId="25A01B9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9703050" w14:textId="68B16E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FFA5E94" w14:textId="736B70E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4043BD1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F278B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shd w:val="clear" w:color="auto" w:fill="FFFFFF" w:themeFill="background1"/>
          </w:tcPr>
          <w:p w14:paraId="740D162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351911E5" w14:textId="0A4F1D7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DD04BBF" w14:textId="79EEF09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AF691C9" w14:textId="7BD6A90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2E0EA70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B9D28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shd w:val="clear" w:color="auto" w:fill="FFFFFF" w:themeFill="background1"/>
          </w:tcPr>
          <w:p w14:paraId="50CD6CB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73D077C1" w14:textId="18299FB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F8F1EB3" w14:textId="5E905DE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0998EF8" w14:textId="752049D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572077E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2B40D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shd w:val="clear" w:color="auto" w:fill="FFFFFF" w:themeFill="background1"/>
          </w:tcPr>
          <w:p w14:paraId="2D643F6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79E0C8C0" w14:textId="0FE0933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F827466" w14:textId="636EE50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AB83045" w14:textId="72BD892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2BF0AA6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A55CB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shd w:val="clear" w:color="auto" w:fill="FFFFFF" w:themeFill="background1"/>
          </w:tcPr>
          <w:p w14:paraId="49E1E8D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shd w:val="clear" w:color="auto" w:fill="FFFFFF" w:themeFill="background1"/>
          </w:tcPr>
          <w:p w14:paraId="7AAE4137" w14:textId="357BBC5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A08D544" w14:textId="3055C27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FEA55F7" w14:textId="6C43AB7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16385AF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C67B8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shd w:val="clear" w:color="auto" w:fill="FFFFFF" w:themeFill="background1"/>
          </w:tcPr>
          <w:p w14:paraId="3B7CB2E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shd w:val="clear" w:color="auto" w:fill="FFFFFF" w:themeFill="background1"/>
          </w:tcPr>
          <w:p w14:paraId="39E8BDE9" w14:textId="66F54FA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0CA53A2" w14:textId="6511550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CF74C56" w14:textId="7B157EF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28A48F2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B06291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066256A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shd w:val="clear" w:color="auto" w:fill="FFFFFF" w:themeFill="background1"/>
          </w:tcPr>
          <w:p w14:paraId="05A23615" w14:textId="6BFC929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B018411" w14:textId="64F7973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434621B" w14:textId="02B3E2D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6A9FBF6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C14DA3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shd w:val="clear" w:color="auto" w:fill="FFFFFF" w:themeFill="background1"/>
          </w:tcPr>
          <w:p w14:paraId="5703F39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shd w:val="clear" w:color="auto" w:fill="FFFFFF" w:themeFill="background1"/>
          </w:tcPr>
          <w:p w14:paraId="4DA443D1" w14:textId="53900F5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1CA749B" w14:textId="09707F6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EE82351" w14:textId="4A12B66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409123C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7FB31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shd w:val="clear" w:color="auto" w:fill="FFFFFF" w:themeFill="background1"/>
          </w:tcPr>
          <w:p w14:paraId="7706EBF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shd w:val="clear" w:color="auto" w:fill="FFFFFF" w:themeFill="background1"/>
          </w:tcPr>
          <w:p w14:paraId="5F978F24" w14:textId="58A9FCE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5B3045" w14:textId="3BD57B2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95798E3" w14:textId="4AECC59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253AB1A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16E8B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58EB1A6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shd w:val="clear" w:color="auto" w:fill="FFFFFF" w:themeFill="background1"/>
          </w:tcPr>
          <w:p w14:paraId="4E61FF9F" w14:textId="0C5945B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09854CD" w14:textId="07E13E2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EF9EE61" w14:textId="786534D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148BDA7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BEA9F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488B2F17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1E9A4E57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BC0FF0" w14:textId="57D4AF6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9BC23BB" w14:textId="6719917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1B3A9F4" w14:textId="5DA8965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F96AE2" w:rsidRPr="0077506C" w14:paraId="30C77AC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44A007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5.4.14.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3601D11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14:paraId="7EC04296" w14:textId="5B0787FA" w:rsidR="00F96AE2" w:rsidRPr="0077506C" w:rsidRDefault="00C75CC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586476">
              <w:rPr>
                <w:bCs/>
                <w:szCs w:val="24"/>
              </w:rPr>
              <w:t>Normativno rješenje neće imati izravnih učinaka na rad i tržište rada.</w:t>
            </w:r>
          </w:p>
        </w:tc>
      </w:tr>
      <w:tr w:rsidR="00F96AE2" w:rsidRPr="0077506C" w14:paraId="6EC17A9E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FBD77D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2AC17C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14:paraId="2F18F3A7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4816A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799B4FF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0F196F" w:rsidRPr="0077506C" w14:paraId="536214D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89F36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shd w:val="clear" w:color="auto" w:fill="FFFFFF" w:themeFill="background1"/>
          </w:tcPr>
          <w:p w14:paraId="3A4AFDB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69F3829C" w14:textId="4910095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DE6788F" w14:textId="6A7C04E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DABD047" w14:textId="2B54C42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53B85C1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4C5C51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6227909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22E2234F" w14:textId="0744290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8714140" w14:textId="32D59C9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BE10CE5" w14:textId="6DF6D43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504A5F4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B1F9A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shd w:val="clear" w:color="auto" w:fill="FFFFFF" w:themeFill="background1"/>
          </w:tcPr>
          <w:p w14:paraId="60C476C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6C0E9A92" w14:textId="5CE5B44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74CB5CC" w14:textId="47E511F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4E7162C" w14:textId="3137B14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79A881B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357FE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shd w:val="clear" w:color="auto" w:fill="FFFFFF" w:themeFill="background1"/>
          </w:tcPr>
          <w:p w14:paraId="2F78B6B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450605E9" w14:textId="7341C20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31D926A" w14:textId="39EE102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086AD05" w14:textId="409890F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05A2711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852EB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shd w:val="clear" w:color="auto" w:fill="FFFFFF" w:themeFill="background1"/>
          </w:tcPr>
          <w:p w14:paraId="205DBEE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47709182" w14:textId="3CBCCC1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48B04EA" w14:textId="7CEEC4E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44852EF" w14:textId="37FD1E1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37E8856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D875A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shd w:val="clear" w:color="auto" w:fill="FFFFFF" w:themeFill="background1"/>
          </w:tcPr>
          <w:p w14:paraId="6225CD9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5F4D4930" w14:textId="31EEC13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2FD91C7" w14:textId="6F0544E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4CE42E1" w14:textId="0478C04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1D7BAD3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53C90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shd w:val="clear" w:color="auto" w:fill="FFFFFF" w:themeFill="background1"/>
          </w:tcPr>
          <w:p w14:paraId="1F547D0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074DE4F1" w14:textId="2F76FE3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254B223" w14:textId="38317AE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642D896" w14:textId="277484A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00748C87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CB1C03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shd w:val="clear" w:color="auto" w:fill="FFFFFF" w:themeFill="background1"/>
          </w:tcPr>
          <w:p w14:paraId="3A2813F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2E939D1D" w14:textId="0302AC3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FFF30F5" w14:textId="5D43FA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C061586" w14:textId="3C1120D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76F27CF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3FB82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shd w:val="clear" w:color="auto" w:fill="FFFFFF" w:themeFill="background1"/>
          </w:tcPr>
          <w:p w14:paraId="3188E1A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6B467496" w14:textId="1896857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F392AC" w14:textId="13F3CE9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34E8936" w14:textId="7825470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3445797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FB1BB5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shd w:val="clear" w:color="auto" w:fill="FFFFFF" w:themeFill="background1"/>
          </w:tcPr>
          <w:p w14:paraId="706E049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47B360A9" w14:textId="618AEFE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7900FA2" w14:textId="0B49E66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CB48454" w14:textId="49227B2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7872BA5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52645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shd w:val="clear" w:color="auto" w:fill="FFFFFF" w:themeFill="background1"/>
          </w:tcPr>
          <w:p w14:paraId="3BE00C5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1D470C7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B56840" w14:textId="2A21B72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6D3C3C" w14:textId="2D18CBF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CACB399" w14:textId="4ADAABF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F96AE2" w:rsidRPr="0077506C" w14:paraId="36C7A5C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463799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573B811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14:paraId="20D56D1D" w14:textId="6AB7482D" w:rsidR="00F96AE2" w:rsidRPr="0077506C" w:rsidRDefault="00C1282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586476">
              <w:rPr>
                <w:bCs/>
                <w:szCs w:val="24"/>
              </w:rPr>
              <w:t>Normativno rješenje neće imati izravnih učinaka na rad i tržište rada.</w:t>
            </w:r>
          </w:p>
        </w:tc>
      </w:tr>
      <w:tr w:rsidR="00F96AE2" w:rsidRPr="0077506C" w14:paraId="0D95D653" w14:textId="77777777" w:rsidTr="00974315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14:paraId="242EF47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3865762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14:paraId="2771EEB0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58DEA4D6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706689D8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8C31716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5F5964F5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003D9C56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382ED2A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0D115C9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Izravni učinci</w:t>
                  </w:r>
                </w:p>
              </w:tc>
            </w:tr>
            <w:tr w:rsidR="00F96AE2" w:rsidRPr="0077506C" w14:paraId="4CE70099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6A33A53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F016D00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4BF81FA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1EA19A7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veliki</w:t>
                  </w:r>
                </w:p>
              </w:tc>
            </w:tr>
            <w:tr w:rsidR="00F96AE2" w:rsidRPr="0077506C" w14:paraId="2263B8CD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50EBAC2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1F81C3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C1F527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BE68E71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F36482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59C6FB57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B567B0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857B542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7D19B84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F47D810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238D819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7272D2DA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1A524A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77C08A9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C652E1B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0A6C59D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8F7B8A2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</w:tbl>
          <w:p w14:paraId="3A0FDCC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2665CC90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4BF6A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25436AD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14:paraId="00FACC60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A6574B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13BB0D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4"/>
            <w:shd w:val="clear" w:color="auto" w:fill="FFFFFF" w:themeFill="background1"/>
          </w:tcPr>
          <w:p w14:paraId="39FB83C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125A98E1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07F2E0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14:paraId="1A14BFD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2911956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29C97C0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28" w:type="dxa"/>
            <w:shd w:val="clear" w:color="auto" w:fill="FFFFFF" w:themeFill="background1"/>
          </w:tcPr>
          <w:p w14:paraId="6C7652F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38537863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8A7AD4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14:paraId="13AE755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D7BB68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D3D5ED8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766C6B0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1DB62A1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3E3D5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shd w:val="clear" w:color="auto" w:fill="FFFFFF" w:themeFill="background1"/>
          </w:tcPr>
          <w:p w14:paraId="6FC30D9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shd w:val="clear" w:color="auto" w:fill="FFFFFF" w:themeFill="background1"/>
          </w:tcPr>
          <w:p w14:paraId="28EE1B13" w14:textId="5F77964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91760D" w14:textId="49955CE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46ABBDF" w14:textId="6BB5C3C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47C3F4A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07A54A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shd w:val="clear" w:color="auto" w:fill="FFFFFF" w:themeFill="background1"/>
          </w:tcPr>
          <w:p w14:paraId="200F6F4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shd w:val="clear" w:color="auto" w:fill="FFFFFF" w:themeFill="background1"/>
          </w:tcPr>
          <w:p w14:paraId="0B2BD494" w14:textId="09CD39A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B86DB94" w14:textId="0219B5F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FA27DE0" w14:textId="37237AC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0D0B748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8DBBA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shd w:val="clear" w:color="auto" w:fill="FFFFFF" w:themeFill="background1"/>
          </w:tcPr>
          <w:p w14:paraId="2F64E1B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4C340079" w14:textId="212A5C7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202F761" w14:textId="2F670A2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6D8FA69" w14:textId="672A495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061159B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B8121A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shd w:val="clear" w:color="auto" w:fill="FFFFFF" w:themeFill="background1"/>
          </w:tcPr>
          <w:p w14:paraId="73F3C9C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6A9071D1" w14:textId="7129368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26B4474" w14:textId="1EFDDF0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82DF4B4" w14:textId="5C4D2E2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7C1EE02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AB570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shd w:val="clear" w:color="auto" w:fill="FFFFFF" w:themeFill="background1"/>
          </w:tcPr>
          <w:p w14:paraId="6237C04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shd w:val="clear" w:color="auto" w:fill="FFFFFF" w:themeFill="background1"/>
          </w:tcPr>
          <w:p w14:paraId="0FD837DE" w14:textId="551E1D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4E3EB7B" w14:textId="0C60E98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6CDB17C" w14:textId="17F179C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04E7E1FE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8A068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shd w:val="clear" w:color="auto" w:fill="FFFFFF" w:themeFill="background1"/>
          </w:tcPr>
          <w:p w14:paraId="1529DC5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shd w:val="clear" w:color="auto" w:fill="FFFFFF" w:themeFill="background1"/>
          </w:tcPr>
          <w:p w14:paraId="01F6A0EB" w14:textId="7F64817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D880A65" w14:textId="7CEABFE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703B949" w14:textId="25DA4DD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28FB7BA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ED570C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shd w:val="clear" w:color="auto" w:fill="FFFFFF" w:themeFill="background1"/>
          </w:tcPr>
          <w:p w14:paraId="6D54D2F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shd w:val="clear" w:color="auto" w:fill="FFFFFF" w:themeFill="background1"/>
          </w:tcPr>
          <w:p w14:paraId="6A2E48E9" w14:textId="4DC8488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CB0042A" w14:textId="54D1943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79C79DA" w14:textId="42E91CE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25FEC68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C4BA1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shd w:val="clear" w:color="auto" w:fill="FFFFFF" w:themeFill="background1"/>
          </w:tcPr>
          <w:p w14:paraId="60241C8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64678A3C" w14:textId="1792BB1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32F1129" w14:textId="072F763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FB24B47" w14:textId="0407988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2080D54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12D38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7F49BB8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shd w:val="clear" w:color="auto" w:fill="FFFFFF" w:themeFill="background1"/>
          </w:tcPr>
          <w:p w14:paraId="4AAB3F6B" w14:textId="7320DBC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ACD9F1" w14:textId="42D7085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031C5DF" w14:textId="327414A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470DBF5E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81DEE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shd w:val="clear" w:color="auto" w:fill="FFFFFF" w:themeFill="background1"/>
          </w:tcPr>
          <w:p w14:paraId="565117E9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000F373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C6E0B8" w14:textId="4E9BC9B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2A7F094" w14:textId="4E674B0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FC516EF" w14:textId="2A48B2F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F96AE2" w:rsidRPr="0077506C" w14:paraId="4BC6CEB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73635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6B6296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14:paraId="755EAAAE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3E4BB7A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F640D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6224E9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14:paraId="3D2D2868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73F0CE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2E9CC3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0F196F" w:rsidRPr="0077506C" w14:paraId="346F61B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D1C74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7FD5E1E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4B492EB8" w14:textId="6159665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9218CB" w14:textId="3926F9A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CCDF651" w14:textId="52D50CA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008D021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004465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2F0ADBB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4E9C7F42" w14:textId="3DB73B3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CAD726" w14:textId="27448B3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4ACB448" w14:textId="5252957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28C7A2F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C957D8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shd w:val="clear" w:color="auto" w:fill="FFFFFF" w:themeFill="background1"/>
          </w:tcPr>
          <w:p w14:paraId="4DFD69B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0DCDE708" w14:textId="3967AE9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F24C4F2" w14:textId="0B9E312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0A443BE" w14:textId="453DD92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01B2209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C3E0D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shd w:val="clear" w:color="auto" w:fill="FFFFFF" w:themeFill="background1"/>
          </w:tcPr>
          <w:p w14:paraId="2E96067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4C826243" w14:textId="59A2534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100812D" w14:textId="4ED13D8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B687736" w14:textId="70C10A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6CD7058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99A2A9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1A617B0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28B918DA" w14:textId="436215B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FFB3936" w14:textId="4C33188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3CEBA89" w14:textId="38C2A62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41CBCEE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FB7A7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shd w:val="clear" w:color="auto" w:fill="FFFFFF" w:themeFill="background1"/>
          </w:tcPr>
          <w:p w14:paraId="3D94DA4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12879DFB" w14:textId="24E7495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7C47022" w14:textId="5F409F6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60ED345" w14:textId="1E6DC96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11F58B8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2CDC07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shd w:val="clear" w:color="auto" w:fill="FFFFFF" w:themeFill="background1"/>
          </w:tcPr>
          <w:p w14:paraId="6A5DB72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28481ACD" w14:textId="57F6971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138F6D2" w14:textId="4D2FFA4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161DA04" w14:textId="74D4C2C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4334C74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F62C6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shd w:val="clear" w:color="auto" w:fill="FFFFFF" w:themeFill="background1"/>
          </w:tcPr>
          <w:p w14:paraId="6612695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6B614850" w14:textId="2A0EC4B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E2006FF" w14:textId="44A130B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DB927B2" w14:textId="2140E28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0999209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CEEE0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shd w:val="clear" w:color="auto" w:fill="FFFFFF" w:themeFill="background1"/>
          </w:tcPr>
          <w:p w14:paraId="4F8F461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468079E8" w14:textId="139E64C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9D190CC" w14:textId="76D5A0E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7ACC1F2" w14:textId="513FECC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22819F3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849CE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shd w:val="clear" w:color="auto" w:fill="FFFFFF" w:themeFill="background1"/>
          </w:tcPr>
          <w:p w14:paraId="4484CF9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361BD29B" w14:textId="3E8CB8C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6B517C" w14:textId="7C8BD83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421DF56" w14:textId="1C6A5E1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6879E0E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1C4D01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shd w:val="clear" w:color="auto" w:fill="FFFFFF" w:themeFill="background1"/>
          </w:tcPr>
          <w:p w14:paraId="566F485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0637DB0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D93FDB" w14:textId="379A652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737885" w14:textId="1BF2F60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CE3567D" w14:textId="37A75D4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F96AE2" w:rsidRPr="0077506C" w14:paraId="316DF34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B5387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5.5.23.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143D21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14:paraId="71DFCAA4" w14:textId="3442E3A0" w:rsidR="00F96AE2" w:rsidRPr="0077506C" w:rsidRDefault="00C1282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586476">
              <w:rPr>
                <w:bCs/>
                <w:szCs w:val="24"/>
              </w:rPr>
              <w:t>Normativno rješenje neće imati izravnih učinaka na rad i tržište rada.</w:t>
            </w:r>
          </w:p>
        </w:tc>
      </w:tr>
      <w:tr w:rsidR="00F96AE2" w:rsidRPr="0077506C" w14:paraId="2DAF82AB" w14:textId="77777777" w:rsidTr="00974315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14:paraId="621BEFB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4C94841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14:paraId="18E5C599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41DA4C35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6EAA6DFC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1B4A497F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0BF244D0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2A7BB206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8469176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6475B04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Izravni učinci</w:t>
                  </w:r>
                </w:p>
              </w:tc>
            </w:tr>
            <w:tr w:rsidR="00F96AE2" w:rsidRPr="0077506C" w14:paraId="25D403B7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6695689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229B51C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515F03A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5ADC10D" w14:textId="77777777" w:rsidR="00F96AE2" w:rsidRPr="0077506C" w:rsidRDefault="00F96AE2" w:rsidP="004E2C75">
                  <w:pPr>
                    <w:pStyle w:val="Heading2"/>
                    <w:rPr>
                      <w:rFonts w:eastAsia="Times New Roman"/>
                    </w:rPr>
                  </w:pPr>
                  <w:r w:rsidRPr="0077506C">
                    <w:rPr>
                      <w:rFonts w:eastAsia="Times New Roman"/>
                    </w:rPr>
                    <w:t>veliki</w:t>
                  </w:r>
                </w:p>
              </w:tc>
            </w:tr>
            <w:tr w:rsidR="00F96AE2" w:rsidRPr="0077506C" w14:paraId="6E63CD36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19F3DD9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5149AC7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82A22D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894890A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55A25AB" w14:textId="77777777" w:rsidR="00F96AE2" w:rsidRPr="0077506C" w:rsidRDefault="00F96AE2" w:rsidP="004E2C75">
                  <w:pPr>
                    <w:pStyle w:val="Heading2"/>
                    <w:rPr>
                      <w:rFonts w:eastAsia="Times New Roman"/>
                    </w:rPr>
                  </w:pPr>
                </w:p>
              </w:tc>
            </w:tr>
            <w:tr w:rsidR="00F96AE2" w:rsidRPr="0077506C" w14:paraId="63BDB451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5C48463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F176F81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1D81C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40887F0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53B117" w14:textId="77777777" w:rsidR="00F96AE2" w:rsidRPr="0077506C" w:rsidRDefault="00F96AE2" w:rsidP="004E2C75">
                  <w:pPr>
                    <w:pStyle w:val="Heading2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F96AE2" w:rsidRPr="0077506C" w14:paraId="736DA63E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BB7604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5AB7B8D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AFB30E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74E9F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408652" w14:textId="77777777" w:rsidR="00F96AE2" w:rsidRPr="0077506C" w:rsidRDefault="00F96AE2" w:rsidP="004E2C75">
                  <w:pPr>
                    <w:pStyle w:val="Heading2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508F8A0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006A406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34963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973896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14:paraId="0589BA2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368EE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315370B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4"/>
            <w:shd w:val="clear" w:color="auto" w:fill="FFFFFF" w:themeFill="background1"/>
          </w:tcPr>
          <w:p w14:paraId="6FED816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15FFAFB4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0FB69E4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14:paraId="6BE2707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6901764C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8241F31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28" w:type="dxa"/>
            <w:shd w:val="clear" w:color="auto" w:fill="FFFFFF" w:themeFill="background1"/>
          </w:tcPr>
          <w:p w14:paraId="1CCD95FC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2E08F1A4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D0446F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14:paraId="78240D0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14E3C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E73AE33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26EEB0FF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406C9594" w14:textId="77777777" w:rsidTr="00974315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14:paraId="282AF39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shd w:val="clear" w:color="auto" w:fill="FFFFFF" w:themeFill="background1"/>
          </w:tcPr>
          <w:p w14:paraId="12D01851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shd w:val="clear" w:color="auto" w:fill="FFFFFF" w:themeFill="background1"/>
          </w:tcPr>
          <w:p w14:paraId="544185D6" w14:textId="19BB4D3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0B8353C" w14:textId="07CCD44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5DF3E79" w14:textId="6629C38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0C439E19" w14:textId="77777777" w:rsidTr="00974315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14:paraId="20B31EA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shd w:val="clear" w:color="auto" w:fill="FFFFFF" w:themeFill="background1"/>
          </w:tcPr>
          <w:p w14:paraId="12AB452F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shd w:val="clear" w:color="auto" w:fill="FFFFFF" w:themeFill="background1"/>
          </w:tcPr>
          <w:p w14:paraId="4F89DA1D" w14:textId="418EE65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68173A8" w14:textId="57F99E2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F3EEE2A" w14:textId="6B3FEA1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07AC83DE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14DA9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shd w:val="clear" w:color="auto" w:fill="FFFFFF" w:themeFill="background1"/>
          </w:tcPr>
          <w:p w14:paraId="50125421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6A325332" w14:textId="2228696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AEA3DF" w14:textId="1E346A7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1D15B67" w14:textId="0E0537F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2250386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04BA27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shd w:val="clear" w:color="auto" w:fill="FFFFFF" w:themeFill="background1"/>
          </w:tcPr>
          <w:p w14:paraId="70A42EEE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shd w:val="clear" w:color="auto" w:fill="FFFFFF" w:themeFill="background1"/>
          </w:tcPr>
          <w:p w14:paraId="65A944CA" w14:textId="035FA82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9C0EA00" w14:textId="5BE581E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8DDDC10" w14:textId="7941126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29F5E60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90215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shd w:val="clear" w:color="auto" w:fill="FFFFFF" w:themeFill="background1"/>
          </w:tcPr>
          <w:p w14:paraId="065C6F69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shd w:val="clear" w:color="auto" w:fill="FFFFFF" w:themeFill="background1"/>
          </w:tcPr>
          <w:p w14:paraId="232AD069" w14:textId="07C2819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C8A07A3" w14:textId="0EB5E5A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653DA99" w14:textId="506C46D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3E9DBBC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85F76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shd w:val="clear" w:color="auto" w:fill="FFFFFF" w:themeFill="background1"/>
          </w:tcPr>
          <w:p w14:paraId="0370FCFE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shd w:val="clear" w:color="auto" w:fill="FFFFFF" w:themeFill="background1"/>
          </w:tcPr>
          <w:p w14:paraId="20A65632" w14:textId="4BF231C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8457F4D" w14:textId="7338AE0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D317D39" w14:textId="64E7B53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697BC28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3A042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shd w:val="clear" w:color="auto" w:fill="FFFFFF" w:themeFill="background1"/>
          </w:tcPr>
          <w:p w14:paraId="00BF43B6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shd w:val="clear" w:color="auto" w:fill="FFFFFF" w:themeFill="background1"/>
          </w:tcPr>
          <w:p w14:paraId="44955F47" w14:textId="256C9AC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1750F8C" w14:textId="60794BB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2E22A40" w14:textId="282122B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2C76184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BE2707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shd w:val="clear" w:color="auto" w:fill="FFFFFF" w:themeFill="background1"/>
          </w:tcPr>
          <w:p w14:paraId="49013A48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4F25A6B6" w14:textId="527A84F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27963B0" w14:textId="285B5B9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5F25365" w14:textId="1A3E288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37BA695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8EBD7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0407CF0F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shd w:val="clear" w:color="auto" w:fill="FFFFFF" w:themeFill="background1"/>
          </w:tcPr>
          <w:p w14:paraId="3A9F2ED8" w14:textId="414B7B7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7D4D762" w14:textId="53D67A9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B5785F3" w14:textId="5DA6105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F96AE2" w:rsidRPr="0077506C" w14:paraId="157BCEB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68BD1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E2B374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14:paraId="7AF49EC4" w14:textId="32B160BD" w:rsidR="00F96AE2" w:rsidRPr="0077506C" w:rsidRDefault="00C1282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586476">
              <w:rPr>
                <w:bCs/>
                <w:szCs w:val="24"/>
              </w:rPr>
              <w:t>Normativno rješenje neće imati izravnih učinaka na rad i tržište rada.</w:t>
            </w:r>
          </w:p>
        </w:tc>
      </w:tr>
      <w:tr w:rsidR="00F96AE2" w:rsidRPr="0077506C" w14:paraId="2AC9257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B5687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4F767DD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14:paraId="0FC699AB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01F290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2C3560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0F196F" w:rsidRPr="0077506C" w14:paraId="4764843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AEF98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30A8A6B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510F6935" w14:textId="51457C8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743FABB" w14:textId="6339828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5F6C806" w14:textId="5F9631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0984CB0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63028D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309C70B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BF802" w14:textId="71C8455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6867066" w14:textId="3050632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E929C58" w14:textId="2008B04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76C8EAF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66D136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shd w:val="clear" w:color="auto" w:fill="FFFFFF" w:themeFill="background1"/>
          </w:tcPr>
          <w:p w14:paraId="618EEE3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4354FDCF" w14:textId="2B18770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E99BB87" w14:textId="16F8DCA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ABBEEE7" w14:textId="086010F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610AF1D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EBA1F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shd w:val="clear" w:color="auto" w:fill="FFFFFF" w:themeFill="background1"/>
          </w:tcPr>
          <w:p w14:paraId="2EB0265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36BAB8C2" w14:textId="649AA3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44EC152" w14:textId="64350A4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C5B2E45" w14:textId="6878179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0D29FBA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BECD11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471D851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5286BBCF" w14:textId="1B85174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DFDDDA" w14:textId="61D8B81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84EAC04" w14:textId="622DF4B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71AF300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EA82C9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shd w:val="clear" w:color="auto" w:fill="FFFFFF" w:themeFill="background1"/>
          </w:tcPr>
          <w:p w14:paraId="34C30DB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39F23186" w14:textId="5BDB084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B62A7D1" w14:textId="521BF45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2CCB101" w14:textId="1811E9C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40C8ADC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D367D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shd w:val="clear" w:color="auto" w:fill="FFFFFF" w:themeFill="background1"/>
          </w:tcPr>
          <w:p w14:paraId="1144A75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11D35E9D" w14:textId="7CD9BE4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4E16980" w14:textId="1579BC9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69943BF" w14:textId="0242FE5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68C3872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DBECE3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shd w:val="clear" w:color="auto" w:fill="FFFFFF" w:themeFill="background1"/>
          </w:tcPr>
          <w:p w14:paraId="4BFA96B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67747F89" w14:textId="4865508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B4D862E" w14:textId="7A43F66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82183A0" w14:textId="5F252C0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5A9E647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02426C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shd w:val="clear" w:color="auto" w:fill="FFFFFF" w:themeFill="background1"/>
          </w:tcPr>
          <w:p w14:paraId="75F06AB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233A16AB" w14:textId="71CF47C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6845619" w14:textId="1C5053D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DE7A47F" w14:textId="3016ADC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4712098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8027C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shd w:val="clear" w:color="auto" w:fill="FFFFFF" w:themeFill="background1"/>
          </w:tcPr>
          <w:p w14:paraId="1481F5C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58BD8A09" w14:textId="3802478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A655973" w14:textId="50AE10B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D259D58" w14:textId="7115CD0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636840C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A03F0E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shd w:val="clear" w:color="auto" w:fill="FFFFFF" w:themeFill="background1"/>
          </w:tcPr>
          <w:p w14:paraId="243DD9F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73DF787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1EA0F0" w14:textId="4A7E1D5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10FA52" w14:textId="40C4F92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75FDB2D" w14:textId="6C68BED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F96AE2" w:rsidRPr="0077506C" w14:paraId="0900551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8B41E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466B382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14:paraId="1A56A4E3" w14:textId="3DADFDF0" w:rsidR="00F96AE2" w:rsidRPr="0077506C" w:rsidRDefault="00C1282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586476">
              <w:rPr>
                <w:bCs/>
                <w:szCs w:val="24"/>
              </w:rPr>
              <w:t>Normativno rješenje neće imati izravnih učinaka na rad i tržište rada.</w:t>
            </w:r>
          </w:p>
        </w:tc>
      </w:tr>
      <w:tr w:rsidR="00F96AE2" w:rsidRPr="0077506C" w14:paraId="3A21CC39" w14:textId="77777777" w:rsidTr="00974315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14:paraId="6CCCDE71" w14:textId="2E83A3B8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6.24.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0A7E90C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14:paraId="3484381F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4F69C857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28378B99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75F325D3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0BFF072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1BBEB540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1C2A54E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34C9361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Izravni učinci</w:t>
                  </w:r>
                </w:p>
              </w:tc>
            </w:tr>
            <w:tr w:rsidR="00F96AE2" w:rsidRPr="0077506C" w14:paraId="66357B6B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E3C16E3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246FCF9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863B5B2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43E5452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</w:tr>
            <w:tr w:rsidR="00F96AE2" w:rsidRPr="0077506C" w14:paraId="78155BD6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CCCA977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8DFBCB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01721C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E83946F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E22E41" w14:textId="77777777" w:rsidR="00F96AE2" w:rsidRPr="00E756C8" w:rsidRDefault="00F96AE2" w:rsidP="00E756C8">
                  <w:pPr>
                    <w:pStyle w:val="Heading2"/>
                  </w:pPr>
                </w:p>
              </w:tc>
            </w:tr>
            <w:tr w:rsidR="00F96AE2" w:rsidRPr="0077506C" w14:paraId="3EEBA4F8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7113FB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B186C1D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F8458B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909107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18A7D7" w14:textId="77777777" w:rsidR="00F96AE2" w:rsidRPr="00E756C8" w:rsidRDefault="00F96AE2" w:rsidP="00E756C8">
                  <w:pPr>
                    <w:pStyle w:val="Heading2"/>
                  </w:pPr>
                </w:p>
              </w:tc>
            </w:tr>
            <w:tr w:rsidR="00F96AE2" w:rsidRPr="0077506C" w14:paraId="05733AA9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1248AF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1F433DF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76BB85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04980F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94A60E1" w14:textId="77777777" w:rsidR="00F96AE2" w:rsidRPr="00E756C8" w:rsidRDefault="00F96AE2" w:rsidP="00E756C8">
                  <w:pPr>
                    <w:pStyle w:val="Heading2"/>
                  </w:pPr>
                </w:p>
              </w:tc>
            </w:tr>
          </w:tbl>
          <w:p w14:paraId="309E0B3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07DB2E7C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DA46ED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83DEB0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14:paraId="2A6F389A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14:paraId="0A8AB7F8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E9309E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9F018B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AF0319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28" w:type="dxa"/>
            <w:shd w:val="clear" w:color="auto" w:fill="FFFFFF" w:themeFill="background1"/>
          </w:tcPr>
          <w:p w14:paraId="2BAC42C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14:paraId="4DE6EE4A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06C0593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1C2C898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3A59A8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3325D847" w14:textId="205E3EA1" w:rsidR="00F96AE2" w:rsidRPr="0077506C" w:rsidRDefault="00B54061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26493CB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F50663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3A6D79C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14:paraId="14E5E3E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67549813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786B72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062D15E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AAF1F4F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B50D6FD" w14:textId="33D92EA8" w:rsidR="00F96AE2" w:rsidRPr="0077506C" w:rsidRDefault="00B54061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F0D809C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35B0DF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47334FE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168D8AAB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48E49AE5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40BCD3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3CDA4E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3D1D6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3A9D8ADA" w14:textId="77AEB319" w:rsidR="00F96AE2" w:rsidRPr="0077506C" w:rsidRDefault="00B54061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E0D0245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5172AE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4D555A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6743C5E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4CFCD70E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41CDD7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226A0F1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9D23A9A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11EFDD5" w14:textId="6D206185" w:rsidR="00F96AE2" w:rsidRPr="0077506C" w:rsidRDefault="00B54061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4219284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1AD3058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2C881D4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7CD7213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04CCE33F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6FECED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28529FE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14:paraId="49EEB618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3368D3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44662531" w14:textId="77777777" w:rsidR="00C12822" w:rsidRPr="00F6791D" w:rsidRDefault="00C12822" w:rsidP="00E756C8">
            <w:pPr>
              <w:pStyle w:val="Heading2"/>
              <w:outlineLvl w:val="1"/>
              <w:rPr>
                <w:bCs/>
                <w:szCs w:val="24"/>
              </w:rPr>
            </w:pPr>
          </w:p>
          <w:p w14:paraId="16B82C3B" w14:textId="28E468E3" w:rsidR="00C12822" w:rsidRPr="00F6791D" w:rsidRDefault="00C12822" w:rsidP="00F6791D">
            <w:pPr>
              <w:pStyle w:val="Heading2"/>
              <w:outlineLvl w:val="1"/>
            </w:pPr>
            <w:r w:rsidRPr="00F6791D">
              <w:t>Obrazloženje:</w:t>
            </w:r>
            <w:r w:rsidR="00F6791D" w:rsidRPr="00F6791D">
              <w:t xml:space="preserve"> </w:t>
            </w:r>
            <w:r w:rsidRPr="00F6791D">
              <w:t>Normativno rješenje ne predviđa obveze i troškove za male i srednje poduzetnike te neće imati izravnih učinaka na navedene adresate.</w:t>
            </w:r>
          </w:p>
          <w:p w14:paraId="4B1641F7" w14:textId="77777777" w:rsidR="00C12822" w:rsidRPr="00F6791D" w:rsidRDefault="00C12822" w:rsidP="00F6791D">
            <w:pPr>
              <w:pStyle w:val="Heading2"/>
              <w:outlineLvl w:val="1"/>
            </w:pPr>
          </w:p>
          <w:p w14:paraId="3DCF048F" w14:textId="77777777" w:rsidR="00F96AE2" w:rsidRPr="00F6791D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</w:tbl>
    <w:p w14:paraId="46EB0DB9" w14:textId="77777777" w:rsidR="00CD2523" w:rsidRDefault="00CD2523" w:rsidP="00E756C8">
      <w:pPr>
        <w:pStyle w:val="Heading2"/>
      </w:pPr>
    </w:p>
    <w:p w14:paraId="229E32F0" w14:textId="648D1851" w:rsidR="00536EC7" w:rsidRPr="00CD2523" w:rsidRDefault="00536EC7" w:rsidP="00E756C8">
      <w:pPr>
        <w:pStyle w:val="Heading2"/>
      </w:pPr>
    </w:p>
    <w:tbl>
      <w:tblPr>
        <w:tblStyle w:val="TableGrid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276"/>
        <w:gridCol w:w="964"/>
      </w:tblGrid>
      <w:tr w:rsidR="00536EC7" w:rsidRPr="0077506C" w14:paraId="0EAE0F53" w14:textId="77777777" w:rsidTr="00D92774">
        <w:trPr>
          <w:trHeight w:val="3330"/>
        </w:trPr>
        <w:tc>
          <w:tcPr>
            <w:tcW w:w="993" w:type="dxa"/>
          </w:tcPr>
          <w:p w14:paraId="2A14D81D" w14:textId="11F2D91B" w:rsidR="00536EC7" w:rsidRPr="0077506C" w:rsidRDefault="00536EC7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3"/>
          </w:tcPr>
          <w:p w14:paraId="7CB3897A" w14:textId="3B46B56A" w:rsidR="00536EC7" w:rsidRPr="0077506C" w:rsidRDefault="00536EC7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0F62E723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CC8FE2" w14:textId="2A241121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73B8B0C8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F96AE2" w:rsidRPr="0077506C" w14:paraId="451D422D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49F49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10384A20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14:paraId="5A80733B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0CD194D3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14:paraId="5F4715D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2A93E402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80A23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77DC316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14:paraId="5561492A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14:paraId="1040A202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14:paraId="1A93E0B9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14:paraId="3620E350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14:paraId="26BD4031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</w:p>
          <w:p w14:paraId="45546042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50FD9041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77506C" w14:paraId="3CCD3D6D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69EE4C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8BAE3FC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40" w:type="dxa"/>
            <w:gridSpan w:val="2"/>
            <w:shd w:val="clear" w:color="auto" w:fill="FFFFFF" w:themeFill="background1"/>
          </w:tcPr>
          <w:p w14:paraId="54C8F78A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14:paraId="35407A73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8BA65B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1DC5B79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shd w:val="clear" w:color="auto" w:fill="FFFFFF" w:themeFill="background1"/>
          </w:tcPr>
          <w:p w14:paraId="4DADE375" w14:textId="22AA6FDD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2FBE9A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11666384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A6572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shd w:val="clear" w:color="auto" w:fill="FFFFFF" w:themeFill="background1"/>
          </w:tcPr>
          <w:p w14:paraId="59698685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shd w:val="clear" w:color="auto" w:fill="FFFFFF" w:themeFill="background1"/>
          </w:tcPr>
          <w:p w14:paraId="405A8DFC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D05C513" w14:textId="2228A0B2" w:rsidR="00F96AE2" w:rsidRPr="0077506C" w:rsidRDefault="00C62919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4BEBDB9A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0046AF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shd w:val="clear" w:color="auto" w:fill="FFFFFF" w:themeFill="background1"/>
          </w:tcPr>
          <w:p w14:paraId="64874490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shd w:val="clear" w:color="auto" w:fill="FFFFFF" w:themeFill="background1"/>
          </w:tcPr>
          <w:p w14:paraId="345E3E2D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E841379" w14:textId="04548C56" w:rsidR="00F96AE2" w:rsidRPr="0077506C" w:rsidRDefault="00C62919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2D99A4D9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548A3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shd w:val="clear" w:color="auto" w:fill="FFFFFF" w:themeFill="background1"/>
          </w:tcPr>
          <w:p w14:paraId="7046858A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shd w:val="clear" w:color="auto" w:fill="FFFFFF" w:themeFill="background1"/>
          </w:tcPr>
          <w:p w14:paraId="5C7DF61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757C7D2" w14:textId="040B9ED1" w:rsidR="00F96AE2" w:rsidRPr="0077506C" w:rsidRDefault="00C62919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328993EC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55DF5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shd w:val="clear" w:color="auto" w:fill="FFFFFF" w:themeFill="background1"/>
          </w:tcPr>
          <w:p w14:paraId="4B65E386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shd w:val="clear" w:color="auto" w:fill="FFFFFF" w:themeFill="background1"/>
          </w:tcPr>
          <w:p w14:paraId="1ED65A22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04C84A6" w14:textId="22DFBFA6" w:rsidR="00F96AE2" w:rsidRPr="0077506C" w:rsidRDefault="00C62919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090BE002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FC806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8.5.</w:t>
            </w:r>
          </w:p>
        </w:tc>
        <w:tc>
          <w:tcPr>
            <w:tcW w:w="6662" w:type="dxa"/>
            <w:shd w:val="clear" w:color="auto" w:fill="FFFFFF" w:themeFill="background1"/>
          </w:tcPr>
          <w:p w14:paraId="0BD5D332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shd w:val="clear" w:color="auto" w:fill="FFFFFF" w:themeFill="background1"/>
          </w:tcPr>
          <w:p w14:paraId="2513E35B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705EAC3" w14:textId="1F785B24" w:rsidR="00F96AE2" w:rsidRPr="0077506C" w:rsidRDefault="00C62919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082D26DE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9D63C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shd w:val="clear" w:color="auto" w:fill="FFFFFF" w:themeFill="background1"/>
          </w:tcPr>
          <w:p w14:paraId="5C0A765A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shd w:val="clear" w:color="auto" w:fill="FFFFFF" w:themeFill="background1"/>
          </w:tcPr>
          <w:p w14:paraId="186B5475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893C659" w14:textId="16214231" w:rsidR="00F96AE2" w:rsidRPr="0077506C" w:rsidRDefault="00C62919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70AF3B6C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38C0A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743B4BC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40" w:type="dxa"/>
            <w:gridSpan w:val="2"/>
            <w:shd w:val="clear" w:color="auto" w:fill="FFFFFF" w:themeFill="background1"/>
          </w:tcPr>
          <w:p w14:paraId="2B7989FB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14:paraId="752577B6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8784E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shd w:val="clear" w:color="auto" w:fill="FFFFFF" w:themeFill="background1"/>
          </w:tcPr>
          <w:p w14:paraId="2301CC9D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shd w:val="clear" w:color="auto" w:fill="FFFFFF" w:themeFill="background1"/>
          </w:tcPr>
          <w:p w14:paraId="171355D7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64" w:type="dxa"/>
            <w:shd w:val="clear" w:color="auto" w:fill="FFFFFF" w:themeFill="background1"/>
          </w:tcPr>
          <w:p w14:paraId="5BD0D26D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5277EF1F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6E725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shd w:val="clear" w:color="auto" w:fill="FFFFFF" w:themeFill="background1"/>
          </w:tcPr>
          <w:p w14:paraId="5D251266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shd w:val="clear" w:color="auto" w:fill="FFFFFF" w:themeFill="background1"/>
          </w:tcPr>
          <w:p w14:paraId="723FC5F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39B938B" w14:textId="1864F49F" w:rsidR="00F96AE2" w:rsidRPr="0077506C" w:rsidRDefault="00C62919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00ED9357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E1D57D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shd w:val="clear" w:color="auto" w:fill="FFFFFF" w:themeFill="background1"/>
          </w:tcPr>
          <w:p w14:paraId="26C0D729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4F0B0ED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64645B8" w14:textId="1FBE09F9" w:rsidR="00F96AE2" w:rsidRPr="0077506C" w:rsidRDefault="00C62919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5821DA28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53A2ED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shd w:val="clear" w:color="auto" w:fill="FFFFFF" w:themeFill="background1"/>
          </w:tcPr>
          <w:p w14:paraId="1424F8AF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shd w:val="clear" w:color="auto" w:fill="FFFFFF" w:themeFill="background1"/>
          </w:tcPr>
          <w:p w14:paraId="6964FE1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275B15B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70D3D917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5BB122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14B4A2BD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3C3F8139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3C3C8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43EB7DA2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F96AE2" w:rsidRPr="0077506C" w14:paraId="1A3ADE82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B4D4B9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0F599834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</w:p>
          <w:p w14:paraId="7B30CD24" w14:textId="77777777" w:rsidR="00F96AE2" w:rsidRPr="0077506C" w:rsidRDefault="0077506C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</w:p>
        </w:tc>
      </w:tr>
      <w:tr w:rsidR="00F96AE2" w:rsidRPr="0077506C" w14:paraId="52C59765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76E19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6EB938D1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14:paraId="32018419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4DE61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247FF4F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14:paraId="5BE66D72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7F356E6C" w14:textId="77777777" w:rsidR="00A70780" w:rsidRDefault="00A70780" w:rsidP="0077506C">
      <w:pPr>
        <w:shd w:val="clear" w:color="auto" w:fill="FFFFFF" w:themeFill="background1"/>
      </w:pPr>
    </w:p>
    <w:sectPr w:rsidR="00A707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68287" w14:textId="77777777" w:rsidR="00664C54" w:rsidRDefault="00664C54" w:rsidP="0077506C">
      <w:r>
        <w:separator/>
      </w:r>
    </w:p>
  </w:endnote>
  <w:endnote w:type="continuationSeparator" w:id="0">
    <w:p w14:paraId="4F52F74A" w14:textId="77777777" w:rsidR="00664C54" w:rsidRDefault="00664C54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14:paraId="7B0156CC" w14:textId="6E35B786" w:rsidR="00D92774" w:rsidRDefault="00D9277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3C5">
          <w:rPr>
            <w:noProof/>
          </w:rPr>
          <w:t>2</w:t>
        </w:r>
        <w:r>
          <w:fldChar w:fldCharType="end"/>
        </w:r>
      </w:p>
    </w:sdtContent>
  </w:sdt>
  <w:p w14:paraId="7D6BD46F" w14:textId="77777777" w:rsidR="00D92774" w:rsidRDefault="00D92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46C2E" w14:textId="77777777" w:rsidR="00664C54" w:rsidRDefault="00664C54" w:rsidP="0077506C">
      <w:r>
        <w:separator/>
      </w:r>
    </w:p>
  </w:footnote>
  <w:footnote w:type="continuationSeparator" w:id="0">
    <w:p w14:paraId="38AD9A40" w14:textId="77777777" w:rsidR="00664C54" w:rsidRDefault="00664C54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32A0"/>
    <w:multiLevelType w:val="hybridMultilevel"/>
    <w:tmpl w:val="129E9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36"/>
  </w:num>
  <w:num w:numId="4">
    <w:abstractNumId w:val="5"/>
  </w:num>
  <w:num w:numId="5">
    <w:abstractNumId w:val="17"/>
  </w:num>
  <w:num w:numId="6">
    <w:abstractNumId w:val="14"/>
  </w:num>
  <w:num w:numId="7">
    <w:abstractNumId w:val="13"/>
  </w:num>
  <w:num w:numId="8">
    <w:abstractNumId w:val="26"/>
  </w:num>
  <w:num w:numId="9">
    <w:abstractNumId w:val="31"/>
  </w:num>
  <w:num w:numId="10">
    <w:abstractNumId w:val="28"/>
  </w:num>
  <w:num w:numId="11">
    <w:abstractNumId w:val="29"/>
  </w:num>
  <w:num w:numId="12">
    <w:abstractNumId w:val="25"/>
  </w:num>
  <w:num w:numId="13">
    <w:abstractNumId w:val="1"/>
  </w:num>
  <w:num w:numId="14">
    <w:abstractNumId w:val="12"/>
  </w:num>
  <w:num w:numId="15">
    <w:abstractNumId w:val="21"/>
  </w:num>
  <w:num w:numId="16">
    <w:abstractNumId w:val="9"/>
  </w:num>
  <w:num w:numId="17">
    <w:abstractNumId w:val="10"/>
  </w:num>
  <w:num w:numId="18">
    <w:abstractNumId w:val="40"/>
  </w:num>
  <w:num w:numId="19">
    <w:abstractNumId w:val="11"/>
  </w:num>
  <w:num w:numId="20">
    <w:abstractNumId w:val="32"/>
  </w:num>
  <w:num w:numId="21">
    <w:abstractNumId w:val="43"/>
  </w:num>
  <w:num w:numId="22">
    <w:abstractNumId w:val="38"/>
  </w:num>
  <w:num w:numId="23">
    <w:abstractNumId w:val="7"/>
  </w:num>
  <w:num w:numId="24">
    <w:abstractNumId w:val="18"/>
  </w:num>
  <w:num w:numId="25">
    <w:abstractNumId w:val="33"/>
  </w:num>
  <w:num w:numId="26">
    <w:abstractNumId w:val="37"/>
  </w:num>
  <w:num w:numId="27">
    <w:abstractNumId w:val="34"/>
  </w:num>
  <w:num w:numId="28">
    <w:abstractNumId w:val="35"/>
  </w:num>
  <w:num w:numId="29">
    <w:abstractNumId w:val="27"/>
  </w:num>
  <w:num w:numId="30">
    <w:abstractNumId w:val="22"/>
  </w:num>
  <w:num w:numId="31">
    <w:abstractNumId w:val="30"/>
  </w:num>
  <w:num w:numId="32">
    <w:abstractNumId w:val="8"/>
  </w:num>
  <w:num w:numId="33">
    <w:abstractNumId w:val="24"/>
  </w:num>
  <w:num w:numId="34">
    <w:abstractNumId w:val="15"/>
  </w:num>
  <w:num w:numId="35">
    <w:abstractNumId w:val="20"/>
  </w:num>
  <w:num w:numId="36">
    <w:abstractNumId w:val="0"/>
  </w:num>
  <w:num w:numId="37">
    <w:abstractNumId w:val="23"/>
  </w:num>
  <w:num w:numId="38">
    <w:abstractNumId w:val="3"/>
  </w:num>
  <w:num w:numId="39">
    <w:abstractNumId w:val="19"/>
  </w:num>
  <w:num w:numId="40">
    <w:abstractNumId w:val="16"/>
  </w:num>
  <w:num w:numId="41">
    <w:abstractNumId w:val="42"/>
  </w:num>
  <w:num w:numId="42">
    <w:abstractNumId w:val="41"/>
  </w:num>
  <w:num w:numId="43">
    <w:abstractNumId w:val="4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03D59"/>
    <w:rsid w:val="00012BEF"/>
    <w:rsid w:val="0003158B"/>
    <w:rsid w:val="00046E35"/>
    <w:rsid w:val="000831E8"/>
    <w:rsid w:val="00095D51"/>
    <w:rsid w:val="000E67A8"/>
    <w:rsid w:val="000E6BCB"/>
    <w:rsid w:val="000F078A"/>
    <w:rsid w:val="000F196F"/>
    <w:rsid w:val="000F1C82"/>
    <w:rsid w:val="00103FEE"/>
    <w:rsid w:val="0012522C"/>
    <w:rsid w:val="001306AC"/>
    <w:rsid w:val="00133484"/>
    <w:rsid w:val="00161A7F"/>
    <w:rsid w:val="0019648F"/>
    <w:rsid w:val="001B0F4B"/>
    <w:rsid w:val="001E3BEB"/>
    <w:rsid w:val="001E7F83"/>
    <w:rsid w:val="00203244"/>
    <w:rsid w:val="002608D1"/>
    <w:rsid w:val="00293F5A"/>
    <w:rsid w:val="002D5E96"/>
    <w:rsid w:val="002E3D1D"/>
    <w:rsid w:val="0031769C"/>
    <w:rsid w:val="00317A82"/>
    <w:rsid w:val="00331AD3"/>
    <w:rsid w:val="00352005"/>
    <w:rsid w:val="003D3DF7"/>
    <w:rsid w:val="003F45F8"/>
    <w:rsid w:val="00405C6F"/>
    <w:rsid w:val="00417C14"/>
    <w:rsid w:val="00427346"/>
    <w:rsid w:val="004B2B8B"/>
    <w:rsid w:val="004B4170"/>
    <w:rsid w:val="004E2C75"/>
    <w:rsid w:val="00512BB9"/>
    <w:rsid w:val="00517382"/>
    <w:rsid w:val="0052576E"/>
    <w:rsid w:val="0053340B"/>
    <w:rsid w:val="00536EC7"/>
    <w:rsid w:val="005406EB"/>
    <w:rsid w:val="00553B21"/>
    <w:rsid w:val="00567C35"/>
    <w:rsid w:val="005703B6"/>
    <w:rsid w:val="005A0D49"/>
    <w:rsid w:val="005D28A6"/>
    <w:rsid w:val="00622CE6"/>
    <w:rsid w:val="006318B6"/>
    <w:rsid w:val="00651D75"/>
    <w:rsid w:val="0066494A"/>
    <w:rsid w:val="00664C54"/>
    <w:rsid w:val="00697CC0"/>
    <w:rsid w:val="006D0424"/>
    <w:rsid w:val="006D42CE"/>
    <w:rsid w:val="00700FEF"/>
    <w:rsid w:val="0071467E"/>
    <w:rsid w:val="007743E6"/>
    <w:rsid w:val="0077506C"/>
    <w:rsid w:val="007E45C3"/>
    <w:rsid w:val="00815C71"/>
    <w:rsid w:val="00830D68"/>
    <w:rsid w:val="00856237"/>
    <w:rsid w:val="00856D65"/>
    <w:rsid w:val="00860F96"/>
    <w:rsid w:val="00865BF8"/>
    <w:rsid w:val="008905D1"/>
    <w:rsid w:val="008A6AE3"/>
    <w:rsid w:val="008B46F6"/>
    <w:rsid w:val="00940218"/>
    <w:rsid w:val="00942DC5"/>
    <w:rsid w:val="00974315"/>
    <w:rsid w:val="009B4844"/>
    <w:rsid w:val="009D5199"/>
    <w:rsid w:val="009F04FF"/>
    <w:rsid w:val="00A125D3"/>
    <w:rsid w:val="00A27E93"/>
    <w:rsid w:val="00A70780"/>
    <w:rsid w:val="00AA0B52"/>
    <w:rsid w:val="00AB3186"/>
    <w:rsid w:val="00AC16DA"/>
    <w:rsid w:val="00AF08B7"/>
    <w:rsid w:val="00B023C5"/>
    <w:rsid w:val="00B33AB2"/>
    <w:rsid w:val="00B54061"/>
    <w:rsid w:val="00B81DCC"/>
    <w:rsid w:val="00BC0D3A"/>
    <w:rsid w:val="00BC41DD"/>
    <w:rsid w:val="00BD47A2"/>
    <w:rsid w:val="00BE0A7D"/>
    <w:rsid w:val="00C12822"/>
    <w:rsid w:val="00C55AC7"/>
    <w:rsid w:val="00C605D1"/>
    <w:rsid w:val="00C62919"/>
    <w:rsid w:val="00C75CC2"/>
    <w:rsid w:val="00C86713"/>
    <w:rsid w:val="00CD2523"/>
    <w:rsid w:val="00D011ED"/>
    <w:rsid w:val="00D0380F"/>
    <w:rsid w:val="00D24D7F"/>
    <w:rsid w:val="00D57F78"/>
    <w:rsid w:val="00D65432"/>
    <w:rsid w:val="00D81618"/>
    <w:rsid w:val="00D81B4D"/>
    <w:rsid w:val="00D92774"/>
    <w:rsid w:val="00DA4771"/>
    <w:rsid w:val="00DB4680"/>
    <w:rsid w:val="00DE7E8B"/>
    <w:rsid w:val="00DF59A9"/>
    <w:rsid w:val="00E32140"/>
    <w:rsid w:val="00E37ECB"/>
    <w:rsid w:val="00E435BF"/>
    <w:rsid w:val="00E4479B"/>
    <w:rsid w:val="00E6690C"/>
    <w:rsid w:val="00E756C8"/>
    <w:rsid w:val="00E77947"/>
    <w:rsid w:val="00EB0677"/>
    <w:rsid w:val="00EC0EA7"/>
    <w:rsid w:val="00F355C0"/>
    <w:rsid w:val="00F65BAA"/>
    <w:rsid w:val="00F6791D"/>
    <w:rsid w:val="00F71B05"/>
    <w:rsid w:val="00F92E1A"/>
    <w:rsid w:val="00F949BB"/>
    <w:rsid w:val="00F96AE2"/>
    <w:rsid w:val="00FD3E2C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773F"/>
  <w15:docId w15:val="{7C6F2B71-AD1B-41AC-9F66-9E07C72B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F96AE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03D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3D59"/>
    <w:rPr>
      <w:rFonts w:ascii="Times New Roman" w:eastAsia="Calibri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03D59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021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15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71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71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75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E756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styleId="NormalWeb">
    <w:name w:val="Normal (Web)"/>
    <w:basedOn w:val="Normal"/>
    <w:rsid w:val="005406EB"/>
    <w:pPr>
      <w:spacing w:before="100" w:beforeAutospacing="1" w:after="100" w:afterAutospacing="1"/>
    </w:pPr>
    <w:rPr>
      <w:rFonts w:eastAsia="Times New Roman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29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2919"/>
    <w:rPr>
      <w:rFonts w:ascii="Times New Roman" w:eastAsia="Calibri" w:hAnsi="Times New Roman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C62919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95D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51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B15E-04D7-4529-9A17-B84EF303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3654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Domagoj Pejković</cp:lastModifiedBy>
  <cp:revision>6</cp:revision>
  <cp:lastPrinted>2018-09-04T11:23:00Z</cp:lastPrinted>
  <dcterms:created xsi:type="dcterms:W3CDTF">2021-10-05T11:05:00Z</dcterms:created>
  <dcterms:modified xsi:type="dcterms:W3CDTF">2021-10-05T13:24:00Z</dcterms:modified>
</cp:coreProperties>
</file>