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90EF7" w14:textId="527CCF06" w:rsidR="00B610AE" w:rsidRDefault="002E4FF2" w:rsidP="00B610AE">
      <w:pPr>
        <w:jc w:val="center"/>
        <w:rPr>
          <w:rFonts w:ascii="Tahoma" w:hAnsi="Tahoma" w:cs="Tahoma"/>
          <w:b/>
          <w:bCs/>
          <w:color w:val="C00000"/>
          <w:sz w:val="36"/>
          <w:szCs w:val="36"/>
        </w:rPr>
      </w:pPr>
      <w:r>
        <w:rPr>
          <w:b/>
          <w:noProof/>
          <w:sz w:val="36"/>
          <w:szCs w:val="36"/>
          <w:lang w:eastAsia="hr-HR"/>
        </w:rPr>
        <w:drawing>
          <wp:inline distT="0" distB="0" distL="0" distR="0" wp14:anchorId="191EF711" wp14:editId="536362C6">
            <wp:extent cx="2840990" cy="817245"/>
            <wp:effectExtent l="0" t="0" r="0" b="190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0968" cy="820115"/>
                    </a:xfrm>
                    <a:prstGeom prst="rect">
                      <a:avLst/>
                    </a:prstGeom>
                    <a:noFill/>
                  </pic:spPr>
                </pic:pic>
              </a:graphicData>
            </a:graphic>
          </wp:inline>
        </w:drawing>
      </w:r>
    </w:p>
    <w:p w14:paraId="1FEFB33F" w14:textId="77777777" w:rsidR="00B610AE" w:rsidRDefault="00B610AE" w:rsidP="00B610AE">
      <w:pPr>
        <w:jc w:val="center"/>
        <w:rPr>
          <w:rFonts w:ascii="Tahoma" w:hAnsi="Tahoma" w:cs="Tahoma"/>
          <w:b/>
          <w:bCs/>
          <w:color w:val="C00000"/>
          <w:sz w:val="36"/>
          <w:szCs w:val="36"/>
        </w:rPr>
      </w:pPr>
    </w:p>
    <w:p w14:paraId="5664B797" w14:textId="77777777" w:rsidR="00B610AE" w:rsidRDefault="00B610AE" w:rsidP="00B610AE">
      <w:pPr>
        <w:jc w:val="center"/>
        <w:rPr>
          <w:rFonts w:ascii="Tahoma" w:hAnsi="Tahoma" w:cs="Tahoma"/>
          <w:b/>
          <w:bCs/>
          <w:color w:val="C00000"/>
          <w:sz w:val="36"/>
          <w:szCs w:val="36"/>
        </w:rPr>
      </w:pPr>
    </w:p>
    <w:p w14:paraId="7494BC7D" w14:textId="77777777" w:rsidR="00B610AE" w:rsidRDefault="00B610AE" w:rsidP="00B610AE">
      <w:pPr>
        <w:jc w:val="center"/>
        <w:rPr>
          <w:rFonts w:ascii="Tahoma" w:hAnsi="Tahoma" w:cs="Tahoma"/>
          <w:b/>
          <w:bCs/>
          <w:color w:val="C00000"/>
          <w:sz w:val="36"/>
          <w:szCs w:val="36"/>
        </w:rPr>
      </w:pPr>
    </w:p>
    <w:p w14:paraId="44D8FC9D" w14:textId="77777777" w:rsidR="00B610AE" w:rsidRDefault="00B610AE" w:rsidP="00B610AE">
      <w:pPr>
        <w:jc w:val="center"/>
        <w:rPr>
          <w:rFonts w:ascii="Tahoma" w:hAnsi="Tahoma" w:cs="Tahoma"/>
          <w:b/>
          <w:bCs/>
          <w:color w:val="C00000"/>
          <w:sz w:val="36"/>
          <w:szCs w:val="36"/>
        </w:rPr>
      </w:pPr>
    </w:p>
    <w:p w14:paraId="20E14CA1" w14:textId="77777777" w:rsidR="00B610AE" w:rsidRDefault="00B610AE" w:rsidP="00B610AE">
      <w:pPr>
        <w:jc w:val="center"/>
        <w:rPr>
          <w:rFonts w:ascii="Tahoma" w:hAnsi="Tahoma" w:cs="Tahoma"/>
          <w:b/>
          <w:bCs/>
          <w:color w:val="C00000"/>
          <w:sz w:val="36"/>
          <w:szCs w:val="36"/>
        </w:rPr>
      </w:pPr>
    </w:p>
    <w:p w14:paraId="4A6EF6AF" w14:textId="77777777" w:rsidR="00B610AE" w:rsidRDefault="00B610AE" w:rsidP="00B610AE">
      <w:pPr>
        <w:jc w:val="center"/>
        <w:rPr>
          <w:rFonts w:ascii="Tahoma" w:hAnsi="Tahoma" w:cs="Tahoma"/>
          <w:b/>
          <w:bCs/>
          <w:color w:val="C00000"/>
          <w:sz w:val="36"/>
          <w:szCs w:val="36"/>
        </w:rPr>
      </w:pPr>
    </w:p>
    <w:p w14:paraId="2D702F13" w14:textId="77777777" w:rsidR="00B610AE" w:rsidRDefault="00B610AE" w:rsidP="00B610AE">
      <w:pPr>
        <w:jc w:val="center"/>
        <w:rPr>
          <w:rFonts w:ascii="Tahoma" w:hAnsi="Tahoma" w:cs="Tahoma"/>
          <w:b/>
          <w:bCs/>
          <w:color w:val="C00000"/>
          <w:sz w:val="36"/>
          <w:szCs w:val="36"/>
        </w:rPr>
      </w:pPr>
    </w:p>
    <w:p w14:paraId="269C600A" w14:textId="18E0F8B1" w:rsidR="00A711BC" w:rsidRDefault="00B610AE" w:rsidP="00B610AE">
      <w:pPr>
        <w:jc w:val="center"/>
        <w:rPr>
          <w:rFonts w:ascii="Tahoma" w:hAnsi="Tahoma" w:cs="Tahoma"/>
          <w:b/>
          <w:bCs/>
          <w:color w:val="C00000"/>
          <w:sz w:val="36"/>
          <w:szCs w:val="36"/>
        </w:rPr>
      </w:pPr>
      <w:r w:rsidRPr="00B610AE">
        <w:rPr>
          <w:rFonts w:ascii="Tahoma" w:hAnsi="Tahoma" w:cs="Tahoma"/>
          <w:b/>
          <w:bCs/>
          <w:color w:val="C00000"/>
          <w:sz w:val="36"/>
          <w:szCs w:val="36"/>
        </w:rPr>
        <w:t xml:space="preserve">Nacrt Programa energetske obnove </w:t>
      </w:r>
      <w:r w:rsidR="00A561C9">
        <w:rPr>
          <w:rFonts w:ascii="Tahoma" w:hAnsi="Tahoma" w:cs="Tahoma"/>
          <w:b/>
          <w:bCs/>
          <w:color w:val="C00000"/>
          <w:sz w:val="36"/>
          <w:szCs w:val="36"/>
        </w:rPr>
        <w:t>višestambenih zgrada</w:t>
      </w:r>
      <w:r w:rsidRPr="00B610AE">
        <w:rPr>
          <w:rFonts w:ascii="Tahoma" w:hAnsi="Tahoma" w:cs="Tahoma"/>
          <w:b/>
          <w:bCs/>
          <w:color w:val="C00000"/>
          <w:sz w:val="36"/>
          <w:szCs w:val="36"/>
        </w:rPr>
        <w:t xml:space="preserve"> za razdoblje </w:t>
      </w:r>
      <w:r w:rsidR="00A561C9">
        <w:rPr>
          <w:rFonts w:ascii="Tahoma" w:hAnsi="Tahoma" w:cs="Tahoma"/>
          <w:b/>
          <w:bCs/>
          <w:color w:val="C00000"/>
          <w:sz w:val="36"/>
          <w:szCs w:val="36"/>
        </w:rPr>
        <w:t>do</w:t>
      </w:r>
      <w:r w:rsidRPr="00B610AE">
        <w:rPr>
          <w:rFonts w:ascii="Tahoma" w:hAnsi="Tahoma" w:cs="Tahoma"/>
          <w:b/>
          <w:bCs/>
          <w:color w:val="C00000"/>
          <w:sz w:val="36"/>
          <w:szCs w:val="36"/>
        </w:rPr>
        <w:t xml:space="preserve"> 2030. godine</w:t>
      </w:r>
    </w:p>
    <w:p w14:paraId="2A0077FE" w14:textId="6F081A2C" w:rsidR="00B610AE" w:rsidRDefault="00B610AE" w:rsidP="00B610AE">
      <w:pPr>
        <w:jc w:val="center"/>
        <w:rPr>
          <w:rFonts w:ascii="Tahoma" w:hAnsi="Tahoma" w:cs="Tahoma"/>
          <w:b/>
          <w:bCs/>
          <w:color w:val="C00000"/>
          <w:sz w:val="36"/>
          <w:szCs w:val="36"/>
        </w:rPr>
      </w:pPr>
    </w:p>
    <w:p w14:paraId="7D50E41A" w14:textId="77777777" w:rsidR="00B610AE" w:rsidRDefault="00B610AE" w:rsidP="00B610AE">
      <w:pPr>
        <w:jc w:val="center"/>
        <w:rPr>
          <w:rFonts w:ascii="Tahoma" w:hAnsi="Tahoma" w:cs="Tahoma"/>
          <w:b/>
          <w:bCs/>
          <w:color w:val="A6A6A6" w:themeColor="background1" w:themeShade="A6"/>
          <w:sz w:val="20"/>
          <w:szCs w:val="20"/>
        </w:rPr>
      </w:pPr>
    </w:p>
    <w:p w14:paraId="27D3AD05" w14:textId="77777777" w:rsidR="00B610AE" w:rsidRDefault="00B610AE" w:rsidP="00B610AE">
      <w:pPr>
        <w:jc w:val="center"/>
        <w:rPr>
          <w:rFonts w:ascii="Tahoma" w:hAnsi="Tahoma" w:cs="Tahoma"/>
          <w:b/>
          <w:bCs/>
          <w:color w:val="A6A6A6" w:themeColor="background1" w:themeShade="A6"/>
          <w:sz w:val="20"/>
          <w:szCs w:val="20"/>
        </w:rPr>
      </w:pPr>
    </w:p>
    <w:p w14:paraId="11B89437" w14:textId="77777777" w:rsidR="00B610AE" w:rsidRDefault="00B610AE" w:rsidP="00B610AE">
      <w:pPr>
        <w:jc w:val="center"/>
        <w:rPr>
          <w:rFonts w:ascii="Tahoma" w:hAnsi="Tahoma" w:cs="Tahoma"/>
          <w:b/>
          <w:bCs/>
          <w:color w:val="A6A6A6" w:themeColor="background1" w:themeShade="A6"/>
          <w:sz w:val="20"/>
          <w:szCs w:val="20"/>
        </w:rPr>
      </w:pPr>
    </w:p>
    <w:p w14:paraId="2BDAB6B5" w14:textId="77777777" w:rsidR="00B610AE" w:rsidRDefault="00B610AE" w:rsidP="00B610AE">
      <w:pPr>
        <w:jc w:val="center"/>
        <w:rPr>
          <w:rFonts w:ascii="Tahoma" w:hAnsi="Tahoma" w:cs="Tahoma"/>
          <w:b/>
          <w:bCs/>
          <w:color w:val="A6A6A6" w:themeColor="background1" w:themeShade="A6"/>
          <w:sz w:val="20"/>
          <w:szCs w:val="20"/>
        </w:rPr>
      </w:pPr>
    </w:p>
    <w:p w14:paraId="16F58811" w14:textId="77777777" w:rsidR="00B610AE" w:rsidRDefault="00B610AE" w:rsidP="00B610AE">
      <w:pPr>
        <w:jc w:val="center"/>
        <w:rPr>
          <w:rFonts w:ascii="Tahoma" w:hAnsi="Tahoma" w:cs="Tahoma"/>
          <w:b/>
          <w:bCs/>
          <w:color w:val="A6A6A6" w:themeColor="background1" w:themeShade="A6"/>
          <w:sz w:val="20"/>
          <w:szCs w:val="20"/>
        </w:rPr>
      </w:pPr>
    </w:p>
    <w:p w14:paraId="7B839D6F" w14:textId="77777777" w:rsidR="00B610AE" w:rsidRDefault="00B610AE" w:rsidP="00B610AE">
      <w:pPr>
        <w:jc w:val="center"/>
        <w:rPr>
          <w:rFonts w:ascii="Tahoma" w:hAnsi="Tahoma" w:cs="Tahoma"/>
          <w:b/>
          <w:bCs/>
          <w:color w:val="A6A6A6" w:themeColor="background1" w:themeShade="A6"/>
          <w:sz w:val="20"/>
          <w:szCs w:val="20"/>
        </w:rPr>
      </w:pPr>
    </w:p>
    <w:p w14:paraId="251BB5C0" w14:textId="77777777" w:rsidR="00B610AE" w:rsidRDefault="00B610AE" w:rsidP="00B610AE">
      <w:pPr>
        <w:jc w:val="center"/>
        <w:rPr>
          <w:rFonts w:ascii="Tahoma" w:hAnsi="Tahoma" w:cs="Tahoma"/>
          <w:b/>
          <w:bCs/>
          <w:color w:val="A6A6A6" w:themeColor="background1" w:themeShade="A6"/>
          <w:sz w:val="20"/>
          <w:szCs w:val="20"/>
        </w:rPr>
      </w:pPr>
    </w:p>
    <w:p w14:paraId="49248AB2" w14:textId="77777777" w:rsidR="00B610AE" w:rsidRDefault="00B610AE" w:rsidP="00B610AE">
      <w:pPr>
        <w:jc w:val="center"/>
        <w:rPr>
          <w:rFonts w:ascii="Tahoma" w:hAnsi="Tahoma" w:cs="Tahoma"/>
          <w:b/>
          <w:bCs/>
          <w:color w:val="A6A6A6" w:themeColor="background1" w:themeShade="A6"/>
          <w:sz w:val="20"/>
          <w:szCs w:val="20"/>
        </w:rPr>
      </w:pPr>
    </w:p>
    <w:p w14:paraId="32544129" w14:textId="77777777" w:rsidR="00B610AE" w:rsidRDefault="00B610AE" w:rsidP="00B610AE">
      <w:pPr>
        <w:jc w:val="center"/>
        <w:rPr>
          <w:rFonts w:ascii="Tahoma" w:hAnsi="Tahoma" w:cs="Tahoma"/>
          <w:b/>
          <w:bCs/>
          <w:color w:val="A6A6A6" w:themeColor="background1" w:themeShade="A6"/>
          <w:sz w:val="20"/>
          <w:szCs w:val="20"/>
        </w:rPr>
      </w:pPr>
    </w:p>
    <w:p w14:paraId="76C830EB" w14:textId="77777777" w:rsidR="00B610AE" w:rsidRDefault="00B610AE" w:rsidP="00B610AE">
      <w:pPr>
        <w:jc w:val="center"/>
        <w:rPr>
          <w:rFonts w:ascii="Tahoma" w:hAnsi="Tahoma" w:cs="Tahoma"/>
          <w:b/>
          <w:bCs/>
          <w:color w:val="A6A6A6" w:themeColor="background1" w:themeShade="A6"/>
          <w:sz w:val="20"/>
          <w:szCs w:val="20"/>
        </w:rPr>
      </w:pPr>
    </w:p>
    <w:p w14:paraId="01940DFB" w14:textId="77777777" w:rsidR="00B610AE" w:rsidRDefault="00B610AE" w:rsidP="00B610AE">
      <w:pPr>
        <w:jc w:val="center"/>
        <w:rPr>
          <w:rFonts w:ascii="Tahoma" w:hAnsi="Tahoma" w:cs="Tahoma"/>
          <w:b/>
          <w:bCs/>
          <w:color w:val="A6A6A6" w:themeColor="background1" w:themeShade="A6"/>
          <w:sz w:val="20"/>
          <w:szCs w:val="20"/>
        </w:rPr>
      </w:pPr>
    </w:p>
    <w:p w14:paraId="3412D3D3" w14:textId="77777777" w:rsidR="00B610AE" w:rsidRDefault="00B610AE" w:rsidP="00B610AE">
      <w:pPr>
        <w:jc w:val="center"/>
        <w:rPr>
          <w:rFonts w:ascii="Tahoma" w:hAnsi="Tahoma" w:cs="Tahoma"/>
          <w:b/>
          <w:bCs/>
          <w:color w:val="A6A6A6" w:themeColor="background1" w:themeShade="A6"/>
          <w:sz w:val="20"/>
          <w:szCs w:val="20"/>
        </w:rPr>
      </w:pPr>
    </w:p>
    <w:p w14:paraId="489092ED" w14:textId="77777777" w:rsidR="00B610AE" w:rsidRDefault="00B610AE" w:rsidP="00B610AE">
      <w:pPr>
        <w:jc w:val="center"/>
        <w:rPr>
          <w:rFonts w:ascii="Tahoma" w:hAnsi="Tahoma" w:cs="Tahoma"/>
          <w:b/>
          <w:bCs/>
          <w:color w:val="A6A6A6" w:themeColor="background1" w:themeShade="A6"/>
          <w:sz w:val="20"/>
          <w:szCs w:val="20"/>
        </w:rPr>
      </w:pPr>
    </w:p>
    <w:p w14:paraId="1AC2F42B" w14:textId="7DDAF818" w:rsidR="000514CF" w:rsidRDefault="00271EE1" w:rsidP="00B610AE">
      <w:pPr>
        <w:jc w:val="center"/>
        <w:rPr>
          <w:rFonts w:ascii="Tahoma" w:hAnsi="Tahoma" w:cs="Tahoma"/>
          <w:b/>
          <w:bCs/>
          <w:color w:val="A6A6A6" w:themeColor="background1" w:themeShade="A6"/>
          <w:sz w:val="20"/>
          <w:szCs w:val="20"/>
        </w:rPr>
        <w:sectPr w:rsidR="000514CF">
          <w:headerReference w:type="even" r:id="rId12"/>
          <w:headerReference w:type="default" r:id="rId13"/>
          <w:footerReference w:type="default" r:id="rId14"/>
          <w:headerReference w:type="first" r:id="rId15"/>
          <w:footerReference w:type="first" r:id="rId16"/>
          <w:pgSz w:w="11906" w:h="16838"/>
          <w:pgMar w:top="1417" w:right="1417" w:bottom="1417" w:left="1417" w:header="708" w:footer="708" w:gutter="0"/>
          <w:cols w:space="708"/>
          <w:docGrid w:linePitch="360"/>
        </w:sectPr>
      </w:pPr>
      <w:r>
        <w:rPr>
          <w:rFonts w:ascii="Tahoma" w:hAnsi="Tahoma" w:cs="Tahoma"/>
          <w:b/>
          <w:bCs/>
          <w:color w:val="A6A6A6" w:themeColor="background1" w:themeShade="A6"/>
          <w:sz w:val="20"/>
          <w:szCs w:val="20"/>
        </w:rPr>
        <w:t>rujan</w:t>
      </w:r>
      <w:r w:rsidR="00B610AE" w:rsidRPr="00B610AE">
        <w:rPr>
          <w:rFonts w:ascii="Tahoma" w:hAnsi="Tahoma" w:cs="Tahoma"/>
          <w:b/>
          <w:bCs/>
          <w:color w:val="A6A6A6" w:themeColor="background1" w:themeShade="A6"/>
          <w:sz w:val="20"/>
          <w:szCs w:val="20"/>
        </w:rPr>
        <w:t xml:space="preserve"> 2021.</w:t>
      </w:r>
    </w:p>
    <w:p w14:paraId="15C523FE" w14:textId="77777777" w:rsidR="008552B1" w:rsidRPr="00EC457F" w:rsidRDefault="008552B1" w:rsidP="008552B1">
      <w:pPr>
        <w:pStyle w:val="Naslov1-"/>
        <w:numPr>
          <w:ilvl w:val="0"/>
          <w:numId w:val="0"/>
        </w:numPr>
        <w:ind w:left="431" w:hanging="431"/>
      </w:pPr>
      <w:bookmarkStart w:id="0" w:name="_Toc330545427"/>
      <w:bookmarkStart w:id="1" w:name="_Toc420488804"/>
      <w:bookmarkStart w:id="2" w:name="_Toc424736338"/>
      <w:bookmarkStart w:id="3" w:name="_Toc435172714"/>
      <w:bookmarkStart w:id="4" w:name="_Toc19446354"/>
      <w:bookmarkStart w:id="5" w:name="_Toc72081589"/>
      <w:bookmarkStart w:id="6" w:name="_Toc72156254"/>
      <w:bookmarkStart w:id="7" w:name="_Toc72408460"/>
      <w:bookmarkStart w:id="8" w:name="_Toc72410236"/>
      <w:bookmarkStart w:id="9" w:name="_Toc77944059"/>
      <w:bookmarkStart w:id="10" w:name="_Toc77947196"/>
      <w:bookmarkStart w:id="11" w:name="_Toc77953485"/>
      <w:bookmarkStart w:id="12" w:name="_Toc80266164"/>
      <w:bookmarkStart w:id="13" w:name="_Toc83058513"/>
      <w:bookmarkStart w:id="14" w:name="_Toc83106289"/>
      <w:bookmarkStart w:id="15" w:name="_Toc83106950"/>
      <w:bookmarkStart w:id="16" w:name="_Toc83108580"/>
      <w:bookmarkStart w:id="17" w:name="_Toc83108928"/>
      <w:bookmarkStart w:id="18" w:name="_Toc83912040"/>
      <w:r w:rsidRPr="00EC457F">
        <w:lastRenderedPageBreak/>
        <w:t>S</w:t>
      </w:r>
      <w:bookmarkEnd w:id="0"/>
      <w:r w:rsidRPr="00EC457F">
        <w:t>adržaj</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3D8D75BD" w14:textId="2D64AF67" w:rsidR="002B2089" w:rsidRDefault="008552B1">
      <w:pPr>
        <w:pStyle w:val="Sadraj1"/>
        <w:rPr>
          <w:rFonts w:asciiTheme="minorHAnsi" w:eastAsiaTheme="minorEastAsia" w:hAnsiTheme="minorHAnsi" w:cstheme="minorBidi"/>
          <w:b w:val="0"/>
          <w:i w:val="0"/>
          <w:caps w:val="0"/>
          <w:noProof/>
          <w:color w:val="auto"/>
          <w:sz w:val="22"/>
          <w:szCs w:val="22"/>
          <w:lang w:eastAsia="hr-HR"/>
        </w:rPr>
      </w:pPr>
      <w:r w:rsidRPr="00EC457F">
        <w:fldChar w:fldCharType="begin"/>
      </w:r>
      <w:r w:rsidRPr="00EC457F">
        <w:instrText xml:space="preserve"> TOC \o "1-4" \h \z \u </w:instrText>
      </w:r>
      <w:r w:rsidRPr="00EC457F">
        <w:fldChar w:fldCharType="separate"/>
      </w:r>
      <w:hyperlink w:anchor="_Toc83912040" w:history="1">
        <w:r w:rsidR="002B2089" w:rsidRPr="00457462">
          <w:rPr>
            <w:rStyle w:val="Hiperveza"/>
            <w:rFonts w:eastAsiaTheme="majorEastAsia"/>
            <w:noProof/>
          </w:rPr>
          <w:t>Sadržaj</w:t>
        </w:r>
        <w:r w:rsidR="002B2089">
          <w:rPr>
            <w:noProof/>
            <w:webHidden/>
          </w:rPr>
          <w:tab/>
        </w:r>
        <w:r w:rsidR="002B2089">
          <w:rPr>
            <w:noProof/>
            <w:webHidden/>
          </w:rPr>
          <w:fldChar w:fldCharType="begin"/>
        </w:r>
        <w:r w:rsidR="002B2089">
          <w:rPr>
            <w:noProof/>
            <w:webHidden/>
          </w:rPr>
          <w:instrText xml:space="preserve"> PAGEREF _Toc83912040 \h </w:instrText>
        </w:r>
        <w:r w:rsidR="002B2089">
          <w:rPr>
            <w:noProof/>
            <w:webHidden/>
          </w:rPr>
        </w:r>
        <w:r w:rsidR="002B2089">
          <w:rPr>
            <w:noProof/>
            <w:webHidden/>
          </w:rPr>
          <w:fldChar w:fldCharType="separate"/>
        </w:r>
        <w:r w:rsidR="002B2089">
          <w:rPr>
            <w:noProof/>
            <w:webHidden/>
          </w:rPr>
          <w:t>2</w:t>
        </w:r>
        <w:r w:rsidR="002B2089">
          <w:rPr>
            <w:noProof/>
            <w:webHidden/>
          </w:rPr>
          <w:fldChar w:fldCharType="end"/>
        </w:r>
      </w:hyperlink>
    </w:p>
    <w:p w14:paraId="76EA9AB0" w14:textId="19C234B1" w:rsidR="002B2089" w:rsidRDefault="009F20D0">
      <w:pPr>
        <w:pStyle w:val="Sadraj1"/>
        <w:rPr>
          <w:rFonts w:asciiTheme="minorHAnsi" w:eastAsiaTheme="minorEastAsia" w:hAnsiTheme="minorHAnsi" w:cstheme="minorBidi"/>
          <w:b w:val="0"/>
          <w:i w:val="0"/>
          <w:caps w:val="0"/>
          <w:noProof/>
          <w:color w:val="auto"/>
          <w:sz w:val="22"/>
          <w:szCs w:val="22"/>
          <w:lang w:eastAsia="hr-HR"/>
        </w:rPr>
      </w:pPr>
      <w:hyperlink w:anchor="_Toc83912041" w:history="1">
        <w:r w:rsidR="002B2089" w:rsidRPr="00457462">
          <w:rPr>
            <w:rStyle w:val="Hiperveza"/>
            <w:rFonts w:eastAsiaTheme="majorEastAsia"/>
            <w:noProof/>
          </w:rPr>
          <w:t>Popis kratica</w:t>
        </w:r>
        <w:r w:rsidR="002B2089">
          <w:rPr>
            <w:noProof/>
            <w:webHidden/>
          </w:rPr>
          <w:tab/>
        </w:r>
        <w:r w:rsidR="002B2089">
          <w:rPr>
            <w:noProof/>
            <w:webHidden/>
          </w:rPr>
          <w:fldChar w:fldCharType="begin"/>
        </w:r>
        <w:r w:rsidR="002B2089">
          <w:rPr>
            <w:noProof/>
            <w:webHidden/>
          </w:rPr>
          <w:instrText xml:space="preserve"> PAGEREF _Toc83912041 \h </w:instrText>
        </w:r>
        <w:r w:rsidR="002B2089">
          <w:rPr>
            <w:noProof/>
            <w:webHidden/>
          </w:rPr>
        </w:r>
        <w:r w:rsidR="002B2089">
          <w:rPr>
            <w:noProof/>
            <w:webHidden/>
          </w:rPr>
          <w:fldChar w:fldCharType="separate"/>
        </w:r>
        <w:r w:rsidR="002B2089">
          <w:rPr>
            <w:noProof/>
            <w:webHidden/>
          </w:rPr>
          <w:t>4</w:t>
        </w:r>
        <w:r w:rsidR="002B2089">
          <w:rPr>
            <w:noProof/>
            <w:webHidden/>
          </w:rPr>
          <w:fldChar w:fldCharType="end"/>
        </w:r>
      </w:hyperlink>
    </w:p>
    <w:p w14:paraId="213D59A3" w14:textId="11012512" w:rsidR="002B2089" w:rsidRDefault="009F20D0">
      <w:pPr>
        <w:pStyle w:val="Sadraj1"/>
        <w:rPr>
          <w:rFonts w:asciiTheme="minorHAnsi" w:eastAsiaTheme="minorEastAsia" w:hAnsiTheme="minorHAnsi" w:cstheme="minorBidi"/>
          <w:b w:val="0"/>
          <w:i w:val="0"/>
          <w:caps w:val="0"/>
          <w:noProof/>
          <w:color w:val="auto"/>
          <w:sz w:val="22"/>
          <w:szCs w:val="22"/>
          <w:lang w:eastAsia="hr-HR"/>
        </w:rPr>
      </w:pPr>
      <w:hyperlink w:anchor="_Toc83912042" w:history="1">
        <w:r w:rsidR="002B2089" w:rsidRPr="00457462">
          <w:rPr>
            <w:rStyle w:val="Hiperveza"/>
            <w:rFonts w:eastAsiaTheme="majorEastAsia"/>
            <w:noProof/>
          </w:rPr>
          <w:t>Sažetak</w:t>
        </w:r>
        <w:r w:rsidR="002B2089">
          <w:rPr>
            <w:noProof/>
            <w:webHidden/>
          </w:rPr>
          <w:tab/>
        </w:r>
        <w:r w:rsidR="002B2089">
          <w:rPr>
            <w:noProof/>
            <w:webHidden/>
          </w:rPr>
          <w:fldChar w:fldCharType="begin"/>
        </w:r>
        <w:r w:rsidR="002B2089">
          <w:rPr>
            <w:noProof/>
            <w:webHidden/>
          </w:rPr>
          <w:instrText xml:space="preserve"> PAGEREF _Toc83912042 \h </w:instrText>
        </w:r>
        <w:r w:rsidR="002B2089">
          <w:rPr>
            <w:noProof/>
            <w:webHidden/>
          </w:rPr>
        </w:r>
        <w:r w:rsidR="002B2089">
          <w:rPr>
            <w:noProof/>
            <w:webHidden/>
          </w:rPr>
          <w:fldChar w:fldCharType="separate"/>
        </w:r>
        <w:r w:rsidR="002B2089">
          <w:rPr>
            <w:noProof/>
            <w:webHidden/>
          </w:rPr>
          <w:t>5</w:t>
        </w:r>
        <w:r w:rsidR="002B2089">
          <w:rPr>
            <w:noProof/>
            <w:webHidden/>
          </w:rPr>
          <w:fldChar w:fldCharType="end"/>
        </w:r>
      </w:hyperlink>
    </w:p>
    <w:p w14:paraId="49A473E4" w14:textId="4E673857" w:rsidR="002B2089" w:rsidRDefault="009F20D0">
      <w:pPr>
        <w:pStyle w:val="Sadraj1"/>
        <w:rPr>
          <w:rFonts w:asciiTheme="minorHAnsi" w:eastAsiaTheme="minorEastAsia" w:hAnsiTheme="minorHAnsi" w:cstheme="minorBidi"/>
          <w:b w:val="0"/>
          <w:i w:val="0"/>
          <w:caps w:val="0"/>
          <w:noProof/>
          <w:color w:val="auto"/>
          <w:sz w:val="22"/>
          <w:szCs w:val="22"/>
          <w:lang w:eastAsia="hr-HR"/>
        </w:rPr>
      </w:pPr>
      <w:hyperlink w:anchor="_Toc83912043" w:history="1">
        <w:r w:rsidR="002B2089" w:rsidRPr="00457462">
          <w:rPr>
            <w:rStyle w:val="Hiperveza"/>
            <w:rFonts w:eastAsiaTheme="majorEastAsia"/>
            <w:noProof/>
          </w:rPr>
          <w:t>1</w:t>
        </w:r>
        <w:r w:rsidR="002B2089">
          <w:rPr>
            <w:rFonts w:asciiTheme="minorHAnsi" w:eastAsiaTheme="minorEastAsia" w:hAnsiTheme="minorHAnsi" w:cstheme="minorBidi"/>
            <w:b w:val="0"/>
            <w:i w:val="0"/>
            <w:caps w:val="0"/>
            <w:noProof/>
            <w:color w:val="auto"/>
            <w:sz w:val="22"/>
            <w:szCs w:val="22"/>
            <w:lang w:eastAsia="hr-HR"/>
          </w:rPr>
          <w:tab/>
        </w:r>
        <w:r w:rsidR="002B2089" w:rsidRPr="00457462">
          <w:rPr>
            <w:rStyle w:val="Hiperveza"/>
            <w:rFonts w:eastAsiaTheme="majorEastAsia"/>
            <w:noProof/>
          </w:rPr>
          <w:t>Uvod</w:t>
        </w:r>
        <w:r w:rsidR="002B2089">
          <w:rPr>
            <w:noProof/>
            <w:webHidden/>
          </w:rPr>
          <w:tab/>
        </w:r>
        <w:r w:rsidR="002B2089">
          <w:rPr>
            <w:noProof/>
            <w:webHidden/>
          </w:rPr>
          <w:fldChar w:fldCharType="begin"/>
        </w:r>
        <w:r w:rsidR="002B2089">
          <w:rPr>
            <w:noProof/>
            <w:webHidden/>
          </w:rPr>
          <w:instrText xml:space="preserve"> PAGEREF _Toc83912043 \h </w:instrText>
        </w:r>
        <w:r w:rsidR="002B2089">
          <w:rPr>
            <w:noProof/>
            <w:webHidden/>
          </w:rPr>
        </w:r>
        <w:r w:rsidR="002B2089">
          <w:rPr>
            <w:noProof/>
            <w:webHidden/>
          </w:rPr>
          <w:fldChar w:fldCharType="separate"/>
        </w:r>
        <w:r w:rsidR="002B2089">
          <w:rPr>
            <w:noProof/>
            <w:webHidden/>
          </w:rPr>
          <w:t>8</w:t>
        </w:r>
        <w:r w:rsidR="002B2089">
          <w:rPr>
            <w:noProof/>
            <w:webHidden/>
          </w:rPr>
          <w:fldChar w:fldCharType="end"/>
        </w:r>
      </w:hyperlink>
    </w:p>
    <w:p w14:paraId="44FEDC14" w14:textId="646894DB" w:rsidR="002B2089" w:rsidRDefault="009F20D0">
      <w:pPr>
        <w:pStyle w:val="Sadraj1"/>
        <w:rPr>
          <w:rFonts w:asciiTheme="minorHAnsi" w:eastAsiaTheme="minorEastAsia" w:hAnsiTheme="minorHAnsi" w:cstheme="minorBidi"/>
          <w:b w:val="0"/>
          <w:i w:val="0"/>
          <w:caps w:val="0"/>
          <w:noProof/>
          <w:color w:val="auto"/>
          <w:sz w:val="22"/>
          <w:szCs w:val="22"/>
          <w:lang w:eastAsia="hr-HR"/>
        </w:rPr>
      </w:pPr>
      <w:hyperlink w:anchor="_Toc83912044" w:history="1">
        <w:r w:rsidR="002B2089" w:rsidRPr="00457462">
          <w:rPr>
            <w:rStyle w:val="Hiperveza"/>
            <w:rFonts w:eastAsiaTheme="majorEastAsia"/>
            <w:noProof/>
          </w:rPr>
          <w:t>2</w:t>
        </w:r>
        <w:r w:rsidR="002B2089">
          <w:rPr>
            <w:rFonts w:asciiTheme="minorHAnsi" w:eastAsiaTheme="minorEastAsia" w:hAnsiTheme="minorHAnsi" w:cstheme="minorBidi"/>
            <w:b w:val="0"/>
            <w:i w:val="0"/>
            <w:caps w:val="0"/>
            <w:noProof/>
            <w:color w:val="auto"/>
            <w:sz w:val="22"/>
            <w:szCs w:val="22"/>
            <w:lang w:eastAsia="hr-HR"/>
          </w:rPr>
          <w:tab/>
        </w:r>
        <w:r w:rsidR="002B2089" w:rsidRPr="00457462">
          <w:rPr>
            <w:rStyle w:val="Hiperveza"/>
            <w:rFonts w:eastAsiaTheme="majorEastAsia"/>
            <w:noProof/>
          </w:rPr>
          <w:t>Okvir izrade programa</w:t>
        </w:r>
        <w:r w:rsidR="002B2089">
          <w:rPr>
            <w:noProof/>
            <w:webHidden/>
          </w:rPr>
          <w:tab/>
        </w:r>
        <w:r w:rsidR="002B2089">
          <w:rPr>
            <w:noProof/>
            <w:webHidden/>
          </w:rPr>
          <w:fldChar w:fldCharType="begin"/>
        </w:r>
        <w:r w:rsidR="002B2089">
          <w:rPr>
            <w:noProof/>
            <w:webHidden/>
          </w:rPr>
          <w:instrText xml:space="preserve"> PAGEREF _Toc83912044 \h </w:instrText>
        </w:r>
        <w:r w:rsidR="002B2089">
          <w:rPr>
            <w:noProof/>
            <w:webHidden/>
          </w:rPr>
        </w:r>
        <w:r w:rsidR="002B2089">
          <w:rPr>
            <w:noProof/>
            <w:webHidden/>
          </w:rPr>
          <w:fldChar w:fldCharType="separate"/>
        </w:r>
        <w:r w:rsidR="002B2089">
          <w:rPr>
            <w:noProof/>
            <w:webHidden/>
          </w:rPr>
          <w:t>11</w:t>
        </w:r>
        <w:r w:rsidR="002B2089">
          <w:rPr>
            <w:noProof/>
            <w:webHidden/>
          </w:rPr>
          <w:fldChar w:fldCharType="end"/>
        </w:r>
      </w:hyperlink>
    </w:p>
    <w:p w14:paraId="004DB47A" w14:textId="333373AE" w:rsidR="002B2089" w:rsidRDefault="009F20D0">
      <w:pPr>
        <w:pStyle w:val="Sadraj2"/>
        <w:rPr>
          <w:rFonts w:asciiTheme="minorHAnsi" w:eastAsiaTheme="minorEastAsia" w:hAnsiTheme="minorHAnsi" w:cstheme="minorBidi"/>
          <w:b w:val="0"/>
          <w:smallCaps w:val="0"/>
          <w:noProof/>
          <w:lang w:eastAsia="hr-HR"/>
        </w:rPr>
      </w:pPr>
      <w:hyperlink w:anchor="_Toc83912045" w:history="1">
        <w:r w:rsidR="002B2089" w:rsidRPr="00457462">
          <w:rPr>
            <w:rStyle w:val="Hiperveza"/>
            <w:rFonts w:eastAsiaTheme="majorEastAsia"/>
            <w:noProof/>
          </w:rPr>
          <w:t>2.1</w:t>
        </w:r>
        <w:r w:rsidR="002B2089">
          <w:rPr>
            <w:rFonts w:asciiTheme="minorHAnsi" w:eastAsiaTheme="minorEastAsia" w:hAnsiTheme="minorHAnsi" w:cstheme="minorBidi"/>
            <w:b w:val="0"/>
            <w:smallCaps w:val="0"/>
            <w:noProof/>
            <w:lang w:eastAsia="hr-HR"/>
          </w:rPr>
          <w:tab/>
        </w:r>
        <w:r w:rsidR="002B2089" w:rsidRPr="00457462">
          <w:rPr>
            <w:rStyle w:val="Hiperveza"/>
            <w:rFonts w:eastAsiaTheme="majorEastAsia"/>
            <w:noProof/>
          </w:rPr>
          <w:t>Pregled zakonodavstva u kontekstu energetske učinkovitosti na nacionalnoj i EU razini</w:t>
        </w:r>
        <w:r w:rsidR="002B2089">
          <w:rPr>
            <w:noProof/>
            <w:webHidden/>
          </w:rPr>
          <w:tab/>
        </w:r>
        <w:r w:rsidR="002B2089">
          <w:rPr>
            <w:noProof/>
            <w:webHidden/>
          </w:rPr>
          <w:fldChar w:fldCharType="begin"/>
        </w:r>
        <w:r w:rsidR="002B2089">
          <w:rPr>
            <w:noProof/>
            <w:webHidden/>
          </w:rPr>
          <w:instrText xml:space="preserve"> PAGEREF _Toc83912045 \h </w:instrText>
        </w:r>
        <w:r w:rsidR="002B2089">
          <w:rPr>
            <w:noProof/>
            <w:webHidden/>
          </w:rPr>
        </w:r>
        <w:r w:rsidR="002B2089">
          <w:rPr>
            <w:noProof/>
            <w:webHidden/>
          </w:rPr>
          <w:fldChar w:fldCharType="separate"/>
        </w:r>
        <w:r w:rsidR="002B2089">
          <w:rPr>
            <w:noProof/>
            <w:webHidden/>
          </w:rPr>
          <w:t>11</w:t>
        </w:r>
        <w:r w:rsidR="002B2089">
          <w:rPr>
            <w:noProof/>
            <w:webHidden/>
          </w:rPr>
          <w:fldChar w:fldCharType="end"/>
        </w:r>
      </w:hyperlink>
    </w:p>
    <w:p w14:paraId="40114B31" w14:textId="28FCBFEA" w:rsidR="002B2089" w:rsidRDefault="009F20D0">
      <w:pPr>
        <w:pStyle w:val="Sadraj3"/>
        <w:rPr>
          <w:rFonts w:asciiTheme="minorHAnsi" w:eastAsiaTheme="minorEastAsia" w:hAnsiTheme="minorHAnsi" w:cstheme="minorBidi"/>
          <w:noProof/>
          <w:sz w:val="22"/>
          <w:szCs w:val="22"/>
          <w:lang w:eastAsia="hr-HR"/>
        </w:rPr>
      </w:pPr>
      <w:hyperlink w:anchor="_Toc83912046" w:history="1">
        <w:r w:rsidR="002B2089" w:rsidRPr="00457462">
          <w:rPr>
            <w:rStyle w:val="Hiperveza"/>
            <w:rFonts w:eastAsiaTheme="majorEastAsia"/>
            <w:noProof/>
          </w:rPr>
          <w:t>2.1.1</w:t>
        </w:r>
        <w:r w:rsidR="002B2089">
          <w:rPr>
            <w:rFonts w:asciiTheme="minorHAnsi" w:eastAsiaTheme="minorEastAsia" w:hAnsiTheme="minorHAnsi" w:cstheme="minorBidi"/>
            <w:noProof/>
            <w:sz w:val="22"/>
            <w:szCs w:val="22"/>
            <w:lang w:eastAsia="hr-HR"/>
          </w:rPr>
          <w:tab/>
        </w:r>
        <w:r w:rsidR="002B2089" w:rsidRPr="00457462">
          <w:rPr>
            <w:rStyle w:val="Hiperveza"/>
            <w:rFonts w:eastAsiaTheme="majorEastAsia"/>
            <w:noProof/>
          </w:rPr>
          <w:t>EU zakonodavstvo iz područja energetske učinkovitosti</w:t>
        </w:r>
        <w:r w:rsidR="002B2089">
          <w:rPr>
            <w:noProof/>
            <w:webHidden/>
          </w:rPr>
          <w:tab/>
        </w:r>
        <w:r w:rsidR="002B2089">
          <w:rPr>
            <w:noProof/>
            <w:webHidden/>
          </w:rPr>
          <w:fldChar w:fldCharType="begin"/>
        </w:r>
        <w:r w:rsidR="002B2089">
          <w:rPr>
            <w:noProof/>
            <w:webHidden/>
          </w:rPr>
          <w:instrText xml:space="preserve"> PAGEREF _Toc83912046 \h </w:instrText>
        </w:r>
        <w:r w:rsidR="002B2089">
          <w:rPr>
            <w:noProof/>
            <w:webHidden/>
          </w:rPr>
        </w:r>
        <w:r w:rsidR="002B2089">
          <w:rPr>
            <w:noProof/>
            <w:webHidden/>
          </w:rPr>
          <w:fldChar w:fldCharType="separate"/>
        </w:r>
        <w:r w:rsidR="002B2089">
          <w:rPr>
            <w:noProof/>
            <w:webHidden/>
          </w:rPr>
          <w:t>11</w:t>
        </w:r>
        <w:r w:rsidR="002B2089">
          <w:rPr>
            <w:noProof/>
            <w:webHidden/>
          </w:rPr>
          <w:fldChar w:fldCharType="end"/>
        </w:r>
      </w:hyperlink>
    </w:p>
    <w:p w14:paraId="727E6A58" w14:textId="73F82E9C" w:rsidR="002B2089" w:rsidRDefault="009F20D0">
      <w:pPr>
        <w:pStyle w:val="Sadraj3"/>
        <w:rPr>
          <w:rFonts w:asciiTheme="minorHAnsi" w:eastAsiaTheme="minorEastAsia" w:hAnsiTheme="minorHAnsi" w:cstheme="minorBidi"/>
          <w:noProof/>
          <w:sz w:val="22"/>
          <w:szCs w:val="22"/>
          <w:lang w:eastAsia="hr-HR"/>
        </w:rPr>
      </w:pPr>
      <w:hyperlink w:anchor="_Toc83912047" w:history="1">
        <w:r w:rsidR="002B2089" w:rsidRPr="00457462">
          <w:rPr>
            <w:rStyle w:val="Hiperveza"/>
            <w:rFonts w:eastAsiaTheme="majorEastAsia"/>
            <w:noProof/>
          </w:rPr>
          <w:t>2.1.2</w:t>
        </w:r>
        <w:r w:rsidR="002B2089">
          <w:rPr>
            <w:rFonts w:asciiTheme="minorHAnsi" w:eastAsiaTheme="minorEastAsia" w:hAnsiTheme="minorHAnsi" w:cstheme="minorBidi"/>
            <w:noProof/>
            <w:sz w:val="22"/>
            <w:szCs w:val="22"/>
            <w:lang w:eastAsia="hr-HR"/>
          </w:rPr>
          <w:tab/>
        </w:r>
        <w:r w:rsidR="002B2089" w:rsidRPr="00457462">
          <w:rPr>
            <w:rStyle w:val="Hiperveza"/>
            <w:rFonts w:eastAsiaTheme="majorEastAsia"/>
            <w:noProof/>
          </w:rPr>
          <w:t>Nacionalno zakonodavstvo iz područja energetske učinkovitosti</w:t>
        </w:r>
        <w:r w:rsidR="002B2089">
          <w:rPr>
            <w:noProof/>
            <w:webHidden/>
          </w:rPr>
          <w:tab/>
        </w:r>
        <w:r w:rsidR="002B2089">
          <w:rPr>
            <w:noProof/>
            <w:webHidden/>
          </w:rPr>
          <w:fldChar w:fldCharType="begin"/>
        </w:r>
        <w:r w:rsidR="002B2089">
          <w:rPr>
            <w:noProof/>
            <w:webHidden/>
          </w:rPr>
          <w:instrText xml:space="preserve"> PAGEREF _Toc83912047 \h </w:instrText>
        </w:r>
        <w:r w:rsidR="002B2089">
          <w:rPr>
            <w:noProof/>
            <w:webHidden/>
          </w:rPr>
        </w:r>
        <w:r w:rsidR="002B2089">
          <w:rPr>
            <w:noProof/>
            <w:webHidden/>
          </w:rPr>
          <w:fldChar w:fldCharType="separate"/>
        </w:r>
        <w:r w:rsidR="002B2089">
          <w:rPr>
            <w:noProof/>
            <w:webHidden/>
          </w:rPr>
          <w:t>13</w:t>
        </w:r>
        <w:r w:rsidR="002B2089">
          <w:rPr>
            <w:noProof/>
            <w:webHidden/>
          </w:rPr>
          <w:fldChar w:fldCharType="end"/>
        </w:r>
      </w:hyperlink>
    </w:p>
    <w:p w14:paraId="76C2AE7F" w14:textId="4B402896" w:rsidR="002B2089" w:rsidRDefault="009F20D0">
      <w:pPr>
        <w:pStyle w:val="Sadraj2"/>
        <w:rPr>
          <w:rFonts w:asciiTheme="minorHAnsi" w:eastAsiaTheme="minorEastAsia" w:hAnsiTheme="minorHAnsi" w:cstheme="minorBidi"/>
          <w:b w:val="0"/>
          <w:smallCaps w:val="0"/>
          <w:noProof/>
          <w:lang w:eastAsia="hr-HR"/>
        </w:rPr>
      </w:pPr>
      <w:hyperlink w:anchor="_Toc83912048" w:history="1">
        <w:r w:rsidR="002B2089" w:rsidRPr="00457462">
          <w:rPr>
            <w:rStyle w:val="Hiperveza"/>
            <w:rFonts w:eastAsiaTheme="majorEastAsia"/>
            <w:noProof/>
          </w:rPr>
          <w:t>2.2</w:t>
        </w:r>
        <w:r w:rsidR="002B2089">
          <w:rPr>
            <w:rFonts w:asciiTheme="minorHAnsi" w:eastAsiaTheme="minorEastAsia" w:hAnsiTheme="minorHAnsi" w:cstheme="minorBidi"/>
            <w:b w:val="0"/>
            <w:smallCaps w:val="0"/>
            <w:noProof/>
            <w:lang w:eastAsia="hr-HR"/>
          </w:rPr>
          <w:tab/>
        </w:r>
        <w:r w:rsidR="002B2089" w:rsidRPr="00457462">
          <w:rPr>
            <w:rStyle w:val="Hiperveza"/>
            <w:rFonts w:eastAsiaTheme="majorEastAsia"/>
            <w:noProof/>
          </w:rPr>
          <w:t>Usklađenost Programa s Nacionalnom razvojnom strategijom, sektorskim i višesektorskim strategijama te dokumentima prostornoga uređenja</w:t>
        </w:r>
        <w:r w:rsidR="002B2089">
          <w:rPr>
            <w:noProof/>
            <w:webHidden/>
          </w:rPr>
          <w:tab/>
        </w:r>
        <w:r w:rsidR="002B2089">
          <w:rPr>
            <w:noProof/>
            <w:webHidden/>
          </w:rPr>
          <w:fldChar w:fldCharType="begin"/>
        </w:r>
        <w:r w:rsidR="002B2089">
          <w:rPr>
            <w:noProof/>
            <w:webHidden/>
          </w:rPr>
          <w:instrText xml:space="preserve"> PAGEREF _Toc83912048 \h </w:instrText>
        </w:r>
        <w:r w:rsidR="002B2089">
          <w:rPr>
            <w:noProof/>
            <w:webHidden/>
          </w:rPr>
        </w:r>
        <w:r w:rsidR="002B2089">
          <w:rPr>
            <w:noProof/>
            <w:webHidden/>
          </w:rPr>
          <w:fldChar w:fldCharType="separate"/>
        </w:r>
        <w:r w:rsidR="002B2089">
          <w:rPr>
            <w:noProof/>
            <w:webHidden/>
          </w:rPr>
          <w:t>15</w:t>
        </w:r>
        <w:r w:rsidR="002B2089">
          <w:rPr>
            <w:noProof/>
            <w:webHidden/>
          </w:rPr>
          <w:fldChar w:fldCharType="end"/>
        </w:r>
      </w:hyperlink>
    </w:p>
    <w:p w14:paraId="25AD3A25" w14:textId="063DAB86" w:rsidR="002B2089" w:rsidRDefault="009F20D0">
      <w:pPr>
        <w:pStyle w:val="Sadraj1"/>
        <w:rPr>
          <w:rFonts w:asciiTheme="minorHAnsi" w:eastAsiaTheme="minorEastAsia" w:hAnsiTheme="minorHAnsi" w:cstheme="minorBidi"/>
          <w:b w:val="0"/>
          <w:i w:val="0"/>
          <w:caps w:val="0"/>
          <w:noProof/>
          <w:color w:val="auto"/>
          <w:sz w:val="22"/>
          <w:szCs w:val="22"/>
          <w:lang w:eastAsia="hr-HR"/>
        </w:rPr>
      </w:pPr>
      <w:hyperlink w:anchor="_Toc83912049" w:history="1">
        <w:r w:rsidR="002B2089" w:rsidRPr="00457462">
          <w:rPr>
            <w:rStyle w:val="Hiperveza"/>
            <w:rFonts w:eastAsiaTheme="majorEastAsia"/>
            <w:noProof/>
          </w:rPr>
          <w:t>3</w:t>
        </w:r>
        <w:r w:rsidR="002B2089">
          <w:rPr>
            <w:rFonts w:asciiTheme="minorHAnsi" w:eastAsiaTheme="minorEastAsia" w:hAnsiTheme="minorHAnsi" w:cstheme="minorBidi"/>
            <w:b w:val="0"/>
            <w:i w:val="0"/>
            <w:caps w:val="0"/>
            <w:noProof/>
            <w:color w:val="auto"/>
            <w:sz w:val="22"/>
            <w:szCs w:val="22"/>
            <w:lang w:eastAsia="hr-HR"/>
          </w:rPr>
          <w:tab/>
        </w:r>
        <w:r w:rsidR="002B2089" w:rsidRPr="00457462">
          <w:rPr>
            <w:rStyle w:val="Hiperveza"/>
            <w:rFonts w:eastAsiaTheme="majorEastAsia"/>
            <w:noProof/>
          </w:rPr>
          <w:t>Analiza postojećeg stanja višestambenih zgrada u kontekstu energetske učinkovitosti</w:t>
        </w:r>
        <w:r w:rsidR="002B2089">
          <w:rPr>
            <w:noProof/>
            <w:webHidden/>
          </w:rPr>
          <w:tab/>
        </w:r>
        <w:r w:rsidR="002B2089">
          <w:rPr>
            <w:noProof/>
            <w:webHidden/>
          </w:rPr>
          <w:fldChar w:fldCharType="begin"/>
        </w:r>
        <w:r w:rsidR="002B2089">
          <w:rPr>
            <w:noProof/>
            <w:webHidden/>
          </w:rPr>
          <w:instrText xml:space="preserve"> PAGEREF _Toc83912049 \h </w:instrText>
        </w:r>
        <w:r w:rsidR="002B2089">
          <w:rPr>
            <w:noProof/>
            <w:webHidden/>
          </w:rPr>
        </w:r>
        <w:r w:rsidR="002B2089">
          <w:rPr>
            <w:noProof/>
            <w:webHidden/>
          </w:rPr>
          <w:fldChar w:fldCharType="separate"/>
        </w:r>
        <w:r w:rsidR="002B2089">
          <w:rPr>
            <w:noProof/>
            <w:webHidden/>
          </w:rPr>
          <w:t>19</w:t>
        </w:r>
        <w:r w:rsidR="002B2089">
          <w:rPr>
            <w:noProof/>
            <w:webHidden/>
          </w:rPr>
          <w:fldChar w:fldCharType="end"/>
        </w:r>
      </w:hyperlink>
    </w:p>
    <w:p w14:paraId="019C6899" w14:textId="55F2B0AD" w:rsidR="002B2089" w:rsidRDefault="009F20D0">
      <w:pPr>
        <w:pStyle w:val="Sadraj2"/>
        <w:rPr>
          <w:rFonts w:asciiTheme="minorHAnsi" w:eastAsiaTheme="minorEastAsia" w:hAnsiTheme="minorHAnsi" w:cstheme="minorBidi"/>
          <w:b w:val="0"/>
          <w:smallCaps w:val="0"/>
          <w:noProof/>
          <w:lang w:eastAsia="hr-HR"/>
        </w:rPr>
      </w:pPr>
      <w:hyperlink w:anchor="_Toc83912050" w:history="1">
        <w:r w:rsidR="002B2089" w:rsidRPr="00457462">
          <w:rPr>
            <w:rStyle w:val="Hiperveza"/>
            <w:rFonts w:eastAsiaTheme="majorEastAsia"/>
            <w:noProof/>
          </w:rPr>
          <w:t>3.1</w:t>
        </w:r>
        <w:r w:rsidR="002B2089">
          <w:rPr>
            <w:rFonts w:asciiTheme="minorHAnsi" w:eastAsiaTheme="minorEastAsia" w:hAnsiTheme="minorHAnsi" w:cstheme="minorBidi"/>
            <w:b w:val="0"/>
            <w:smallCaps w:val="0"/>
            <w:noProof/>
            <w:lang w:eastAsia="hr-HR"/>
          </w:rPr>
          <w:tab/>
        </w:r>
        <w:r w:rsidR="002B2089" w:rsidRPr="00457462">
          <w:rPr>
            <w:rStyle w:val="Hiperveza"/>
            <w:rFonts w:eastAsiaTheme="majorEastAsia"/>
            <w:noProof/>
          </w:rPr>
          <w:t>Pregled fonda višestambenih zgrada u Hrvatskoj</w:t>
        </w:r>
        <w:r w:rsidR="002B2089">
          <w:rPr>
            <w:noProof/>
            <w:webHidden/>
          </w:rPr>
          <w:tab/>
        </w:r>
        <w:r w:rsidR="002B2089">
          <w:rPr>
            <w:noProof/>
            <w:webHidden/>
          </w:rPr>
          <w:fldChar w:fldCharType="begin"/>
        </w:r>
        <w:r w:rsidR="002B2089">
          <w:rPr>
            <w:noProof/>
            <w:webHidden/>
          </w:rPr>
          <w:instrText xml:space="preserve"> PAGEREF _Toc83912050 \h </w:instrText>
        </w:r>
        <w:r w:rsidR="002B2089">
          <w:rPr>
            <w:noProof/>
            <w:webHidden/>
          </w:rPr>
        </w:r>
        <w:r w:rsidR="002B2089">
          <w:rPr>
            <w:noProof/>
            <w:webHidden/>
          </w:rPr>
          <w:fldChar w:fldCharType="separate"/>
        </w:r>
        <w:r w:rsidR="002B2089">
          <w:rPr>
            <w:noProof/>
            <w:webHidden/>
          </w:rPr>
          <w:t>19</w:t>
        </w:r>
        <w:r w:rsidR="002B2089">
          <w:rPr>
            <w:noProof/>
            <w:webHidden/>
          </w:rPr>
          <w:fldChar w:fldCharType="end"/>
        </w:r>
      </w:hyperlink>
    </w:p>
    <w:p w14:paraId="6865702C" w14:textId="6706237C" w:rsidR="002B2089" w:rsidRDefault="009F20D0">
      <w:pPr>
        <w:pStyle w:val="Sadraj2"/>
        <w:rPr>
          <w:rFonts w:asciiTheme="minorHAnsi" w:eastAsiaTheme="minorEastAsia" w:hAnsiTheme="minorHAnsi" w:cstheme="minorBidi"/>
          <w:b w:val="0"/>
          <w:smallCaps w:val="0"/>
          <w:noProof/>
          <w:lang w:eastAsia="hr-HR"/>
        </w:rPr>
      </w:pPr>
      <w:hyperlink w:anchor="_Toc83912051" w:history="1">
        <w:r w:rsidR="002B2089" w:rsidRPr="00457462">
          <w:rPr>
            <w:rStyle w:val="Hiperveza"/>
            <w:rFonts w:eastAsiaTheme="majorEastAsia"/>
            <w:noProof/>
          </w:rPr>
          <w:t>3.2</w:t>
        </w:r>
        <w:r w:rsidR="002B2089">
          <w:rPr>
            <w:rFonts w:asciiTheme="minorHAnsi" w:eastAsiaTheme="minorEastAsia" w:hAnsiTheme="minorHAnsi" w:cstheme="minorBidi"/>
            <w:b w:val="0"/>
            <w:smallCaps w:val="0"/>
            <w:noProof/>
            <w:lang w:eastAsia="hr-HR"/>
          </w:rPr>
          <w:tab/>
        </w:r>
        <w:r w:rsidR="002B2089" w:rsidRPr="00457462">
          <w:rPr>
            <w:rStyle w:val="Hiperveza"/>
            <w:rFonts w:eastAsiaTheme="majorEastAsia"/>
            <w:noProof/>
          </w:rPr>
          <w:t>Simulacija uštede energije obnovom postojećih višestambenih zgrada u Republici Hrvatskoj</w:t>
        </w:r>
        <w:r w:rsidR="002B2089">
          <w:rPr>
            <w:noProof/>
            <w:webHidden/>
          </w:rPr>
          <w:tab/>
        </w:r>
        <w:r w:rsidR="002B2089">
          <w:rPr>
            <w:noProof/>
            <w:webHidden/>
          </w:rPr>
          <w:fldChar w:fldCharType="begin"/>
        </w:r>
        <w:r w:rsidR="002B2089">
          <w:rPr>
            <w:noProof/>
            <w:webHidden/>
          </w:rPr>
          <w:instrText xml:space="preserve"> PAGEREF _Toc83912051 \h </w:instrText>
        </w:r>
        <w:r w:rsidR="002B2089">
          <w:rPr>
            <w:noProof/>
            <w:webHidden/>
          </w:rPr>
        </w:r>
        <w:r w:rsidR="002B2089">
          <w:rPr>
            <w:noProof/>
            <w:webHidden/>
          </w:rPr>
          <w:fldChar w:fldCharType="separate"/>
        </w:r>
        <w:r w:rsidR="002B2089">
          <w:rPr>
            <w:noProof/>
            <w:webHidden/>
          </w:rPr>
          <w:t>23</w:t>
        </w:r>
        <w:r w:rsidR="002B2089">
          <w:rPr>
            <w:noProof/>
            <w:webHidden/>
          </w:rPr>
          <w:fldChar w:fldCharType="end"/>
        </w:r>
      </w:hyperlink>
    </w:p>
    <w:p w14:paraId="168D49D7" w14:textId="3D9A92F7" w:rsidR="002B2089" w:rsidRDefault="009F20D0">
      <w:pPr>
        <w:pStyle w:val="Sadraj2"/>
        <w:rPr>
          <w:rFonts w:asciiTheme="minorHAnsi" w:eastAsiaTheme="minorEastAsia" w:hAnsiTheme="minorHAnsi" w:cstheme="minorBidi"/>
          <w:b w:val="0"/>
          <w:smallCaps w:val="0"/>
          <w:noProof/>
          <w:lang w:eastAsia="hr-HR"/>
        </w:rPr>
      </w:pPr>
      <w:hyperlink w:anchor="_Toc83912052" w:history="1">
        <w:r w:rsidR="002B2089" w:rsidRPr="00457462">
          <w:rPr>
            <w:rStyle w:val="Hiperveza"/>
            <w:rFonts w:eastAsiaTheme="majorEastAsia"/>
            <w:noProof/>
          </w:rPr>
          <w:t>3.3</w:t>
        </w:r>
        <w:r w:rsidR="002B2089">
          <w:rPr>
            <w:rFonts w:asciiTheme="minorHAnsi" w:eastAsiaTheme="minorEastAsia" w:hAnsiTheme="minorHAnsi" w:cstheme="minorBidi"/>
            <w:b w:val="0"/>
            <w:smallCaps w:val="0"/>
            <w:noProof/>
            <w:lang w:eastAsia="hr-HR"/>
          </w:rPr>
          <w:tab/>
        </w:r>
        <w:r w:rsidR="002B2089" w:rsidRPr="00457462">
          <w:rPr>
            <w:rStyle w:val="Hiperveza"/>
            <w:rFonts w:eastAsiaTheme="majorEastAsia"/>
            <w:noProof/>
          </w:rPr>
          <w:t>Analiza provedenih programa i projekata povećanja energetske učinkovitosti u VSZ u Hrvatskoj te EU praksa</w:t>
        </w:r>
        <w:r w:rsidR="002B2089">
          <w:rPr>
            <w:noProof/>
            <w:webHidden/>
          </w:rPr>
          <w:tab/>
        </w:r>
        <w:r w:rsidR="002B2089">
          <w:rPr>
            <w:noProof/>
            <w:webHidden/>
          </w:rPr>
          <w:fldChar w:fldCharType="begin"/>
        </w:r>
        <w:r w:rsidR="002B2089">
          <w:rPr>
            <w:noProof/>
            <w:webHidden/>
          </w:rPr>
          <w:instrText xml:space="preserve"> PAGEREF _Toc83912052 \h </w:instrText>
        </w:r>
        <w:r w:rsidR="002B2089">
          <w:rPr>
            <w:noProof/>
            <w:webHidden/>
          </w:rPr>
        </w:r>
        <w:r w:rsidR="002B2089">
          <w:rPr>
            <w:noProof/>
            <w:webHidden/>
          </w:rPr>
          <w:fldChar w:fldCharType="separate"/>
        </w:r>
        <w:r w:rsidR="002B2089">
          <w:rPr>
            <w:noProof/>
            <w:webHidden/>
          </w:rPr>
          <w:t>26</w:t>
        </w:r>
        <w:r w:rsidR="002B2089">
          <w:rPr>
            <w:noProof/>
            <w:webHidden/>
          </w:rPr>
          <w:fldChar w:fldCharType="end"/>
        </w:r>
      </w:hyperlink>
    </w:p>
    <w:p w14:paraId="455673BA" w14:textId="3812AC6E" w:rsidR="002B2089" w:rsidRDefault="009F20D0">
      <w:pPr>
        <w:pStyle w:val="Sadraj3"/>
        <w:rPr>
          <w:rFonts w:asciiTheme="minorHAnsi" w:eastAsiaTheme="minorEastAsia" w:hAnsiTheme="minorHAnsi" w:cstheme="minorBidi"/>
          <w:noProof/>
          <w:sz w:val="22"/>
          <w:szCs w:val="22"/>
          <w:lang w:eastAsia="hr-HR"/>
        </w:rPr>
      </w:pPr>
      <w:hyperlink w:anchor="_Toc83912053" w:history="1">
        <w:r w:rsidR="002B2089" w:rsidRPr="00457462">
          <w:rPr>
            <w:rStyle w:val="Hiperveza"/>
            <w:rFonts w:eastAsiaTheme="majorEastAsia"/>
            <w:noProof/>
          </w:rPr>
          <w:t>3.3.1</w:t>
        </w:r>
        <w:r w:rsidR="002B2089">
          <w:rPr>
            <w:rFonts w:asciiTheme="minorHAnsi" w:eastAsiaTheme="minorEastAsia" w:hAnsiTheme="minorHAnsi" w:cstheme="minorBidi"/>
            <w:noProof/>
            <w:sz w:val="22"/>
            <w:szCs w:val="22"/>
            <w:lang w:eastAsia="hr-HR"/>
          </w:rPr>
          <w:tab/>
        </w:r>
        <w:r w:rsidR="002B2089" w:rsidRPr="00457462">
          <w:rPr>
            <w:rStyle w:val="Hiperveza"/>
            <w:rFonts w:eastAsiaTheme="majorEastAsia"/>
            <w:noProof/>
          </w:rPr>
          <w:t>Osnovne karakteristike i rezultati Programa energetske obnove VSZ od 2014. do 2020. godine</w:t>
        </w:r>
        <w:r w:rsidR="002B2089">
          <w:rPr>
            <w:noProof/>
            <w:webHidden/>
          </w:rPr>
          <w:tab/>
        </w:r>
        <w:r w:rsidR="002B2089">
          <w:rPr>
            <w:noProof/>
            <w:webHidden/>
          </w:rPr>
          <w:fldChar w:fldCharType="begin"/>
        </w:r>
        <w:r w:rsidR="002B2089">
          <w:rPr>
            <w:noProof/>
            <w:webHidden/>
          </w:rPr>
          <w:instrText xml:space="preserve"> PAGEREF _Toc83912053 \h </w:instrText>
        </w:r>
        <w:r w:rsidR="002B2089">
          <w:rPr>
            <w:noProof/>
            <w:webHidden/>
          </w:rPr>
        </w:r>
        <w:r w:rsidR="002B2089">
          <w:rPr>
            <w:noProof/>
            <w:webHidden/>
          </w:rPr>
          <w:fldChar w:fldCharType="separate"/>
        </w:r>
        <w:r w:rsidR="002B2089">
          <w:rPr>
            <w:noProof/>
            <w:webHidden/>
          </w:rPr>
          <w:t>26</w:t>
        </w:r>
        <w:r w:rsidR="002B2089">
          <w:rPr>
            <w:noProof/>
            <w:webHidden/>
          </w:rPr>
          <w:fldChar w:fldCharType="end"/>
        </w:r>
      </w:hyperlink>
    </w:p>
    <w:p w14:paraId="20A2905F" w14:textId="4D9EAF9C" w:rsidR="002B2089" w:rsidRDefault="009F20D0">
      <w:pPr>
        <w:pStyle w:val="Sadraj3"/>
        <w:rPr>
          <w:rFonts w:asciiTheme="minorHAnsi" w:eastAsiaTheme="minorEastAsia" w:hAnsiTheme="minorHAnsi" w:cstheme="minorBidi"/>
          <w:noProof/>
          <w:sz w:val="22"/>
          <w:szCs w:val="22"/>
          <w:lang w:eastAsia="hr-HR"/>
        </w:rPr>
      </w:pPr>
      <w:hyperlink w:anchor="_Toc83912054" w:history="1">
        <w:r w:rsidR="002B2089" w:rsidRPr="00457462">
          <w:rPr>
            <w:rStyle w:val="Hiperveza"/>
            <w:rFonts w:eastAsiaTheme="majorEastAsia"/>
            <w:noProof/>
          </w:rPr>
          <w:t>3.3.2</w:t>
        </w:r>
        <w:r w:rsidR="002B2089">
          <w:rPr>
            <w:rFonts w:asciiTheme="minorHAnsi" w:eastAsiaTheme="minorEastAsia" w:hAnsiTheme="minorHAnsi" w:cstheme="minorBidi"/>
            <w:noProof/>
            <w:sz w:val="22"/>
            <w:szCs w:val="22"/>
            <w:lang w:eastAsia="hr-HR"/>
          </w:rPr>
          <w:tab/>
        </w:r>
        <w:r w:rsidR="002B2089" w:rsidRPr="00457462">
          <w:rPr>
            <w:rStyle w:val="Hiperveza"/>
            <w:rFonts w:eastAsiaTheme="majorEastAsia"/>
            <w:noProof/>
          </w:rPr>
          <w:t>Uočeni problemi u provedbi Programa i prijedlozi za unaprjeđenja</w:t>
        </w:r>
        <w:r w:rsidR="002B2089">
          <w:rPr>
            <w:noProof/>
            <w:webHidden/>
          </w:rPr>
          <w:tab/>
        </w:r>
        <w:r w:rsidR="002B2089">
          <w:rPr>
            <w:noProof/>
            <w:webHidden/>
          </w:rPr>
          <w:fldChar w:fldCharType="begin"/>
        </w:r>
        <w:r w:rsidR="002B2089">
          <w:rPr>
            <w:noProof/>
            <w:webHidden/>
          </w:rPr>
          <w:instrText xml:space="preserve"> PAGEREF _Toc83912054 \h </w:instrText>
        </w:r>
        <w:r w:rsidR="002B2089">
          <w:rPr>
            <w:noProof/>
            <w:webHidden/>
          </w:rPr>
        </w:r>
        <w:r w:rsidR="002B2089">
          <w:rPr>
            <w:noProof/>
            <w:webHidden/>
          </w:rPr>
          <w:fldChar w:fldCharType="separate"/>
        </w:r>
        <w:r w:rsidR="002B2089">
          <w:rPr>
            <w:noProof/>
            <w:webHidden/>
          </w:rPr>
          <w:t>28</w:t>
        </w:r>
        <w:r w:rsidR="002B2089">
          <w:rPr>
            <w:noProof/>
            <w:webHidden/>
          </w:rPr>
          <w:fldChar w:fldCharType="end"/>
        </w:r>
      </w:hyperlink>
    </w:p>
    <w:p w14:paraId="17895246" w14:textId="2B623C9B" w:rsidR="002B2089" w:rsidRDefault="009F20D0">
      <w:pPr>
        <w:pStyle w:val="Sadraj1"/>
        <w:rPr>
          <w:rFonts w:asciiTheme="minorHAnsi" w:eastAsiaTheme="minorEastAsia" w:hAnsiTheme="minorHAnsi" w:cstheme="minorBidi"/>
          <w:b w:val="0"/>
          <w:i w:val="0"/>
          <w:caps w:val="0"/>
          <w:noProof/>
          <w:color w:val="auto"/>
          <w:sz w:val="22"/>
          <w:szCs w:val="22"/>
          <w:lang w:eastAsia="hr-HR"/>
        </w:rPr>
      </w:pPr>
      <w:hyperlink w:anchor="_Toc83912055" w:history="1">
        <w:r w:rsidR="002B2089" w:rsidRPr="00457462">
          <w:rPr>
            <w:rStyle w:val="Hiperveza"/>
            <w:rFonts w:eastAsiaTheme="majorEastAsia"/>
            <w:noProof/>
          </w:rPr>
          <w:t>4</w:t>
        </w:r>
        <w:r w:rsidR="002B2089">
          <w:rPr>
            <w:rFonts w:asciiTheme="minorHAnsi" w:eastAsiaTheme="minorEastAsia" w:hAnsiTheme="minorHAnsi" w:cstheme="minorBidi"/>
            <w:b w:val="0"/>
            <w:i w:val="0"/>
            <w:caps w:val="0"/>
            <w:noProof/>
            <w:color w:val="auto"/>
            <w:sz w:val="22"/>
            <w:szCs w:val="22"/>
            <w:lang w:eastAsia="hr-HR"/>
          </w:rPr>
          <w:tab/>
        </w:r>
        <w:r w:rsidR="002B2089" w:rsidRPr="00457462">
          <w:rPr>
            <w:rStyle w:val="Hiperveza"/>
            <w:rFonts w:eastAsiaTheme="majorEastAsia"/>
            <w:noProof/>
          </w:rPr>
          <w:t>Opis srednjeročnih razvojnih potreba i razvojnih potencijala</w:t>
        </w:r>
        <w:r w:rsidR="002B2089">
          <w:rPr>
            <w:noProof/>
            <w:webHidden/>
          </w:rPr>
          <w:tab/>
        </w:r>
        <w:r w:rsidR="002B2089">
          <w:rPr>
            <w:noProof/>
            <w:webHidden/>
          </w:rPr>
          <w:fldChar w:fldCharType="begin"/>
        </w:r>
        <w:r w:rsidR="002B2089">
          <w:rPr>
            <w:noProof/>
            <w:webHidden/>
          </w:rPr>
          <w:instrText xml:space="preserve"> PAGEREF _Toc83912055 \h </w:instrText>
        </w:r>
        <w:r w:rsidR="002B2089">
          <w:rPr>
            <w:noProof/>
            <w:webHidden/>
          </w:rPr>
        </w:r>
        <w:r w:rsidR="002B2089">
          <w:rPr>
            <w:noProof/>
            <w:webHidden/>
          </w:rPr>
          <w:fldChar w:fldCharType="separate"/>
        </w:r>
        <w:r w:rsidR="002B2089">
          <w:rPr>
            <w:noProof/>
            <w:webHidden/>
          </w:rPr>
          <w:t>30</w:t>
        </w:r>
        <w:r w:rsidR="002B2089">
          <w:rPr>
            <w:noProof/>
            <w:webHidden/>
          </w:rPr>
          <w:fldChar w:fldCharType="end"/>
        </w:r>
      </w:hyperlink>
    </w:p>
    <w:p w14:paraId="0A25FF08" w14:textId="2C2A0A74" w:rsidR="002B2089" w:rsidRDefault="009F20D0">
      <w:pPr>
        <w:pStyle w:val="Sadraj1"/>
        <w:rPr>
          <w:rFonts w:asciiTheme="minorHAnsi" w:eastAsiaTheme="minorEastAsia" w:hAnsiTheme="minorHAnsi" w:cstheme="minorBidi"/>
          <w:b w:val="0"/>
          <w:i w:val="0"/>
          <w:caps w:val="0"/>
          <w:noProof/>
          <w:color w:val="auto"/>
          <w:sz w:val="22"/>
          <w:szCs w:val="22"/>
          <w:lang w:eastAsia="hr-HR"/>
        </w:rPr>
      </w:pPr>
      <w:hyperlink w:anchor="_Toc83912056" w:history="1">
        <w:r w:rsidR="002B2089" w:rsidRPr="00457462">
          <w:rPr>
            <w:rStyle w:val="Hiperveza"/>
            <w:rFonts w:eastAsiaTheme="majorEastAsia"/>
            <w:noProof/>
          </w:rPr>
          <w:t>5</w:t>
        </w:r>
        <w:r w:rsidR="002B2089">
          <w:rPr>
            <w:rFonts w:asciiTheme="minorHAnsi" w:eastAsiaTheme="minorEastAsia" w:hAnsiTheme="minorHAnsi" w:cstheme="minorBidi"/>
            <w:b w:val="0"/>
            <w:i w:val="0"/>
            <w:caps w:val="0"/>
            <w:noProof/>
            <w:color w:val="auto"/>
            <w:sz w:val="22"/>
            <w:szCs w:val="22"/>
            <w:lang w:eastAsia="hr-HR"/>
          </w:rPr>
          <w:tab/>
        </w:r>
        <w:r w:rsidR="002B2089" w:rsidRPr="00457462">
          <w:rPr>
            <w:rStyle w:val="Hiperveza"/>
            <w:rFonts w:eastAsiaTheme="majorEastAsia"/>
            <w:noProof/>
          </w:rPr>
          <w:t>Opis prioriteta javne politike u srednjeročnom razdoblju</w:t>
        </w:r>
        <w:r w:rsidR="002B2089">
          <w:rPr>
            <w:noProof/>
            <w:webHidden/>
          </w:rPr>
          <w:tab/>
        </w:r>
        <w:r w:rsidR="002B2089">
          <w:rPr>
            <w:noProof/>
            <w:webHidden/>
          </w:rPr>
          <w:fldChar w:fldCharType="begin"/>
        </w:r>
        <w:r w:rsidR="002B2089">
          <w:rPr>
            <w:noProof/>
            <w:webHidden/>
          </w:rPr>
          <w:instrText xml:space="preserve"> PAGEREF _Toc83912056 \h </w:instrText>
        </w:r>
        <w:r w:rsidR="002B2089">
          <w:rPr>
            <w:noProof/>
            <w:webHidden/>
          </w:rPr>
        </w:r>
        <w:r w:rsidR="002B2089">
          <w:rPr>
            <w:noProof/>
            <w:webHidden/>
          </w:rPr>
          <w:fldChar w:fldCharType="separate"/>
        </w:r>
        <w:r w:rsidR="002B2089">
          <w:rPr>
            <w:noProof/>
            <w:webHidden/>
          </w:rPr>
          <w:t>32</w:t>
        </w:r>
        <w:r w:rsidR="002B2089">
          <w:rPr>
            <w:noProof/>
            <w:webHidden/>
          </w:rPr>
          <w:fldChar w:fldCharType="end"/>
        </w:r>
      </w:hyperlink>
    </w:p>
    <w:p w14:paraId="6EB580D6" w14:textId="6BA2D1E6" w:rsidR="002B2089" w:rsidRDefault="009F20D0">
      <w:pPr>
        <w:pStyle w:val="Sadraj1"/>
        <w:rPr>
          <w:rFonts w:asciiTheme="minorHAnsi" w:eastAsiaTheme="minorEastAsia" w:hAnsiTheme="minorHAnsi" w:cstheme="minorBidi"/>
          <w:b w:val="0"/>
          <w:i w:val="0"/>
          <w:caps w:val="0"/>
          <w:noProof/>
          <w:color w:val="auto"/>
          <w:sz w:val="22"/>
          <w:szCs w:val="22"/>
          <w:lang w:eastAsia="hr-HR"/>
        </w:rPr>
      </w:pPr>
      <w:hyperlink w:anchor="_Toc83912057" w:history="1">
        <w:r w:rsidR="002B2089" w:rsidRPr="00457462">
          <w:rPr>
            <w:rStyle w:val="Hiperveza"/>
            <w:rFonts w:eastAsiaTheme="majorEastAsia"/>
            <w:noProof/>
          </w:rPr>
          <w:t>6</w:t>
        </w:r>
        <w:r w:rsidR="002B2089">
          <w:rPr>
            <w:rFonts w:asciiTheme="minorHAnsi" w:eastAsiaTheme="minorEastAsia" w:hAnsiTheme="minorHAnsi" w:cstheme="minorBidi"/>
            <w:b w:val="0"/>
            <w:i w:val="0"/>
            <w:caps w:val="0"/>
            <w:noProof/>
            <w:color w:val="auto"/>
            <w:sz w:val="22"/>
            <w:szCs w:val="22"/>
            <w:lang w:eastAsia="hr-HR"/>
          </w:rPr>
          <w:tab/>
        </w:r>
        <w:r w:rsidR="002B2089" w:rsidRPr="00457462">
          <w:rPr>
            <w:rStyle w:val="Hiperveza"/>
            <w:rFonts w:eastAsiaTheme="majorEastAsia"/>
            <w:noProof/>
          </w:rPr>
          <w:t>Srednjoročna vizija razvoja</w:t>
        </w:r>
        <w:r w:rsidR="002B2089">
          <w:rPr>
            <w:noProof/>
            <w:webHidden/>
          </w:rPr>
          <w:tab/>
        </w:r>
        <w:r w:rsidR="002B2089">
          <w:rPr>
            <w:noProof/>
            <w:webHidden/>
          </w:rPr>
          <w:fldChar w:fldCharType="begin"/>
        </w:r>
        <w:r w:rsidR="002B2089">
          <w:rPr>
            <w:noProof/>
            <w:webHidden/>
          </w:rPr>
          <w:instrText xml:space="preserve"> PAGEREF _Toc83912057 \h </w:instrText>
        </w:r>
        <w:r w:rsidR="002B2089">
          <w:rPr>
            <w:noProof/>
            <w:webHidden/>
          </w:rPr>
        </w:r>
        <w:r w:rsidR="002B2089">
          <w:rPr>
            <w:noProof/>
            <w:webHidden/>
          </w:rPr>
          <w:fldChar w:fldCharType="separate"/>
        </w:r>
        <w:r w:rsidR="002B2089">
          <w:rPr>
            <w:noProof/>
            <w:webHidden/>
          </w:rPr>
          <w:t>33</w:t>
        </w:r>
        <w:r w:rsidR="002B2089">
          <w:rPr>
            <w:noProof/>
            <w:webHidden/>
          </w:rPr>
          <w:fldChar w:fldCharType="end"/>
        </w:r>
      </w:hyperlink>
    </w:p>
    <w:p w14:paraId="441C9504" w14:textId="5FCB5CB7" w:rsidR="002B2089" w:rsidRDefault="009F20D0">
      <w:pPr>
        <w:pStyle w:val="Sadraj1"/>
        <w:rPr>
          <w:rFonts w:asciiTheme="minorHAnsi" w:eastAsiaTheme="minorEastAsia" w:hAnsiTheme="minorHAnsi" w:cstheme="minorBidi"/>
          <w:b w:val="0"/>
          <w:i w:val="0"/>
          <w:caps w:val="0"/>
          <w:noProof/>
          <w:color w:val="auto"/>
          <w:sz w:val="22"/>
          <w:szCs w:val="22"/>
          <w:lang w:eastAsia="hr-HR"/>
        </w:rPr>
      </w:pPr>
      <w:hyperlink w:anchor="_Toc83912058" w:history="1">
        <w:r w:rsidR="002B2089" w:rsidRPr="00457462">
          <w:rPr>
            <w:rStyle w:val="Hiperveza"/>
            <w:rFonts w:eastAsiaTheme="majorEastAsia"/>
            <w:noProof/>
          </w:rPr>
          <w:t>7</w:t>
        </w:r>
        <w:r w:rsidR="002B2089">
          <w:rPr>
            <w:rFonts w:asciiTheme="minorHAnsi" w:eastAsiaTheme="minorEastAsia" w:hAnsiTheme="minorHAnsi" w:cstheme="minorBidi"/>
            <w:b w:val="0"/>
            <w:i w:val="0"/>
            <w:caps w:val="0"/>
            <w:noProof/>
            <w:color w:val="auto"/>
            <w:sz w:val="22"/>
            <w:szCs w:val="22"/>
            <w:lang w:eastAsia="hr-HR"/>
          </w:rPr>
          <w:tab/>
        </w:r>
        <w:r w:rsidR="002B2089" w:rsidRPr="00457462">
          <w:rPr>
            <w:rStyle w:val="Hiperveza"/>
            <w:rFonts w:eastAsiaTheme="majorEastAsia"/>
            <w:noProof/>
          </w:rPr>
          <w:t>Posebni ciljevi i ključni pokazatelji ishoda</w:t>
        </w:r>
        <w:r w:rsidR="002B2089">
          <w:rPr>
            <w:noProof/>
            <w:webHidden/>
          </w:rPr>
          <w:tab/>
        </w:r>
        <w:r w:rsidR="002B2089">
          <w:rPr>
            <w:noProof/>
            <w:webHidden/>
          </w:rPr>
          <w:fldChar w:fldCharType="begin"/>
        </w:r>
        <w:r w:rsidR="002B2089">
          <w:rPr>
            <w:noProof/>
            <w:webHidden/>
          </w:rPr>
          <w:instrText xml:space="preserve"> PAGEREF _Toc83912058 \h </w:instrText>
        </w:r>
        <w:r w:rsidR="002B2089">
          <w:rPr>
            <w:noProof/>
            <w:webHidden/>
          </w:rPr>
        </w:r>
        <w:r w:rsidR="002B2089">
          <w:rPr>
            <w:noProof/>
            <w:webHidden/>
          </w:rPr>
          <w:fldChar w:fldCharType="separate"/>
        </w:r>
        <w:r w:rsidR="002B2089">
          <w:rPr>
            <w:noProof/>
            <w:webHidden/>
          </w:rPr>
          <w:t>34</w:t>
        </w:r>
        <w:r w:rsidR="002B2089">
          <w:rPr>
            <w:noProof/>
            <w:webHidden/>
          </w:rPr>
          <w:fldChar w:fldCharType="end"/>
        </w:r>
      </w:hyperlink>
    </w:p>
    <w:p w14:paraId="178D9D49" w14:textId="18F5FAD8" w:rsidR="002B2089" w:rsidRDefault="009F20D0">
      <w:pPr>
        <w:pStyle w:val="Sadraj1"/>
        <w:rPr>
          <w:rFonts w:asciiTheme="minorHAnsi" w:eastAsiaTheme="minorEastAsia" w:hAnsiTheme="minorHAnsi" w:cstheme="minorBidi"/>
          <w:b w:val="0"/>
          <w:i w:val="0"/>
          <w:caps w:val="0"/>
          <w:noProof/>
          <w:color w:val="auto"/>
          <w:sz w:val="22"/>
          <w:szCs w:val="22"/>
          <w:lang w:eastAsia="hr-HR"/>
        </w:rPr>
      </w:pPr>
      <w:hyperlink w:anchor="_Toc83912059" w:history="1">
        <w:r w:rsidR="002B2089" w:rsidRPr="00457462">
          <w:rPr>
            <w:rStyle w:val="Hiperveza"/>
            <w:rFonts w:eastAsiaTheme="majorEastAsia"/>
            <w:noProof/>
          </w:rPr>
          <w:t>8</w:t>
        </w:r>
        <w:r w:rsidR="002B2089">
          <w:rPr>
            <w:rFonts w:asciiTheme="minorHAnsi" w:eastAsiaTheme="minorEastAsia" w:hAnsiTheme="minorHAnsi" w:cstheme="minorBidi"/>
            <w:b w:val="0"/>
            <w:i w:val="0"/>
            <w:caps w:val="0"/>
            <w:noProof/>
            <w:color w:val="auto"/>
            <w:sz w:val="22"/>
            <w:szCs w:val="22"/>
            <w:lang w:eastAsia="hr-HR"/>
          </w:rPr>
          <w:tab/>
        </w:r>
        <w:r w:rsidR="002B2089" w:rsidRPr="00457462">
          <w:rPr>
            <w:rStyle w:val="Hiperveza"/>
            <w:rFonts w:eastAsiaTheme="majorEastAsia"/>
            <w:noProof/>
          </w:rPr>
          <w:t>Prijedlog i analiza mjera obnove  višestambenih zgrada</w:t>
        </w:r>
        <w:r w:rsidR="002B2089">
          <w:rPr>
            <w:noProof/>
            <w:webHidden/>
          </w:rPr>
          <w:tab/>
        </w:r>
        <w:r w:rsidR="002B2089">
          <w:rPr>
            <w:noProof/>
            <w:webHidden/>
          </w:rPr>
          <w:fldChar w:fldCharType="begin"/>
        </w:r>
        <w:r w:rsidR="002B2089">
          <w:rPr>
            <w:noProof/>
            <w:webHidden/>
          </w:rPr>
          <w:instrText xml:space="preserve"> PAGEREF _Toc83912059 \h </w:instrText>
        </w:r>
        <w:r w:rsidR="002B2089">
          <w:rPr>
            <w:noProof/>
            <w:webHidden/>
          </w:rPr>
        </w:r>
        <w:r w:rsidR="002B2089">
          <w:rPr>
            <w:noProof/>
            <w:webHidden/>
          </w:rPr>
          <w:fldChar w:fldCharType="separate"/>
        </w:r>
        <w:r w:rsidR="002B2089">
          <w:rPr>
            <w:noProof/>
            <w:webHidden/>
          </w:rPr>
          <w:t>35</w:t>
        </w:r>
        <w:r w:rsidR="002B2089">
          <w:rPr>
            <w:noProof/>
            <w:webHidden/>
          </w:rPr>
          <w:fldChar w:fldCharType="end"/>
        </w:r>
      </w:hyperlink>
    </w:p>
    <w:p w14:paraId="2ED7C366" w14:textId="7D8A4C1D" w:rsidR="002B2089" w:rsidRDefault="009F20D0">
      <w:pPr>
        <w:pStyle w:val="Sadraj2"/>
        <w:rPr>
          <w:rFonts w:asciiTheme="minorHAnsi" w:eastAsiaTheme="minorEastAsia" w:hAnsiTheme="minorHAnsi" w:cstheme="minorBidi"/>
          <w:b w:val="0"/>
          <w:smallCaps w:val="0"/>
          <w:noProof/>
          <w:lang w:eastAsia="hr-HR"/>
        </w:rPr>
      </w:pPr>
      <w:hyperlink w:anchor="_Toc83912060" w:history="1">
        <w:r w:rsidR="002B2089" w:rsidRPr="00457462">
          <w:rPr>
            <w:rStyle w:val="Hiperveza"/>
            <w:rFonts w:eastAsiaTheme="majorEastAsia"/>
            <w:noProof/>
          </w:rPr>
          <w:t>8.1</w:t>
        </w:r>
        <w:r w:rsidR="002B2089">
          <w:rPr>
            <w:rFonts w:asciiTheme="minorHAnsi" w:eastAsiaTheme="minorEastAsia" w:hAnsiTheme="minorHAnsi" w:cstheme="minorBidi"/>
            <w:b w:val="0"/>
            <w:smallCaps w:val="0"/>
            <w:noProof/>
            <w:lang w:eastAsia="hr-HR"/>
          </w:rPr>
          <w:tab/>
        </w:r>
        <w:r w:rsidR="002B2089" w:rsidRPr="00457462">
          <w:rPr>
            <w:rStyle w:val="Hiperveza"/>
            <w:rFonts w:eastAsiaTheme="majorEastAsia"/>
            <w:noProof/>
          </w:rPr>
          <w:t>Mjere energetske obnove</w:t>
        </w:r>
        <w:r w:rsidR="002B2089">
          <w:rPr>
            <w:noProof/>
            <w:webHidden/>
          </w:rPr>
          <w:tab/>
        </w:r>
        <w:r w:rsidR="002B2089">
          <w:rPr>
            <w:noProof/>
            <w:webHidden/>
          </w:rPr>
          <w:fldChar w:fldCharType="begin"/>
        </w:r>
        <w:r w:rsidR="002B2089">
          <w:rPr>
            <w:noProof/>
            <w:webHidden/>
          </w:rPr>
          <w:instrText xml:space="preserve"> PAGEREF _Toc83912060 \h </w:instrText>
        </w:r>
        <w:r w:rsidR="002B2089">
          <w:rPr>
            <w:noProof/>
            <w:webHidden/>
          </w:rPr>
        </w:r>
        <w:r w:rsidR="002B2089">
          <w:rPr>
            <w:noProof/>
            <w:webHidden/>
          </w:rPr>
          <w:fldChar w:fldCharType="separate"/>
        </w:r>
        <w:r w:rsidR="002B2089">
          <w:rPr>
            <w:noProof/>
            <w:webHidden/>
          </w:rPr>
          <w:t>35</w:t>
        </w:r>
        <w:r w:rsidR="002B2089">
          <w:rPr>
            <w:noProof/>
            <w:webHidden/>
          </w:rPr>
          <w:fldChar w:fldCharType="end"/>
        </w:r>
      </w:hyperlink>
    </w:p>
    <w:p w14:paraId="266FFDA4" w14:textId="67514D86" w:rsidR="002B2089" w:rsidRDefault="009F20D0">
      <w:pPr>
        <w:pStyle w:val="Sadraj2"/>
        <w:rPr>
          <w:rFonts w:asciiTheme="minorHAnsi" w:eastAsiaTheme="minorEastAsia" w:hAnsiTheme="minorHAnsi" w:cstheme="minorBidi"/>
          <w:b w:val="0"/>
          <w:smallCaps w:val="0"/>
          <w:noProof/>
          <w:lang w:eastAsia="hr-HR"/>
        </w:rPr>
      </w:pPr>
      <w:hyperlink w:anchor="_Toc83912061" w:history="1">
        <w:r w:rsidR="002B2089" w:rsidRPr="00457462">
          <w:rPr>
            <w:rStyle w:val="Hiperveza"/>
            <w:rFonts w:eastAsiaTheme="majorEastAsia"/>
            <w:noProof/>
          </w:rPr>
          <w:t>8.2</w:t>
        </w:r>
        <w:r w:rsidR="002B2089">
          <w:rPr>
            <w:rFonts w:asciiTheme="minorHAnsi" w:eastAsiaTheme="minorEastAsia" w:hAnsiTheme="minorHAnsi" w:cstheme="minorBidi"/>
            <w:b w:val="0"/>
            <w:smallCaps w:val="0"/>
            <w:noProof/>
            <w:lang w:eastAsia="hr-HR"/>
          </w:rPr>
          <w:tab/>
        </w:r>
        <w:r w:rsidR="002B2089" w:rsidRPr="00457462">
          <w:rPr>
            <w:rStyle w:val="Hiperveza"/>
            <w:rFonts w:eastAsiaTheme="majorEastAsia"/>
            <w:noProof/>
          </w:rPr>
          <w:t>Mjere sveobuhvatne obnove zgrada</w:t>
        </w:r>
        <w:r w:rsidR="002B2089">
          <w:rPr>
            <w:noProof/>
            <w:webHidden/>
          </w:rPr>
          <w:tab/>
        </w:r>
        <w:r w:rsidR="002B2089">
          <w:rPr>
            <w:noProof/>
            <w:webHidden/>
          </w:rPr>
          <w:fldChar w:fldCharType="begin"/>
        </w:r>
        <w:r w:rsidR="002B2089">
          <w:rPr>
            <w:noProof/>
            <w:webHidden/>
          </w:rPr>
          <w:instrText xml:space="preserve"> PAGEREF _Toc83912061 \h </w:instrText>
        </w:r>
        <w:r w:rsidR="002B2089">
          <w:rPr>
            <w:noProof/>
            <w:webHidden/>
          </w:rPr>
        </w:r>
        <w:r w:rsidR="002B2089">
          <w:rPr>
            <w:noProof/>
            <w:webHidden/>
          </w:rPr>
          <w:fldChar w:fldCharType="separate"/>
        </w:r>
        <w:r w:rsidR="002B2089">
          <w:rPr>
            <w:noProof/>
            <w:webHidden/>
          </w:rPr>
          <w:t>40</w:t>
        </w:r>
        <w:r w:rsidR="002B2089">
          <w:rPr>
            <w:noProof/>
            <w:webHidden/>
          </w:rPr>
          <w:fldChar w:fldCharType="end"/>
        </w:r>
      </w:hyperlink>
    </w:p>
    <w:p w14:paraId="31625166" w14:textId="58F5D60D" w:rsidR="002B2089" w:rsidRDefault="009F20D0">
      <w:pPr>
        <w:pStyle w:val="Sadraj2"/>
        <w:rPr>
          <w:rFonts w:asciiTheme="minorHAnsi" w:eastAsiaTheme="minorEastAsia" w:hAnsiTheme="minorHAnsi" w:cstheme="minorBidi"/>
          <w:b w:val="0"/>
          <w:smallCaps w:val="0"/>
          <w:noProof/>
          <w:lang w:eastAsia="hr-HR"/>
        </w:rPr>
      </w:pPr>
      <w:hyperlink w:anchor="_Toc83912062" w:history="1">
        <w:r w:rsidR="002B2089" w:rsidRPr="00457462">
          <w:rPr>
            <w:rStyle w:val="Hiperveza"/>
            <w:rFonts w:eastAsiaTheme="majorEastAsia"/>
            <w:noProof/>
          </w:rPr>
          <w:t>8.3</w:t>
        </w:r>
        <w:r w:rsidR="002B2089">
          <w:rPr>
            <w:rFonts w:asciiTheme="minorHAnsi" w:eastAsiaTheme="minorEastAsia" w:hAnsiTheme="minorHAnsi" w:cstheme="minorBidi"/>
            <w:b w:val="0"/>
            <w:smallCaps w:val="0"/>
            <w:noProof/>
            <w:lang w:eastAsia="hr-HR"/>
          </w:rPr>
          <w:tab/>
        </w:r>
        <w:r w:rsidR="002B2089" w:rsidRPr="00457462">
          <w:rPr>
            <w:rStyle w:val="Hiperveza"/>
            <w:rFonts w:eastAsiaTheme="majorEastAsia"/>
            <w:noProof/>
          </w:rPr>
          <w:t>Ostale prihvatljive aktivnosti</w:t>
        </w:r>
        <w:r w:rsidR="002B2089">
          <w:rPr>
            <w:noProof/>
            <w:webHidden/>
          </w:rPr>
          <w:tab/>
        </w:r>
        <w:r w:rsidR="002B2089">
          <w:rPr>
            <w:noProof/>
            <w:webHidden/>
          </w:rPr>
          <w:fldChar w:fldCharType="begin"/>
        </w:r>
        <w:r w:rsidR="002B2089">
          <w:rPr>
            <w:noProof/>
            <w:webHidden/>
          </w:rPr>
          <w:instrText xml:space="preserve"> PAGEREF _Toc83912062 \h </w:instrText>
        </w:r>
        <w:r w:rsidR="002B2089">
          <w:rPr>
            <w:noProof/>
            <w:webHidden/>
          </w:rPr>
        </w:r>
        <w:r w:rsidR="002B2089">
          <w:rPr>
            <w:noProof/>
            <w:webHidden/>
          </w:rPr>
          <w:fldChar w:fldCharType="separate"/>
        </w:r>
        <w:r w:rsidR="002B2089">
          <w:rPr>
            <w:noProof/>
            <w:webHidden/>
          </w:rPr>
          <w:t>43</w:t>
        </w:r>
        <w:r w:rsidR="002B2089">
          <w:rPr>
            <w:noProof/>
            <w:webHidden/>
          </w:rPr>
          <w:fldChar w:fldCharType="end"/>
        </w:r>
      </w:hyperlink>
    </w:p>
    <w:p w14:paraId="23D98136" w14:textId="7CA8F84F" w:rsidR="002B2089" w:rsidRDefault="009F20D0">
      <w:pPr>
        <w:pStyle w:val="Sadraj2"/>
        <w:rPr>
          <w:rFonts w:asciiTheme="minorHAnsi" w:eastAsiaTheme="minorEastAsia" w:hAnsiTheme="minorHAnsi" w:cstheme="minorBidi"/>
          <w:b w:val="0"/>
          <w:smallCaps w:val="0"/>
          <w:noProof/>
          <w:lang w:eastAsia="hr-HR"/>
        </w:rPr>
      </w:pPr>
      <w:hyperlink w:anchor="_Toc83912063" w:history="1">
        <w:r w:rsidR="002B2089" w:rsidRPr="00457462">
          <w:rPr>
            <w:rStyle w:val="Hiperveza"/>
            <w:rFonts w:eastAsiaTheme="majorEastAsia"/>
            <w:noProof/>
          </w:rPr>
          <w:t>8.4</w:t>
        </w:r>
        <w:r w:rsidR="002B2089">
          <w:rPr>
            <w:rFonts w:asciiTheme="minorHAnsi" w:eastAsiaTheme="minorEastAsia" w:hAnsiTheme="minorHAnsi" w:cstheme="minorBidi"/>
            <w:b w:val="0"/>
            <w:smallCaps w:val="0"/>
            <w:noProof/>
            <w:lang w:eastAsia="hr-HR"/>
          </w:rPr>
          <w:tab/>
        </w:r>
        <w:r w:rsidR="002B2089" w:rsidRPr="00457462">
          <w:rPr>
            <w:rStyle w:val="Hiperveza"/>
            <w:rFonts w:eastAsiaTheme="majorEastAsia"/>
            <w:noProof/>
          </w:rPr>
          <w:t>Sumarni prikaz kategorija i uvjeta sufinanciranja obnove višestambenih zgrada</w:t>
        </w:r>
        <w:r w:rsidR="002B2089">
          <w:rPr>
            <w:noProof/>
            <w:webHidden/>
          </w:rPr>
          <w:tab/>
        </w:r>
        <w:r w:rsidR="002B2089">
          <w:rPr>
            <w:noProof/>
            <w:webHidden/>
          </w:rPr>
          <w:fldChar w:fldCharType="begin"/>
        </w:r>
        <w:r w:rsidR="002B2089">
          <w:rPr>
            <w:noProof/>
            <w:webHidden/>
          </w:rPr>
          <w:instrText xml:space="preserve"> PAGEREF _Toc83912063 \h </w:instrText>
        </w:r>
        <w:r w:rsidR="002B2089">
          <w:rPr>
            <w:noProof/>
            <w:webHidden/>
          </w:rPr>
        </w:r>
        <w:r w:rsidR="002B2089">
          <w:rPr>
            <w:noProof/>
            <w:webHidden/>
          </w:rPr>
          <w:fldChar w:fldCharType="separate"/>
        </w:r>
        <w:r w:rsidR="002B2089">
          <w:rPr>
            <w:noProof/>
            <w:webHidden/>
          </w:rPr>
          <w:t>45</w:t>
        </w:r>
        <w:r w:rsidR="002B2089">
          <w:rPr>
            <w:noProof/>
            <w:webHidden/>
          </w:rPr>
          <w:fldChar w:fldCharType="end"/>
        </w:r>
      </w:hyperlink>
    </w:p>
    <w:p w14:paraId="6A3EAF35" w14:textId="6CD60B8B" w:rsidR="002B2089" w:rsidRDefault="009F20D0">
      <w:pPr>
        <w:pStyle w:val="Sadraj1"/>
        <w:rPr>
          <w:rFonts w:asciiTheme="minorHAnsi" w:eastAsiaTheme="minorEastAsia" w:hAnsiTheme="minorHAnsi" w:cstheme="minorBidi"/>
          <w:b w:val="0"/>
          <w:i w:val="0"/>
          <w:caps w:val="0"/>
          <w:noProof/>
          <w:color w:val="auto"/>
          <w:sz w:val="22"/>
          <w:szCs w:val="22"/>
          <w:lang w:eastAsia="hr-HR"/>
        </w:rPr>
      </w:pPr>
      <w:hyperlink w:anchor="_Toc83912064" w:history="1">
        <w:r w:rsidR="002B2089" w:rsidRPr="00457462">
          <w:rPr>
            <w:rStyle w:val="Hiperveza"/>
            <w:rFonts w:eastAsiaTheme="majorEastAsia"/>
            <w:noProof/>
          </w:rPr>
          <w:t>9</w:t>
        </w:r>
        <w:r w:rsidR="002B2089">
          <w:rPr>
            <w:rFonts w:asciiTheme="minorHAnsi" w:eastAsiaTheme="minorEastAsia" w:hAnsiTheme="minorHAnsi" w:cstheme="minorBidi"/>
            <w:b w:val="0"/>
            <w:i w:val="0"/>
            <w:caps w:val="0"/>
            <w:noProof/>
            <w:color w:val="auto"/>
            <w:sz w:val="22"/>
            <w:szCs w:val="22"/>
            <w:lang w:eastAsia="hr-HR"/>
          </w:rPr>
          <w:tab/>
        </w:r>
        <w:r w:rsidR="002B2089" w:rsidRPr="00457462">
          <w:rPr>
            <w:rStyle w:val="Hiperveza"/>
            <w:rFonts w:eastAsiaTheme="majorEastAsia"/>
            <w:noProof/>
          </w:rPr>
          <w:t>Razrada modela i scenarija provedbe energetske obnove višestambenih zgrada</w:t>
        </w:r>
        <w:r w:rsidR="002B2089">
          <w:rPr>
            <w:noProof/>
            <w:webHidden/>
          </w:rPr>
          <w:tab/>
        </w:r>
        <w:r w:rsidR="002B2089">
          <w:rPr>
            <w:noProof/>
            <w:webHidden/>
          </w:rPr>
          <w:fldChar w:fldCharType="begin"/>
        </w:r>
        <w:r w:rsidR="002B2089">
          <w:rPr>
            <w:noProof/>
            <w:webHidden/>
          </w:rPr>
          <w:instrText xml:space="preserve"> PAGEREF _Toc83912064 \h </w:instrText>
        </w:r>
        <w:r w:rsidR="002B2089">
          <w:rPr>
            <w:noProof/>
            <w:webHidden/>
          </w:rPr>
        </w:r>
        <w:r w:rsidR="002B2089">
          <w:rPr>
            <w:noProof/>
            <w:webHidden/>
          </w:rPr>
          <w:fldChar w:fldCharType="separate"/>
        </w:r>
        <w:r w:rsidR="002B2089">
          <w:rPr>
            <w:noProof/>
            <w:webHidden/>
          </w:rPr>
          <w:t>46</w:t>
        </w:r>
        <w:r w:rsidR="002B2089">
          <w:rPr>
            <w:noProof/>
            <w:webHidden/>
          </w:rPr>
          <w:fldChar w:fldCharType="end"/>
        </w:r>
      </w:hyperlink>
    </w:p>
    <w:p w14:paraId="01D4861C" w14:textId="09B32CD4" w:rsidR="002B2089" w:rsidRDefault="009F20D0">
      <w:pPr>
        <w:pStyle w:val="Sadraj2"/>
        <w:rPr>
          <w:rFonts w:asciiTheme="minorHAnsi" w:eastAsiaTheme="minorEastAsia" w:hAnsiTheme="minorHAnsi" w:cstheme="minorBidi"/>
          <w:b w:val="0"/>
          <w:smallCaps w:val="0"/>
          <w:noProof/>
          <w:lang w:eastAsia="hr-HR"/>
        </w:rPr>
      </w:pPr>
      <w:hyperlink w:anchor="_Toc83912065" w:history="1">
        <w:r w:rsidR="002B2089" w:rsidRPr="00457462">
          <w:rPr>
            <w:rStyle w:val="Hiperveza"/>
            <w:rFonts w:eastAsiaTheme="majorEastAsia"/>
            <w:noProof/>
          </w:rPr>
          <w:t>9.1</w:t>
        </w:r>
        <w:r w:rsidR="002B2089">
          <w:rPr>
            <w:rFonts w:asciiTheme="minorHAnsi" w:eastAsiaTheme="minorEastAsia" w:hAnsiTheme="minorHAnsi" w:cstheme="minorBidi"/>
            <w:b w:val="0"/>
            <w:smallCaps w:val="0"/>
            <w:noProof/>
            <w:lang w:eastAsia="hr-HR"/>
          </w:rPr>
          <w:tab/>
        </w:r>
        <w:r w:rsidR="002B2089" w:rsidRPr="00457462">
          <w:rPr>
            <w:rStyle w:val="Hiperveza"/>
            <w:rFonts w:eastAsiaTheme="majorEastAsia"/>
            <w:noProof/>
          </w:rPr>
          <w:t>Model provedbe energetske ili sveobuhvatne obnove višestambenih zgrada neoštećenih u potresu</w:t>
        </w:r>
        <w:r w:rsidR="002B2089">
          <w:rPr>
            <w:noProof/>
            <w:webHidden/>
          </w:rPr>
          <w:tab/>
        </w:r>
        <w:r w:rsidR="002B2089">
          <w:rPr>
            <w:noProof/>
            <w:webHidden/>
          </w:rPr>
          <w:fldChar w:fldCharType="begin"/>
        </w:r>
        <w:r w:rsidR="002B2089">
          <w:rPr>
            <w:noProof/>
            <w:webHidden/>
          </w:rPr>
          <w:instrText xml:space="preserve"> PAGEREF _Toc83912065 \h </w:instrText>
        </w:r>
        <w:r w:rsidR="002B2089">
          <w:rPr>
            <w:noProof/>
            <w:webHidden/>
          </w:rPr>
        </w:r>
        <w:r w:rsidR="002B2089">
          <w:rPr>
            <w:noProof/>
            <w:webHidden/>
          </w:rPr>
          <w:fldChar w:fldCharType="separate"/>
        </w:r>
        <w:r w:rsidR="002B2089">
          <w:rPr>
            <w:noProof/>
            <w:webHidden/>
          </w:rPr>
          <w:t>46</w:t>
        </w:r>
        <w:r w:rsidR="002B2089">
          <w:rPr>
            <w:noProof/>
            <w:webHidden/>
          </w:rPr>
          <w:fldChar w:fldCharType="end"/>
        </w:r>
      </w:hyperlink>
    </w:p>
    <w:p w14:paraId="51298B54" w14:textId="37C9CE0C" w:rsidR="002B2089" w:rsidRDefault="009F20D0">
      <w:pPr>
        <w:pStyle w:val="Sadraj2"/>
        <w:rPr>
          <w:rFonts w:asciiTheme="minorHAnsi" w:eastAsiaTheme="minorEastAsia" w:hAnsiTheme="minorHAnsi" w:cstheme="minorBidi"/>
          <w:b w:val="0"/>
          <w:smallCaps w:val="0"/>
          <w:noProof/>
          <w:lang w:eastAsia="hr-HR"/>
        </w:rPr>
      </w:pPr>
      <w:hyperlink w:anchor="_Toc83912066" w:history="1">
        <w:r w:rsidR="002B2089" w:rsidRPr="00457462">
          <w:rPr>
            <w:rStyle w:val="Hiperveza"/>
            <w:rFonts w:eastAsiaTheme="majorEastAsia"/>
            <w:noProof/>
          </w:rPr>
          <w:t>9.2</w:t>
        </w:r>
        <w:r w:rsidR="002B2089">
          <w:rPr>
            <w:rFonts w:asciiTheme="minorHAnsi" w:eastAsiaTheme="minorEastAsia" w:hAnsiTheme="minorHAnsi" w:cstheme="minorBidi"/>
            <w:b w:val="0"/>
            <w:smallCaps w:val="0"/>
            <w:noProof/>
            <w:lang w:eastAsia="hr-HR"/>
          </w:rPr>
          <w:tab/>
        </w:r>
        <w:r w:rsidR="002B2089" w:rsidRPr="00457462">
          <w:rPr>
            <w:rStyle w:val="Hiperveza"/>
            <w:rFonts w:eastAsiaTheme="majorEastAsia"/>
            <w:noProof/>
          </w:rPr>
          <w:t>Model provedbe sveobuhvatne obnove višestambenih zgrada oštećenih u potresu</w:t>
        </w:r>
        <w:r w:rsidR="002B2089">
          <w:rPr>
            <w:noProof/>
            <w:webHidden/>
          </w:rPr>
          <w:tab/>
        </w:r>
        <w:r w:rsidR="002B2089">
          <w:rPr>
            <w:noProof/>
            <w:webHidden/>
          </w:rPr>
          <w:fldChar w:fldCharType="begin"/>
        </w:r>
        <w:r w:rsidR="002B2089">
          <w:rPr>
            <w:noProof/>
            <w:webHidden/>
          </w:rPr>
          <w:instrText xml:space="preserve"> PAGEREF _Toc83912066 \h </w:instrText>
        </w:r>
        <w:r w:rsidR="002B2089">
          <w:rPr>
            <w:noProof/>
            <w:webHidden/>
          </w:rPr>
        </w:r>
        <w:r w:rsidR="002B2089">
          <w:rPr>
            <w:noProof/>
            <w:webHidden/>
          </w:rPr>
          <w:fldChar w:fldCharType="separate"/>
        </w:r>
        <w:r w:rsidR="002B2089">
          <w:rPr>
            <w:noProof/>
            <w:webHidden/>
          </w:rPr>
          <w:t>49</w:t>
        </w:r>
        <w:r w:rsidR="002B2089">
          <w:rPr>
            <w:noProof/>
            <w:webHidden/>
          </w:rPr>
          <w:fldChar w:fldCharType="end"/>
        </w:r>
      </w:hyperlink>
    </w:p>
    <w:p w14:paraId="41D30756" w14:textId="6CDB202A" w:rsidR="002B2089" w:rsidRDefault="009F20D0">
      <w:pPr>
        <w:pStyle w:val="Sadraj1"/>
        <w:rPr>
          <w:rFonts w:asciiTheme="minorHAnsi" w:eastAsiaTheme="minorEastAsia" w:hAnsiTheme="minorHAnsi" w:cstheme="minorBidi"/>
          <w:b w:val="0"/>
          <w:i w:val="0"/>
          <w:caps w:val="0"/>
          <w:noProof/>
          <w:color w:val="auto"/>
          <w:sz w:val="22"/>
          <w:szCs w:val="22"/>
          <w:lang w:eastAsia="hr-HR"/>
        </w:rPr>
      </w:pPr>
      <w:hyperlink w:anchor="_Toc83912067" w:history="1">
        <w:r w:rsidR="002B2089" w:rsidRPr="00457462">
          <w:rPr>
            <w:rStyle w:val="Hiperveza"/>
            <w:rFonts w:eastAsiaTheme="majorEastAsia"/>
            <w:noProof/>
          </w:rPr>
          <w:t>10</w:t>
        </w:r>
        <w:r w:rsidR="002B2089">
          <w:rPr>
            <w:rFonts w:asciiTheme="minorHAnsi" w:eastAsiaTheme="minorEastAsia" w:hAnsiTheme="minorHAnsi" w:cstheme="minorBidi"/>
            <w:b w:val="0"/>
            <w:i w:val="0"/>
            <w:caps w:val="0"/>
            <w:noProof/>
            <w:color w:val="auto"/>
            <w:sz w:val="22"/>
            <w:szCs w:val="22"/>
            <w:lang w:eastAsia="hr-HR"/>
          </w:rPr>
          <w:tab/>
        </w:r>
        <w:r w:rsidR="002B2089" w:rsidRPr="00457462">
          <w:rPr>
            <w:rStyle w:val="Hiperveza"/>
            <w:rFonts w:eastAsiaTheme="majorEastAsia"/>
            <w:noProof/>
          </w:rPr>
          <w:t>Ublažavanje energetskog siromaštva</w:t>
        </w:r>
        <w:r w:rsidR="002B2089">
          <w:rPr>
            <w:noProof/>
            <w:webHidden/>
          </w:rPr>
          <w:tab/>
        </w:r>
        <w:r w:rsidR="002B2089">
          <w:rPr>
            <w:noProof/>
            <w:webHidden/>
          </w:rPr>
          <w:fldChar w:fldCharType="begin"/>
        </w:r>
        <w:r w:rsidR="002B2089">
          <w:rPr>
            <w:noProof/>
            <w:webHidden/>
          </w:rPr>
          <w:instrText xml:space="preserve"> PAGEREF _Toc83912067 \h </w:instrText>
        </w:r>
        <w:r w:rsidR="002B2089">
          <w:rPr>
            <w:noProof/>
            <w:webHidden/>
          </w:rPr>
        </w:r>
        <w:r w:rsidR="002B2089">
          <w:rPr>
            <w:noProof/>
            <w:webHidden/>
          </w:rPr>
          <w:fldChar w:fldCharType="separate"/>
        </w:r>
        <w:r w:rsidR="002B2089">
          <w:rPr>
            <w:noProof/>
            <w:webHidden/>
          </w:rPr>
          <w:t>50</w:t>
        </w:r>
        <w:r w:rsidR="002B2089">
          <w:rPr>
            <w:noProof/>
            <w:webHidden/>
          </w:rPr>
          <w:fldChar w:fldCharType="end"/>
        </w:r>
      </w:hyperlink>
    </w:p>
    <w:p w14:paraId="57CD3559" w14:textId="586D0639" w:rsidR="002B2089" w:rsidRDefault="009F20D0">
      <w:pPr>
        <w:pStyle w:val="Sadraj2"/>
        <w:rPr>
          <w:rFonts w:asciiTheme="minorHAnsi" w:eastAsiaTheme="minorEastAsia" w:hAnsiTheme="minorHAnsi" w:cstheme="minorBidi"/>
          <w:b w:val="0"/>
          <w:smallCaps w:val="0"/>
          <w:noProof/>
          <w:lang w:eastAsia="hr-HR"/>
        </w:rPr>
      </w:pPr>
      <w:hyperlink w:anchor="_Toc83912068" w:history="1">
        <w:r w:rsidR="002B2089" w:rsidRPr="00457462">
          <w:rPr>
            <w:rStyle w:val="Hiperveza"/>
            <w:rFonts w:eastAsiaTheme="majorEastAsia"/>
            <w:noProof/>
          </w:rPr>
          <w:t>10.1</w:t>
        </w:r>
        <w:r w:rsidR="002B2089">
          <w:rPr>
            <w:rFonts w:asciiTheme="minorHAnsi" w:eastAsiaTheme="minorEastAsia" w:hAnsiTheme="minorHAnsi" w:cstheme="minorBidi"/>
            <w:b w:val="0"/>
            <w:smallCaps w:val="0"/>
            <w:noProof/>
            <w:lang w:eastAsia="hr-HR"/>
          </w:rPr>
          <w:tab/>
        </w:r>
        <w:r w:rsidR="002B2089" w:rsidRPr="00457462">
          <w:rPr>
            <w:rStyle w:val="Hiperveza"/>
            <w:rFonts w:eastAsiaTheme="majorEastAsia"/>
            <w:noProof/>
          </w:rPr>
          <w:t>Energetsko siromaštvo u EU i Hrvatskoj</w:t>
        </w:r>
        <w:r w:rsidR="002B2089">
          <w:rPr>
            <w:noProof/>
            <w:webHidden/>
          </w:rPr>
          <w:tab/>
        </w:r>
        <w:r w:rsidR="002B2089">
          <w:rPr>
            <w:noProof/>
            <w:webHidden/>
          </w:rPr>
          <w:fldChar w:fldCharType="begin"/>
        </w:r>
        <w:r w:rsidR="002B2089">
          <w:rPr>
            <w:noProof/>
            <w:webHidden/>
          </w:rPr>
          <w:instrText xml:space="preserve"> PAGEREF _Toc83912068 \h </w:instrText>
        </w:r>
        <w:r w:rsidR="002B2089">
          <w:rPr>
            <w:noProof/>
            <w:webHidden/>
          </w:rPr>
        </w:r>
        <w:r w:rsidR="002B2089">
          <w:rPr>
            <w:noProof/>
            <w:webHidden/>
          </w:rPr>
          <w:fldChar w:fldCharType="separate"/>
        </w:r>
        <w:r w:rsidR="002B2089">
          <w:rPr>
            <w:noProof/>
            <w:webHidden/>
          </w:rPr>
          <w:t>50</w:t>
        </w:r>
        <w:r w:rsidR="002B2089">
          <w:rPr>
            <w:noProof/>
            <w:webHidden/>
          </w:rPr>
          <w:fldChar w:fldCharType="end"/>
        </w:r>
      </w:hyperlink>
    </w:p>
    <w:p w14:paraId="76847FA1" w14:textId="67EA67E4" w:rsidR="002B2089" w:rsidRDefault="009F20D0">
      <w:pPr>
        <w:pStyle w:val="Sadraj2"/>
        <w:rPr>
          <w:rFonts w:asciiTheme="minorHAnsi" w:eastAsiaTheme="minorEastAsia" w:hAnsiTheme="minorHAnsi" w:cstheme="minorBidi"/>
          <w:b w:val="0"/>
          <w:smallCaps w:val="0"/>
          <w:noProof/>
          <w:lang w:eastAsia="hr-HR"/>
        </w:rPr>
      </w:pPr>
      <w:hyperlink w:anchor="_Toc83912069" w:history="1">
        <w:r w:rsidR="002B2089" w:rsidRPr="00457462">
          <w:rPr>
            <w:rStyle w:val="Hiperveza"/>
            <w:rFonts w:eastAsiaTheme="majorEastAsia"/>
            <w:noProof/>
          </w:rPr>
          <w:t>10.2</w:t>
        </w:r>
        <w:r w:rsidR="002B2089">
          <w:rPr>
            <w:rFonts w:asciiTheme="minorHAnsi" w:eastAsiaTheme="minorEastAsia" w:hAnsiTheme="minorHAnsi" w:cstheme="minorBidi"/>
            <w:b w:val="0"/>
            <w:smallCaps w:val="0"/>
            <w:noProof/>
            <w:lang w:eastAsia="hr-HR"/>
          </w:rPr>
          <w:tab/>
        </w:r>
        <w:r w:rsidR="002B2089" w:rsidRPr="00457462">
          <w:rPr>
            <w:rStyle w:val="Hiperveza"/>
            <w:rFonts w:eastAsiaTheme="majorEastAsia"/>
            <w:noProof/>
          </w:rPr>
          <w:t>Model pomoći suvlasnicima višestambenih zgrada u riziku od energetskog siromaštva</w:t>
        </w:r>
        <w:r w:rsidR="002B2089">
          <w:rPr>
            <w:noProof/>
            <w:webHidden/>
          </w:rPr>
          <w:tab/>
        </w:r>
        <w:r w:rsidR="002B2089">
          <w:rPr>
            <w:noProof/>
            <w:webHidden/>
          </w:rPr>
          <w:fldChar w:fldCharType="begin"/>
        </w:r>
        <w:r w:rsidR="002B2089">
          <w:rPr>
            <w:noProof/>
            <w:webHidden/>
          </w:rPr>
          <w:instrText xml:space="preserve"> PAGEREF _Toc83912069 \h </w:instrText>
        </w:r>
        <w:r w:rsidR="002B2089">
          <w:rPr>
            <w:noProof/>
            <w:webHidden/>
          </w:rPr>
        </w:r>
        <w:r w:rsidR="002B2089">
          <w:rPr>
            <w:noProof/>
            <w:webHidden/>
          </w:rPr>
          <w:fldChar w:fldCharType="separate"/>
        </w:r>
        <w:r w:rsidR="002B2089">
          <w:rPr>
            <w:noProof/>
            <w:webHidden/>
          </w:rPr>
          <w:t>52</w:t>
        </w:r>
        <w:r w:rsidR="002B2089">
          <w:rPr>
            <w:noProof/>
            <w:webHidden/>
          </w:rPr>
          <w:fldChar w:fldCharType="end"/>
        </w:r>
      </w:hyperlink>
    </w:p>
    <w:p w14:paraId="54213DB2" w14:textId="558CE293" w:rsidR="002B2089" w:rsidRDefault="009F20D0">
      <w:pPr>
        <w:pStyle w:val="Sadraj1"/>
        <w:rPr>
          <w:rFonts w:asciiTheme="minorHAnsi" w:eastAsiaTheme="minorEastAsia" w:hAnsiTheme="minorHAnsi" w:cstheme="minorBidi"/>
          <w:b w:val="0"/>
          <w:i w:val="0"/>
          <w:caps w:val="0"/>
          <w:noProof/>
          <w:color w:val="auto"/>
          <w:sz w:val="22"/>
          <w:szCs w:val="22"/>
          <w:lang w:eastAsia="hr-HR"/>
        </w:rPr>
      </w:pPr>
      <w:hyperlink w:anchor="_Toc83912070" w:history="1">
        <w:r w:rsidR="002B2089" w:rsidRPr="00457462">
          <w:rPr>
            <w:rStyle w:val="Hiperveza"/>
            <w:rFonts w:eastAsiaTheme="majorEastAsia"/>
            <w:noProof/>
          </w:rPr>
          <w:t>11</w:t>
        </w:r>
        <w:r w:rsidR="002B2089">
          <w:rPr>
            <w:rFonts w:asciiTheme="minorHAnsi" w:eastAsiaTheme="minorEastAsia" w:hAnsiTheme="minorHAnsi" w:cstheme="minorBidi"/>
            <w:b w:val="0"/>
            <w:i w:val="0"/>
            <w:caps w:val="0"/>
            <w:noProof/>
            <w:color w:val="auto"/>
            <w:sz w:val="22"/>
            <w:szCs w:val="22"/>
            <w:lang w:eastAsia="hr-HR"/>
          </w:rPr>
          <w:tab/>
        </w:r>
        <w:r w:rsidR="002B2089" w:rsidRPr="00457462">
          <w:rPr>
            <w:rStyle w:val="Hiperveza"/>
            <w:rFonts w:eastAsiaTheme="majorEastAsia"/>
            <w:noProof/>
          </w:rPr>
          <w:t>Indikativni financijski plan s prikazom financijskih pretpostavki za provedbu posebnih ciljeva i projekata od strateškog značaja</w:t>
        </w:r>
        <w:r w:rsidR="002B2089">
          <w:rPr>
            <w:noProof/>
            <w:webHidden/>
          </w:rPr>
          <w:tab/>
        </w:r>
        <w:r w:rsidR="002B2089">
          <w:rPr>
            <w:noProof/>
            <w:webHidden/>
          </w:rPr>
          <w:fldChar w:fldCharType="begin"/>
        </w:r>
        <w:r w:rsidR="002B2089">
          <w:rPr>
            <w:noProof/>
            <w:webHidden/>
          </w:rPr>
          <w:instrText xml:space="preserve"> PAGEREF _Toc83912070 \h </w:instrText>
        </w:r>
        <w:r w:rsidR="002B2089">
          <w:rPr>
            <w:noProof/>
            <w:webHidden/>
          </w:rPr>
        </w:r>
        <w:r w:rsidR="002B2089">
          <w:rPr>
            <w:noProof/>
            <w:webHidden/>
          </w:rPr>
          <w:fldChar w:fldCharType="separate"/>
        </w:r>
        <w:r w:rsidR="002B2089">
          <w:rPr>
            <w:noProof/>
            <w:webHidden/>
          </w:rPr>
          <w:t>54</w:t>
        </w:r>
        <w:r w:rsidR="002B2089">
          <w:rPr>
            <w:noProof/>
            <w:webHidden/>
          </w:rPr>
          <w:fldChar w:fldCharType="end"/>
        </w:r>
      </w:hyperlink>
    </w:p>
    <w:p w14:paraId="1A48B965" w14:textId="7532A8DC" w:rsidR="002B2089" w:rsidRDefault="009F20D0">
      <w:pPr>
        <w:pStyle w:val="Sadraj2"/>
        <w:rPr>
          <w:rFonts w:asciiTheme="minorHAnsi" w:eastAsiaTheme="minorEastAsia" w:hAnsiTheme="minorHAnsi" w:cstheme="minorBidi"/>
          <w:b w:val="0"/>
          <w:smallCaps w:val="0"/>
          <w:noProof/>
          <w:lang w:eastAsia="hr-HR"/>
        </w:rPr>
      </w:pPr>
      <w:hyperlink w:anchor="_Toc83912071" w:history="1">
        <w:r w:rsidR="002B2089" w:rsidRPr="00457462">
          <w:rPr>
            <w:rStyle w:val="Hiperveza"/>
            <w:rFonts w:eastAsiaTheme="majorEastAsia"/>
            <w:noProof/>
          </w:rPr>
          <w:t>11.1</w:t>
        </w:r>
        <w:r w:rsidR="002B2089">
          <w:rPr>
            <w:rFonts w:asciiTheme="minorHAnsi" w:eastAsiaTheme="minorEastAsia" w:hAnsiTheme="minorHAnsi" w:cstheme="minorBidi"/>
            <w:b w:val="0"/>
            <w:smallCaps w:val="0"/>
            <w:noProof/>
            <w:lang w:eastAsia="hr-HR"/>
          </w:rPr>
          <w:tab/>
        </w:r>
        <w:r w:rsidR="002B2089" w:rsidRPr="00457462">
          <w:rPr>
            <w:rStyle w:val="Hiperveza"/>
            <w:rFonts w:eastAsiaTheme="majorEastAsia"/>
            <w:noProof/>
          </w:rPr>
          <w:t>Procjena investicijskih troškova obnove VSZ</w:t>
        </w:r>
        <w:r w:rsidR="002B2089">
          <w:rPr>
            <w:noProof/>
            <w:webHidden/>
          </w:rPr>
          <w:tab/>
        </w:r>
        <w:r w:rsidR="002B2089">
          <w:rPr>
            <w:noProof/>
            <w:webHidden/>
          </w:rPr>
          <w:fldChar w:fldCharType="begin"/>
        </w:r>
        <w:r w:rsidR="002B2089">
          <w:rPr>
            <w:noProof/>
            <w:webHidden/>
          </w:rPr>
          <w:instrText xml:space="preserve"> PAGEREF _Toc83912071 \h </w:instrText>
        </w:r>
        <w:r w:rsidR="002B2089">
          <w:rPr>
            <w:noProof/>
            <w:webHidden/>
          </w:rPr>
        </w:r>
        <w:r w:rsidR="002B2089">
          <w:rPr>
            <w:noProof/>
            <w:webHidden/>
          </w:rPr>
          <w:fldChar w:fldCharType="separate"/>
        </w:r>
        <w:r w:rsidR="002B2089">
          <w:rPr>
            <w:noProof/>
            <w:webHidden/>
          </w:rPr>
          <w:t>54</w:t>
        </w:r>
        <w:r w:rsidR="002B2089">
          <w:rPr>
            <w:noProof/>
            <w:webHidden/>
          </w:rPr>
          <w:fldChar w:fldCharType="end"/>
        </w:r>
      </w:hyperlink>
    </w:p>
    <w:p w14:paraId="72FD2876" w14:textId="40B026F0" w:rsidR="002B2089" w:rsidRDefault="009F20D0">
      <w:pPr>
        <w:pStyle w:val="Sadraj2"/>
        <w:rPr>
          <w:rFonts w:asciiTheme="minorHAnsi" w:eastAsiaTheme="minorEastAsia" w:hAnsiTheme="minorHAnsi" w:cstheme="minorBidi"/>
          <w:b w:val="0"/>
          <w:smallCaps w:val="0"/>
          <w:noProof/>
          <w:lang w:eastAsia="hr-HR"/>
        </w:rPr>
      </w:pPr>
      <w:hyperlink w:anchor="_Toc83912072" w:history="1">
        <w:r w:rsidR="002B2089" w:rsidRPr="00457462">
          <w:rPr>
            <w:rStyle w:val="Hiperveza"/>
            <w:rFonts w:eastAsiaTheme="majorEastAsia"/>
            <w:noProof/>
          </w:rPr>
          <w:t>11.2</w:t>
        </w:r>
        <w:r w:rsidR="002B2089">
          <w:rPr>
            <w:rFonts w:asciiTheme="minorHAnsi" w:eastAsiaTheme="minorEastAsia" w:hAnsiTheme="minorHAnsi" w:cstheme="minorBidi"/>
            <w:b w:val="0"/>
            <w:smallCaps w:val="0"/>
            <w:noProof/>
            <w:lang w:eastAsia="hr-HR"/>
          </w:rPr>
          <w:tab/>
        </w:r>
        <w:r w:rsidR="002B2089" w:rsidRPr="00457462">
          <w:rPr>
            <w:rStyle w:val="Hiperveza"/>
            <w:rFonts w:eastAsiaTheme="majorEastAsia"/>
            <w:noProof/>
          </w:rPr>
          <w:t>Mogući izvori financiranja obnove VSZ</w:t>
        </w:r>
        <w:r w:rsidR="002B2089">
          <w:rPr>
            <w:noProof/>
            <w:webHidden/>
          </w:rPr>
          <w:tab/>
        </w:r>
        <w:r w:rsidR="002B2089">
          <w:rPr>
            <w:noProof/>
            <w:webHidden/>
          </w:rPr>
          <w:fldChar w:fldCharType="begin"/>
        </w:r>
        <w:r w:rsidR="002B2089">
          <w:rPr>
            <w:noProof/>
            <w:webHidden/>
          </w:rPr>
          <w:instrText xml:space="preserve"> PAGEREF _Toc83912072 \h </w:instrText>
        </w:r>
        <w:r w:rsidR="002B2089">
          <w:rPr>
            <w:noProof/>
            <w:webHidden/>
          </w:rPr>
        </w:r>
        <w:r w:rsidR="002B2089">
          <w:rPr>
            <w:noProof/>
            <w:webHidden/>
          </w:rPr>
          <w:fldChar w:fldCharType="separate"/>
        </w:r>
        <w:r w:rsidR="002B2089">
          <w:rPr>
            <w:noProof/>
            <w:webHidden/>
          </w:rPr>
          <w:t>55</w:t>
        </w:r>
        <w:r w:rsidR="002B2089">
          <w:rPr>
            <w:noProof/>
            <w:webHidden/>
          </w:rPr>
          <w:fldChar w:fldCharType="end"/>
        </w:r>
      </w:hyperlink>
    </w:p>
    <w:p w14:paraId="75062FB9" w14:textId="2E21466B" w:rsidR="002B2089" w:rsidRDefault="009F20D0">
      <w:pPr>
        <w:pStyle w:val="Sadraj2"/>
        <w:rPr>
          <w:rFonts w:asciiTheme="minorHAnsi" w:eastAsiaTheme="minorEastAsia" w:hAnsiTheme="minorHAnsi" w:cstheme="minorBidi"/>
          <w:b w:val="0"/>
          <w:smallCaps w:val="0"/>
          <w:noProof/>
          <w:lang w:eastAsia="hr-HR"/>
        </w:rPr>
      </w:pPr>
      <w:hyperlink w:anchor="_Toc83912073" w:history="1">
        <w:r w:rsidR="002B2089" w:rsidRPr="00457462">
          <w:rPr>
            <w:rStyle w:val="Hiperveza"/>
            <w:rFonts w:eastAsiaTheme="majorEastAsia"/>
            <w:noProof/>
          </w:rPr>
          <w:t>11.3</w:t>
        </w:r>
        <w:r w:rsidR="002B2089">
          <w:rPr>
            <w:rFonts w:asciiTheme="minorHAnsi" w:eastAsiaTheme="minorEastAsia" w:hAnsiTheme="minorHAnsi" w:cstheme="minorBidi"/>
            <w:b w:val="0"/>
            <w:smallCaps w:val="0"/>
            <w:noProof/>
            <w:lang w:eastAsia="hr-HR"/>
          </w:rPr>
          <w:tab/>
        </w:r>
        <w:r w:rsidR="002B2089" w:rsidRPr="00457462">
          <w:rPr>
            <w:rStyle w:val="Hiperveza"/>
            <w:rFonts w:eastAsiaTheme="majorEastAsia"/>
            <w:noProof/>
          </w:rPr>
          <w:t>Indikativni financijski plan za razdoblje 2022.-2024.</w:t>
        </w:r>
        <w:r w:rsidR="002B2089">
          <w:rPr>
            <w:noProof/>
            <w:webHidden/>
          </w:rPr>
          <w:tab/>
        </w:r>
        <w:r w:rsidR="002B2089">
          <w:rPr>
            <w:noProof/>
            <w:webHidden/>
          </w:rPr>
          <w:fldChar w:fldCharType="begin"/>
        </w:r>
        <w:r w:rsidR="002B2089">
          <w:rPr>
            <w:noProof/>
            <w:webHidden/>
          </w:rPr>
          <w:instrText xml:space="preserve"> PAGEREF _Toc83912073 \h </w:instrText>
        </w:r>
        <w:r w:rsidR="002B2089">
          <w:rPr>
            <w:noProof/>
            <w:webHidden/>
          </w:rPr>
        </w:r>
        <w:r w:rsidR="002B2089">
          <w:rPr>
            <w:noProof/>
            <w:webHidden/>
          </w:rPr>
          <w:fldChar w:fldCharType="separate"/>
        </w:r>
        <w:r w:rsidR="002B2089">
          <w:rPr>
            <w:noProof/>
            <w:webHidden/>
          </w:rPr>
          <w:t>58</w:t>
        </w:r>
        <w:r w:rsidR="002B2089">
          <w:rPr>
            <w:noProof/>
            <w:webHidden/>
          </w:rPr>
          <w:fldChar w:fldCharType="end"/>
        </w:r>
      </w:hyperlink>
    </w:p>
    <w:p w14:paraId="0961CBF7" w14:textId="4BBF2EBC" w:rsidR="002B2089" w:rsidRDefault="009F20D0">
      <w:pPr>
        <w:pStyle w:val="Sadraj1"/>
        <w:rPr>
          <w:rFonts w:asciiTheme="minorHAnsi" w:eastAsiaTheme="minorEastAsia" w:hAnsiTheme="minorHAnsi" w:cstheme="minorBidi"/>
          <w:b w:val="0"/>
          <w:i w:val="0"/>
          <w:caps w:val="0"/>
          <w:noProof/>
          <w:color w:val="auto"/>
          <w:sz w:val="22"/>
          <w:szCs w:val="22"/>
          <w:lang w:eastAsia="hr-HR"/>
        </w:rPr>
      </w:pPr>
      <w:hyperlink w:anchor="_Toc83912074" w:history="1">
        <w:r w:rsidR="002B2089" w:rsidRPr="00457462">
          <w:rPr>
            <w:rStyle w:val="Hiperveza"/>
            <w:rFonts w:eastAsiaTheme="majorEastAsia"/>
            <w:noProof/>
          </w:rPr>
          <w:t>12</w:t>
        </w:r>
        <w:r w:rsidR="002B2089">
          <w:rPr>
            <w:rFonts w:asciiTheme="minorHAnsi" w:eastAsiaTheme="minorEastAsia" w:hAnsiTheme="minorHAnsi" w:cstheme="minorBidi"/>
            <w:b w:val="0"/>
            <w:i w:val="0"/>
            <w:caps w:val="0"/>
            <w:noProof/>
            <w:color w:val="auto"/>
            <w:sz w:val="22"/>
            <w:szCs w:val="22"/>
            <w:lang w:eastAsia="hr-HR"/>
          </w:rPr>
          <w:tab/>
        </w:r>
        <w:r w:rsidR="002B2089" w:rsidRPr="00457462">
          <w:rPr>
            <w:rStyle w:val="Hiperveza"/>
            <w:rFonts w:eastAsiaTheme="majorEastAsia"/>
            <w:noProof/>
          </w:rPr>
          <w:t>Terminski plan provedbe projekata od strateškog značaja s naznačenim ključnim koracima i rokovima u provedbi</w:t>
        </w:r>
        <w:r w:rsidR="002B2089">
          <w:rPr>
            <w:noProof/>
            <w:webHidden/>
          </w:rPr>
          <w:tab/>
        </w:r>
        <w:r w:rsidR="002B2089">
          <w:rPr>
            <w:noProof/>
            <w:webHidden/>
          </w:rPr>
          <w:fldChar w:fldCharType="begin"/>
        </w:r>
        <w:r w:rsidR="002B2089">
          <w:rPr>
            <w:noProof/>
            <w:webHidden/>
          </w:rPr>
          <w:instrText xml:space="preserve"> PAGEREF _Toc83912074 \h </w:instrText>
        </w:r>
        <w:r w:rsidR="002B2089">
          <w:rPr>
            <w:noProof/>
            <w:webHidden/>
          </w:rPr>
        </w:r>
        <w:r w:rsidR="002B2089">
          <w:rPr>
            <w:noProof/>
            <w:webHidden/>
          </w:rPr>
          <w:fldChar w:fldCharType="separate"/>
        </w:r>
        <w:r w:rsidR="002B2089">
          <w:rPr>
            <w:noProof/>
            <w:webHidden/>
          </w:rPr>
          <w:t>59</w:t>
        </w:r>
        <w:r w:rsidR="002B2089">
          <w:rPr>
            <w:noProof/>
            <w:webHidden/>
          </w:rPr>
          <w:fldChar w:fldCharType="end"/>
        </w:r>
      </w:hyperlink>
    </w:p>
    <w:p w14:paraId="07DA6AAC" w14:textId="4AAB97A9" w:rsidR="002B2089" w:rsidRDefault="009F20D0">
      <w:pPr>
        <w:pStyle w:val="Sadraj1"/>
        <w:rPr>
          <w:rFonts w:asciiTheme="minorHAnsi" w:eastAsiaTheme="minorEastAsia" w:hAnsiTheme="minorHAnsi" w:cstheme="minorBidi"/>
          <w:b w:val="0"/>
          <w:i w:val="0"/>
          <w:caps w:val="0"/>
          <w:noProof/>
          <w:color w:val="auto"/>
          <w:sz w:val="22"/>
          <w:szCs w:val="22"/>
          <w:lang w:eastAsia="hr-HR"/>
        </w:rPr>
      </w:pPr>
      <w:hyperlink w:anchor="_Toc83912075" w:history="1">
        <w:r w:rsidR="002B2089" w:rsidRPr="00457462">
          <w:rPr>
            <w:rStyle w:val="Hiperveza"/>
            <w:rFonts w:eastAsiaTheme="majorEastAsia"/>
            <w:noProof/>
          </w:rPr>
          <w:t>13</w:t>
        </w:r>
        <w:r w:rsidR="002B2089">
          <w:rPr>
            <w:rFonts w:asciiTheme="minorHAnsi" w:eastAsiaTheme="minorEastAsia" w:hAnsiTheme="minorHAnsi" w:cstheme="minorBidi"/>
            <w:b w:val="0"/>
            <w:i w:val="0"/>
            <w:caps w:val="0"/>
            <w:noProof/>
            <w:color w:val="auto"/>
            <w:sz w:val="22"/>
            <w:szCs w:val="22"/>
            <w:lang w:eastAsia="hr-HR"/>
          </w:rPr>
          <w:tab/>
        </w:r>
        <w:r w:rsidR="002B2089" w:rsidRPr="00457462">
          <w:rPr>
            <w:rStyle w:val="Hiperveza"/>
            <w:rFonts w:eastAsiaTheme="majorEastAsia"/>
            <w:noProof/>
          </w:rPr>
          <w:t>Procjena očekivane uštede energije i širih koristi u skladu s dugoročnom strategijom</w:t>
        </w:r>
        <w:r w:rsidR="002B2089">
          <w:rPr>
            <w:noProof/>
            <w:webHidden/>
          </w:rPr>
          <w:tab/>
        </w:r>
        <w:r w:rsidR="002B2089">
          <w:rPr>
            <w:noProof/>
            <w:webHidden/>
          </w:rPr>
          <w:fldChar w:fldCharType="begin"/>
        </w:r>
        <w:r w:rsidR="002B2089">
          <w:rPr>
            <w:noProof/>
            <w:webHidden/>
          </w:rPr>
          <w:instrText xml:space="preserve"> PAGEREF _Toc83912075 \h </w:instrText>
        </w:r>
        <w:r w:rsidR="002B2089">
          <w:rPr>
            <w:noProof/>
            <w:webHidden/>
          </w:rPr>
        </w:r>
        <w:r w:rsidR="002B2089">
          <w:rPr>
            <w:noProof/>
            <w:webHidden/>
          </w:rPr>
          <w:fldChar w:fldCharType="separate"/>
        </w:r>
        <w:r w:rsidR="002B2089">
          <w:rPr>
            <w:noProof/>
            <w:webHidden/>
          </w:rPr>
          <w:t>60</w:t>
        </w:r>
        <w:r w:rsidR="002B2089">
          <w:rPr>
            <w:noProof/>
            <w:webHidden/>
          </w:rPr>
          <w:fldChar w:fldCharType="end"/>
        </w:r>
      </w:hyperlink>
    </w:p>
    <w:p w14:paraId="613AF4D7" w14:textId="06164FD6" w:rsidR="002B2089" w:rsidRDefault="009F20D0">
      <w:pPr>
        <w:pStyle w:val="Sadraj2"/>
        <w:rPr>
          <w:rFonts w:asciiTheme="minorHAnsi" w:eastAsiaTheme="minorEastAsia" w:hAnsiTheme="minorHAnsi" w:cstheme="minorBidi"/>
          <w:b w:val="0"/>
          <w:smallCaps w:val="0"/>
          <w:noProof/>
          <w:lang w:eastAsia="hr-HR"/>
        </w:rPr>
      </w:pPr>
      <w:hyperlink w:anchor="_Toc83912076" w:history="1">
        <w:r w:rsidR="002B2089" w:rsidRPr="00457462">
          <w:rPr>
            <w:rStyle w:val="Hiperveza"/>
            <w:rFonts w:eastAsiaTheme="majorEastAsia"/>
            <w:noProof/>
          </w:rPr>
          <w:t>13.1</w:t>
        </w:r>
        <w:r w:rsidR="002B2089">
          <w:rPr>
            <w:rFonts w:asciiTheme="minorHAnsi" w:eastAsiaTheme="minorEastAsia" w:hAnsiTheme="minorHAnsi" w:cstheme="minorBidi"/>
            <w:b w:val="0"/>
            <w:smallCaps w:val="0"/>
            <w:noProof/>
            <w:lang w:eastAsia="hr-HR"/>
          </w:rPr>
          <w:tab/>
        </w:r>
        <w:r w:rsidR="002B2089" w:rsidRPr="00457462">
          <w:rPr>
            <w:rStyle w:val="Hiperveza"/>
            <w:rFonts w:eastAsiaTheme="majorEastAsia"/>
            <w:noProof/>
          </w:rPr>
          <w:t>Očekivane uštede energije, smanjenje emisija CO</w:t>
        </w:r>
        <w:r w:rsidR="002B2089" w:rsidRPr="00457462">
          <w:rPr>
            <w:rStyle w:val="Hiperveza"/>
            <w:rFonts w:eastAsiaTheme="majorEastAsia"/>
            <w:noProof/>
            <w:vertAlign w:val="subscript"/>
          </w:rPr>
          <w:t>2</w:t>
        </w:r>
        <w:r w:rsidR="002B2089" w:rsidRPr="00457462">
          <w:rPr>
            <w:rStyle w:val="Hiperveza"/>
            <w:rFonts w:eastAsiaTheme="majorEastAsia"/>
            <w:noProof/>
          </w:rPr>
          <w:t xml:space="preserve"> i doprinos nacionalnim energetskim i klimatskim ciljevima do 2030. godine</w:t>
        </w:r>
        <w:r w:rsidR="002B2089">
          <w:rPr>
            <w:noProof/>
            <w:webHidden/>
          </w:rPr>
          <w:tab/>
        </w:r>
        <w:r w:rsidR="002B2089">
          <w:rPr>
            <w:noProof/>
            <w:webHidden/>
          </w:rPr>
          <w:fldChar w:fldCharType="begin"/>
        </w:r>
        <w:r w:rsidR="002B2089">
          <w:rPr>
            <w:noProof/>
            <w:webHidden/>
          </w:rPr>
          <w:instrText xml:space="preserve"> PAGEREF _Toc83912076 \h </w:instrText>
        </w:r>
        <w:r w:rsidR="002B2089">
          <w:rPr>
            <w:noProof/>
            <w:webHidden/>
          </w:rPr>
        </w:r>
        <w:r w:rsidR="002B2089">
          <w:rPr>
            <w:noProof/>
            <w:webHidden/>
          </w:rPr>
          <w:fldChar w:fldCharType="separate"/>
        </w:r>
        <w:r w:rsidR="002B2089">
          <w:rPr>
            <w:noProof/>
            <w:webHidden/>
          </w:rPr>
          <w:t>60</w:t>
        </w:r>
        <w:r w:rsidR="002B2089">
          <w:rPr>
            <w:noProof/>
            <w:webHidden/>
          </w:rPr>
          <w:fldChar w:fldCharType="end"/>
        </w:r>
      </w:hyperlink>
    </w:p>
    <w:p w14:paraId="2DCFCA54" w14:textId="5D2DB6A0" w:rsidR="002B2089" w:rsidRDefault="009F20D0">
      <w:pPr>
        <w:pStyle w:val="Sadraj2"/>
        <w:rPr>
          <w:rFonts w:asciiTheme="minorHAnsi" w:eastAsiaTheme="minorEastAsia" w:hAnsiTheme="minorHAnsi" w:cstheme="minorBidi"/>
          <w:b w:val="0"/>
          <w:smallCaps w:val="0"/>
          <w:noProof/>
          <w:lang w:eastAsia="hr-HR"/>
        </w:rPr>
      </w:pPr>
      <w:hyperlink w:anchor="_Toc83912077" w:history="1">
        <w:r w:rsidR="002B2089" w:rsidRPr="00457462">
          <w:rPr>
            <w:rStyle w:val="Hiperveza"/>
            <w:rFonts w:eastAsiaTheme="majorEastAsia"/>
            <w:noProof/>
          </w:rPr>
          <w:t>13.2</w:t>
        </w:r>
        <w:r w:rsidR="002B2089">
          <w:rPr>
            <w:rFonts w:asciiTheme="minorHAnsi" w:eastAsiaTheme="minorEastAsia" w:hAnsiTheme="minorHAnsi" w:cstheme="minorBidi"/>
            <w:b w:val="0"/>
            <w:smallCaps w:val="0"/>
            <w:noProof/>
            <w:lang w:eastAsia="hr-HR"/>
          </w:rPr>
          <w:tab/>
        </w:r>
        <w:r w:rsidR="002B2089" w:rsidRPr="00457462">
          <w:rPr>
            <w:rStyle w:val="Hiperveza"/>
            <w:rFonts w:eastAsiaTheme="majorEastAsia"/>
            <w:noProof/>
          </w:rPr>
          <w:t>Analiza utjecaja na proizvodnju toplinsko-izolacijskih materijala i učinkovitih sustava</w:t>
        </w:r>
        <w:r w:rsidR="002B2089">
          <w:rPr>
            <w:noProof/>
            <w:webHidden/>
          </w:rPr>
          <w:tab/>
        </w:r>
        <w:r w:rsidR="002B2089">
          <w:rPr>
            <w:noProof/>
            <w:webHidden/>
          </w:rPr>
          <w:fldChar w:fldCharType="begin"/>
        </w:r>
        <w:r w:rsidR="002B2089">
          <w:rPr>
            <w:noProof/>
            <w:webHidden/>
          </w:rPr>
          <w:instrText xml:space="preserve"> PAGEREF _Toc83912077 \h </w:instrText>
        </w:r>
        <w:r w:rsidR="002B2089">
          <w:rPr>
            <w:noProof/>
            <w:webHidden/>
          </w:rPr>
        </w:r>
        <w:r w:rsidR="002B2089">
          <w:rPr>
            <w:noProof/>
            <w:webHidden/>
          </w:rPr>
          <w:fldChar w:fldCharType="separate"/>
        </w:r>
        <w:r w:rsidR="002B2089">
          <w:rPr>
            <w:noProof/>
            <w:webHidden/>
          </w:rPr>
          <w:t>61</w:t>
        </w:r>
        <w:r w:rsidR="002B2089">
          <w:rPr>
            <w:noProof/>
            <w:webHidden/>
          </w:rPr>
          <w:fldChar w:fldCharType="end"/>
        </w:r>
      </w:hyperlink>
    </w:p>
    <w:p w14:paraId="1791B369" w14:textId="11BBE439" w:rsidR="002B2089" w:rsidRDefault="009F20D0">
      <w:pPr>
        <w:pStyle w:val="Sadraj2"/>
        <w:rPr>
          <w:rFonts w:asciiTheme="minorHAnsi" w:eastAsiaTheme="minorEastAsia" w:hAnsiTheme="minorHAnsi" w:cstheme="minorBidi"/>
          <w:b w:val="0"/>
          <w:smallCaps w:val="0"/>
          <w:noProof/>
          <w:lang w:eastAsia="hr-HR"/>
        </w:rPr>
      </w:pPr>
      <w:hyperlink w:anchor="_Toc83912078" w:history="1">
        <w:r w:rsidR="002B2089" w:rsidRPr="00457462">
          <w:rPr>
            <w:rStyle w:val="Hiperveza"/>
            <w:rFonts w:eastAsiaTheme="majorEastAsia"/>
            <w:noProof/>
          </w:rPr>
          <w:t>13.3</w:t>
        </w:r>
        <w:r w:rsidR="002B2089">
          <w:rPr>
            <w:rFonts w:asciiTheme="minorHAnsi" w:eastAsiaTheme="minorEastAsia" w:hAnsiTheme="minorHAnsi" w:cstheme="minorBidi"/>
            <w:b w:val="0"/>
            <w:smallCaps w:val="0"/>
            <w:noProof/>
            <w:lang w:eastAsia="hr-HR"/>
          </w:rPr>
          <w:tab/>
        </w:r>
        <w:r w:rsidR="002B2089" w:rsidRPr="00457462">
          <w:rPr>
            <w:rStyle w:val="Hiperveza"/>
            <w:rFonts w:eastAsiaTheme="majorEastAsia"/>
            <w:noProof/>
          </w:rPr>
          <w:t>Procjena učinka na državni proračun</w:t>
        </w:r>
        <w:r w:rsidR="002B2089">
          <w:rPr>
            <w:noProof/>
            <w:webHidden/>
          </w:rPr>
          <w:tab/>
        </w:r>
        <w:r w:rsidR="002B2089">
          <w:rPr>
            <w:noProof/>
            <w:webHidden/>
          </w:rPr>
          <w:fldChar w:fldCharType="begin"/>
        </w:r>
        <w:r w:rsidR="002B2089">
          <w:rPr>
            <w:noProof/>
            <w:webHidden/>
          </w:rPr>
          <w:instrText xml:space="preserve"> PAGEREF _Toc83912078 \h </w:instrText>
        </w:r>
        <w:r w:rsidR="002B2089">
          <w:rPr>
            <w:noProof/>
            <w:webHidden/>
          </w:rPr>
        </w:r>
        <w:r w:rsidR="002B2089">
          <w:rPr>
            <w:noProof/>
            <w:webHidden/>
          </w:rPr>
          <w:fldChar w:fldCharType="separate"/>
        </w:r>
        <w:r w:rsidR="002B2089">
          <w:rPr>
            <w:noProof/>
            <w:webHidden/>
          </w:rPr>
          <w:t>62</w:t>
        </w:r>
        <w:r w:rsidR="002B2089">
          <w:rPr>
            <w:noProof/>
            <w:webHidden/>
          </w:rPr>
          <w:fldChar w:fldCharType="end"/>
        </w:r>
      </w:hyperlink>
    </w:p>
    <w:p w14:paraId="4B9C9424" w14:textId="7A57625F" w:rsidR="002B2089" w:rsidRDefault="009F20D0">
      <w:pPr>
        <w:pStyle w:val="Sadraj2"/>
        <w:rPr>
          <w:rFonts w:asciiTheme="minorHAnsi" w:eastAsiaTheme="minorEastAsia" w:hAnsiTheme="minorHAnsi" w:cstheme="minorBidi"/>
          <w:b w:val="0"/>
          <w:smallCaps w:val="0"/>
          <w:noProof/>
          <w:lang w:eastAsia="hr-HR"/>
        </w:rPr>
      </w:pPr>
      <w:hyperlink w:anchor="_Toc83912079" w:history="1">
        <w:r w:rsidR="002B2089" w:rsidRPr="00457462">
          <w:rPr>
            <w:rStyle w:val="Hiperveza"/>
            <w:rFonts w:eastAsiaTheme="majorEastAsia"/>
            <w:noProof/>
          </w:rPr>
          <w:t>13.4</w:t>
        </w:r>
        <w:r w:rsidR="002B2089">
          <w:rPr>
            <w:rFonts w:asciiTheme="minorHAnsi" w:eastAsiaTheme="minorEastAsia" w:hAnsiTheme="minorHAnsi" w:cstheme="minorBidi"/>
            <w:b w:val="0"/>
            <w:smallCaps w:val="0"/>
            <w:noProof/>
            <w:lang w:eastAsia="hr-HR"/>
          </w:rPr>
          <w:tab/>
        </w:r>
        <w:r w:rsidR="002B2089" w:rsidRPr="00457462">
          <w:rPr>
            <w:rStyle w:val="Hiperveza"/>
            <w:rFonts w:eastAsiaTheme="majorEastAsia"/>
            <w:noProof/>
          </w:rPr>
          <w:t>Pregled ostalih širih koristi energetske obnove višestambenih zgrada</w:t>
        </w:r>
        <w:r w:rsidR="002B2089">
          <w:rPr>
            <w:noProof/>
            <w:webHidden/>
          </w:rPr>
          <w:tab/>
        </w:r>
        <w:r w:rsidR="002B2089">
          <w:rPr>
            <w:noProof/>
            <w:webHidden/>
          </w:rPr>
          <w:fldChar w:fldCharType="begin"/>
        </w:r>
        <w:r w:rsidR="002B2089">
          <w:rPr>
            <w:noProof/>
            <w:webHidden/>
          </w:rPr>
          <w:instrText xml:space="preserve"> PAGEREF _Toc83912079 \h </w:instrText>
        </w:r>
        <w:r w:rsidR="002B2089">
          <w:rPr>
            <w:noProof/>
            <w:webHidden/>
          </w:rPr>
        </w:r>
        <w:r w:rsidR="002B2089">
          <w:rPr>
            <w:noProof/>
            <w:webHidden/>
          </w:rPr>
          <w:fldChar w:fldCharType="separate"/>
        </w:r>
        <w:r w:rsidR="002B2089">
          <w:rPr>
            <w:noProof/>
            <w:webHidden/>
          </w:rPr>
          <w:t>62</w:t>
        </w:r>
        <w:r w:rsidR="002B2089">
          <w:rPr>
            <w:noProof/>
            <w:webHidden/>
          </w:rPr>
          <w:fldChar w:fldCharType="end"/>
        </w:r>
      </w:hyperlink>
    </w:p>
    <w:p w14:paraId="50EC107A" w14:textId="08FAAF23" w:rsidR="002B2089" w:rsidRDefault="009F20D0">
      <w:pPr>
        <w:pStyle w:val="Sadraj1"/>
        <w:rPr>
          <w:rFonts w:asciiTheme="minorHAnsi" w:eastAsiaTheme="minorEastAsia" w:hAnsiTheme="minorHAnsi" w:cstheme="minorBidi"/>
          <w:b w:val="0"/>
          <w:i w:val="0"/>
          <w:caps w:val="0"/>
          <w:noProof/>
          <w:color w:val="auto"/>
          <w:sz w:val="22"/>
          <w:szCs w:val="22"/>
          <w:lang w:eastAsia="hr-HR"/>
        </w:rPr>
      </w:pPr>
      <w:hyperlink w:anchor="_Toc83912080" w:history="1">
        <w:r w:rsidR="002B2089" w:rsidRPr="00457462">
          <w:rPr>
            <w:rStyle w:val="Hiperveza"/>
            <w:rFonts w:eastAsiaTheme="majorEastAsia"/>
            <w:noProof/>
          </w:rPr>
          <w:t>14</w:t>
        </w:r>
        <w:r w:rsidR="002B2089">
          <w:rPr>
            <w:rFonts w:asciiTheme="minorHAnsi" w:eastAsiaTheme="minorEastAsia" w:hAnsiTheme="minorHAnsi" w:cstheme="minorBidi"/>
            <w:b w:val="0"/>
            <w:i w:val="0"/>
            <w:caps w:val="0"/>
            <w:noProof/>
            <w:color w:val="auto"/>
            <w:sz w:val="22"/>
            <w:szCs w:val="22"/>
            <w:lang w:eastAsia="hr-HR"/>
          </w:rPr>
          <w:tab/>
        </w:r>
        <w:r w:rsidR="002B2089" w:rsidRPr="00457462">
          <w:rPr>
            <w:rStyle w:val="Hiperveza"/>
            <w:rFonts w:eastAsiaTheme="majorEastAsia"/>
            <w:noProof/>
          </w:rPr>
          <w:t>Okvir za praćenje i vrednovanje</w:t>
        </w:r>
        <w:r w:rsidR="002B2089">
          <w:rPr>
            <w:noProof/>
            <w:webHidden/>
          </w:rPr>
          <w:tab/>
        </w:r>
        <w:r w:rsidR="002B2089">
          <w:rPr>
            <w:noProof/>
            <w:webHidden/>
          </w:rPr>
          <w:fldChar w:fldCharType="begin"/>
        </w:r>
        <w:r w:rsidR="002B2089">
          <w:rPr>
            <w:noProof/>
            <w:webHidden/>
          </w:rPr>
          <w:instrText xml:space="preserve"> PAGEREF _Toc83912080 \h </w:instrText>
        </w:r>
        <w:r w:rsidR="002B2089">
          <w:rPr>
            <w:noProof/>
            <w:webHidden/>
          </w:rPr>
        </w:r>
        <w:r w:rsidR="002B2089">
          <w:rPr>
            <w:noProof/>
            <w:webHidden/>
          </w:rPr>
          <w:fldChar w:fldCharType="separate"/>
        </w:r>
        <w:r w:rsidR="002B2089">
          <w:rPr>
            <w:noProof/>
            <w:webHidden/>
          </w:rPr>
          <w:t>64</w:t>
        </w:r>
        <w:r w:rsidR="002B2089">
          <w:rPr>
            <w:noProof/>
            <w:webHidden/>
          </w:rPr>
          <w:fldChar w:fldCharType="end"/>
        </w:r>
      </w:hyperlink>
    </w:p>
    <w:p w14:paraId="0B410BA3" w14:textId="1B6EEB17" w:rsidR="002B2089" w:rsidRDefault="009F20D0">
      <w:pPr>
        <w:pStyle w:val="Sadraj1"/>
        <w:rPr>
          <w:rFonts w:asciiTheme="minorHAnsi" w:eastAsiaTheme="minorEastAsia" w:hAnsiTheme="minorHAnsi" w:cstheme="minorBidi"/>
          <w:b w:val="0"/>
          <w:i w:val="0"/>
          <w:caps w:val="0"/>
          <w:noProof/>
          <w:color w:val="auto"/>
          <w:sz w:val="22"/>
          <w:szCs w:val="22"/>
          <w:lang w:eastAsia="hr-HR"/>
        </w:rPr>
      </w:pPr>
      <w:hyperlink w:anchor="_Toc83912081" w:history="1">
        <w:r w:rsidR="002B2089" w:rsidRPr="00457462">
          <w:rPr>
            <w:rStyle w:val="Hiperveza"/>
            <w:rFonts w:eastAsiaTheme="majorEastAsia"/>
            <w:noProof/>
          </w:rPr>
          <w:t>15</w:t>
        </w:r>
        <w:r w:rsidR="002B2089">
          <w:rPr>
            <w:rFonts w:asciiTheme="minorHAnsi" w:eastAsiaTheme="minorEastAsia" w:hAnsiTheme="minorHAnsi" w:cstheme="minorBidi"/>
            <w:b w:val="0"/>
            <w:i w:val="0"/>
            <w:caps w:val="0"/>
            <w:noProof/>
            <w:color w:val="auto"/>
            <w:sz w:val="22"/>
            <w:szCs w:val="22"/>
            <w:lang w:eastAsia="hr-HR"/>
          </w:rPr>
          <w:tab/>
        </w:r>
        <w:r w:rsidR="002B2089" w:rsidRPr="00457462">
          <w:rPr>
            <w:rStyle w:val="Hiperveza"/>
            <w:rFonts w:eastAsiaTheme="majorEastAsia"/>
            <w:noProof/>
          </w:rPr>
          <w:t>Zaključci i preporuke</w:t>
        </w:r>
        <w:r w:rsidR="002B2089">
          <w:rPr>
            <w:noProof/>
            <w:webHidden/>
          </w:rPr>
          <w:tab/>
        </w:r>
        <w:r w:rsidR="002B2089">
          <w:rPr>
            <w:noProof/>
            <w:webHidden/>
          </w:rPr>
          <w:fldChar w:fldCharType="begin"/>
        </w:r>
        <w:r w:rsidR="002B2089">
          <w:rPr>
            <w:noProof/>
            <w:webHidden/>
          </w:rPr>
          <w:instrText xml:space="preserve"> PAGEREF _Toc83912081 \h </w:instrText>
        </w:r>
        <w:r w:rsidR="002B2089">
          <w:rPr>
            <w:noProof/>
            <w:webHidden/>
          </w:rPr>
        </w:r>
        <w:r w:rsidR="002B2089">
          <w:rPr>
            <w:noProof/>
            <w:webHidden/>
          </w:rPr>
          <w:fldChar w:fldCharType="separate"/>
        </w:r>
        <w:r w:rsidR="002B2089">
          <w:rPr>
            <w:noProof/>
            <w:webHidden/>
          </w:rPr>
          <w:t>67</w:t>
        </w:r>
        <w:r w:rsidR="002B2089">
          <w:rPr>
            <w:noProof/>
            <w:webHidden/>
          </w:rPr>
          <w:fldChar w:fldCharType="end"/>
        </w:r>
      </w:hyperlink>
    </w:p>
    <w:p w14:paraId="59683498" w14:textId="1785572E" w:rsidR="002B2089" w:rsidRDefault="009F20D0">
      <w:pPr>
        <w:pStyle w:val="Sadraj1"/>
        <w:rPr>
          <w:rFonts w:asciiTheme="minorHAnsi" w:eastAsiaTheme="minorEastAsia" w:hAnsiTheme="minorHAnsi" w:cstheme="minorBidi"/>
          <w:b w:val="0"/>
          <w:i w:val="0"/>
          <w:caps w:val="0"/>
          <w:noProof/>
          <w:color w:val="auto"/>
          <w:sz w:val="22"/>
          <w:szCs w:val="22"/>
          <w:lang w:eastAsia="hr-HR"/>
        </w:rPr>
      </w:pPr>
      <w:hyperlink w:anchor="_Toc83912082" w:history="1">
        <w:r w:rsidR="002B2089" w:rsidRPr="00457462">
          <w:rPr>
            <w:rStyle w:val="Hiperveza"/>
            <w:rFonts w:eastAsiaTheme="majorEastAsia"/>
            <w:noProof/>
          </w:rPr>
          <w:t>16</w:t>
        </w:r>
        <w:r w:rsidR="002B2089">
          <w:rPr>
            <w:rFonts w:asciiTheme="minorHAnsi" w:eastAsiaTheme="minorEastAsia" w:hAnsiTheme="minorHAnsi" w:cstheme="minorBidi"/>
            <w:b w:val="0"/>
            <w:i w:val="0"/>
            <w:caps w:val="0"/>
            <w:noProof/>
            <w:color w:val="auto"/>
            <w:sz w:val="22"/>
            <w:szCs w:val="22"/>
            <w:lang w:eastAsia="hr-HR"/>
          </w:rPr>
          <w:tab/>
        </w:r>
        <w:r w:rsidR="002B2089" w:rsidRPr="00457462">
          <w:rPr>
            <w:rStyle w:val="Hiperveza"/>
            <w:rFonts w:eastAsiaTheme="majorEastAsia"/>
            <w:noProof/>
          </w:rPr>
          <w:t>Popis slika i tablica</w:t>
        </w:r>
        <w:r w:rsidR="002B2089">
          <w:rPr>
            <w:noProof/>
            <w:webHidden/>
          </w:rPr>
          <w:tab/>
        </w:r>
        <w:r w:rsidR="002B2089">
          <w:rPr>
            <w:noProof/>
            <w:webHidden/>
          </w:rPr>
          <w:fldChar w:fldCharType="begin"/>
        </w:r>
        <w:r w:rsidR="002B2089">
          <w:rPr>
            <w:noProof/>
            <w:webHidden/>
          </w:rPr>
          <w:instrText xml:space="preserve"> PAGEREF _Toc83912082 \h </w:instrText>
        </w:r>
        <w:r w:rsidR="002B2089">
          <w:rPr>
            <w:noProof/>
            <w:webHidden/>
          </w:rPr>
        </w:r>
        <w:r w:rsidR="002B2089">
          <w:rPr>
            <w:noProof/>
            <w:webHidden/>
          </w:rPr>
          <w:fldChar w:fldCharType="separate"/>
        </w:r>
        <w:r w:rsidR="002B2089">
          <w:rPr>
            <w:noProof/>
            <w:webHidden/>
          </w:rPr>
          <w:t>69</w:t>
        </w:r>
        <w:r w:rsidR="002B2089">
          <w:rPr>
            <w:noProof/>
            <w:webHidden/>
          </w:rPr>
          <w:fldChar w:fldCharType="end"/>
        </w:r>
      </w:hyperlink>
    </w:p>
    <w:p w14:paraId="0DB696E5" w14:textId="74F04001" w:rsidR="002B2089" w:rsidRDefault="009F20D0">
      <w:pPr>
        <w:pStyle w:val="Sadraj1"/>
        <w:rPr>
          <w:rFonts w:asciiTheme="minorHAnsi" w:eastAsiaTheme="minorEastAsia" w:hAnsiTheme="minorHAnsi" w:cstheme="minorBidi"/>
          <w:b w:val="0"/>
          <w:i w:val="0"/>
          <w:caps w:val="0"/>
          <w:noProof/>
          <w:color w:val="auto"/>
          <w:sz w:val="22"/>
          <w:szCs w:val="22"/>
          <w:lang w:eastAsia="hr-HR"/>
        </w:rPr>
      </w:pPr>
      <w:hyperlink w:anchor="_Toc83912083" w:history="1">
        <w:r w:rsidR="002B2089" w:rsidRPr="00457462">
          <w:rPr>
            <w:rStyle w:val="Hiperveza"/>
            <w:rFonts w:eastAsiaTheme="majorEastAsia"/>
            <w:noProof/>
          </w:rPr>
          <w:t>17</w:t>
        </w:r>
        <w:r w:rsidR="002B2089">
          <w:rPr>
            <w:rFonts w:asciiTheme="minorHAnsi" w:eastAsiaTheme="minorEastAsia" w:hAnsiTheme="minorHAnsi" w:cstheme="minorBidi"/>
            <w:b w:val="0"/>
            <w:i w:val="0"/>
            <w:caps w:val="0"/>
            <w:noProof/>
            <w:color w:val="auto"/>
            <w:sz w:val="22"/>
            <w:szCs w:val="22"/>
            <w:lang w:eastAsia="hr-HR"/>
          </w:rPr>
          <w:tab/>
        </w:r>
        <w:r w:rsidR="002B2089" w:rsidRPr="00457462">
          <w:rPr>
            <w:rStyle w:val="Hiperveza"/>
            <w:rFonts w:eastAsiaTheme="majorEastAsia"/>
            <w:noProof/>
          </w:rPr>
          <w:t>Popis literature i izvora podataka</w:t>
        </w:r>
        <w:r w:rsidR="002B2089">
          <w:rPr>
            <w:noProof/>
            <w:webHidden/>
          </w:rPr>
          <w:tab/>
        </w:r>
        <w:r w:rsidR="002B2089">
          <w:rPr>
            <w:noProof/>
            <w:webHidden/>
          </w:rPr>
          <w:fldChar w:fldCharType="begin"/>
        </w:r>
        <w:r w:rsidR="002B2089">
          <w:rPr>
            <w:noProof/>
            <w:webHidden/>
          </w:rPr>
          <w:instrText xml:space="preserve"> PAGEREF _Toc83912083 \h </w:instrText>
        </w:r>
        <w:r w:rsidR="002B2089">
          <w:rPr>
            <w:noProof/>
            <w:webHidden/>
          </w:rPr>
        </w:r>
        <w:r w:rsidR="002B2089">
          <w:rPr>
            <w:noProof/>
            <w:webHidden/>
          </w:rPr>
          <w:fldChar w:fldCharType="separate"/>
        </w:r>
        <w:r w:rsidR="002B2089">
          <w:rPr>
            <w:noProof/>
            <w:webHidden/>
          </w:rPr>
          <w:t>71</w:t>
        </w:r>
        <w:r w:rsidR="002B2089">
          <w:rPr>
            <w:noProof/>
            <w:webHidden/>
          </w:rPr>
          <w:fldChar w:fldCharType="end"/>
        </w:r>
      </w:hyperlink>
    </w:p>
    <w:p w14:paraId="73FB56A1" w14:textId="30C78358" w:rsidR="008552B1" w:rsidRDefault="008552B1" w:rsidP="008552B1">
      <w:r w:rsidRPr="00EC457F">
        <w:fldChar w:fldCharType="end"/>
      </w:r>
    </w:p>
    <w:p w14:paraId="54D32417" w14:textId="2999BC5C" w:rsidR="004949CA" w:rsidRPr="00EC457F" w:rsidRDefault="004949CA" w:rsidP="00834ADC">
      <w:pPr>
        <w:pStyle w:val="Naslov1-"/>
        <w:numPr>
          <w:ilvl w:val="0"/>
          <w:numId w:val="0"/>
        </w:numPr>
      </w:pPr>
      <w:bookmarkStart w:id="19" w:name="_Toc81836269"/>
      <w:bookmarkStart w:id="20" w:name="_Toc83912041"/>
      <w:r w:rsidRPr="00EC457F">
        <w:lastRenderedPageBreak/>
        <w:t>Popis kratica</w:t>
      </w:r>
      <w:bookmarkEnd w:id="19"/>
      <w:bookmarkEnd w:id="20"/>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7447"/>
        <w:gridCol w:w="369"/>
      </w:tblGrid>
      <w:tr w:rsidR="004949CA" w:rsidRPr="001A7549" w14:paraId="086D5B41" w14:textId="77777777" w:rsidTr="76C5F75F">
        <w:trPr>
          <w:cantSplit/>
        </w:trPr>
        <w:tc>
          <w:tcPr>
            <w:tcW w:w="1538" w:type="dxa"/>
            <w:vAlign w:val="center"/>
          </w:tcPr>
          <w:p w14:paraId="431C5734" w14:textId="77777777" w:rsidR="004949CA" w:rsidRPr="001A7549" w:rsidRDefault="004949CA" w:rsidP="002966DD">
            <w:pPr>
              <w:spacing w:before="60"/>
              <w:rPr>
                <w:lang w:eastAsia="hr-HR"/>
              </w:rPr>
            </w:pPr>
            <w:proofErr w:type="spellStart"/>
            <w:r w:rsidRPr="001A7549">
              <w:rPr>
                <w:lang w:eastAsia="hr-HR"/>
              </w:rPr>
              <w:t>A</w:t>
            </w:r>
            <w:r w:rsidRPr="001A7549">
              <w:rPr>
                <w:vertAlign w:val="subscript"/>
                <w:lang w:eastAsia="hr-HR"/>
              </w:rPr>
              <w:t>k</w:t>
            </w:r>
            <w:proofErr w:type="spellEnd"/>
          </w:p>
        </w:tc>
        <w:tc>
          <w:tcPr>
            <w:tcW w:w="7816" w:type="dxa"/>
            <w:gridSpan w:val="2"/>
            <w:vAlign w:val="center"/>
          </w:tcPr>
          <w:p w14:paraId="314A3F5B" w14:textId="77777777" w:rsidR="004949CA" w:rsidRPr="001A7549" w:rsidRDefault="004949CA" w:rsidP="002966DD">
            <w:pPr>
              <w:spacing w:before="60"/>
              <w:rPr>
                <w:lang w:eastAsia="hr-HR"/>
              </w:rPr>
            </w:pPr>
            <w:r w:rsidRPr="001A7549">
              <w:rPr>
                <w:lang w:eastAsia="hr-HR"/>
              </w:rPr>
              <w:t>ploština korisne površine grijanog dijela zgrade</w:t>
            </w:r>
          </w:p>
        </w:tc>
      </w:tr>
      <w:tr w:rsidR="000B7EDB" w:rsidRPr="001A7549" w14:paraId="3A16F36C" w14:textId="77777777" w:rsidTr="76C5F75F">
        <w:trPr>
          <w:cantSplit/>
        </w:trPr>
        <w:tc>
          <w:tcPr>
            <w:tcW w:w="1538" w:type="dxa"/>
            <w:vAlign w:val="center"/>
          </w:tcPr>
          <w:p w14:paraId="5DB1F4C3" w14:textId="7D75352C" w:rsidR="000B7EDB" w:rsidRPr="001A7549" w:rsidRDefault="000B7EDB" w:rsidP="002966DD">
            <w:pPr>
              <w:spacing w:before="60"/>
              <w:rPr>
                <w:lang w:eastAsia="hr-HR"/>
              </w:rPr>
            </w:pPr>
            <w:r>
              <w:rPr>
                <w:lang w:eastAsia="hr-HR"/>
              </w:rPr>
              <w:t>BBB</w:t>
            </w:r>
          </w:p>
        </w:tc>
        <w:tc>
          <w:tcPr>
            <w:tcW w:w="7816" w:type="dxa"/>
            <w:gridSpan w:val="2"/>
            <w:vAlign w:val="center"/>
          </w:tcPr>
          <w:p w14:paraId="0F07D22E" w14:textId="19E95E8A" w:rsidR="000B7EDB" w:rsidRPr="001A7549" w:rsidRDefault="00D87FD7" w:rsidP="002966DD">
            <w:pPr>
              <w:spacing w:before="60"/>
              <w:rPr>
                <w:lang w:eastAsia="hr-HR"/>
              </w:rPr>
            </w:pPr>
            <w:r>
              <w:rPr>
                <w:lang w:eastAsia="hr-HR"/>
              </w:rPr>
              <w:t>vraćanje u bolje stanje (e</w:t>
            </w:r>
            <w:r w:rsidR="000B7EDB">
              <w:rPr>
                <w:lang w:eastAsia="hr-HR"/>
              </w:rPr>
              <w:t xml:space="preserve">ng. </w:t>
            </w:r>
            <w:proofErr w:type="spellStart"/>
            <w:r w:rsidR="000B7EDB" w:rsidRPr="00D87FD7">
              <w:rPr>
                <w:i/>
                <w:lang w:eastAsia="hr-HR"/>
              </w:rPr>
              <w:t>build</w:t>
            </w:r>
            <w:proofErr w:type="spellEnd"/>
            <w:r w:rsidR="000B7EDB" w:rsidRPr="00D87FD7">
              <w:rPr>
                <w:i/>
                <w:lang w:eastAsia="hr-HR"/>
              </w:rPr>
              <w:t xml:space="preserve"> </w:t>
            </w:r>
            <w:proofErr w:type="spellStart"/>
            <w:r w:rsidR="000B7EDB" w:rsidRPr="00D87FD7">
              <w:rPr>
                <w:i/>
                <w:lang w:eastAsia="hr-HR"/>
              </w:rPr>
              <w:t>back</w:t>
            </w:r>
            <w:proofErr w:type="spellEnd"/>
            <w:r w:rsidR="000B7EDB" w:rsidRPr="00D87FD7">
              <w:rPr>
                <w:i/>
                <w:lang w:eastAsia="hr-HR"/>
              </w:rPr>
              <w:t xml:space="preserve"> </w:t>
            </w:r>
            <w:proofErr w:type="spellStart"/>
            <w:r w:rsidR="000B7EDB" w:rsidRPr="00D87FD7">
              <w:rPr>
                <w:i/>
                <w:lang w:eastAsia="hr-HR"/>
              </w:rPr>
              <w:t>better</w:t>
            </w:r>
            <w:proofErr w:type="spellEnd"/>
            <w:r>
              <w:rPr>
                <w:lang w:eastAsia="hr-HR"/>
              </w:rPr>
              <w:t>)</w:t>
            </w:r>
          </w:p>
        </w:tc>
      </w:tr>
      <w:tr w:rsidR="004949CA" w:rsidRPr="001A7549" w14:paraId="79525E85" w14:textId="77777777" w:rsidTr="76C5F75F">
        <w:trPr>
          <w:cantSplit/>
        </w:trPr>
        <w:tc>
          <w:tcPr>
            <w:tcW w:w="1538" w:type="dxa"/>
            <w:vAlign w:val="center"/>
          </w:tcPr>
          <w:p w14:paraId="6652943E" w14:textId="77777777" w:rsidR="004949CA" w:rsidRPr="001A7549" w:rsidRDefault="004949CA" w:rsidP="002966DD">
            <w:pPr>
              <w:spacing w:before="60"/>
              <w:rPr>
                <w:lang w:eastAsia="hr-HR"/>
              </w:rPr>
            </w:pPr>
            <w:r w:rsidRPr="001A7549">
              <w:rPr>
                <w:lang w:eastAsia="hr-HR"/>
              </w:rPr>
              <w:t>EFRR</w:t>
            </w:r>
          </w:p>
        </w:tc>
        <w:tc>
          <w:tcPr>
            <w:tcW w:w="7816" w:type="dxa"/>
            <w:gridSpan w:val="2"/>
            <w:vAlign w:val="center"/>
          </w:tcPr>
          <w:p w14:paraId="090E013E" w14:textId="77777777" w:rsidR="004949CA" w:rsidRPr="001A7549" w:rsidRDefault="004949CA" w:rsidP="002966DD">
            <w:pPr>
              <w:spacing w:before="60"/>
              <w:rPr>
                <w:lang w:eastAsia="hr-HR"/>
              </w:rPr>
            </w:pPr>
            <w:r w:rsidRPr="001A7549">
              <w:rPr>
                <w:lang w:eastAsia="hr-HR"/>
              </w:rPr>
              <w:t>Europski fond za regionalni razvoj</w:t>
            </w:r>
          </w:p>
        </w:tc>
      </w:tr>
      <w:tr w:rsidR="004949CA" w:rsidRPr="001A7549" w14:paraId="27E69C01" w14:textId="77777777" w:rsidTr="76C5F75F">
        <w:trPr>
          <w:cantSplit/>
        </w:trPr>
        <w:tc>
          <w:tcPr>
            <w:tcW w:w="1538" w:type="dxa"/>
          </w:tcPr>
          <w:p w14:paraId="6800FA97" w14:textId="77777777" w:rsidR="004949CA" w:rsidRPr="001A7549" w:rsidRDefault="004949CA" w:rsidP="002966DD">
            <w:pPr>
              <w:spacing w:before="60"/>
              <w:rPr>
                <w:highlight w:val="yellow"/>
                <w:lang w:eastAsia="hr-HR"/>
              </w:rPr>
            </w:pPr>
            <w:r w:rsidRPr="001A7549">
              <w:t>EIHP</w:t>
            </w:r>
          </w:p>
        </w:tc>
        <w:tc>
          <w:tcPr>
            <w:tcW w:w="7816" w:type="dxa"/>
            <w:gridSpan w:val="2"/>
          </w:tcPr>
          <w:p w14:paraId="089A70D0" w14:textId="77777777" w:rsidR="004949CA" w:rsidRPr="001A7549" w:rsidRDefault="004949CA" w:rsidP="002966DD">
            <w:pPr>
              <w:spacing w:before="60"/>
              <w:rPr>
                <w:highlight w:val="yellow"/>
                <w:lang w:eastAsia="hr-HR"/>
              </w:rPr>
            </w:pPr>
            <w:r w:rsidRPr="001A7549">
              <w:rPr>
                <w:lang w:eastAsia="hr-HR"/>
              </w:rPr>
              <w:t>Energetski institut Hrvoje Požar</w:t>
            </w:r>
          </w:p>
        </w:tc>
      </w:tr>
      <w:tr w:rsidR="004949CA" w:rsidRPr="001A7549" w14:paraId="553E09E0" w14:textId="77777777" w:rsidTr="76C5F75F">
        <w:trPr>
          <w:cantSplit/>
        </w:trPr>
        <w:tc>
          <w:tcPr>
            <w:tcW w:w="1538" w:type="dxa"/>
          </w:tcPr>
          <w:p w14:paraId="54FB8DEE" w14:textId="77777777" w:rsidR="004949CA" w:rsidRPr="001A7549" w:rsidRDefault="004949CA" w:rsidP="002966DD">
            <w:pPr>
              <w:spacing w:before="60"/>
            </w:pPr>
            <w:r w:rsidRPr="001A7549">
              <w:t>EK</w:t>
            </w:r>
          </w:p>
        </w:tc>
        <w:tc>
          <w:tcPr>
            <w:tcW w:w="7816" w:type="dxa"/>
            <w:gridSpan w:val="2"/>
          </w:tcPr>
          <w:p w14:paraId="5180CCCF" w14:textId="77777777" w:rsidR="004949CA" w:rsidRPr="001A7549" w:rsidRDefault="004949CA" w:rsidP="002966DD">
            <w:pPr>
              <w:spacing w:before="60"/>
              <w:rPr>
                <w:lang w:eastAsia="hr-HR"/>
              </w:rPr>
            </w:pPr>
            <w:r w:rsidRPr="001A7549">
              <w:rPr>
                <w:lang w:eastAsia="hr-HR"/>
              </w:rPr>
              <w:t>Europska komisija</w:t>
            </w:r>
          </w:p>
        </w:tc>
      </w:tr>
      <w:tr w:rsidR="004949CA" w:rsidRPr="001A7549" w14:paraId="5AC6FAF1" w14:textId="77777777" w:rsidTr="76C5F75F">
        <w:trPr>
          <w:cantSplit/>
        </w:trPr>
        <w:tc>
          <w:tcPr>
            <w:tcW w:w="1538" w:type="dxa"/>
          </w:tcPr>
          <w:p w14:paraId="480DA6B3" w14:textId="77777777" w:rsidR="004949CA" w:rsidRPr="001A7549" w:rsidRDefault="004949CA" w:rsidP="002966DD">
            <w:pPr>
              <w:spacing w:before="60"/>
            </w:pPr>
            <w:proofErr w:type="spellStart"/>
            <w:r w:rsidRPr="001A7549">
              <w:t>EnU</w:t>
            </w:r>
            <w:proofErr w:type="spellEnd"/>
          </w:p>
        </w:tc>
        <w:tc>
          <w:tcPr>
            <w:tcW w:w="7816" w:type="dxa"/>
            <w:gridSpan w:val="2"/>
          </w:tcPr>
          <w:p w14:paraId="4EC0F013" w14:textId="77777777" w:rsidR="004949CA" w:rsidRPr="001A7549" w:rsidRDefault="004949CA" w:rsidP="002966DD">
            <w:pPr>
              <w:spacing w:before="60"/>
              <w:rPr>
                <w:lang w:eastAsia="hr-HR"/>
              </w:rPr>
            </w:pPr>
            <w:r w:rsidRPr="001A7549">
              <w:rPr>
                <w:lang w:eastAsia="hr-HR"/>
              </w:rPr>
              <w:t>energetska učinkovitost</w:t>
            </w:r>
          </w:p>
        </w:tc>
      </w:tr>
      <w:tr w:rsidR="004949CA" w:rsidRPr="001A7549" w14:paraId="71174ACD" w14:textId="77777777" w:rsidTr="76C5F75F">
        <w:trPr>
          <w:cantSplit/>
        </w:trPr>
        <w:tc>
          <w:tcPr>
            <w:tcW w:w="1538" w:type="dxa"/>
          </w:tcPr>
          <w:p w14:paraId="1E95DAED" w14:textId="77777777" w:rsidR="004949CA" w:rsidRPr="001A7549" w:rsidRDefault="004949CA" w:rsidP="002966DD">
            <w:pPr>
              <w:spacing w:before="60"/>
            </w:pPr>
            <w:proofErr w:type="spellStart"/>
            <w:r w:rsidRPr="001A7549">
              <w:t>E</w:t>
            </w:r>
            <w:r w:rsidRPr="001A7549">
              <w:rPr>
                <w:vertAlign w:val="subscript"/>
              </w:rPr>
              <w:t>prim</w:t>
            </w:r>
            <w:proofErr w:type="spellEnd"/>
          </w:p>
        </w:tc>
        <w:tc>
          <w:tcPr>
            <w:tcW w:w="7816" w:type="dxa"/>
            <w:gridSpan w:val="2"/>
          </w:tcPr>
          <w:p w14:paraId="75FC74BC" w14:textId="77777777" w:rsidR="004949CA" w:rsidRPr="001A7549" w:rsidRDefault="004949CA" w:rsidP="002966DD">
            <w:pPr>
              <w:spacing w:before="60"/>
              <w:rPr>
                <w:lang w:eastAsia="hr-HR"/>
              </w:rPr>
            </w:pPr>
            <w:r w:rsidRPr="001A7549">
              <w:rPr>
                <w:lang w:eastAsia="hr-HR"/>
              </w:rPr>
              <w:t>primarna energija</w:t>
            </w:r>
          </w:p>
        </w:tc>
      </w:tr>
      <w:tr w:rsidR="004949CA" w:rsidRPr="001A7549" w14:paraId="0FA74874" w14:textId="77777777" w:rsidTr="76C5F75F">
        <w:trPr>
          <w:cantSplit/>
        </w:trPr>
        <w:tc>
          <w:tcPr>
            <w:tcW w:w="1538" w:type="dxa"/>
            <w:vAlign w:val="center"/>
          </w:tcPr>
          <w:p w14:paraId="259D9A14" w14:textId="77777777" w:rsidR="004949CA" w:rsidRPr="001A7549" w:rsidRDefault="004949CA" w:rsidP="002966DD">
            <w:pPr>
              <w:spacing w:before="60"/>
            </w:pPr>
            <w:r w:rsidRPr="001A7549">
              <w:rPr>
                <w:lang w:eastAsia="hr-HR"/>
              </w:rPr>
              <w:t>ESI</w:t>
            </w:r>
          </w:p>
        </w:tc>
        <w:tc>
          <w:tcPr>
            <w:tcW w:w="7816" w:type="dxa"/>
            <w:gridSpan w:val="2"/>
            <w:vAlign w:val="center"/>
          </w:tcPr>
          <w:p w14:paraId="2A2CB1A1" w14:textId="77777777" w:rsidR="004949CA" w:rsidRPr="001A7549" w:rsidRDefault="004949CA" w:rsidP="002966DD">
            <w:pPr>
              <w:spacing w:before="60"/>
              <w:rPr>
                <w:lang w:eastAsia="hr-HR"/>
              </w:rPr>
            </w:pPr>
            <w:r w:rsidRPr="001A7549">
              <w:rPr>
                <w:lang w:eastAsia="hr-HR"/>
              </w:rPr>
              <w:t>Europski strukturni i investicijski fondovi</w:t>
            </w:r>
          </w:p>
        </w:tc>
      </w:tr>
      <w:tr w:rsidR="004949CA" w:rsidRPr="001A7549" w14:paraId="3FDFF348" w14:textId="77777777" w:rsidTr="76C5F75F">
        <w:trPr>
          <w:cantSplit/>
        </w:trPr>
        <w:tc>
          <w:tcPr>
            <w:tcW w:w="1538" w:type="dxa"/>
            <w:vAlign w:val="center"/>
          </w:tcPr>
          <w:p w14:paraId="1F935140" w14:textId="77777777" w:rsidR="004949CA" w:rsidRPr="001A7549" w:rsidRDefault="004949CA" w:rsidP="002966DD">
            <w:pPr>
              <w:spacing w:before="60"/>
              <w:rPr>
                <w:lang w:eastAsia="hr-HR"/>
              </w:rPr>
            </w:pPr>
            <w:r w:rsidRPr="001A7549">
              <w:rPr>
                <w:lang w:eastAsia="hr-HR"/>
              </w:rPr>
              <w:t>EU</w:t>
            </w:r>
          </w:p>
        </w:tc>
        <w:tc>
          <w:tcPr>
            <w:tcW w:w="7816" w:type="dxa"/>
            <w:gridSpan w:val="2"/>
            <w:vAlign w:val="center"/>
          </w:tcPr>
          <w:p w14:paraId="71A0C62F" w14:textId="77777777" w:rsidR="004949CA" w:rsidRPr="001A7549" w:rsidRDefault="004949CA" w:rsidP="002966DD">
            <w:pPr>
              <w:spacing w:before="60"/>
              <w:rPr>
                <w:lang w:eastAsia="hr-HR"/>
              </w:rPr>
            </w:pPr>
            <w:r w:rsidRPr="001A7549">
              <w:rPr>
                <w:lang w:eastAsia="hr-HR"/>
              </w:rPr>
              <w:t>Europska unija</w:t>
            </w:r>
          </w:p>
        </w:tc>
      </w:tr>
      <w:tr w:rsidR="004949CA" w:rsidRPr="001A7549" w14:paraId="403EEBA8" w14:textId="77777777" w:rsidTr="76C5F75F">
        <w:trPr>
          <w:gridAfter w:val="1"/>
          <w:wAfter w:w="369" w:type="dxa"/>
          <w:cantSplit/>
        </w:trPr>
        <w:tc>
          <w:tcPr>
            <w:tcW w:w="1538" w:type="dxa"/>
            <w:vAlign w:val="center"/>
          </w:tcPr>
          <w:p w14:paraId="0D84F4E4" w14:textId="77777777" w:rsidR="004949CA" w:rsidRPr="001A7549" w:rsidRDefault="004949CA" w:rsidP="002966DD">
            <w:pPr>
              <w:spacing w:before="60"/>
              <w:rPr>
                <w:lang w:eastAsia="hr-HR"/>
              </w:rPr>
            </w:pPr>
            <w:r w:rsidRPr="001A7549">
              <w:rPr>
                <w:lang w:eastAsia="hr-HR"/>
              </w:rPr>
              <w:t>FES</w:t>
            </w:r>
          </w:p>
        </w:tc>
        <w:tc>
          <w:tcPr>
            <w:tcW w:w="7447" w:type="dxa"/>
            <w:vAlign w:val="center"/>
          </w:tcPr>
          <w:p w14:paraId="40B3793D" w14:textId="77777777" w:rsidR="004949CA" w:rsidRPr="001A7549" w:rsidRDefault="004949CA" w:rsidP="002966DD">
            <w:pPr>
              <w:spacing w:before="60"/>
              <w:rPr>
                <w:lang w:eastAsia="hr-HR"/>
              </w:rPr>
            </w:pPr>
            <w:r w:rsidRPr="001A7549">
              <w:rPr>
                <w:lang w:eastAsia="hr-HR"/>
              </w:rPr>
              <w:t xml:space="preserve">uštede energije u neposrednoj (krajnjoj) potrošnji (eng. </w:t>
            </w:r>
            <w:proofErr w:type="spellStart"/>
            <w:r w:rsidRPr="00900D04">
              <w:rPr>
                <w:i/>
                <w:lang w:eastAsia="hr-HR"/>
              </w:rPr>
              <w:t>final</w:t>
            </w:r>
            <w:proofErr w:type="spellEnd"/>
            <w:r w:rsidRPr="00900D04">
              <w:rPr>
                <w:i/>
                <w:lang w:eastAsia="hr-HR"/>
              </w:rPr>
              <w:t xml:space="preserve"> </w:t>
            </w:r>
            <w:proofErr w:type="spellStart"/>
            <w:r w:rsidRPr="00900D04">
              <w:rPr>
                <w:i/>
                <w:lang w:eastAsia="hr-HR"/>
              </w:rPr>
              <w:t>energy</w:t>
            </w:r>
            <w:proofErr w:type="spellEnd"/>
            <w:r w:rsidRPr="00900D04">
              <w:rPr>
                <w:i/>
                <w:lang w:eastAsia="hr-HR"/>
              </w:rPr>
              <w:t xml:space="preserve"> </w:t>
            </w:r>
            <w:proofErr w:type="spellStart"/>
            <w:r w:rsidRPr="00900D04">
              <w:rPr>
                <w:i/>
                <w:lang w:eastAsia="hr-HR"/>
              </w:rPr>
              <w:t>savings</w:t>
            </w:r>
            <w:proofErr w:type="spellEnd"/>
            <w:r w:rsidRPr="001A7549">
              <w:rPr>
                <w:lang w:eastAsia="hr-HR"/>
              </w:rPr>
              <w:t>)</w:t>
            </w:r>
          </w:p>
        </w:tc>
      </w:tr>
      <w:tr w:rsidR="004949CA" w:rsidRPr="001A7549" w14:paraId="4B0946BB" w14:textId="77777777" w:rsidTr="76C5F75F">
        <w:trPr>
          <w:cantSplit/>
        </w:trPr>
        <w:tc>
          <w:tcPr>
            <w:tcW w:w="1538" w:type="dxa"/>
            <w:vAlign w:val="center"/>
          </w:tcPr>
          <w:p w14:paraId="48E36558" w14:textId="77777777" w:rsidR="004949CA" w:rsidRPr="001A7549" w:rsidRDefault="004949CA" w:rsidP="002966DD">
            <w:pPr>
              <w:spacing w:before="60"/>
              <w:rPr>
                <w:lang w:eastAsia="hr-HR"/>
              </w:rPr>
            </w:pPr>
            <w:r w:rsidRPr="001A7549">
              <w:rPr>
                <w:lang w:eastAsia="hr-HR"/>
              </w:rPr>
              <w:t>FZO</w:t>
            </w:r>
          </w:p>
        </w:tc>
        <w:tc>
          <w:tcPr>
            <w:tcW w:w="7816" w:type="dxa"/>
            <w:gridSpan w:val="2"/>
            <w:vAlign w:val="center"/>
          </w:tcPr>
          <w:p w14:paraId="56B3CE96" w14:textId="77777777" w:rsidR="004949CA" w:rsidRPr="001A7549" w:rsidRDefault="004949CA" w:rsidP="002966DD">
            <w:pPr>
              <w:spacing w:before="60"/>
              <w:rPr>
                <w:strike/>
                <w:lang w:eastAsia="hr-HR"/>
              </w:rPr>
            </w:pPr>
            <w:r w:rsidRPr="68790011">
              <w:rPr>
                <w:lang w:eastAsia="hr-HR"/>
              </w:rPr>
              <w:t>Fond za obnovu Grada Zagreba, Krapinsko-zagorske županije i Zagrebačke županije</w:t>
            </w:r>
          </w:p>
        </w:tc>
      </w:tr>
      <w:tr w:rsidR="004949CA" w:rsidRPr="001A7549" w14:paraId="3877341C" w14:textId="77777777" w:rsidTr="76C5F75F">
        <w:trPr>
          <w:cantSplit/>
        </w:trPr>
        <w:tc>
          <w:tcPr>
            <w:tcW w:w="1538" w:type="dxa"/>
            <w:vAlign w:val="center"/>
          </w:tcPr>
          <w:p w14:paraId="3DEB3F89" w14:textId="77777777" w:rsidR="004949CA" w:rsidRPr="001A7549" w:rsidRDefault="004949CA" w:rsidP="002966DD">
            <w:pPr>
              <w:spacing w:before="60"/>
            </w:pPr>
            <w:r w:rsidRPr="001A7549">
              <w:rPr>
                <w:lang w:eastAsia="hr-HR"/>
              </w:rPr>
              <w:t>FZOEU</w:t>
            </w:r>
          </w:p>
        </w:tc>
        <w:tc>
          <w:tcPr>
            <w:tcW w:w="7816" w:type="dxa"/>
            <w:gridSpan w:val="2"/>
            <w:vAlign w:val="center"/>
          </w:tcPr>
          <w:p w14:paraId="04F14F2D" w14:textId="77777777" w:rsidR="004949CA" w:rsidRPr="001A7549" w:rsidRDefault="004949CA" w:rsidP="002966DD">
            <w:pPr>
              <w:spacing w:before="60"/>
              <w:rPr>
                <w:rFonts w:ascii="Calibri" w:hAnsi="Calibri" w:cs="Times New Roman"/>
              </w:rPr>
            </w:pPr>
            <w:r w:rsidRPr="001A7549">
              <w:rPr>
                <w:lang w:eastAsia="hr-HR"/>
              </w:rPr>
              <w:t>Fond za zaštitu okoliša i energetsku učinkovitost</w:t>
            </w:r>
          </w:p>
        </w:tc>
      </w:tr>
      <w:tr w:rsidR="004949CA" w:rsidRPr="001A7549" w14:paraId="63FEB515" w14:textId="77777777" w:rsidTr="76C5F75F">
        <w:trPr>
          <w:cantSplit/>
        </w:trPr>
        <w:tc>
          <w:tcPr>
            <w:tcW w:w="1538" w:type="dxa"/>
            <w:vAlign w:val="center"/>
          </w:tcPr>
          <w:p w14:paraId="5016E9F1" w14:textId="77777777" w:rsidR="004949CA" w:rsidRPr="001A7549" w:rsidRDefault="004949CA" w:rsidP="002966DD">
            <w:pPr>
              <w:spacing w:before="60"/>
              <w:rPr>
                <w:lang w:eastAsia="hr-HR"/>
              </w:rPr>
            </w:pPr>
            <w:r w:rsidRPr="001A7549">
              <w:rPr>
                <w:lang w:eastAsia="hr-HR"/>
              </w:rPr>
              <w:t>HBOR</w:t>
            </w:r>
          </w:p>
        </w:tc>
        <w:tc>
          <w:tcPr>
            <w:tcW w:w="7816" w:type="dxa"/>
            <w:gridSpan w:val="2"/>
            <w:vAlign w:val="center"/>
          </w:tcPr>
          <w:p w14:paraId="1A199F3D" w14:textId="77777777" w:rsidR="004949CA" w:rsidRPr="001A7549" w:rsidRDefault="004949CA" w:rsidP="002966DD">
            <w:pPr>
              <w:spacing w:before="60"/>
              <w:rPr>
                <w:lang w:eastAsia="hr-HR"/>
              </w:rPr>
            </w:pPr>
            <w:r w:rsidRPr="001A7549">
              <w:rPr>
                <w:lang w:eastAsia="hr-HR"/>
              </w:rPr>
              <w:t>Hrvatska banka za obnovu i razvitak</w:t>
            </w:r>
          </w:p>
        </w:tc>
      </w:tr>
      <w:tr w:rsidR="004949CA" w:rsidRPr="001A7549" w14:paraId="5789305C" w14:textId="77777777" w:rsidTr="76C5F75F">
        <w:trPr>
          <w:cantSplit/>
        </w:trPr>
        <w:tc>
          <w:tcPr>
            <w:tcW w:w="1538" w:type="dxa"/>
            <w:vAlign w:val="center"/>
          </w:tcPr>
          <w:p w14:paraId="3D75E33C" w14:textId="77777777" w:rsidR="004949CA" w:rsidRPr="001A7549" w:rsidRDefault="004949CA" w:rsidP="002966DD">
            <w:pPr>
              <w:spacing w:before="60"/>
              <w:rPr>
                <w:lang w:eastAsia="hr-HR"/>
              </w:rPr>
            </w:pPr>
            <w:r w:rsidRPr="001A7549">
              <w:t>JLP(R)S</w:t>
            </w:r>
          </w:p>
        </w:tc>
        <w:tc>
          <w:tcPr>
            <w:tcW w:w="7816" w:type="dxa"/>
            <w:gridSpan w:val="2"/>
            <w:vAlign w:val="center"/>
          </w:tcPr>
          <w:p w14:paraId="6E9B5142" w14:textId="77777777" w:rsidR="004949CA" w:rsidRPr="001A7549" w:rsidRDefault="004949CA" w:rsidP="002966DD">
            <w:pPr>
              <w:spacing w:before="60"/>
              <w:rPr>
                <w:lang w:eastAsia="hr-HR"/>
              </w:rPr>
            </w:pPr>
            <w:r w:rsidRPr="001A7549">
              <w:rPr>
                <w:lang w:eastAsia="hr-HR"/>
              </w:rPr>
              <w:t>jedinice lokalne i područne (regionalne) samouprave</w:t>
            </w:r>
          </w:p>
        </w:tc>
      </w:tr>
      <w:tr w:rsidR="004949CA" w:rsidRPr="001A7549" w14:paraId="2DE6F294" w14:textId="77777777" w:rsidTr="76C5F75F">
        <w:trPr>
          <w:cantSplit/>
        </w:trPr>
        <w:tc>
          <w:tcPr>
            <w:tcW w:w="1538" w:type="dxa"/>
            <w:vAlign w:val="center"/>
          </w:tcPr>
          <w:p w14:paraId="45111C1A" w14:textId="77777777" w:rsidR="004949CA" w:rsidRPr="001A7549" w:rsidRDefault="004949CA" w:rsidP="002966DD">
            <w:pPr>
              <w:spacing w:before="60"/>
              <w:rPr>
                <w:lang w:eastAsia="hr-HR"/>
              </w:rPr>
            </w:pPr>
            <w:r w:rsidRPr="001A7549">
              <w:rPr>
                <w:lang w:eastAsia="hr-HR"/>
              </w:rPr>
              <w:t>MINGOR</w:t>
            </w:r>
          </w:p>
        </w:tc>
        <w:tc>
          <w:tcPr>
            <w:tcW w:w="7816" w:type="dxa"/>
            <w:gridSpan w:val="2"/>
            <w:vAlign w:val="center"/>
          </w:tcPr>
          <w:p w14:paraId="3C6FF3C0" w14:textId="77777777" w:rsidR="004949CA" w:rsidRPr="001A7549" w:rsidRDefault="004949CA" w:rsidP="002966DD">
            <w:pPr>
              <w:spacing w:before="60"/>
              <w:rPr>
                <w:lang w:eastAsia="hr-HR"/>
              </w:rPr>
            </w:pPr>
            <w:r w:rsidRPr="001A7549">
              <w:rPr>
                <w:lang w:eastAsia="hr-HR"/>
              </w:rPr>
              <w:t>Ministarstvo gospodarstva i održivog razvoja</w:t>
            </w:r>
          </w:p>
        </w:tc>
      </w:tr>
      <w:tr w:rsidR="004949CA" w:rsidRPr="001A7549" w14:paraId="51FCD4FE" w14:textId="77777777" w:rsidTr="76C5F75F">
        <w:trPr>
          <w:cantSplit/>
        </w:trPr>
        <w:tc>
          <w:tcPr>
            <w:tcW w:w="1538" w:type="dxa"/>
            <w:vAlign w:val="center"/>
          </w:tcPr>
          <w:p w14:paraId="0FF4EBD7" w14:textId="77777777" w:rsidR="004949CA" w:rsidRPr="001A7549" w:rsidRDefault="004949CA" w:rsidP="002966DD">
            <w:pPr>
              <w:spacing w:before="60"/>
              <w:rPr>
                <w:lang w:eastAsia="hr-HR"/>
              </w:rPr>
            </w:pPr>
            <w:r w:rsidRPr="001A7549">
              <w:rPr>
                <w:lang w:eastAsia="hr-HR"/>
              </w:rPr>
              <w:t>MPGI</w:t>
            </w:r>
          </w:p>
        </w:tc>
        <w:tc>
          <w:tcPr>
            <w:tcW w:w="7816" w:type="dxa"/>
            <w:gridSpan w:val="2"/>
            <w:vAlign w:val="center"/>
          </w:tcPr>
          <w:p w14:paraId="420842F0" w14:textId="77777777" w:rsidR="004949CA" w:rsidRPr="001A7549" w:rsidRDefault="004949CA" w:rsidP="002966DD">
            <w:pPr>
              <w:spacing w:before="60"/>
              <w:rPr>
                <w:lang w:eastAsia="hr-HR"/>
              </w:rPr>
            </w:pPr>
            <w:r w:rsidRPr="001A7549">
              <w:rPr>
                <w:lang w:eastAsia="hr-HR"/>
              </w:rPr>
              <w:t>Ministarstvo prostornoga uređenja, graditeljstva i državne imovine</w:t>
            </w:r>
          </w:p>
        </w:tc>
      </w:tr>
      <w:tr w:rsidR="004949CA" w:rsidRPr="001A7549" w14:paraId="502555DB" w14:textId="77777777" w:rsidTr="76C5F75F">
        <w:trPr>
          <w:cantSplit/>
        </w:trPr>
        <w:tc>
          <w:tcPr>
            <w:tcW w:w="1538" w:type="dxa"/>
            <w:vAlign w:val="center"/>
          </w:tcPr>
          <w:p w14:paraId="6B83EC03" w14:textId="77777777" w:rsidR="004949CA" w:rsidRPr="001A7549" w:rsidRDefault="004949CA" w:rsidP="002966DD">
            <w:pPr>
              <w:spacing w:before="60"/>
              <w:rPr>
                <w:lang w:eastAsia="hr-HR"/>
              </w:rPr>
            </w:pPr>
            <w:r w:rsidRPr="001A7549">
              <w:rPr>
                <w:lang w:eastAsia="hr-HR"/>
              </w:rPr>
              <w:t>MROSP</w:t>
            </w:r>
          </w:p>
        </w:tc>
        <w:tc>
          <w:tcPr>
            <w:tcW w:w="7816" w:type="dxa"/>
            <w:gridSpan w:val="2"/>
            <w:vAlign w:val="center"/>
          </w:tcPr>
          <w:p w14:paraId="3F0223D4" w14:textId="77777777" w:rsidR="004949CA" w:rsidRPr="001A7549" w:rsidRDefault="004949CA" w:rsidP="002966DD">
            <w:pPr>
              <w:spacing w:before="60"/>
              <w:rPr>
                <w:lang w:eastAsia="hr-HR"/>
              </w:rPr>
            </w:pPr>
            <w:r w:rsidRPr="001A7549">
              <w:t>Ministarstvo rada, mirovinskoga sustava, obitelji i socijalne politike</w:t>
            </w:r>
          </w:p>
        </w:tc>
      </w:tr>
      <w:tr w:rsidR="004949CA" w:rsidRPr="001A7549" w14:paraId="197C00E1" w14:textId="77777777" w:rsidTr="76C5F75F">
        <w:trPr>
          <w:cantSplit/>
        </w:trPr>
        <w:tc>
          <w:tcPr>
            <w:tcW w:w="1538" w:type="dxa"/>
            <w:vAlign w:val="center"/>
          </w:tcPr>
          <w:p w14:paraId="435B843B" w14:textId="77777777" w:rsidR="004949CA" w:rsidRPr="001A7549" w:rsidRDefault="004949CA" w:rsidP="002966DD">
            <w:pPr>
              <w:spacing w:before="60"/>
              <w:rPr>
                <w:lang w:eastAsia="hr-HR"/>
              </w:rPr>
            </w:pPr>
            <w:r w:rsidRPr="001A7549">
              <w:rPr>
                <w:lang w:eastAsia="hr-HR"/>
              </w:rPr>
              <w:t>MRRFEU</w:t>
            </w:r>
          </w:p>
        </w:tc>
        <w:tc>
          <w:tcPr>
            <w:tcW w:w="7816" w:type="dxa"/>
            <w:gridSpan w:val="2"/>
            <w:vAlign w:val="center"/>
          </w:tcPr>
          <w:p w14:paraId="28ECA4D3" w14:textId="77777777" w:rsidR="004949CA" w:rsidRPr="001A7549" w:rsidRDefault="004949CA" w:rsidP="002966DD">
            <w:pPr>
              <w:spacing w:before="60"/>
            </w:pPr>
            <w:r w:rsidRPr="001A7549">
              <w:t>Ministarstvo regionalnog razvoja i fondova Europske unije</w:t>
            </w:r>
          </w:p>
        </w:tc>
      </w:tr>
      <w:tr w:rsidR="004949CA" w:rsidRPr="001A7549" w14:paraId="74015AA1" w14:textId="77777777" w:rsidTr="76C5F75F">
        <w:trPr>
          <w:cantSplit/>
        </w:trPr>
        <w:tc>
          <w:tcPr>
            <w:tcW w:w="1538" w:type="dxa"/>
            <w:vAlign w:val="center"/>
          </w:tcPr>
          <w:p w14:paraId="453A837E" w14:textId="77777777" w:rsidR="004949CA" w:rsidRPr="001A7549" w:rsidRDefault="004949CA" w:rsidP="002966DD">
            <w:pPr>
              <w:spacing w:before="60"/>
              <w:rPr>
                <w:lang w:eastAsia="hr-HR"/>
              </w:rPr>
            </w:pPr>
            <w:proofErr w:type="spellStart"/>
            <w:r w:rsidRPr="001A7549">
              <w:t>NAPEnU</w:t>
            </w:r>
            <w:proofErr w:type="spellEnd"/>
          </w:p>
        </w:tc>
        <w:tc>
          <w:tcPr>
            <w:tcW w:w="7816" w:type="dxa"/>
            <w:gridSpan w:val="2"/>
            <w:vAlign w:val="center"/>
          </w:tcPr>
          <w:p w14:paraId="70D344C0" w14:textId="77777777" w:rsidR="004949CA" w:rsidRPr="001A7549" w:rsidRDefault="004949CA" w:rsidP="002966DD">
            <w:pPr>
              <w:spacing w:before="60"/>
              <w:rPr>
                <w:lang w:eastAsia="hr-HR"/>
              </w:rPr>
            </w:pPr>
            <w:r w:rsidRPr="001A7549">
              <w:rPr>
                <w:lang w:eastAsia="hr-HR"/>
              </w:rPr>
              <w:t>Nacionalni akcijski plan energetske učinkovitosti</w:t>
            </w:r>
          </w:p>
        </w:tc>
      </w:tr>
      <w:tr w:rsidR="004949CA" w:rsidRPr="001A7549" w14:paraId="41459272" w14:textId="77777777" w:rsidTr="76C5F75F">
        <w:trPr>
          <w:cantSplit/>
        </w:trPr>
        <w:tc>
          <w:tcPr>
            <w:tcW w:w="1538" w:type="dxa"/>
            <w:vAlign w:val="center"/>
          </w:tcPr>
          <w:p w14:paraId="72FECD71" w14:textId="77777777" w:rsidR="004949CA" w:rsidRPr="001A7549" w:rsidRDefault="004949CA" w:rsidP="002966DD">
            <w:pPr>
              <w:spacing w:before="60"/>
              <w:rPr>
                <w:lang w:eastAsia="hr-HR"/>
              </w:rPr>
            </w:pPr>
            <w:r w:rsidRPr="001A7549">
              <w:rPr>
                <w:lang w:eastAsia="hr-HR"/>
              </w:rPr>
              <w:t>NEKP</w:t>
            </w:r>
          </w:p>
        </w:tc>
        <w:tc>
          <w:tcPr>
            <w:tcW w:w="7816" w:type="dxa"/>
            <w:gridSpan w:val="2"/>
            <w:vAlign w:val="center"/>
          </w:tcPr>
          <w:p w14:paraId="341C6B1A" w14:textId="77777777" w:rsidR="004949CA" w:rsidRPr="001A7549" w:rsidRDefault="004949CA" w:rsidP="002966DD">
            <w:pPr>
              <w:spacing w:before="60"/>
              <w:rPr>
                <w:lang w:eastAsia="hr-HR"/>
              </w:rPr>
            </w:pPr>
            <w:r w:rsidRPr="001A7549">
              <w:rPr>
                <w:lang w:eastAsia="hr-HR"/>
              </w:rPr>
              <w:t>Integrirani nacionalni energetski i klimatski plan</w:t>
            </w:r>
          </w:p>
        </w:tc>
      </w:tr>
      <w:tr w:rsidR="004949CA" w:rsidRPr="001A7549" w14:paraId="5943DAFD" w14:textId="77777777" w:rsidTr="76C5F75F">
        <w:trPr>
          <w:cantSplit/>
        </w:trPr>
        <w:tc>
          <w:tcPr>
            <w:tcW w:w="1538" w:type="dxa"/>
            <w:vAlign w:val="center"/>
          </w:tcPr>
          <w:p w14:paraId="250FFCA0" w14:textId="77777777" w:rsidR="004949CA" w:rsidRPr="001A7549" w:rsidRDefault="004949CA" w:rsidP="002966DD">
            <w:pPr>
              <w:spacing w:before="60"/>
              <w:rPr>
                <w:lang w:eastAsia="hr-HR"/>
              </w:rPr>
            </w:pPr>
            <w:r w:rsidRPr="001A7549">
              <w:rPr>
                <w:lang w:eastAsia="hr-HR"/>
              </w:rPr>
              <w:t>NKT</w:t>
            </w:r>
          </w:p>
        </w:tc>
        <w:tc>
          <w:tcPr>
            <w:tcW w:w="7816" w:type="dxa"/>
            <w:gridSpan w:val="2"/>
            <w:vAlign w:val="center"/>
          </w:tcPr>
          <w:p w14:paraId="715B5E76" w14:textId="77777777" w:rsidR="004949CA" w:rsidRPr="001A7549" w:rsidRDefault="004949CA" w:rsidP="002966DD">
            <w:pPr>
              <w:spacing w:before="60"/>
              <w:rPr>
                <w:lang w:eastAsia="hr-HR"/>
              </w:rPr>
            </w:pPr>
            <w:r w:rsidRPr="001A7549">
              <w:rPr>
                <w:lang w:eastAsia="hr-HR"/>
              </w:rPr>
              <w:t>Nacionalno koordinacijsko tijelo za energetsku učinkovitost</w:t>
            </w:r>
          </w:p>
        </w:tc>
      </w:tr>
      <w:tr w:rsidR="004949CA" w:rsidRPr="001A7549" w14:paraId="69E608C0" w14:textId="77777777" w:rsidTr="76C5F75F">
        <w:trPr>
          <w:cantSplit/>
        </w:trPr>
        <w:tc>
          <w:tcPr>
            <w:tcW w:w="1538" w:type="dxa"/>
            <w:vAlign w:val="center"/>
          </w:tcPr>
          <w:p w14:paraId="1B34FB26" w14:textId="77777777" w:rsidR="004949CA" w:rsidRPr="001A7549" w:rsidRDefault="004949CA" w:rsidP="002966DD">
            <w:pPr>
              <w:spacing w:before="60"/>
              <w:rPr>
                <w:lang w:eastAsia="hr-HR"/>
              </w:rPr>
            </w:pPr>
            <w:r w:rsidRPr="001A7549">
              <w:rPr>
                <w:lang w:eastAsia="hr-HR"/>
              </w:rPr>
              <w:t>NPOO</w:t>
            </w:r>
          </w:p>
        </w:tc>
        <w:tc>
          <w:tcPr>
            <w:tcW w:w="7816" w:type="dxa"/>
            <w:gridSpan w:val="2"/>
            <w:vAlign w:val="center"/>
          </w:tcPr>
          <w:p w14:paraId="5A938F1C" w14:textId="77777777" w:rsidR="004949CA" w:rsidRPr="001A7549" w:rsidRDefault="004949CA" w:rsidP="002966DD">
            <w:pPr>
              <w:spacing w:before="60"/>
              <w:rPr>
                <w:lang w:eastAsia="hr-HR"/>
              </w:rPr>
            </w:pPr>
            <w:r w:rsidRPr="001A7549">
              <w:rPr>
                <w:lang w:eastAsia="hr-HR"/>
              </w:rPr>
              <w:t>Nacionalni plan oporavka i otpornosti</w:t>
            </w:r>
          </w:p>
        </w:tc>
      </w:tr>
      <w:tr w:rsidR="004949CA" w:rsidRPr="001A7549" w14:paraId="171F4905" w14:textId="77777777" w:rsidTr="76C5F75F">
        <w:trPr>
          <w:cantSplit/>
        </w:trPr>
        <w:tc>
          <w:tcPr>
            <w:tcW w:w="1538" w:type="dxa"/>
            <w:vAlign w:val="center"/>
          </w:tcPr>
          <w:p w14:paraId="38EA96F3" w14:textId="77777777" w:rsidR="004949CA" w:rsidRPr="001A7549" w:rsidRDefault="004949CA" w:rsidP="002966DD">
            <w:pPr>
              <w:spacing w:before="60"/>
              <w:rPr>
                <w:lang w:eastAsia="hr-HR"/>
              </w:rPr>
            </w:pPr>
            <w:proofErr w:type="spellStart"/>
            <w:r w:rsidRPr="001A7549">
              <w:rPr>
                <w:lang w:eastAsia="hr-HR"/>
              </w:rPr>
              <w:t>nZEB</w:t>
            </w:r>
            <w:proofErr w:type="spellEnd"/>
          </w:p>
        </w:tc>
        <w:tc>
          <w:tcPr>
            <w:tcW w:w="7816" w:type="dxa"/>
            <w:gridSpan w:val="2"/>
            <w:vAlign w:val="center"/>
          </w:tcPr>
          <w:p w14:paraId="1AADC305" w14:textId="77777777" w:rsidR="004949CA" w:rsidRPr="001A7549" w:rsidRDefault="004949CA" w:rsidP="002966DD">
            <w:pPr>
              <w:spacing w:before="60"/>
              <w:rPr>
                <w:lang w:eastAsia="hr-HR"/>
              </w:rPr>
            </w:pPr>
            <w:r w:rsidRPr="001A7549">
              <w:rPr>
                <w:lang w:eastAsia="hr-HR"/>
              </w:rPr>
              <w:t xml:space="preserve">zgrade gotovo nulte energije (eng. </w:t>
            </w:r>
            <w:proofErr w:type="spellStart"/>
            <w:r w:rsidRPr="001A7549">
              <w:rPr>
                <w:i/>
                <w:iCs/>
                <w:lang w:eastAsia="hr-HR"/>
              </w:rPr>
              <w:t>nearly</w:t>
            </w:r>
            <w:proofErr w:type="spellEnd"/>
            <w:r w:rsidRPr="001A7549">
              <w:rPr>
                <w:i/>
                <w:iCs/>
                <w:lang w:eastAsia="hr-HR"/>
              </w:rPr>
              <w:t xml:space="preserve"> zero </w:t>
            </w:r>
            <w:proofErr w:type="spellStart"/>
            <w:r w:rsidRPr="001A7549">
              <w:rPr>
                <w:i/>
                <w:iCs/>
                <w:lang w:eastAsia="hr-HR"/>
              </w:rPr>
              <w:t>energy</w:t>
            </w:r>
            <w:proofErr w:type="spellEnd"/>
            <w:r w:rsidRPr="001A7549">
              <w:rPr>
                <w:i/>
                <w:iCs/>
                <w:lang w:eastAsia="hr-HR"/>
              </w:rPr>
              <w:t xml:space="preserve"> </w:t>
            </w:r>
            <w:proofErr w:type="spellStart"/>
            <w:r w:rsidRPr="001A7549">
              <w:rPr>
                <w:i/>
                <w:iCs/>
                <w:lang w:eastAsia="hr-HR"/>
              </w:rPr>
              <w:t>buildings</w:t>
            </w:r>
            <w:proofErr w:type="spellEnd"/>
            <w:r w:rsidRPr="001A7549">
              <w:rPr>
                <w:lang w:eastAsia="hr-HR"/>
              </w:rPr>
              <w:t>)</w:t>
            </w:r>
          </w:p>
        </w:tc>
      </w:tr>
      <w:tr w:rsidR="004949CA" w:rsidRPr="001A7549" w14:paraId="4393F39E" w14:textId="77777777" w:rsidTr="76C5F75F">
        <w:trPr>
          <w:cantSplit/>
        </w:trPr>
        <w:tc>
          <w:tcPr>
            <w:tcW w:w="1538" w:type="dxa"/>
            <w:vAlign w:val="center"/>
          </w:tcPr>
          <w:p w14:paraId="2641131E" w14:textId="77777777" w:rsidR="004949CA" w:rsidRPr="001A7549" w:rsidRDefault="004949CA" w:rsidP="002966DD">
            <w:pPr>
              <w:spacing w:before="60"/>
              <w:rPr>
                <w:lang w:eastAsia="hr-HR"/>
              </w:rPr>
            </w:pPr>
            <w:r w:rsidRPr="001A7549">
              <w:rPr>
                <w:lang w:eastAsia="hr-HR"/>
              </w:rPr>
              <w:t>OIE</w:t>
            </w:r>
          </w:p>
        </w:tc>
        <w:tc>
          <w:tcPr>
            <w:tcW w:w="7816" w:type="dxa"/>
            <w:gridSpan w:val="2"/>
            <w:vAlign w:val="center"/>
          </w:tcPr>
          <w:p w14:paraId="2987389F" w14:textId="77777777" w:rsidR="004949CA" w:rsidRPr="001A7549" w:rsidRDefault="004949CA" w:rsidP="002966DD">
            <w:pPr>
              <w:spacing w:before="60"/>
              <w:rPr>
                <w:lang w:eastAsia="hr-HR"/>
              </w:rPr>
            </w:pPr>
            <w:r w:rsidRPr="001A7549">
              <w:rPr>
                <w:lang w:eastAsia="hr-HR"/>
              </w:rPr>
              <w:t>obnovljivi izvori energije</w:t>
            </w:r>
          </w:p>
        </w:tc>
      </w:tr>
      <w:tr w:rsidR="004949CA" w:rsidRPr="001A7549" w14:paraId="0AD476F3" w14:textId="77777777" w:rsidTr="76C5F75F">
        <w:trPr>
          <w:cantSplit/>
        </w:trPr>
        <w:tc>
          <w:tcPr>
            <w:tcW w:w="1538" w:type="dxa"/>
            <w:vAlign w:val="center"/>
          </w:tcPr>
          <w:p w14:paraId="1DF5D5A8" w14:textId="77777777" w:rsidR="004949CA" w:rsidRPr="001A7549" w:rsidRDefault="004949CA" w:rsidP="002966DD">
            <w:pPr>
              <w:spacing w:before="60"/>
              <w:rPr>
                <w:lang w:eastAsia="hr-HR"/>
              </w:rPr>
            </w:pPr>
            <w:r w:rsidRPr="001A7549">
              <w:rPr>
                <w:lang w:eastAsia="hr-HR"/>
              </w:rPr>
              <w:t>OPKK</w:t>
            </w:r>
          </w:p>
        </w:tc>
        <w:tc>
          <w:tcPr>
            <w:tcW w:w="7816" w:type="dxa"/>
            <w:gridSpan w:val="2"/>
            <w:vAlign w:val="center"/>
          </w:tcPr>
          <w:p w14:paraId="7B125F07" w14:textId="77777777" w:rsidR="004949CA" w:rsidRPr="001A7549" w:rsidRDefault="004949CA" w:rsidP="002966DD">
            <w:pPr>
              <w:spacing w:before="60"/>
              <w:rPr>
                <w:lang w:eastAsia="hr-HR"/>
              </w:rPr>
            </w:pPr>
            <w:r w:rsidRPr="001A7549">
              <w:rPr>
                <w:lang w:eastAsia="hr-HR"/>
              </w:rPr>
              <w:t>Operativni program „Konkurentnost i kohezija 2014.-2020.“</w:t>
            </w:r>
          </w:p>
        </w:tc>
      </w:tr>
      <w:tr w:rsidR="004949CA" w:rsidRPr="001A7549" w14:paraId="47628F37" w14:textId="77777777" w:rsidTr="76C5F75F">
        <w:trPr>
          <w:gridAfter w:val="1"/>
          <w:wAfter w:w="369" w:type="dxa"/>
          <w:cantSplit/>
        </w:trPr>
        <w:tc>
          <w:tcPr>
            <w:tcW w:w="1538" w:type="dxa"/>
            <w:vAlign w:val="center"/>
          </w:tcPr>
          <w:p w14:paraId="13E3EEDE" w14:textId="77777777" w:rsidR="004949CA" w:rsidRPr="001A7549" w:rsidRDefault="004949CA" w:rsidP="002966DD">
            <w:pPr>
              <w:spacing w:before="60"/>
              <w:rPr>
                <w:lang w:eastAsia="hr-HR"/>
              </w:rPr>
            </w:pPr>
            <w:r w:rsidRPr="001A7549">
              <w:rPr>
                <w:lang w:eastAsia="hr-HR"/>
              </w:rPr>
              <w:t>PTV</w:t>
            </w:r>
          </w:p>
        </w:tc>
        <w:tc>
          <w:tcPr>
            <w:tcW w:w="7447" w:type="dxa"/>
            <w:vAlign w:val="center"/>
          </w:tcPr>
          <w:p w14:paraId="2A4F8308" w14:textId="77777777" w:rsidR="004949CA" w:rsidRPr="001A7549" w:rsidRDefault="004949CA" w:rsidP="002966DD">
            <w:pPr>
              <w:spacing w:before="60"/>
              <w:rPr>
                <w:lang w:eastAsia="hr-HR"/>
              </w:rPr>
            </w:pPr>
            <w:r w:rsidRPr="001A7549">
              <w:rPr>
                <w:lang w:eastAsia="hr-HR"/>
              </w:rPr>
              <w:t>potrošna topla voda</w:t>
            </w:r>
          </w:p>
        </w:tc>
      </w:tr>
      <w:tr w:rsidR="004949CA" w:rsidRPr="001A7549" w14:paraId="2DC6CEC6" w14:textId="77777777" w:rsidTr="76C5F75F">
        <w:trPr>
          <w:cantSplit/>
        </w:trPr>
        <w:tc>
          <w:tcPr>
            <w:tcW w:w="1538" w:type="dxa"/>
            <w:vAlign w:val="center"/>
          </w:tcPr>
          <w:p w14:paraId="2B1D0B7F" w14:textId="77777777" w:rsidR="004949CA" w:rsidRPr="001A7549" w:rsidRDefault="004949CA" w:rsidP="002966DD">
            <w:pPr>
              <w:spacing w:before="60"/>
              <w:rPr>
                <w:lang w:eastAsia="hr-HR"/>
              </w:rPr>
            </w:pPr>
            <w:proofErr w:type="spellStart"/>
            <w:r w:rsidRPr="001A7549">
              <w:rPr>
                <w:lang w:eastAsia="hr-HR"/>
              </w:rPr>
              <w:t>Q</w:t>
            </w:r>
            <w:r w:rsidRPr="001A7549">
              <w:rPr>
                <w:vertAlign w:val="subscript"/>
                <w:lang w:eastAsia="hr-HR"/>
              </w:rPr>
              <w:t>H,nd</w:t>
            </w:r>
            <w:proofErr w:type="spellEnd"/>
          </w:p>
        </w:tc>
        <w:tc>
          <w:tcPr>
            <w:tcW w:w="7816" w:type="dxa"/>
            <w:gridSpan w:val="2"/>
            <w:vAlign w:val="center"/>
          </w:tcPr>
          <w:p w14:paraId="144ECACD" w14:textId="2A32AEB2" w:rsidR="004949CA" w:rsidRPr="001A7549" w:rsidRDefault="75CBAE28" w:rsidP="002966DD">
            <w:pPr>
              <w:spacing w:before="60"/>
              <w:rPr>
                <w:lang w:eastAsia="hr-HR"/>
              </w:rPr>
            </w:pPr>
            <w:r w:rsidRPr="638C4C38">
              <w:rPr>
                <w:lang w:eastAsia="hr-HR"/>
              </w:rPr>
              <w:t xml:space="preserve">godišnja </w:t>
            </w:r>
            <w:r w:rsidR="12EA7591" w:rsidRPr="638C4C38">
              <w:rPr>
                <w:lang w:eastAsia="hr-HR"/>
              </w:rPr>
              <w:t>potrebna toplinska energija za grijanje</w:t>
            </w:r>
          </w:p>
        </w:tc>
      </w:tr>
      <w:tr w:rsidR="004949CA" w:rsidRPr="001A7549" w14:paraId="18B5D6AE" w14:textId="77777777" w:rsidTr="76C5F75F">
        <w:trPr>
          <w:cantSplit/>
        </w:trPr>
        <w:tc>
          <w:tcPr>
            <w:tcW w:w="1538" w:type="dxa"/>
            <w:vAlign w:val="center"/>
          </w:tcPr>
          <w:p w14:paraId="45487825" w14:textId="77777777" w:rsidR="004949CA" w:rsidRPr="001A7549" w:rsidRDefault="004949CA" w:rsidP="002966DD">
            <w:pPr>
              <w:spacing w:before="60"/>
              <w:rPr>
                <w:lang w:eastAsia="hr-HR"/>
              </w:rPr>
            </w:pPr>
            <w:r w:rsidRPr="001A7549">
              <w:rPr>
                <w:lang w:eastAsia="hr-HR"/>
              </w:rPr>
              <w:t>SC</w:t>
            </w:r>
          </w:p>
        </w:tc>
        <w:tc>
          <w:tcPr>
            <w:tcW w:w="7816" w:type="dxa"/>
            <w:gridSpan w:val="2"/>
            <w:vAlign w:val="center"/>
          </w:tcPr>
          <w:p w14:paraId="0835F2F2" w14:textId="77777777" w:rsidR="004949CA" w:rsidRPr="001A7549" w:rsidRDefault="004949CA" w:rsidP="002966DD">
            <w:pPr>
              <w:spacing w:before="60"/>
              <w:rPr>
                <w:lang w:eastAsia="hr-HR"/>
              </w:rPr>
            </w:pPr>
            <w:r w:rsidRPr="001A7549">
              <w:rPr>
                <w:lang w:eastAsia="hr-HR"/>
              </w:rPr>
              <w:t>specifični cilj</w:t>
            </w:r>
          </w:p>
        </w:tc>
      </w:tr>
      <w:tr w:rsidR="004949CA" w:rsidRPr="001A7549" w14:paraId="079BF590" w14:textId="77777777" w:rsidTr="76C5F75F">
        <w:trPr>
          <w:cantSplit/>
        </w:trPr>
        <w:tc>
          <w:tcPr>
            <w:tcW w:w="1538" w:type="dxa"/>
            <w:vAlign w:val="center"/>
          </w:tcPr>
          <w:p w14:paraId="12F97D7F" w14:textId="77777777" w:rsidR="004949CA" w:rsidRPr="001A7549" w:rsidRDefault="004949CA" w:rsidP="002966DD">
            <w:pPr>
              <w:spacing w:before="60"/>
              <w:rPr>
                <w:lang w:eastAsia="hr-HR"/>
              </w:rPr>
            </w:pPr>
            <w:proofErr w:type="spellStart"/>
            <w:r w:rsidRPr="001A7549">
              <w:rPr>
                <w:lang w:eastAsia="hr-HR"/>
              </w:rPr>
              <w:t>SMiV</w:t>
            </w:r>
            <w:proofErr w:type="spellEnd"/>
          </w:p>
        </w:tc>
        <w:tc>
          <w:tcPr>
            <w:tcW w:w="7816" w:type="dxa"/>
            <w:gridSpan w:val="2"/>
            <w:vAlign w:val="center"/>
          </w:tcPr>
          <w:p w14:paraId="08503207" w14:textId="77777777" w:rsidR="004949CA" w:rsidRPr="001A7549" w:rsidRDefault="004949CA" w:rsidP="002966DD">
            <w:pPr>
              <w:spacing w:before="60"/>
              <w:rPr>
                <w:lang w:eastAsia="hr-HR"/>
              </w:rPr>
            </w:pPr>
            <w:r w:rsidRPr="001A7549">
              <w:rPr>
                <w:lang w:eastAsia="hr-HR"/>
              </w:rPr>
              <w:t>Sustav za mjerenje i verifikaciju ušteda energije</w:t>
            </w:r>
          </w:p>
        </w:tc>
      </w:tr>
      <w:tr w:rsidR="004949CA" w:rsidRPr="001A7549" w14:paraId="6513F4EC" w14:textId="77777777" w:rsidTr="76C5F75F">
        <w:trPr>
          <w:cantSplit/>
        </w:trPr>
        <w:tc>
          <w:tcPr>
            <w:tcW w:w="1538" w:type="dxa"/>
            <w:vAlign w:val="center"/>
          </w:tcPr>
          <w:p w14:paraId="05283F93" w14:textId="77777777" w:rsidR="004949CA" w:rsidRPr="001A7549" w:rsidRDefault="004949CA" w:rsidP="002966DD">
            <w:pPr>
              <w:spacing w:before="60"/>
              <w:rPr>
                <w:lang w:eastAsia="hr-HR"/>
              </w:rPr>
            </w:pPr>
            <w:r w:rsidRPr="001A7549">
              <w:rPr>
                <w:lang w:eastAsia="hr-HR"/>
              </w:rPr>
              <w:t>SWOT</w:t>
            </w:r>
          </w:p>
        </w:tc>
        <w:tc>
          <w:tcPr>
            <w:tcW w:w="7816" w:type="dxa"/>
            <w:gridSpan w:val="2"/>
            <w:vAlign w:val="center"/>
          </w:tcPr>
          <w:p w14:paraId="741BAEF5" w14:textId="77777777" w:rsidR="004949CA" w:rsidRPr="001A7549" w:rsidRDefault="004949CA" w:rsidP="002966DD">
            <w:pPr>
              <w:spacing w:before="60"/>
              <w:rPr>
                <w:lang w:eastAsia="hr-HR"/>
              </w:rPr>
            </w:pPr>
            <w:r w:rsidRPr="001A7549">
              <w:rPr>
                <w:lang w:eastAsia="hr-HR"/>
              </w:rPr>
              <w:t xml:space="preserve">analiza snaga-slabosti-prilika-prijetnji (eng. </w:t>
            </w:r>
            <w:r w:rsidRPr="001A7549">
              <w:rPr>
                <w:i/>
                <w:iCs/>
                <w:lang w:val="en-GB" w:eastAsia="hr-HR"/>
              </w:rPr>
              <w:t>strengths-weaknesses-opportunities-threats</w:t>
            </w:r>
            <w:r w:rsidRPr="001A7549">
              <w:rPr>
                <w:lang w:eastAsia="hr-HR"/>
              </w:rPr>
              <w:t>)</w:t>
            </w:r>
          </w:p>
        </w:tc>
      </w:tr>
      <w:tr w:rsidR="004949CA" w:rsidRPr="001A7549" w14:paraId="0FD25E4E" w14:textId="77777777" w:rsidTr="76C5F75F">
        <w:trPr>
          <w:cantSplit/>
        </w:trPr>
        <w:tc>
          <w:tcPr>
            <w:tcW w:w="1538" w:type="dxa"/>
            <w:vAlign w:val="center"/>
          </w:tcPr>
          <w:p w14:paraId="49A7EEC1" w14:textId="77777777" w:rsidR="004949CA" w:rsidRPr="001A7549" w:rsidRDefault="004949CA" w:rsidP="002966DD">
            <w:pPr>
              <w:spacing w:before="60"/>
              <w:rPr>
                <w:lang w:eastAsia="hr-HR"/>
              </w:rPr>
            </w:pPr>
            <w:r w:rsidRPr="001A7549">
              <w:rPr>
                <w:lang w:eastAsia="hr-HR"/>
              </w:rPr>
              <w:t>TPRUETZZ</w:t>
            </w:r>
          </w:p>
        </w:tc>
        <w:tc>
          <w:tcPr>
            <w:tcW w:w="7816" w:type="dxa"/>
            <w:gridSpan w:val="2"/>
            <w:vAlign w:val="center"/>
          </w:tcPr>
          <w:p w14:paraId="4A7F46F7" w14:textId="77777777" w:rsidR="004949CA" w:rsidRPr="001A7549" w:rsidRDefault="004949CA" w:rsidP="002966DD">
            <w:pPr>
              <w:spacing w:before="60"/>
              <w:rPr>
                <w:lang w:eastAsia="hr-HR"/>
              </w:rPr>
            </w:pPr>
            <w:r w:rsidRPr="001A7549">
              <w:rPr>
                <w:lang w:eastAsia="hr-HR"/>
              </w:rPr>
              <w:t>Tehnički propis o racionalnoj uporabi energije i toplinskoj zaštiti u zgradama</w:t>
            </w:r>
          </w:p>
        </w:tc>
      </w:tr>
      <w:tr w:rsidR="004949CA" w:rsidRPr="001A7549" w14:paraId="4A2F1825" w14:textId="77777777" w:rsidTr="76C5F75F">
        <w:trPr>
          <w:gridAfter w:val="1"/>
          <w:wAfter w:w="369" w:type="dxa"/>
          <w:cantSplit/>
        </w:trPr>
        <w:tc>
          <w:tcPr>
            <w:tcW w:w="1538" w:type="dxa"/>
            <w:vAlign w:val="center"/>
          </w:tcPr>
          <w:p w14:paraId="14789162" w14:textId="77777777" w:rsidR="004949CA" w:rsidRPr="001A7549" w:rsidRDefault="004949CA" w:rsidP="002966DD">
            <w:pPr>
              <w:spacing w:before="60"/>
              <w:rPr>
                <w:lang w:eastAsia="hr-HR"/>
              </w:rPr>
            </w:pPr>
            <w:r w:rsidRPr="001A7549">
              <w:rPr>
                <w:lang w:eastAsia="hr-HR"/>
              </w:rPr>
              <w:t>UFES</w:t>
            </w:r>
          </w:p>
        </w:tc>
        <w:tc>
          <w:tcPr>
            <w:tcW w:w="7447" w:type="dxa"/>
            <w:vAlign w:val="center"/>
          </w:tcPr>
          <w:p w14:paraId="706E152B" w14:textId="5EDE6F0D" w:rsidR="004949CA" w:rsidRPr="001A7549" w:rsidRDefault="004949CA" w:rsidP="002966DD">
            <w:pPr>
              <w:spacing w:before="60"/>
              <w:rPr>
                <w:lang w:eastAsia="hr-HR"/>
              </w:rPr>
            </w:pPr>
            <w:r w:rsidRPr="76C5F75F">
              <w:rPr>
                <w:lang w:eastAsia="hr-HR"/>
              </w:rPr>
              <w:t xml:space="preserve">jedinične uštede energije u neposrednoj </w:t>
            </w:r>
            <w:r w:rsidR="00D82EE4">
              <w:rPr>
                <w:lang w:eastAsia="hr-HR"/>
              </w:rPr>
              <w:t>(krajnjoj) potrošnji</w:t>
            </w:r>
            <w:r w:rsidRPr="76C5F75F">
              <w:rPr>
                <w:lang w:eastAsia="hr-HR"/>
              </w:rPr>
              <w:t xml:space="preserve"> (eng. </w:t>
            </w:r>
            <w:proofErr w:type="spellStart"/>
            <w:r w:rsidR="00900D04" w:rsidRPr="76C5F75F">
              <w:rPr>
                <w:i/>
                <w:iCs/>
                <w:lang w:eastAsia="hr-HR"/>
              </w:rPr>
              <w:t>u</w:t>
            </w:r>
            <w:r w:rsidRPr="76C5F75F">
              <w:rPr>
                <w:i/>
                <w:iCs/>
                <w:lang w:eastAsia="hr-HR"/>
              </w:rPr>
              <w:t>nit</w:t>
            </w:r>
            <w:proofErr w:type="spellEnd"/>
            <w:r w:rsidRPr="76C5F75F">
              <w:rPr>
                <w:i/>
                <w:iCs/>
                <w:lang w:eastAsia="hr-HR"/>
              </w:rPr>
              <w:t xml:space="preserve"> </w:t>
            </w:r>
            <w:proofErr w:type="spellStart"/>
            <w:r w:rsidRPr="76C5F75F">
              <w:rPr>
                <w:i/>
                <w:iCs/>
                <w:lang w:eastAsia="hr-HR"/>
              </w:rPr>
              <w:t>final</w:t>
            </w:r>
            <w:proofErr w:type="spellEnd"/>
            <w:r w:rsidRPr="76C5F75F">
              <w:rPr>
                <w:i/>
                <w:iCs/>
                <w:lang w:eastAsia="hr-HR"/>
              </w:rPr>
              <w:t xml:space="preserve"> </w:t>
            </w:r>
            <w:proofErr w:type="spellStart"/>
            <w:r w:rsidRPr="76C5F75F">
              <w:rPr>
                <w:i/>
                <w:iCs/>
                <w:lang w:eastAsia="hr-HR"/>
              </w:rPr>
              <w:t>energy</w:t>
            </w:r>
            <w:proofErr w:type="spellEnd"/>
            <w:r w:rsidRPr="76C5F75F">
              <w:rPr>
                <w:i/>
                <w:iCs/>
                <w:lang w:eastAsia="hr-HR"/>
              </w:rPr>
              <w:t xml:space="preserve"> </w:t>
            </w:r>
            <w:proofErr w:type="spellStart"/>
            <w:r w:rsidRPr="76C5F75F">
              <w:rPr>
                <w:i/>
                <w:iCs/>
                <w:lang w:eastAsia="hr-HR"/>
              </w:rPr>
              <w:t>savings</w:t>
            </w:r>
            <w:proofErr w:type="spellEnd"/>
            <w:r w:rsidRPr="76C5F75F">
              <w:rPr>
                <w:lang w:eastAsia="hr-HR"/>
              </w:rPr>
              <w:t>)</w:t>
            </w:r>
          </w:p>
        </w:tc>
      </w:tr>
      <w:tr w:rsidR="004949CA" w:rsidRPr="001A7549" w14:paraId="3E6D83E6" w14:textId="77777777" w:rsidTr="76C5F75F">
        <w:trPr>
          <w:cantSplit/>
        </w:trPr>
        <w:tc>
          <w:tcPr>
            <w:tcW w:w="1538" w:type="dxa"/>
            <w:vAlign w:val="center"/>
          </w:tcPr>
          <w:p w14:paraId="0BBE114C" w14:textId="77777777" w:rsidR="004949CA" w:rsidRPr="001A7549" w:rsidRDefault="004949CA" w:rsidP="002966DD">
            <w:pPr>
              <w:spacing w:before="60"/>
              <w:rPr>
                <w:lang w:eastAsia="hr-HR"/>
              </w:rPr>
            </w:pPr>
            <w:r w:rsidRPr="001A7549">
              <w:rPr>
                <w:lang w:eastAsia="hr-HR"/>
              </w:rPr>
              <w:t>VSZ</w:t>
            </w:r>
          </w:p>
        </w:tc>
        <w:tc>
          <w:tcPr>
            <w:tcW w:w="7816" w:type="dxa"/>
            <w:gridSpan w:val="2"/>
            <w:vAlign w:val="center"/>
          </w:tcPr>
          <w:p w14:paraId="15AA3986" w14:textId="77777777" w:rsidR="004949CA" w:rsidRPr="001A7549" w:rsidRDefault="004949CA" w:rsidP="002966DD">
            <w:pPr>
              <w:spacing w:before="60"/>
              <w:rPr>
                <w:lang w:eastAsia="hr-HR"/>
              </w:rPr>
            </w:pPr>
            <w:r w:rsidRPr="001A7549">
              <w:rPr>
                <w:lang w:eastAsia="hr-HR"/>
              </w:rPr>
              <w:t>višestambene zgrade</w:t>
            </w:r>
          </w:p>
        </w:tc>
      </w:tr>
    </w:tbl>
    <w:p w14:paraId="0A69ED91" w14:textId="77777777" w:rsidR="004949CA" w:rsidRPr="0091152F" w:rsidRDefault="004949CA" w:rsidP="004949CA">
      <w:pPr>
        <w:pStyle w:val="Naslov10"/>
        <w:numPr>
          <w:ilvl w:val="0"/>
          <w:numId w:val="0"/>
        </w:numPr>
        <w:ind w:left="432" w:hanging="432"/>
      </w:pPr>
      <w:bookmarkStart w:id="21" w:name="_Toc81836270"/>
      <w:bookmarkStart w:id="22" w:name="_Toc83912042"/>
      <w:r w:rsidRPr="0091152F">
        <w:lastRenderedPageBreak/>
        <w:t>Sažetak</w:t>
      </w:r>
      <w:bookmarkEnd w:id="21"/>
      <w:bookmarkEnd w:id="22"/>
    </w:p>
    <w:p w14:paraId="1CCB9371" w14:textId="02EBE465" w:rsidR="004949CA" w:rsidRPr="00DB4B41" w:rsidRDefault="004949CA" w:rsidP="002966DD">
      <w:pPr>
        <w:jc w:val="both"/>
        <w:rPr>
          <w:rFonts w:ascii="Tahoma" w:hAnsi="Tahoma" w:cs="Tahoma"/>
          <w:sz w:val="20"/>
          <w:szCs w:val="20"/>
        </w:rPr>
      </w:pPr>
      <w:r w:rsidRPr="3A2FA2E0">
        <w:rPr>
          <w:rFonts w:ascii="Tahoma" w:hAnsi="Tahoma" w:cs="Tahoma"/>
          <w:sz w:val="20"/>
          <w:szCs w:val="20"/>
          <w:lang w:eastAsia="hr-HR"/>
        </w:rPr>
        <w:t xml:space="preserve">Program energetske obnove donosi se temeljem Zakona o gradnji </w:t>
      </w:r>
      <w:r w:rsidRPr="3A2FA2E0">
        <w:rPr>
          <w:rFonts w:ascii="Tahoma" w:hAnsi="Tahoma" w:cs="Tahoma"/>
          <w:sz w:val="20"/>
          <w:szCs w:val="20"/>
        </w:rPr>
        <w:t xml:space="preserve">(Narodne novine, br. 153/2013, 20/1207, 39/2019 i 125/2019), a usklađen je s Nacionalnom razvojnom strategijom Republike Hrvatske do 2030. godine, </w:t>
      </w:r>
      <w:r w:rsidR="002B71FC" w:rsidRPr="3A2FA2E0">
        <w:rPr>
          <w:rFonts w:ascii="Tahoma" w:hAnsi="Tahoma" w:cs="Tahoma"/>
          <w:sz w:val="20"/>
          <w:szCs w:val="20"/>
        </w:rPr>
        <w:t xml:space="preserve">Strategijom </w:t>
      </w:r>
      <w:proofErr w:type="spellStart"/>
      <w:r w:rsidR="002B71FC" w:rsidRPr="3A2FA2E0">
        <w:rPr>
          <w:rFonts w:ascii="Tahoma" w:hAnsi="Tahoma" w:cs="Tahoma"/>
          <w:sz w:val="20"/>
          <w:szCs w:val="20"/>
        </w:rPr>
        <w:t>niskougljičnog</w:t>
      </w:r>
      <w:proofErr w:type="spellEnd"/>
      <w:r w:rsidR="002B71FC" w:rsidRPr="3A2FA2E0">
        <w:rPr>
          <w:rFonts w:ascii="Tahoma" w:hAnsi="Tahoma" w:cs="Tahoma"/>
          <w:sz w:val="20"/>
          <w:szCs w:val="20"/>
        </w:rPr>
        <w:t xml:space="preserve"> razvoja </w:t>
      </w:r>
      <w:r w:rsidR="00F01893" w:rsidRPr="3A2FA2E0">
        <w:rPr>
          <w:rFonts w:ascii="Tahoma" w:hAnsi="Tahoma" w:cs="Tahoma"/>
          <w:sz w:val="20"/>
          <w:szCs w:val="20"/>
        </w:rPr>
        <w:t xml:space="preserve">Republike Hrvatske </w:t>
      </w:r>
      <w:r w:rsidR="00CC2071" w:rsidRPr="3A2FA2E0">
        <w:rPr>
          <w:rFonts w:ascii="Tahoma" w:hAnsi="Tahoma" w:cs="Tahoma"/>
          <w:sz w:val="20"/>
          <w:szCs w:val="20"/>
        </w:rPr>
        <w:t xml:space="preserve">do 2030. s pogledom </w:t>
      </w:r>
      <w:r w:rsidR="363D9CEA" w:rsidRPr="3A2FA2E0">
        <w:rPr>
          <w:rFonts w:ascii="Tahoma" w:hAnsi="Tahoma" w:cs="Tahoma"/>
          <w:sz w:val="20"/>
          <w:szCs w:val="20"/>
        </w:rPr>
        <w:t>na</w:t>
      </w:r>
      <w:r w:rsidR="00CC2071" w:rsidRPr="3A2FA2E0">
        <w:rPr>
          <w:rFonts w:ascii="Tahoma" w:hAnsi="Tahoma" w:cs="Tahoma"/>
          <w:sz w:val="20"/>
          <w:szCs w:val="20"/>
        </w:rPr>
        <w:t xml:space="preserve"> 2050. godin</w:t>
      </w:r>
      <w:r w:rsidR="06C255C1" w:rsidRPr="3A2FA2E0">
        <w:rPr>
          <w:rFonts w:ascii="Tahoma" w:hAnsi="Tahoma" w:cs="Tahoma"/>
          <w:sz w:val="20"/>
          <w:szCs w:val="20"/>
        </w:rPr>
        <w:t>u</w:t>
      </w:r>
      <w:r w:rsidR="00CC2071" w:rsidRPr="3A2FA2E0">
        <w:rPr>
          <w:rFonts w:ascii="Tahoma" w:hAnsi="Tahoma" w:cs="Tahoma"/>
          <w:sz w:val="20"/>
          <w:szCs w:val="20"/>
        </w:rPr>
        <w:t xml:space="preserve">, </w:t>
      </w:r>
      <w:r w:rsidRPr="3A2FA2E0">
        <w:rPr>
          <w:rFonts w:ascii="Tahoma" w:hAnsi="Tahoma" w:cs="Tahoma"/>
          <w:sz w:val="20"/>
          <w:szCs w:val="20"/>
        </w:rPr>
        <w:t xml:space="preserve">Integriranim nacionalnim energetskim i klimatskim planom za Republiku Hrvatsku za razdoblje od 2021. do 2030. godine i Dugoročnom strategijom obnove nacionalnog fonda zgrada Republike Hrvatske do 2050. godine. U tom smislu, ovaj Program doprinosi strateškom cilju da sve zgrade u </w:t>
      </w:r>
      <w:r w:rsidR="00223AAD" w:rsidRPr="3A2FA2E0">
        <w:rPr>
          <w:rFonts w:ascii="Tahoma" w:hAnsi="Tahoma" w:cs="Tahoma"/>
          <w:sz w:val="20"/>
          <w:szCs w:val="20"/>
        </w:rPr>
        <w:t>Hrvatskoj</w:t>
      </w:r>
      <w:r w:rsidRPr="3A2FA2E0">
        <w:rPr>
          <w:rFonts w:ascii="Tahoma" w:hAnsi="Tahoma" w:cs="Tahoma"/>
          <w:sz w:val="20"/>
          <w:szCs w:val="20"/>
        </w:rPr>
        <w:t xml:space="preserve"> 2050. godine budu gotovo nula energetske ili s visokom razinom energetske učinkovitosti. </w:t>
      </w:r>
    </w:p>
    <w:p w14:paraId="48E41FA1" w14:textId="603EC0A0" w:rsidR="004949CA" w:rsidRPr="00DB4B41" w:rsidRDefault="004949CA" w:rsidP="002966DD">
      <w:pPr>
        <w:jc w:val="both"/>
        <w:rPr>
          <w:rFonts w:ascii="Tahoma" w:hAnsi="Tahoma" w:cs="Tahoma"/>
          <w:sz w:val="20"/>
          <w:szCs w:val="20"/>
        </w:rPr>
      </w:pPr>
      <w:r w:rsidRPr="00DB4B41">
        <w:rPr>
          <w:rFonts w:ascii="Tahoma" w:hAnsi="Tahoma" w:cs="Tahoma"/>
          <w:sz w:val="20"/>
          <w:szCs w:val="20"/>
        </w:rPr>
        <w:t xml:space="preserve">Program se odnosi na segment višestambenih zgrada (VSZ), koje predstavljaju oko 35% ukupnog stambenog fonda odnosno oko 27% ukupnog fonda zgrada u </w:t>
      </w:r>
      <w:r w:rsidR="00223AAD">
        <w:rPr>
          <w:rFonts w:ascii="Tahoma" w:hAnsi="Tahoma" w:cs="Tahoma"/>
          <w:sz w:val="20"/>
          <w:szCs w:val="20"/>
        </w:rPr>
        <w:t>Hrvatskoj</w:t>
      </w:r>
      <w:r w:rsidRPr="00DB4B41">
        <w:rPr>
          <w:rFonts w:ascii="Tahoma" w:hAnsi="Tahoma" w:cs="Tahoma"/>
          <w:sz w:val="20"/>
          <w:szCs w:val="20"/>
        </w:rPr>
        <w:t xml:space="preserve">. Oko 32% ukupne isporučene energije sektoru kućanstva otpada na VSZ, a od toga se oko 80% troši na toplinske potrebe, odnosno grijanje i hlađenje prostora te pripremu potrošne tople vode. U strukturi potrošnje energenata vidljiva je dominacija ogrjevnog drva s gotovo 50% u cijelom sektoru kućanstava, dok je za višestambene zgrade taj udio ipak manji i iznosi oko 35%. Ipak, u VSZ je ogrjevno drvo najzastupljeniji energent (ispred prirodnog plina i centraliziranih toplinskih sustava), što ukazuje na potrebu zamjene ovakvih sustava modernijim sustavima koji također koriste obnovljive izvore energije. </w:t>
      </w:r>
    </w:p>
    <w:p w14:paraId="729E4B90" w14:textId="7FAFF735" w:rsidR="004949CA" w:rsidRPr="00DB4B41" w:rsidRDefault="004949CA" w:rsidP="002966DD">
      <w:pPr>
        <w:jc w:val="both"/>
        <w:rPr>
          <w:rFonts w:ascii="Tahoma" w:hAnsi="Tahoma" w:cs="Tahoma"/>
          <w:sz w:val="20"/>
          <w:szCs w:val="20"/>
          <w:lang w:eastAsia="hr-HR"/>
        </w:rPr>
      </w:pPr>
      <w:r w:rsidRPr="479139E7">
        <w:rPr>
          <w:rFonts w:ascii="Tahoma" w:hAnsi="Tahoma" w:cs="Tahoma"/>
          <w:sz w:val="20"/>
          <w:szCs w:val="20"/>
        </w:rPr>
        <w:t xml:space="preserve">Fokus Programa je na zgradama s najlošijim energetskim svojstvima (energetskog razreda D po </w:t>
      </w:r>
      <w:proofErr w:type="spellStart"/>
      <w:r w:rsidRPr="479139E7">
        <w:rPr>
          <w:rFonts w:ascii="Tahoma" w:hAnsi="Tahoma" w:cs="Tahoma"/>
          <w:sz w:val="20"/>
          <w:szCs w:val="20"/>
        </w:rPr>
        <w:t>Q</w:t>
      </w:r>
      <w:r w:rsidR="263C06D0" w:rsidRPr="479139E7">
        <w:rPr>
          <w:rFonts w:ascii="Tahoma" w:hAnsi="Tahoma" w:cs="Tahoma"/>
          <w:sz w:val="20"/>
          <w:szCs w:val="20"/>
        </w:rPr>
        <w:t>”</w:t>
      </w:r>
      <w:r w:rsidRPr="479139E7">
        <w:rPr>
          <w:rFonts w:ascii="Tahoma" w:hAnsi="Tahoma" w:cs="Tahoma"/>
          <w:sz w:val="20"/>
          <w:szCs w:val="20"/>
          <w:vertAlign w:val="subscript"/>
        </w:rPr>
        <w:t>H,nd</w:t>
      </w:r>
      <w:proofErr w:type="spellEnd"/>
      <w:r w:rsidRPr="479139E7">
        <w:rPr>
          <w:rFonts w:ascii="Tahoma" w:hAnsi="Tahoma" w:cs="Tahoma"/>
          <w:sz w:val="20"/>
          <w:szCs w:val="20"/>
        </w:rPr>
        <w:t xml:space="preserve"> ili lošijeg u kontinentalnoj te C ili lošijeg u primorskoj Hrvatskoj). </w:t>
      </w:r>
      <w:r w:rsidRPr="479139E7">
        <w:rPr>
          <w:rFonts w:ascii="Tahoma" w:hAnsi="Tahoma" w:cs="Tahoma"/>
          <w:sz w:val="20"/>
          <w:szCs w:val="20"/>
          <w:lang w:eastAsia="hr-HR"/>
        </w:rPr>
        <w:t xml:space="preserve">Oko 34% </w:t>
      </w:r>
      <w:r w:rsidRPr="479139E7">
        <w:rPr>
          <w:rFonts w:ascii="Tahoma" w:hAnsi="Tahoma" w:cs="Tahoma"/>
          <w:sz w:val="20"/>
          <w:szCs w:val="20"/>
        </w:rPr>
        <w:t xml:space="preserve">višestambenih zgrada </w:t>
      </w:r>
      <w:r w:rsidRPr="479139E7">
        <w:rPr>
          <w:rFonts w:ascii="Tahoma" w:hAnsi="Tahoma" w:cs="Tahoma"/>
          <w:sz w:val="20"/>
          <w:szCs w:val="20"/>
          <w:lang w:eastAsia="hr-HR"/>
        </w:rPr>
        <w:t>u kontinentalnoj Hrvatskoj spada u zgrade s najlošijim svojstvima, dok je u primorskoj Hrvatskoj takvih zgrada oko 30%. Ujedno, ove zgrade često imaju i loša konstrukcijska svojstva. Zbog toga se ovim Programom predviđa nekoliko kategorija obnove:</w:t>
      </w:r>
    </w:p>
    <w:p w14:paraId="3DC5B89E" w14:textId="21D7A3D1" w:rsidR="004949CA" w:rsidRPr="00F7592C" w:rsidRDefault="2F4A6F00" w:rsidP="2617B706">
      <w:pPr>
        <w:pStyle w:val="Odlomakpopisa"/>
        <w:numPr>
          <w:ilvl w:val="0"/>
          <w:numId w:val="26"/>
        </w:numPr>
        <w:rPr>
          <w:rFonts w:cs="Tahoma"/>
        </w:rPr>
      </w:pPr>
      <w:r w:rsidRPr="797530A1">
        <w:rPr>
          <w:rFonts w:cs="Tahoma"/>
          <w:b/>
          <w:bCs/>
        </w:rPr>
        <w:t>Integralna energetska obnova</w:t>
      </w:r>
      <w:r w:rsidRPr="797530A1">
        <w:rPr>
          <w:rFonts w:cs="Tahoma"/>
        </w:rPr>
        <w:t xml:space="preserve"> - obuhvaća kombinaciju više mjera energetske obnove, a</w:t>
      </w:r>
      <w:r w:rsidRPr="797530A1">
        <w:rPr>
          <w:rFonts w:eastAsiaTheme="minorEastAsia" w:cs="Tahoma"/>
        </w:rPr>
        <w:t xml:space="preserve"> </w:t>
      </w:r>
      <w:r w:rsidRPr="797530A1">
        <w:rPr>
          <w:rFonts w:cs="Tahoma"/>
        </w:rPr>
        <w:t xml:space="preserve">obavezno uključuje jednu ili više mjera na ovojnici zgrade kojima se </w:t>
      </w:r>
      <w:r w:rsidR="6678A8D7" w:rsidRPr="797530A1">
        <w:rPr>
          <w:rFonts w:eastAsiaTheme="minorEastAsia" w:cs="Tahoma"/>
        </w:rPr>
        <w:t xml:space="preserve">ostvaruje </w:t>
      </w:r>
      <w:r w:rsidR="27C5E1CA" w:rsidRPr="797530A1">
        <w:rPr>
          <w:rFonts w:eastAsiaTheme="minorEastAsia" w:cs="Tahoma"/>
        </w:rPr>
        <w:t>ušted</w:t>
      </w:r>
      <w:r w:rsidR="2152F839" w:rsidRPr="797530A1">
        <w:rPr>
          <w:rFonts w:eastAsiaTheme="minorEastAsia" w:cs="Tahoma"/>
        </w:rPr>
        <w:t>a</w:t>
      </w:r>
      <w:r w:rsidR="749F08C4" w:rsidRPr="797530A1">
        <w:rPr>
          <w:rFonts w:eastAsiaTheme="minorEastAsia" w:cs="Tahoma"/>
        </w:rPr>
        <w:t xml:space="preserve"> godišnj</w:t>
      </w:r>
      <w:r w:rsidR="7C1D84A8" w:rsidRPr="797530A1">
        <w:rPr>
          <w:rFonts w:eastAsiaTheme="minorEastAsia" w:cs="Tahoma"/>
        </w:rPr>
        <w:t xml:space="preserve">e </w:t>
      </w:r>
      <w:r w:rsidR="749F08C4" w:rsidRPr="797530A1">
        <w:rPr>
          <w:rFonts w:eastAsiaTheme="minorEastAsia" w:cs="Tahoma"/>
        </w:rPr>
        <w:t>potrebn</w:t>
      </w:r>
      <w:r w:rsidR="7C1D84A8" w:rsidRPr="797530A1">
        <w:rPr>
          <w:rFonts w:eastAsiaTheme="minorEastAsia" w:cs="Tahoma"/>
        </w:rPr>
        <w:t>e</w:t>
      </w:r>
      <w:r w:rsidR="749F08C4" w:rsidRPr="797530A1">
        <w:rPr>
          <w:rFonts w:eastAsiaTheme="minorEastAsia" w:cs="Tahoma"/>
        </w:rPr>
        <w:t xml:space="preserve"> toplinsk</w:t>
      </w:r>
      <w:r w:rsidR="7C1D84A8" w:rsidRPr="797530A1">
        <w:rPr>
          <w:rFonts w:eastAsiaTheme="minorEastAsia" w:cs="Tahoma"/>
        </w:rPr>
        <w:t>e</w:t>
      </w:r>
      <w:r w:rsidR="749F08C4" w:rsidRPr="797530A1">
        <w:rPr>
          <w:rFonts w:eastAsiaTheme="minorEastAsia" w:cs="Tahoma"/>
        </w:rPr>
        <w:t xml:space="preserve"> </w:t>
      </w:r>
      <w:r w:rsidRPr="797530A1">
        <w:rPr>
          <w:rFonts w:eastAsiaTheme="minorEastAsia" w:cs="Tahoma"/>
        </w:rPr>
        <w:t>energije za grijanje (</w:t>
      </w:r>
      <w:proofErr w:type="spellStart"/>
      <w:r w:rsidRPr="797530A1">
        <w:rPr>
          <w:rFonts w:eastAsiaTheme="minorEastAsia" w:cs="Tahoma"/>
        </w:rPr>
        <w:t>Q</w:t>
      </w:r>
      <w:r w:rsidRPr="797530A1">
        <w:rPr>
          <w:rFonts w:eastAsiaTheme="minorEastAsia" w:cs="Tahoma"/>
          <w:vertAlign w:val="subscript"/>
        </w:rPr>
        <w:t>H,nd</w:t>
      </w:r>
      <w:proofErr w:type="spellEnd"/>
      <w:r w:rsidRPr="797530A1">
        <w:rPr>
          <w:rFonts w:eastAsiaTheme="minorEastAsia" w:cs="Tahoma"/>
        </w:rPr>
        <w:t xml:space="preserve">) od najmanje 50% u odnosu na </w:t>
      </w:r>
      <w:r w:rsidR="6CEF1B7E" w:rsidRPr="797530A1">
        <w:rPr>
          <w:rFonts w:eastAsiaTheme="minorEastAsia" w:cs="Tahoma"/>
        </w:rPr>
        <w:t>stanje</w:t>
      </w:r>
      <w:r w:rsidRPr="797530A1">
        <w:rPr>
          <w:rFonts w:eastAsiaTheme="minorEastAsia" w:cs="Tahoma"/>
        </w:rPr>
        <w:t xml:space="preserve"> prije obnove.</w:t>
      </w:r>
      <w:r w:rsidR="12ACD513" w:rsidRPr="797530A1">
        <w:rPr>
          <w:rFonts w:eastAsiaTheme="minorEastAsia" w:cs="Tahoma"/>
        </w:rPr>
        <w:t xml:space="preserve"> </w:t>
      </w:r>
      <w:r w:rsidRPr="797530A1">
        <w:rPr>
          <w:rFonts w:eastAsiaTheme="minorEastAsia" w:cs="Tahoma"/>
        </w:rPr>
        <w:t>Integralna energetska obnova iznimno može obuhvaćati samo</w:t>
      </w:r>
      <w:r w:rsidRPr="797530A1">
        <w:rPr>
          <w:rFonts w:cs="Tahoma"/>
        </w:rPr>
        <w:t xml:space="preserve"> jednu mjeru na ovojnici ako ona rezultira </w:t>
      </w:r>
      <w:r w:rsidR="5137FD96" w:rsidRPr="797530A1">
        <w:rPr>
          <w:rFonts w:cs="Tahoma"/>
        </w:rPr>
        <w:t>uštedom</w:t>
      </w:r>
      <w:r w:rsidR="471BF923" w:rsidRPr="797530A1">
        <w:rPr>
          <w:rFonts w:cs="Tahoma"/>
        </w:rPr>
        <w:t xml:space="preserve"> </w:t>
      </w:r>
      <w:r w:rsidR="767EB447" w:rsidRPr="797530A1">
        <w:rPr>
          <w:rFonts w:cs="Tahoma"/>
        </w:rPr>
        <w:t xml:space="preserve">godišnje </w:t>
      </w:r>
      <w:r w:rsidR="384D944A" w:rsidRPr="797530A1">
        <w:rPr>
          <w:rFonts w:cs="Tahoma"/>
        </w:rPr>
        <w:t>potrebne</w:t>
      </w:r>
      <w:r w:rsidRPr="797530A1">
        <w:rPr>
          <w:rFonts w:cs="Tahoma"/>
        </w:rPr>
        <w:t xml:space="preserve"> </w:t>
      </w:r>
      <w:r w:rsidR="4C0D99C9" w:rsidRPr="797530A1">
        <w:rPr>
          <w:rFonts w:cs="Tahoma"/>
        </w:rPr>
        <w:t xml:space="preserve">toplinske </w:t>
      </w:r>
      <w:r w:rsidRPr="797530A1">
        <w:rPr>
          <w:rFonts w:cs="Tahoma"/>
        </w:rPr>
        <w:t>energije za grijanje (</w:t>
      </w:r>
      <w:proofErr w:type="spellStart"/>
      <w:r w:rsidRPr="797530A1">
        <w:rPr>
          <w:rFonts w:cs="Tahoma"/>
        </w:rPr>
        <w:t>Q</w:t>
      </w:r>
      <w:r w:rsidRPr="797530A1">
        <w:rPr>
          <w:rFonts w:cs="Tahoma"/>
          <w:vertAlign w:val="subscript"/>
        </w:rPr>
        <w:t>H,nd</w:t>
      </w:r>
      <w:proofErr w:type="spellEnd"/>
      <w:r w:rsidRPr="797530A1">
        <w:rPr>
          <w:rFonts w:cs="Tahoma"/>
        </w:rPr>
        <w:t xml:space="preserve">)   od najmanje 50% u odnosu na </w:t>
      </w:r>
      <w:r w:rsidR="11E6319E" w:rsidRPr="797530A1">
        <w:rPr>
          <w:rFonts w:cs="Tahoma"/>
        </w:rPr>
        <w:t>stanje</w:t>
      </w:r>
      <w:r w:rsidRPr="797530A1">
        <w:rPr>
          <w:rFonts w:cs="Tahoma"/>
        </w:rPr>
        <w:t xml:space="preserve"> prije obnove</w:t>
      </w:r>
      <w:r w:rsidR="1F9B1566" w:rsidRPr="797530A1">
        <w:rPr>
          <w:rFonts w:cs="Tahoma"/>
        </w:rPr>
        <w:t>.</w:t>
      </w:r>
    </w:p>
    <w:p w14:paraId="65484F0D" w14:textId="1B159A92" w:rsidR="004949CA" w:rsidRPr="00DB4B41" w:rsidRDefault="046DAC16" w:rsidP="2617B706">
      <w:pPr>
        <w:pStyle w:val="Odlomakpopisa"/>
        <w:numPr>
          <w:ilvl w:val="0"/>
          <w:numId w:val="26"/>
        </w:numPr>
        <w:rPr>
          <w:rFonts w:cs="Tahoma"/>
        </w:rPr>
      </w:pPr>
      <w:r w:rsidRPr="3A2FA2E0">
        <w:rPr>
          <w:rFonts w:cs="Tahoma"/>
          <w:b/>
          <w:bCs/>
        </w:rPr>
        <w:t>Dubinska obnova</w:t>
      </w:r>
      <w:r w:rsidRPr="3A2FA2E0">
        <w:rPr>
          <w:rFonts w:cs="Tahoma"/>
        </w:rPr>
        <w:t xml:space="preserve"> - obuhvaća mjere energetske učinkovitosti na ovojnici i tehničkim sustavima te rezultira </w:t>
      </w:r>
      <w:r w:rsidR="2034E481" w:rsidRPr="3A2FA2E0">
        <w:rPr>
          <w:rFonts w:cs="Tahoma"/>
        </w:rPr>
        <w:t xml:space="preserve">uštedom </w:t>
      </w:r>
      <w:r w:rsidR="02E54A90" w:rsidRPr="3A2FA2E0">
        <w:rPr>
          <w:rFonts w:cs="Tahoma"/>
        </w:rPr>
        <w:t xml:space="preserve">godišnje </w:t>
      </w:r>
      <w:r w:rsidR="45D929AE" w:rsidRPr="3A2FA2E0">
        <w:rPr>
          <w:rFonts w:cs="Tahoma"/>
        </w:rPr>
        <w:t xml:space="preserve">potrebne </w:t>
      </w:r>
      <w:r w:rsidR="36C15AF3" w:rsidRPr="3A2FA2E0">
        <w:rPr>
          <w:rFonts w:cs="Tahoma"/>
        </w:rPr>
        <w:t xml:space="preserve">toplinske </w:t>
      </w:r>
      <w:r w:rsidRPr="3A2FA2E0">
        <w:rPr>
          <w:rFonts w:cs="Tahoma"/>
        </w:rPr>
        <w:t>energije za grijanje (</w:t>
      </w:r>
      <w:proofErr w:type="spellStart"/>
      <w:r w:rsidRPr="3A2FA2E0">
        <w:rPr>
          <w:rFonts w:cs="Tahoma"/>
        </w:rPr>
        <w:t>Q</w:t>
      </w:r>
      <w:r w:rsidRPr="3A2FA2E0">
        <w:rPr>
          <w:rFonts w:cs="Tahoma"/>
          <w:vertAlign w:val="subscript"/>
        </w:rPr>
        <w:t>H,nd</w:t>
      </w:r>
      <w:proofErr w:type="spellEnd"/>
      <w:r w:rsidRPr="3A2FA2E0">
        <w:rPr>
          <w:rFonts w:cs="Tahoma"/>
        </w:rPr>
        <w:t>) i primarne energije (</w:t>
      </w:r>
      <w:proofErr w:type="spellStart"/>
      <w:r w:rsidRPr="3A2FA2E0">
        <w:rPr>
          <w:rFonts w:cs="Tahoma"/>
        </w:rPr>
        <w:t>E</w:t>
      </w:r>
      <w:r w:rsidRPr="3A2FA2E0">
        <w:rPr>
          <w:rFonts w:cs="Tahoma"/>
          <w:vertAlign w:val="subscript"/>
        </w:rPr>
        <w:t>prim</w:t>
      </w:r>
      <w:proofErr w:type="spellEnd"/>
      <w:r w:rsidRPr="3A2FA2E0">
        <w:rPr>
          <w:rFonts w:cs="Tahoma"/>
        </w:rPr>
        <w:t xml:space="preserve">) na godišnjoj razini od najmanje 50% u odnosu na </w:t>
      </w:r>
      <w:r w:rsidR="2034E481" w:rsidRPr="3A2FA2E0">
        <w:rPr>
          <w:rFonts w:cs="Tahoma"/>
        </w:rPr>
        <w:t xml:space="preserve">stanje </w:t>
      </w:r>
      <w:r w:rsidRPr="3A2FA2E0">
        <w:rPr>
          <w:rFonts w:cs="Tahoma"/>
        </w:rPr>
        <w:t>prije obnove</w:t>
      </w:r>
      <w:r w:rsidR="647C4CBA" w:rsidRPr="3A2FA2E0">
        <w:rPr>
          <w:rFonts w:cs="Tahoma"/>
        </w:rPr>
        <w:t>.</w:t>
      </w:r>
    </w:p>
    <w:p w14:paraId="220D94C5" w14:textId="19BF0D27" w:rsidR="004949CA" w:rsidRPr="00DB4B41" w:rsidRDefault="137C0FFA" w:rsidP="2617B706">
      <w:pPr>
        <w:pStyle w:val="Odlomakpopisa"/>
        <w:numPr>
          <w:ilvl w:val="0"/>
          <w:numId w:val="26"/>
        </w:numPr>
        <w:rPr>
          <w:rFonts w:cs="Tahoma"/>
        </w:rPr>
      </w:pPr>
      <w:r w:rsidRPr="2617B706">
        <w:rPr>
          <w:rFonts w:cs="Tahoma"/>
          <w:b/>
          <w:bCs/>
        </w:rPr>
        <w:t>Sveobuhvatna obnova</w:t>
      </w:r>
      <w:r w:rsidR="7F428B12" w:rsidRPr="2617B706">
        <w:rPr>
          <w:rFonts w:cs="Tahoma"/>
          <w:b/>
          <w:bCs/>
        </w:rPr>
        <w:t xml:space="preserve"> - </w:t>
      </w:r>
      <w:r w:rsidRPr="2617B706">
        <w:rPr>
          <w:rFonts w:cs="Tahoma"/>
        </w:rPr>
        <w:t>obuhvaća optimalne mjere unapređenja postojećeg stanja zgrade te osim mjera energetske obnove zgrade uključuje i mjere poput:</w:t>
      </w:r>
    </w:p>
    <w:p w14:paraId="7E110462" w14:textId="77777777" w:rsidR="004949CA" w:rsidRPr="00DB4B41" w:rsidRDefault="137C0FFA" w:rsidP="2617B706">
      <w:pPr>
        <w:pStyle w:val="Odlomakpopisa"/>
        <w:numPr>
          <w:ilvl w:val="0"/>
          <w:numId w:val="48"/>
        </w:numPr>
        <w:rPr>
          <w:rFonts w:cs="Tahoma"/>
        </w:rPr>
      </w:pPr>
      <w:r w:rsidRPr="2617B706">
        <w:rPr>
          <w:rFonts w:cs="Tahoma"/>
        </w:rPr>
        <w:t xml:space="preserve">povećanja sigurnosti u slučaju požara, </w:t>
      </w:r>
    </w:p>
    <w:p w14:paraId="6DE213FE" w14:textId="77777777" w:rsidR="004949CA" w:rsidRPr="00DB4B41" w:rsidRDefault="137C0FFA" w:rsidP="2617B706">
      <w:pPr>
        <w:pStyle w:val="Odlomakpopisa"/>
        <w:numPr>
          <w:ilvl w:val="0"/>
          <w:numId w:val="48"/>
        </w:numPr>
        <w:rPr>
          <w:rFonts w:cs="Tahoma"/>
        </w:rPr>
      </w:pPr>
      <w:r w:rsidRPr="2617B706">
        <w:rPr>
          <w:rFonts w:cs="Tahoma"/>
        </w:rPr>
        <w:t>mjere za osiguravanje zdravih unutarnjih klimatskih uvjeta te</w:t>
      </w:r>
    </w:p>
    <w:p w14:paraId="61B7CC32" w14:textId="35BF0DAF" w:rsidR="001C4B73" w:rsidRPr="00705CA9" w:rsidRDefault="137C0FFA" w:rsidP="2617B706">
      <w:pPr>
        <w:pStyle w:val="Odlomakpopisa"/>
        <w:numPr>
          <w:ilvl w:val="0"/>
          <w:numId w:val="48"/>
        </w:numPr>
        <w:rPr>
          <w:rFonts w:cs="Tahoma"/>
        </w:rPr>
      </w:pPr>
      <w:r w:rsidRPr="2617B706">
        <w:rPr>
          <w:rFonts w:cs="Tahoma"/>
        </w:rPr>
        <w:t>mjere za unaprjeđenje ispunjavanja temeljnog zahtjeva mehaničke otpornosti i stabilnosti  zgrade, posebice radi povećanja potresne otpornosti zgrade, a može uključivati i druge mjere kojima se unaprjeđuje ispunjavanje temeljnih zahtjeva za građevinu</w:t>
      </w:r>
      <w:r w:rsidRPr="2617B706">
        <w:rPr>
          <w:rFonts w:eastAsiaTheme="minorEastAsia" w:cs="Tahoma"/>
          <w:lang w:eastAsia="en-US"/>
        </w:rPr>
        <w:t xml:space="preserve">. </w:t>
      </w:r>
    </w:p>
    <w:p w14:paraId="697A78C2" w14:textId="68B46071" w:rsidR="004949CA" w:rsidRPr="00DB4B41" w:rsidRDefault="2F4A6F00" w:rsidP="002966DD">
      <w:pPr>
        <w:jc w:val="both"/>
        <w:rPr>
          <w:rFonts w:ascii="Tahoma" w:hAnsi="Tahoma" w:cs="Tahoma"/>
          <w:b/>
          <w:bCs/>
          <w:sz w:val="20"/>
          <w:szCs w:val="20"/>
        </w:rPr>
      </w:pPr>
      <w:r w:rsidRPr="797530A1">
        <w:rPr>
          <w:rFonts w:ascii="Tahoma" w:hAnsi="Tahoma" w:cs="Tahoma"/>
          <w:b/>
          <w:bCs/>
          <w:sz w:val="20"/>
          <w:szCs w:val="20"/>
        </w:rPr>
        <w:t xml:space="preserve">Osnovni uvjet za sudjelovanje VSZ u ovom Programu je </w:t>
      </w:r>
      <w:r w:rsidR="5044259C" w:rsidRPr="797530A1">
        <w:rPr>
          <w:rFonts w:ascii="Tahoma" w:hAnsi="Tahoma" w:cs="Tahoma"/>
          <w:b/>
          <w:bCs/>
          <w:sz w:val="20"/>
          <w:szCs w:val="20"/>
        </w:rPr>
        <w:t xml:space="preserve">ušteda </w:t>
      </w:r>
      <w:r w:rsidR="2F03C080" w:rsidRPr="797530A1">
        <w:rPr>
          <w:rFonts w:ascii="Tahoma" w:hAnsi="Tahoma" w:cs="Tahoma"/>
          <w:b/>
          <w:bCs/>
          <w:sz w:val="20"/>
          <w:szCs w:val="20"/>
        </w:rPr>
        <w:t xml:space="preserve">godišnje </w:t>
      </w:r>
      <w:r w:rsidR="502C6801" w:rsidRPr="797530A1">
        <w:rPr>
          <w:rFonts w:ascii="Tahoma" w:hAnsi="Tahoma" w:cs="Tahoma"/>
          <w:b/>
          <w:bCs/>
          <w:sz w:val="20"/>
          <w:szCs w:val="20"/>
        </w:rPr>
        <w:t xml:space="preserve">potrebne </w:t>
      </w:r>
      <w:r w:rsidR="07CBF003" w:rsidRPr="797530A1">
        <w:rPr>
          <w:rFonts w:ascii="Tahoma" w:hAnsi="Tahoma" w:cs="Tahoma"/>
          <w:b/>
          <w:bCs/>
          <w:sz w:val="20"/>
          <w:szCs w:val="20"/>
        </w:rPr>
        <w:t xml:space="preserve">toplinske </w:t>
      </w:r>
      <w:r w:rsidRPr="797530A1">
        <w:rPr>
          <w:rFonts w:ascii="Tahoma" w:hAnsi="Tahoma" w:cs="Tahoma"/>
          <w:b/>
          <w:bCs/>
          <w:sz w:val="20"/>
          <w:szCs w:val="20"/>
        </w:rPr>
        <w:t>energije za grijanje (</w:t>
      </w:r>
      <w:proofErr w:type="spellStart"/>
      <w:r w:rsidRPr="797530A1">
        <w:rPr>
          <w:rFonts w:ascii="Tahoma" w:hAnsi="Tahoma" w:cs="Tahoma"/>
          <w:b/>
          <w:bCs/>
          <w:sz w:val="20"/>
          <w:szCs w:val="20"/>
        </w:rPr>
        <w:t>Q</w:t>
      </w:r>
      <w:r w:rsidRPr="797530A1">
        <w:rPr>
          <w:rFonts w:ascii="Tahoma" w:hAnsi="Tahoma" w:cs="Tahoma"/>
          <w:b/>
          <w:bCs/>
          <w:sz w:val="20"/>
          <w:szCs w:val="20"/>
          <w:vertAlign w:val="subscript"/>
        </w:rPr>
        <w:t>H,nd</w:t>
      </w:r>
      <w:proofErr w:type="spellEnd"/>
      <w:r w:rsidRPr="797530A1">
        <w:rPr>
          <w:rFonts w:ascii="Tahoma" w:hAnsi="Tahoma" w:cs="Tahoma"/>
          <w:b/>
          <w:bCs/>
          <w:sz w:val="20"/>
          <w:szCs w:val="20"/>
        </w:rPr>
        <w:t>)  od najmanje 50% u odnosu na</w:t>
      </w:r>
      <w:r w:rsidR="703ECD71" w:rsidRPr="797530A1">
        <w:rPr>
          <w:rFonts w:ascii="Tahoma" w:hAnsi="Tahoma" w:cs="Tahoma"/>
          <w:b/>
          <w:bCs/>
          <w:sz w:val="20"/>
          <w:szCs w:val="20"/>
        </w:rPr>
        <w:t xml:space="preserve"> stanje </w:t>
      </w:r>
      <w:r w:rsidRPr="797530A1">
        <w:rPr>
          <w:rFonts w:ascii="Tahoma" w:hAnsi="Tahoma" w:cs="Tahoma"/>
          <w:b/>
          <w:bCs/>
          <w:sz w:val="20"/>
          <w:szCs w:val="20"/>
        </w:rPr>
        <w:t>prije obnove, bez obzira o kojoj kategoriji obnove se radi.</w:t>
      </w:r>
    </w:p>
    <w:p w14:paraId="1A77A3B7" w14:textId="5FA99F9B" w:rsidR="004949CA" w:rsidRPr="00DB4B41" w:rsidRDefault="004949CA" w:rsidP="002966DD">
      <w:pPr>
        <w:jc w:val="both"/>
        <w:rPr>
          <w:rFonts w:ascii="Tahoma" w:hAnsi="Tahoma" w:cs="Tahoma"/>
          <w:sz w:val="20"/>
          <w:szCs w:val="20"/>
        </w:rPr>
      </w:pPr>
      <w:r w:rsidRPr="00DB4B41">
        <w:rPr>
          <w:rFonts w:ascii="Tahoma" w:hAnsi="Tahoma" w:cs="Tahoma"/>
          <w:sz w:val="20"/>
          <w:szCs w:val="20"/>
        </w:rPr>
        <w:t xml:space="preserve">Prema analizama koje su napravljene u Dugoročnoj strategiji obnove nacionalnog fonda zgrada </w:t>
      </w:r>
      <w:r w:rsidR="00223AAD">
        <w:rPr>
          <w:rFonts w:ascii="Tahoma" w:hAnsi="Tahoma" w:cs="Tahoma"/>
          <w:sz w:val="20"/>
          <w:szCs w:val="20"/>
        </w:rPr>
        <w:t xml:space="preserve">Republike </w:t>
      </w:r>
      <w:r w:rsidR="0022782F">
        <w:rPr>
          <w:rFonts w:ascii="Tahoma" w:hAnsi="Tahoma" w:cs="Tahoma"/>
          <w:sz w:val="20"/>
          <w:szCs w:val="20"/>
        </w:rPr>
        <w:t>Hrvatske</w:t>
      </w:r>
      <w:r w:rsidRPr="00DB4B41">
        <w:rPr>
          <w:rFonts w:ascii="Tahoma" w:hAnsi="Tahoma" w:cs="Tahoma"/>
          <w:sz w:val="20"/>
          <w:szCs w:val="20"/>
        </w:rPr>
        <w:t xml:space="preserve"> do 2050. godine, predviđa se da će 50% višestambenih zgrada morati ići na sveobuhvatnu obnovu (koja uključuje mjere povećanja potresne otpornosti), a da će ostalih 50% provesti samo neku od razina energetske obnove.</w:t>
      </w:r>
    </w:p>
    <w:p w14:paraId="7AD052E8" w14:textId="77777777" w:rsidR="004949CA" w:rsidRPr="00DB4B41" w:rsidRDefault="004949CA" w:rsidP="002966DD">
      <w:pPr>
        <w:jc w:val="both"/>
        <w:rPr>
          <w:rFonts w:ascii="Tahoma" w:hAnsi="Tahoma" w:cs="Tahoma"/>
          <w:sz w:val="20"/>
          <w:szCs w:val="20"/>
        </w:rPr>
      </w:pPr>
      <w:r w:rsidRPr="00DB4B41">
        <w:rPr>
          <w:rFonts w:ascii="Tahoma" w:hAnsi="Tahoma" w:cs="Tahoma"/>
          <w:b/>
          <w:bCs/>
          <w:sz w:val="20"/>
          <w:szCs w:val="20"/>
        </w:rPr>
        <w:t>Ukupno bi u razdoblju do 2030. godine trebalo obnoviti oko 6,3 milijuna m</w:t>
      </w:r>
      <w:r w:rsidRPr="00DB4B41">
        <w:rPr>
          <w:rFonts w:ascii="Tahoma" w:hAnsi="Tahoma" w:cs="Tahoma"/>
          <w:b/>
          <w:bCs/>
          <w:sz w:val="20"/>
          <w:szCs w:val="20"/>
          <w:vertAlign w:val="superscript"/>
        </w:rPr>
        <w:t>2</w:t>
      </w:r>
      <w:r w:rsidRPr="00DB4B41">
        <w:rPr>
          <w:rFonts w:ascii="Tahoma" w:hAnsi="Tahoma" w:cs="Tahoma"/>
          <w:b/>
          <w:bCs/>
          <w:sz w:val="20"/>
          <w:szCs w:val="20"/>
        </w:rPr>
        <w:t xml:space="preserve"> u VSZ</w:t>
      </w:r>
      <w:r w:rsidRPr="00DB4B41">
        <w:rPr>
          <w:rFonts w:ascii="Tahoma" w:hAnsi="Tahoma" w:cs="Tahoma"/>
          <w:sz w:val="20"/>
          <w:szCs w:val="20"/>
        </w:rPr>
        <w:t>. To bi na godišnjoj razini značilo obnovu prosječno oko 700.000 m</w:t>
      </w:r>
      <w:r w:rsidRPr="00DB4B41">
        <w:rPr>
          <w:rFonts w:ascii="Tahoma" w:hAnsi="Tahoma" w:cs="Tahoma"/>
          <w:sz w:val="20"/>
          <w:szCs w:val="20"/>
          <w:vertAlign w:val="superscript"/>
        </w:rPr>
        <w:t>2</w:t>
      </w:r>
      <w:r w:rsidRPr="00DB4B41">
        <w:rPr>
          <w:rFonts w:ascii="Tahoma" w:hAnsi="Tahoma" w:cs="Tahoma"/>
          <w:sz w:val="20"/>
          <w:szCs w:val="20"/>
        </w:rPr>
        <w:t xml:space="preserve">, u razdoblju od 2022. do 2030. godine, čime bi </w:t>
      </w:r>
      <w:r w:rsidRPr="00DB4B41">
        <w:rPr>
          <w:rFonts w:ascii="Tahoma" w:hAnsi="Tahoma" w:cs="Tahoma"/>
          <w:sz w:val="20"/>
          <w:szCs w:val="20"/>
        </w:rPr>
        <w:lastRenderedPageBreak/>
        <w:t>se ostvarili ciljevi Dugoročne strategije obnove nacionalnog fonda zgrada Republike Hrvatske do 2050. godine.</w:t>
      </w:r>
    </w:p>
    <w:p w14:paraId="25098DA9" w14:textId="6D907B30" w:rsidR="004949CA" w:rsidRPr="00DB4B41" w:rsidRDefault="004949CA" w:rsidP="002966DD">
      <w:pPr>
        <w:jc w:val="both"/>
        <w:rPr>
          <w:rFonts w:ascii="Tahoma" w:hAnsi="Tahoma" w:cs="Tahoma"/>
          <w:sz w:val="20"/>
          <w:szCs w:val="20"/>
          <w:lang w:eastAsia="hr-HR"/>
        </w:rPr>
      </w:pPr>
      <w:r w:rsidRPr="00DB4B41">
        <w:rPr>
          <w:rFonts w:ascii="Tahoma" w:hAnsi="Tahoma" w:cs="Tahoma"/>
          <w:sz w:val="20"/>
          <w:szCs w:val="20"/>
        </w:rPr>
        <w:t xml:space="preserve">Provedbom Programa energetske obnove višestambenih zgrada na način da ostvari ciljane obnovljene površine u skladu s Dugoročnom strategijom obnove nacionalnog fonda zgrada Republike Hrvatske do 2050. godine, </w:t>
      </w:r>
      <w:r w:rsidRPr="00DB4B41">
        <w:rPr>
          <w:rFonts w:ascii="Tahoma" w:hAnsi="Tahoma" w:cs="Tahoma"/>
          <w:sz w:val="20"/>
          <w:szCs w:val="20"/>
          <w:lang w:eastAsia="hr-HR"/>
        </w:rPr>
        <w:t xml:space="preserve">ostvarile bi se uštede u neposrednoj potrošnji energije u 2030. godine u iznosu od 518,16 GWh, a primarne energije u iznosu 658,66 GWh. Kumulativne uštede u neposrednoj potrošnji energije u razdoblju od 2021. do 2030. godine u tom slučaju bi iznosile 2.348,0 GWh, što predstavlja nešto više od </w:t>
      </w:r>
      <w:r w:rsidRPr="00DB4B41">
        <w:rPr>
          <w:rFonts w:ascii="Tahoma" w:hAnsi="Tahoma" w:cs="Tahoma"/>
          <w:b/>
          <w:bCs/>
          <w:sz w:val="20"/>
          <w:szCs w:val="20"/>
          <w:lang w:eastAsia="hr-HR"/>
        </w:rPr>
        <w:t>22% nacionalnog cilja kumulativnih ušteda energije iz alternativnih mjera politike</w:t>
      </w:r>
      <w:r w:rsidRPr="00DB4B41">
        <w:rPr>
          <w:rFonts w:ascii="Tahoma" w:hAnsi="Tahoma" w:cs="Tahoma"/>
          <w:sz w:val="20"/>
          <w:szCs w:val="20"/>
          <w:lang w:eastAsia="hr-HR"/>
        </w:rPr>
        <w:t xml:space="preserve"> odnosno nešto manje od 7% ukupnog nacionalnog cilja. Očekivano smanjenje emisija CO</w:t>
      </w:r>
      <w:r w:rsidRPr="00DB4B41">
        <w:rPr>
          <w:rFonts w:ascii="Tahoma" w:hAnsi="Tahoma" w:cs="Tahoma"/>
          <w:sz w:val="20"/>
          <w:szCs w:val="20"/>
          <w:vertAlign w:val="subscript"/>
          <w:lang w:eastAsia="hr-HR"/>
        </w:rPr>
        <w:t>2</w:t>
      </w:r>
      <w:r w:rsidRPr="00DB4B41">
        <w:rPr>
          <w:rFonts w:ascii="Tahoma" w:hAnsi="Tahoma" w:cs="Tahoma"/>
          <w:sz w:val="20"/>
          <w:szCs w:val="20"/>
          <w:lang w:eastAsia="hr-HR"/>
        </w:rPr>
        <w:t xml:space="preserve"> u promatranom razdoblju je </w:t>
      </w:r>
      <w:r w:rsidRPr="00DB4B41">
        <w:rPr>
          <w:rFonts w:ascii="Tahoma" w:hAnsi="Tahoma" w:cs="Tahoma"/>
          <w:b/>
          <w:bCs/>
          <w:sz w:val="20"/>
          <w:szCs w:val="20"/>
          <w:lang w:eastAsia="hr-HR"/>
        </w:rPr>
        <w:t>74.981,32 tona</w:t>
      </w:r>
      <w:r w:rsidRPr="00DB4B41">
        <w:rPr>
          <w:rFonts w:ascii="Tahoma" w:hAnsi="Tahoma" w:cs="Tahoma"/>
          <w:sz w:val="20"/>
          <w:szCs w:val="20"/>
          <w:lang w:eastAsia="hr-HR"/>
        </w:rPr>
        <w:t>. Usporedbe radi, u Dugoročnoj strategiji je utvrđeno da je očekivano smanjenje emisija CO</w:t>
      </w:r>
      <w:r w:rsidRPr="00DB4B41">
        <w:rPr>
          <w:rFonts w:ascii="Tahoma" w:hAnsi="Tahoma" w:cs="Tahoma"/>
          <w:sz w:val="20"/>
          <w:szCs w:val="20"/>
          <w:vertAlign w:val="subscript"/>
          <w:lang w:eastAsia="hr-HR"/>
        </w:rPr>
        <w:t>2</w:t>
      </w:r>
      <w:r w:rsidRPr="00DB4B41">
        <w:rPr>
          <w:rFonts w:ascii="Tahoma" w:hAnsi="Tahoma" w:cs="Tahoma"/>
          <w:sz w:val="20"/>
          <w:szCs w:val="20"/>
          <w:lang w:eastAsia="hr-HR"/>
        </w:rPr>
        <w:t xml:space="preserve"> zbog njezine provedbe 317,4 tisuća tona u 2030. godini, što znači da višestambene zgrade provedbom ovoga Programa tom cilju doprinose s oko </w:t>
      </w:r>
      <w:r w:rsidRPr="00DB4B41">
        <w:rPr>
          <w:rFonts w:ascii="Tahoma" w:hAnsi="Tahoma" w:cs="Tahoma"/>
          <w:b/>
          <w:bCs/>
          <w:sz w:val="20"/>
          <w:szCs w:val="20"/>
          <w:lang w:eastAsia="hr-HR"/>
        </w:rPr>
        <w:t>24%</w:t>
      </w:r>
      <w:r w:rsidRPr="00DB4B41">
        <w:rPr>
          <w:rFonts w:ascii="Tahoma" w:hAnsi="Tahoma" w:cs="Tahoma"/>
          <w:sz w:val="20"/>
          <w:szCs w:val="20"/>
          <w:lang w:eastAsia="hr-HR"/>
        </w:rPr>
        <w:t xml:space="preserve">. </w:t>
      </w:r>
    </w:p>
    <w:p w14:paraId="7A8C5E23" w14:textId="719FAF46" w:rsidR="004949CA" w:rsidRPr="00DB4B41" w:rsidRDefault="23482790" w:rsidP="002966DD">
      <w:pPr>
        <w:jc w:val="both"/>
        <w:rPr>
          <w:rFonts w:ascii="Tahoma" w:hAnsi="Tahoma" w:cs="Tahoma"/>
          <w:sz w:val="20"/>
          <w:szCs w:val="20"/>
        </w:rPr>
      </w:pPr>
      <w:r w:rsidRPr="797530A1">
        <w:rPr>
          <w:rFonts w:ascii="Tahoma" w:hAnsi="Tahoma" w:cs="Tahoma"/>
          <w:sz w:val="20"/>
          <w:szCs w:val="20"/>
        </w:rPr>
        <w:t xml:space="preserve">Procijenjene investicije za obnovu višestambenih zgrada prema ciljevima Dugoročne strategije obnove nacionalnog fonda zgrada iznose </w:t>
      </w:r>
      <w:r w:rsidRPr="797530A1">
        <w:rPr>
          <w:rFonts w:ascii="Tahoma" w:hAnsi="Tahoma" w:cs="Tahoma"/>
          <w:b/>
          <w:bCs/>
          <w:sz w:val="20"/>
          <w:szCs w:val="20"/>
        </w:rPr>
        <w:t>17,2 milijardi k</w:t>
      </w:r>
      <w:r w:rsidR="0A833376" w:rsidRPr="797530A1">
        <w:rPr>
          <w:rFonts w:ascii="Tahoma" w:hAnsi="Tahoma" w:cs="Tahoma"/>
          <w:b/>
          <w:bCs/>
          <w:sz w:val="20"/>
          <w:szCs w:val="20"/>
        </w:rPr>
        <w:t>u</w:t>
      </w:r>
      <w:r w:rsidRPr="797530A1">
        <w:rPr>
          <w:rFonts w:ascii="Tahoma" w:hAnsi="Tahoma" w:cs="Tahoma"/>
          <w:b/>
          <w:bCs/>
          <w:sz w:val="20"/>
          <w:szCs w:val="20"/>
        </w:rPr>
        <w:t>n</w:t>
      </w:r>
      <w:r w:rsidR="0A833376" w:rsidRPr="797530A1">
        <w:rPr>
          <w:rFonts w:ascii="Tahoma" w:hAnsi="Tahoma" w:cs="Tahoma"/>
          <w:b/>
          <w:bCs/>
          <w:sz w:val="20"/>
          <w:szCs w:val="20"/>
        </w:rPr>
        <w:t>a</w:t>
      </w:r>
      <w:r w:rsidRPr="797530A1">
        <w:rPr>
          <w:rFonts w:ascii="Tahoma" w:hAnsi="Tahoma" w:cs="Tahoma"/>
          <w:sz w:val="20"/>
          <w:szCs w:val="20"/>
        </w:rPr>
        <w:t xml:space="preserve"> u razmatranom desetogodišnjem razdoblju. Do kraja 2024. godine, dakle u prvom trogodišnjem razdoblju, a kako bi se postigli ciljevi iz Dugoročne strategije, bit</w:t>
      </w:r>
      <w:r w:rsidR="3A59EE42" w:rsidRPr="797530A1">
        <w:rPr>
          <w:rFonts w:ascii="Tahoma" w:hAnsi="Tahoma" w:cs="Tahoma"/>
          <w:sz w:val="20"/>
          <w:szCs w:val="20"/>
        </w:rPr>
        <w:t>i</w:t>
      </w:r>
      <w:r w:rsidRPr="797530A1">
        <w:rPr>
          <w:rFonts w:ascii="Tahoma" w:hAnsi="Tahoma" w:cs="Tahoma"/>
          <w:sz w:val="20"/>
          <w:szCs w:val="20"/>
        </w:rPr>
        <w:t xml:space="preserve"> će potrebne investicije od oko </w:t>
      </w:r>
      <w:r w:rsidRPr="797530A1">
        <w:rPr>
          <w:rFonts w:ascii="Tahoma" w:hAnsi="Tahoma" w:cs="Tahoma"/>
          <w:b/>
          <w:bCs/>
          <w:sz w:val="20"/>
          <w:szCs w:val="20"/>
        </w:rPr>
        <w:t>4,3 milijardi k</w:t>
      </w:r>
      <w:r w:rsidR="0A833376" w:rsidRPr="797530A1">
        <w:rPr>
          <w:rFonts w:ascii="Tahoma" w:hAnsi="Tahoma" w:cs="Tahoma"/>
          <w:b/>
          <w:bCs/>
          <w:sz w:val="20"/>
          <w:szCs w:val="20"/>
        </w:rPr>
        <w:t>u</w:t>
      </w:r>
      <w:r w:rsidRPr="797530A1">
        <w:rPr>
          <w:rFonts w:ascii="Tahoma" w:hAnsi="Tahoma" w:cs="Tahoma"/>
          <w:b/>
          <w:bCs/>
          <w:sz w:val="20"/>
          <w:szCs w:val="20"/>
        </w:rPr>
        <w:t>n</w:t>
      </w:r>
      <w:r w:rsidR="0A833376" w:rsidRPr="797530A1">
        <w:rPr>
          <w:rFonts w:ascii="Tahoma" w:hAnsi="Tahoma" w:cs="Tahoma"/>
          <w:b/>
          <w:bCs/>
          <w:sz w:val="20"/>
          <w:szCs w:val="20"/>
        </w:rPr>
        <w:t>a</w:t>
      </w:r>
      <w:r w:rsidRPr="797530A1">
        <w:rPr>
          <w:rFonts w:ascii="Tahoma" w:hAnsi="Tahoma" w:cs="Tahoma"/>
          <w:sz w:val="20"/>
          <w:szCs w:val="20"/>
        </w:rPr>
        <w:t xml:space="preserve">. U ovu procjenu uključena su oba dijela ovoga Programa odnosno modela provedbe i to: </w:t>
      </w:r>
    </w:p>
    <w:p w14:paraId="76046B6F" w14:textId="77777777" w:rsidR="004949CA" w:rsidRPr="00DB4B41" w:rsidRDefault="004949CA" w:rsidP="00D864CE">
      <w:pPr>
        <w:pStyle w:val="Odlomakpopisa"/>
        <w:numPr>
          <w:ilvl w:val="0"/>
          <w:numId w:val="49"/>
        </w:numPr>
        <w:spacing w:before="120" w:after="120"/>
        <w:rPr>
          <w:rFonts w:cs="Tahoma"/>
          <w:szCs w:val="20"/>
        </w:rPr>
      </w:pPr>
      <w:r w:rsidRPr="00DB4B41">
        <w:rPr>
          <w:rFonts w:cs="Tahoma"/>
          <w:szCs w:val="20"/>
        </w:rPr>
        <w:t xml:space="preserve">obnova višestambenih zgrada neoštećenih u potresu </w:t>
      </w:r>
    </w:p>
    <w:p w14:paraId="229A71F2" w14:textId="77777777" w:rsidR="004949CA" w:rsidRPr="00DB4B41" w:rsidRDefault="004949CA" w:rsidP="00D864CE">
      <w:pPr>
        <w:pStyle w:val="Odlomakpopisa"/>
        <w:numPr>
          <w:ilvl w:val="0"/>
          <w:numId w:val="49"/>
        </w:numPr>
        <w:spacing w:before="120" w:after="120"/>
        <w:rPr>
          <w:rFonts w:cs="Tahoma"/>
          <w:szCs w:val="20"/>
        </w:rPr>
      </w:pPr>
      <w:r w:rsidRPr="00DB4B41">
        <w:rPr>
          <w:rFonts w:cs="Tahoma"/>
          <w:szCs w:val="20"/>
        </w:rPr>
        <w:t xml:space="preserve">obnova višestambenih zgrada oštećenih u potresu. </w:t>
      </w:r>
    </w:p>
    <w:p w14:paraId="1A1204B1" w14:textId="77777777" w:rsidR="004949CA" w:rsidRPr="00DB4B41" w:rsidRDefault="004949CA" w:rsidP="002966DD">
      <w:pPr>
        <w:jc w:val="both"/>
        <w:rPr>
          <w:rFonts w:ascii="Tahoma" w:hAnsi="Tahoma" w:cs="Tahoma"/>
          <w:sz w:val="20"/>
          <w:szCs w:val="20"/>
        </w:rPr>
      </w:pPr>
      <w:r w:rsidRPr="00DB4B41">
        <w:rPr>
          <w:rFonts w:ascii="Tahoma" w:hAnsi="Tahoma" w:cs="Tahoma"/>
          <w:sz w:val="20"/>
          <w:szCs w:val="20"/>
        </w:rPr>
        <w:t xml:space="preserve">Prvi model koncipiran je kao nastavak postojećeg modela iz razdoblja 2014. do 2020. godine te će se primjenjivati u prvom trogodišnjem razdoblju provedbe Programa. Taj se model provedbe pokazao kao prihvatljiv i vrlo privlačan za suvlasnike, a podrazumijeva osiguravanje bespovratnih sredstava putem javnih poziva do 60% za integralnu energetsku obnovu, 80% za dubinsku i sveobuhvatnu obnovu. Provedba ovog modela započinje odmah po usvajanju ovoga Programa, jer je tržište upoznato i spremno za njegov nastavak te je nužno što prije započeti novi ciklus obnova VSZ kako bi se zadržalo povjerenje i interes suvlasnika. U ovu svrhu koristit će se sredstva predviđena u </w:t>
      </w:r>
      <w:r w:rsidRPr="00DB4B41">
        <w:rPr>
          <w:rFonts w:ascii="Tahoma" w:hAnsi="Tahoma" w:cs="Tahoma"/>
          <w:sz w:val="20"/>
          <w:szCs w:val="20"/>
          <w:lang w:eastAsia="hr-HR"/>
        </w:rPr>
        <w:t>Nacionalnom planu oporavka i otpornosti</w:t>
      </w:r>
      <w:r w:rsidRPr="00DB4B41">
        <w:rPr>
          <w:rFonts w:ascii="Tahoma" w:hAnsi="Tahoma" w:cs="Tahoma"/>
          <w:sz w:val="20"/>
          <w:szCs w:val="20"/>
        </w:rPr>
        <w:t xml:space="preserve"> u prvom trogodišnjem razdoblju. </w:t>
      </w:r>
    </w:p>
    <w:p w14:paraId="404AC17C" w14:textId="09369F56" w:rsidR="004949CA" w:rsidRPr="00DB4B41" w:rsidRDefault="004949CA" w:rsidP="002966DD">
      <w:pPr>
        <w:jc w:val="both"/>
        <w:rPr>
          <w:rFonts w:ascii="Tahoma" w:hAnsi="Tahoma" w:cs="Tahoma"/>
          <w:sz w:val="20"/>
          <w:szCs w:val="20"/>
          <w:highlight w:val="yellow"/>
        </w:rPr>
      </w:pPr>
      <w:r w:rsidRPr="00DB4B41">
        <w:rPr>
          <w:rFonts w:ascii="Tahoma" w:hAnsi="Tahoma" w:cs="Tahoma"/>
          <w:sz w:val="20"/>
          <w:szCs w:val="20"/>
        </w:rPr>
        <w:t xml:space="preserve">Istodobno, radit će se na uspostavi financijskog instrumenta koji će kombinirati kredite i bespovratna sredstva iz Europskih </w:t>
      </w:r>
      <w:r w:rsidR="002A43A5" w:rsidRPr="00DB4B41">
        <w:rPr>
          <w:rFonts w:ascii="Tahoma" w:hAnsi="Tahoma" w:cs="Tahoma"/>
          <w:sz w:val="20"/>
          <w:szCs w:val="20"/>
        </w:rPr>
        <w:t>strukturnih</w:t>
      </w:r>
      <w:r w:rsidRPr="00DB4B41">
        <w:rPr>
          <w:rFonts w:ascii="Tahoma" w:hAnsi="Tahoma" w:cs="Tahoma"/>
          <w:sz w:val="20"/>
          <w:szCs w:val="20"/>
        </w:rPr>
        <w:t xml:space="preserve"> i investicijskih fondova (ESIF), ali po mogućnosti i privući dodatna sredstava iz komercijalnih izvora zbog oskudnosti ESIF sredstava u odnosu na potrebe za financiranjem. Za uspostavu financijskog instrumenta zadužuju se Ministarstvo regionalnoga razvoja i fondova Europske unije (MRRFEU), Ministarstvo prostornoga uređenja, graditeljstva i državne imovine (MPGI) te Hrvatska banka za obnovu i razvitak (HBOR). </w:t>
      </w:r>
    </w:p>
    <w:p w14:paraId="0EED7AF5" w14:textId="77777777" w:rsidR="004949CA" w:rsidRPr="00DB4B41" w:rsidRDefault="004949CA" w:rsidP="002966DD">
      <w:pPr>
        <w:jc w:val="both"/>
        <w:rPr>
          <w:rFonts w:ascii="Tahoma" w:hAnsi="Tahoma" w:cs="Tahoma"/>
          <w:sz w:val="20"/>
          <w:szCs w:val="20"/>
        </w:rPr>
      </w:pPr>
      <w:r w:rsidRPr="00DB4B41">
        <w:rPr>
          <w:rFonts w:ascii="Tahoma" w:hAnsi="Tahoma" w:cs="Tahoma"/>
          <w:sz w:val="20"/>
          <w:szCs w:val="20"/>
          <w:lang w:eastAsia="hr-HR"/>
        </w:rPr>
        <w:t>U drugom modelu, kako bi se dala mogućnost da se uz konstrukcijsku provede i energetska obnova, višestambenim zgradama koje su oštećene u potresu omogućit će se i sufinanciranje energetske obnove usporedno ili nakon konstrukcijske obnove. Budući je stopa sufinanciranja za konstrukcijsku obnovu do 80% prihvatljivih troškova, predviđeno sufinanciranje energetske obnove prema ovom modelu također iznosi do 80% prihvatljivih troškova.</w:t>
      </w:r>
      <w:r w:rsidRPr="00DB4B41">
        <w:rPr>
          <w:rFonts w:ascii="Tahoma" w:hAnsi="Tahoma" w:cs="Tahoma"/>
          <w:sz w:val="20"/>
          <w:szCs w:val="20"/>
        </w:rPr>
        <w:t xml:space="preserve"> </w:t>
      </w:r>
    </w:p>
    <w:p w14:paraId="4792B25D" w14:textId="77777777" w:rsidR="004949CA" w:rsidRPr="00DB4B41" w:rsidRDefault="004949CA" w:rsidP="002966DD">
      <w:pPr>
        <w:jc w:val="both"/>
        <w:rPr>
          <w:rFonts w:ascii="Tahoma" w:hAnsi="Tahoma" w:cs="Tahoma"/>
          <w:sz w:val="20"/>
          <w:szCs w:val="20"/>
          <w:lang w:eastAsia="hr-HR"/>
        </w:rPr>
      </w:pPr>
      <w:r w:rsidRPr="00DB4B41">
        <w:rPr>
          <w:rFonts w:ascii="Tahoma" w:hAnsi="Tahoma" w:cs="Tahoma"/>
          <w:sz w:val="20"/>
          <w:szCs w:val="20"/>
        </w:rPr>
        <w:t xml:space="preserve">Vezano na energetsku obnovu, Fond za zaštitu okoliša i energetsku učinkovitost (FZOEU) zadržava ulogu </w:t>
      </w:r>
      <w:r w:rsidRPr="00DB4B41">
        <w:rPr>
          <w:rFonts w:ascii="Tahoma" w:hAnsi="Tahoma" w:cs="Tahoma"/>
          <w:i/>
          <w:sz w:val="20"/>
          <w:szCs w:val="20"/>
        </w:rPr>
        <w:t>one-stop-shopa</w:t>
      </w:r>
      <w:r w:rsidRPr="00DB4B41">
        <w:rPr>
          <w:rFonts w:ascii="Tahoma" w:hAnsi="Tahoma" w:cs="Tahoma"/>
          <w:sz w:val="20"/>
          <w:szCs w:val="20"/>
        </w:rPr>
        <w:t xml:space="preserve">, međutim planira se formiranje novih </w:t>
      </w:r>
      <w:r w:rsidRPr="00DB4B41">
        <w:rPr>
          <w:rFonts w:ascii="Tahoma" w:hAnsi="Tahoma" w:cs="Tahoma"/>
          <w:i/>
          <w:sz w:val="20"/>
          <w:szCs w:val="20"/>
        </w:rPr>
        <w:t xml:space="preserve">one-stop-shopova, </w:t>
      </w:r>
      <w:r w:rsidRPr="00DB4B41">
        <w:rPr>
          <w:rFonts w:ascii="Tahoma" w:hAnsi="Tahoma" w:cs="Tahoma"/>
          <w:iCs/>
          <w:sz w:val="20"/>
          <w:szCs w:val="20"/>
        </w:rPr>
        <w:t>npr. u</w:t>
      </w:r>
      <w:r w:rsidRPr="00DB4B41">
        <w:rPr>
          <w:rFonts w:ascii="Tahoma" w:hAnsi="Tahoma" w:cs="Tahoma"/>
          <w:sz w:val="20"/>
          <w:szCs w:val="20"/>
        </w:rPr>
        <w:t xml:space="preserve"> regionalnim energetskim agencijama za pružanje tehničke podrške, poput organizacije radionica, davanja informacija energetskim </w:t>
      </w:r>
      <w:proofErr w:type="spellStart"/>
      <w:r w:rsidRPr="00DB4B41">
        <w:rPr>
          <w:rFonts w:ascii="Tahoma" w:hAnsi="Tahoma" w:cs="Tahoma"/>
          <w:sz w:val="20"/>
          <w:szCs w:val="20"/>
        </w:rPr>
        <w:t>certifikatorima</w:t>
      </w:r>
      <w:proofErr w:type="spellEnd"/>
      <w:r w:rsidRPr="00DB4B41">
        <w:rPr>
          <w:rFonts w:ascii="Tahoma" w:hAnsi="Tahoma" w:cs="Tahoma"/>
          <w:sz w:val="20"/>
          <w:szCs w:val="20"/>
        </w:rPr>
        <w:t xml:space="preserve"> i ovlaštenim projektantima, pomoći u pregledu dokumentacije i prijave na javne pozive.</w:t>
      </w:r>
    </w:p>
    <w:p w14:paraId="61D17DD0" w14:textId="0CAB15EA" w:rsidR="004949CA" w:rsidRPr="00DB4B41" w:rsidRDefault="004949CA" w:rsidP="002966DD">
      <w:pPr>
        <w:jc w:val="both"/>
        <w:rPr>
          <w:rFonts w:ascii="Tahoma" w:hAnsi="Tahoma" w:cs="Tahoma"/>
          <w:sz w:val="20"/>
          <w:szCs w:val="20"/>
          <w:lang w:eastAsia="hr-HR"/>
        </w:rPr>
      </w:pPr>
      <w:r w:rsidRPr="00DB4B41">
        <w:rPr>
          <w:rFonts w:ascii="Tahoma" w:hAnsi="Tahoma" w:cs="Tahoma"/>
          <w:sz w:val="20"/>
          <w:szCs w:val="20"/>
          <w:lang w:eastAsia="hr-HR"/>
        </w:rPr>
        <w:t xml:space="preserve">Za zgrade oštećene u potresu formiraju se posebni </w:t>
      </w:r>
      <w:r w:rsidRPr="00DB4B41">
        <w:rPr>
          <w:rFonts w:ascii="Tahoma" w:hAnsi="Tahoma" w:cs="Tahoma"/>
          <w:i/>
          <w:iCs/>
          <w:sz w:val="20"/>
          <w:szCs w:val="20"/>
          <w:lang w:eastAsia="hr-HR"/>
        </w:rPr>
        <w:t>one-stop-shopovi</w:t>
      </w:r>
      <w:r w:rsidRPr="00DB4B41">
        <w:rPr>
          <w:rFonts w:ascii="Tahoma" w:hAnsi="Tahoma" w:cs="Tahoma"/>
          <w:sz w:val="20"/>
          <w:szCs w:val="20"/>
          <w:lang w:eastAsia="hr-HR"/>
        </w:rPr>
        <w:t>, čije će usluge koordinirati MPGI, a u čijem radu</w:t>
      </w:r>
      <w:r w:rsidR="0063313B">
        <w:rPr>
          <w:rFonts w:ascii="Tahoma" w:hAnsi="Tahoma" w:cs="Tahoma"/>
          <w:sz w:val="20"/>
          <w:szCs w:val="20"/>
          <w:lang w:eastAsia="hr-HR"/>
        </w:rPr>
        <w:t xml:space="preserve"> sudjeluju </w:t>
      </w:r>
      <w:r w:rsidRPr="00DB4B41">
        <w:rPr>
          <w:rFonts w:ascii="Tahoma" w:hAnsi="Tahoma" w:cs="Tahoma"/>
          <w:sz w:val="20"/>
          <w:szCs w:val="20"/>
          <w:lang w:eastAsia="hr-HR"/>
        </w:rPr>
        <w:t xml:space="preserve"> Fond za obnovu Grada Zagreba, Krapinsko-zagorske županije i Zagrebačke županije (FZO) i Središnji državni ured za obnovu i stambeno zbrinjavanje (SDUOSZ). Rad ovih </w:t>
      </w:r>
      <w:r w:rsidRPr="00DB4B41">
        <w:rPr>
          <w:rFonts w:ascii="Tahoma" w:hAnsi="Tahoma" w:cs="Tahoma"/>
          <w:i/>
          <w:iCs/>
          <w:sz w:val="20"/>
          <w:szCs w:val="20"/>
          <w:lang w:eastAsia="hr-HR"/>
        </w:rPr>
        <w:t>one-stop shopova</w:t>
      </w:r>
      <w:r w:rsidRPr="00DB4B41">
        <w:rPr>
          <w:rFonts w:ascii="Tahoma" w:hAnsi="Tahoma" w:cs="Tahoma"/>
          <w:sz w:val="20"/>
          <w:szCs w:val="20"/>
          <w:lang w:eastAsia="hr-HR"/>
        </w:rPr>
        <w:t xml:space="preserve"> financirat će se iz Mehanizma za oporavak i otpornost.</w:t>
      </w:r>
    </w:p>
    <w:p w14:paraId="3CD48136" w14:textId="036E0316" w:rsidR="004949CA" w:rsidRPr="00DB4B41" w:rsidRDefault="23482790" w:rsidP="002966DD">
      <w:pPr>
        <w:jc w:val="both"/>
        <w:rPr>
          <w:rFonts w:ascii="Tahoma" w:hAnsi="Tahoma" w:cs="Tahoma"/>
          <w:sz w:val="20"/>
          <w:szCs w:val="20"/>
          <w:lang w:eastAsia="hr-HR"/>
        </w:rPr>
      </w:pPr>
      <w:r w:rsidRPr="797530A1">
        <w:rPr>
          <w:rFonts w:ascii="Tahoma" w:hAnsi="Tahoma" w:cs="Tahoma"/>
          <w:sz w:val="20"/>
          <w:szCs w:val="20"/>
          <w:lang w:eastAsia="hr-HR"/>
        </w:rPr>
        <w:t>Uz ova dva modela obnove, ovim se Programom utvrđuje nužnost uspostave model</w:t>
      </w:r>
      <w:r w:rsidR="3E9AB311" w:rsidRPr="797530A1">
        <w:rPr>
          <w:rFonts w:ascii="Tahoma" w:hAnsi="Tahoma" w:cs="Tahoma"/>
          <w:sz w:val="20"/>
          <w:szCs w:val="20"/>
          <w:lang w:eastAsia="hr-HR"/>
        </w:rPr>
        <w:t>a</w:t>
      </w:r>
      <w:r w:rsidRPr="797530A1">
        <w:rPr>
          <w:rFonts w:ascii="Tahoma" w:hAnsi="Tahoma" w:cs="Tahoma"/>
          <w:sz w:val="20"/>
          <w:szCs w:val="20"/>
          <w:lang w:eastAsia="hr-HR"/>
        </w:rPr>
        <w:t xml:space="preserve"> financijske potpore građanima u riziku od energetskog siromaštva, koji su suvlasnici u zgradama koje se obnavljaju, a kojim će se omogućiti 100% sufinanciranje njihovog udjela u prihvatljivim troškovima obnove. Primjena tog </w:t>
      </w:r>
      <w:r w:rsidRPr="797530A1">
        <w:rPr>
          <w:rFonts w:ascii="Tahoma" w:hAnsi="Tahoma" w:cs="Tahoma"/>
          <w:sz w:val="20"/>
          <w:szCs w:val="20"/>
          <w:lang w:eastAsia="hr-HR"/>
        </w:rPr>
        <w:lastRenderedPageBreak/>
        <w:t xml:space="preserve">modela treba započeti u drugom trogodišnjem razdoblju provedbe ovoga programa. </w:t>
      </w:r>
      <w:r w:rsidRPr="797530A1">
        <w:rPr>
          <w:rFonts w:ascii="Tahoma" w:hAnsi="Tahoma" w:cs="Tahoma"/>
          <w:sz w:val="20"/>
          <w:szCs w:val="20"/>
        </w:rPr>
        <w:t xml:space="preserve">Ministarstvo rada, mirovinskoga sustava, obitelji i socijalne politike (MROSP) provest će detaljnu analizu stambenog statusa primatelja zajamčene minimalne naknade, koja je predviđena i u Programu energetske obnove obiteljskih kuća za razdoblje do 2030. godine te će se u skladu s rezultatima analize odlučiti o uvođenju dodatnih kriterija ugroženosti od energetskog siromaštva i definirati način pomoći ovim građanima koji žive u višestambenim zgradama. Kroz analizu će se utvrditi i potreba za širenjem kriterija energetskog siromaštva i razraditi optimalni modeli potpore, poželjno usmjereni na zgrade s većom koncentracijom građana u riziku od energetskog siromaštva. Građanima u riziku od energetskog siromaštva pomoći će se i provedbom Programa suzbijanja energetskog siromaštva koji uključuje korištenje obnovljivih izvora energije u stambenim zgradama na potpomognutim područjima i područjima posebne državne skrbi za razdoblje 2021. – 2025. godine, koji se usvaja istodobno s ovim Programom. </w:t>
      </w:r>
    </w:p>
    <w:p w14:paraId="3F6DB6A1" w14:textId="066AAD6E" w:rsidR="004949CA" w:rsidRPr="00DB4B41" w:rsidRDefault="004949CA" w:rsidP="002966DD">
      <w:pPr>
        <w:jc w:val="both"/>
        <w:rPr>
          <w:rFonts w:ascii="Tahoma" w:hAnsi="Tahoma" w:cs="Tahoma"/>
          <w:sz w:val="20"/>
          <w:szCs w:val="20"/>
        </w:rPr>
      </w:pPr>
      <w:r w:rsidRPr="00DB4B41">
        <w:rPr>
          <w:rFonts w:ascii="Tahoma" w:hAnsi="Tahoma" w:cs="Tahoma"/>
          <w:sz w:val="20"/>
          <w:szCs w:val="20"/>
        </w:rPr>
        <w:t xml:space="preserve">Za postizanje ciljeva u segmentu višestambenih zgrada </w:t>
      </w:r>
      <w:r w:rsidRPr="00DB4B41">
        <w:rPr>
          <w:rFonts w:ascii="Tahoma" w:hAnsi="Tahoma" w:cs="Tahoma"/>
          <w:b/>
          <w:bCs/>
          <w:sz w:val="20"/>
          <w:szCs w:val="20"/>
        </w:rPr>
        <w:t>potrebno je do 2030. godin</w:t>
      </w:r>
      <w:r w:rsidR="001F3E7A">
        <w:rPr>
          <w:rFonts w:ascii="Tahoma" w:hAnsi="Tahoma" w:cs="Tahoma"/>
          <w:b/>
          <w:bCs/>
          <w:sz w:val="20"/>
          <w:szCs w:val="20"/>
        </w:rPr>
        <w:t>e osigurati oko 17 milijardi kuna</w:t>
      </w:r>
      <w:r w:rsidRPr="00DB4B41">
        <w:rPr>
          <w:rFonts w:ascii="Tahoma" w:hAnsi="Tahoma" w:cs="Tahoma"/>
          <w:sz w:val="20"/>
          <w:szCs w:val="20"/>
          <w:lang w:eastAsia="hr-HR"/>
        </w:rPr>
        <w:t xml:space="preserve"> </w:t>
      </w:r>
      <w:r w:rsidRPr="00DB4B41">
        <w:rPr>
          <w:rFonts w:ascii="Tahoma" w:hAnsi="Tahoma" w:cs="Tahoma"/>
          <w:b/>
          <w:bCs/>
          <w:sz w:val="20"/>
          <w:szCs w:val="20"/>
        </w:rPr>
        <w:t>za bespovratna sredstva iz javnih izvora</w:t>
      </w:r>
      <w:r w:rsidRPr="00DB4B41">
        <w:rPr>
          <w:rFonts w:ascii="Tahoma" w:hAnsi="Tahoma" w:cs="Tahoma"/>
          <w:sz w:val="20"/>
          <w:szCs w:val="20"/>
        </w:rPr>
        <w:t xml:space="preserve">, a primarni izvor su sredstva iz </w:t>
      </w:r>
      <w:r w:rsidRPr="00DB4B41">
        <w:rPr>
          <w:rFonts w:ascii="Tahoma" w:hAnsi="Tahoma" w:cs="Tahoma"/>
          <w:sz w:val="20"/>
          <w:szCs w:val="20"/>
          <w:lang w:eastAsia="hr-HR"/>
        </w:rPr>
        <w:t>Nacionalnog programa za oporavak i otpornost (bespovratna sredstva) i iz</w:t>
      </w:r>
      <w:r w:rsidRPr="00DB4B41">
        <w:rPr>
          <w:rFonts w:ascii="Tahoma" w:hAnsi="Tahoma" w:cs="Tahoma"/>
          <w:sz w:val="20"/>
          <w:szCs w:val="20"/>
        </w:rPr>
        <w:t xml:space="preserve"> ESI fondova (financijski instrument). Sredstva iz drugih izvora (poput Socijalnog fonda za </w:t>
      </w:r>
      <w:r w:rsidR="00793AC9">
        <w:rPr>
          <w:rFonts w:ascii="Tahoma" w:hAnsi="Tahoma" w:cs="Tahoma"/>
          <w:sz w:val="20"/>
          <w:szCs w:val="20"/>
        </w:rPr>
        <w:t>klimatsku politiku</w:t>
      </w:r>
      <w:r w:rsidRPr="00DB4B41">
        <w:rPr>
          <w:rFonts w:ascii="Tahoma" w:hAnsi="Tahoma" w:cs="Tahoma"/>
          <w:sz w:val="20"/>
          <w:szCs w:val="20"/>
        </w:rPr>
        <w:t>, FZOEU) razm</w:t>
      </w:r>
      <w:r w:rsidR="001F3E7A">
        <w:rPr>
          <w:rFonts w:ascii="Tahoma" w:hAnsi="Tahoma" w:cs="Tahoma"/>
          <w:sz w:val="20"/>
          <w:szCs w:val="20"/>
        </w:rPr>
        <w:t>atrat</w:t>
      </w:r>
      <w:r w:rsidRPr="00DB4B41">
        <w:rPr>
          <w:rFonts w:ascii="Tahoma" w:hAnsi="Tahoma" w:cs="Tahoma"/>
          <w:sz w:val="20"/>
          <w:szCs w:val="20"/>
        </w:rPr>
        <w:t xml:space="preserve"> će se nakon prvog trogodišnjeg razdoblja provedbe.</w:t>
      </w:r>
    </w:p>
    <w:p w14:paraId="6F04194C" w14:textId="4BE01164" w:rsidR="004949CA" w:rsidRPr="00DB4B41" w:rsidRDefault="004949CA" w:rsidP="002966DD">
      <w:pPr>
        <w:jc w:val="both"/>
        <w:rPr>
          <w:rFonts w:ascii="Tahoma" w:hAnsi="Tahoma" w:cs="Tahoma"/>
          <w:sz w:val="20"/>
          <w:szCs w:val="20"/>
          <w:lang w:eastAsia="hr-HR"/>
        </w:rPr>
      </w:pPr>
      <w:r w:rsidRPr="00DB4B41">
        <w:rPr>
          <w:rFonts w:ascii="Tahoma" w:hAnsi="Tahoma" w:cs="Tahoma"/>
          <w:sz w:val="20"/>
          <w:szCs w:val="20"/>
        </w:rPr>
        <w:t xml:space="preserve">U prve tri godine provedbe ovoga Programa, od 2022. do 2024. godine osigurat će se </w:t>
      </w:r>
      <w:r w:rsidRPr="00DB4B41">
        <w:rPr>
          <w:rFonts w:ascii="Tahoma" w:hAnsi="Tahoma" w:cs="Tahoma"/>
          <w:b/>
          <w:bCs/>
          <w:sz w:val="20"/>
          <w:szCs w:val="20"/>
        </w:rPr>
        <w:t xml:space="preserve">300 milijuna </w:t>
      </w:r>
      <w:r w:rsidR="0063313B">
        <w:rPr>
          <w:rFonts w:ascii="Tahoma" w:hAnsi="Tahoma" w:cs="Tahoma"/>
          <w:b/>
          <w:bCs/>
          <w:sz w:val="20"/>
          <w:szCs w:val="20"/>
        </w:rPr>
        <w:t>kuna</w:t>
      </w:r>
      <w:r w:rsidRPr="00DB4B41">
        <w:rPr>
          <w:rFonts w:ascii="Tahoma" w:hAnsi="Tahoma" w:cs="Tahoma"/>
          <w:b/>
          <w:bCs/>
          <w:sz w:val="20"/>
          <w:szCs w:val="20"/>
        </w:rPr>
        <w:t xml:space="preserve"> </w:t>
      </w:r>
      <w:r w:rsidRPr="00DB4B41">
        <w:rPr>
          <w:rFonts w:ascii="Tahoma" w:hAnsi="Tahoma" w:cs="Tahoma"/>
          <w:sz w:val="20"/>
          <w:szCs w:val="20"/>
        </w:rPr>
        <w:t>za sufinanciranje obnove više</w:t>
      </w:r>
      <w:r w:rsidR="00DB4B41">
        <w:rPr>
          <w:rFonts w:ascii="Tahoma" w:hAnsi="Tahoma" w:cs="Tahoma"/>
          <w:sz w:val="20"/>
          <w:szCs w:val="20"/>
        </w:rPr>
        <w:t>s</w:t>
      </w:r>
      <w:r w:rsidRPr="00DB4B41">
        <w:rPr>
          <w:rFonts w:ascii="Tahoma" w:hAnsi="Tahoma" w:cs="Tahoma"/>
          <w:sz w:val="20"/>
          <w:szCs w:val="20"/>
        </w:rPr>
        <w:t xml:space="preserve">tambenih zgrada neoštećenih u potresu iz </w:t>
      </w:r>
      <w:r w:rsidRPr="00DB4B41">
        <w:rPr>
          <w:rFonts w:ascii="Tahoma" w:hAnsi="Tahoma" w:cs="Tahoma"/>
          <w:sz w:val="20"/>
          <w:szCs w:val="20"/>
          <w:lang w:eastAsia="hr-HR"/>
        </w:rPr>
        <w:t>sredstva Nacionalnog programa za oporavak i otpornost. Iz istog izvora osigurat će se i sredstva za obnovu minimalno 45.000 m</w:t>
      </w:r>
      <w:r w:rsidRPr="00DB4B41">
        <w:rPr>
          <w:rFonts w:ascii="Tahoma" w:hAnsi="Tahoma" w:cs="Tahoma"/>
          <w:sz w:val="20"/>
          <w:szCs w:val="20"/>
          <w:vertAlign w:val="superscript"/>
          <w:lang w:eastAsia="hr-HR"/>
        </w:rPr>
        <w:t xml:space="preserve">2 </w:t>
      </w:r>
      <w:r w:rsidRPr="00DB4B41">
        <w:rPr>
          <w:rFonts w:ascii="Tahoma" w:hAnsi="Tahoma" w:cs="Tahoma"/>
          <w:sz w:val="20"/>
          <w:szCs w:val="20"/>
          <w:lang w:eastAsia="hr-HR"/>
        </w:rPr>
        <w:t xml:space="preserve">zgrada oštećenih u potresu, odnosno minimalno će se utrošiti oko </w:t>
      </w:r>
      <w:r w:rsidRPr="00DB4B41">
        <w:rPr>
          <w:rFonts w:ascii="Tahoma" w:hAnsi="Tahoma" w:cs="Tahoma"/>
          <w:b/>
          <w:bCs/>
          <w:sz w:val="20"/>
          <w:szCs w:val="20"/>
          <w:lang w:eastAsia="hr-HR"/>
        </w:rPr>
        <w:t xml:space="preserve">172,5 milijuna </w:t>
      </w:r>
      <w:r w:rsidR="0063313B">
        <w:rPr>
          <w:rFonts w:ascii="Tahoma" w:hAnsi="Tahoma" w:cs="Tahoma"/>
          <w:b/>
          <w:bCs/>
          <w:sz w:val="20"/>
          <w:szCs w:val="20"/>
          <w:lang w:eastAsia="hr-HR"/>
        </w:rPr>
        <w:t>kuna</w:t>
      </w:r>
      <w:r w:rsidRPr="00DB4B41">
        <w:rPr>
          <w:rFonts w:ascii="Tahoma" w:hAnsi="Tahoma" w:cs="Tahoma"/>
          <w:sz w:val="20"/>
          <w:szCs w:val="20"/>
          <w:lang w:eastAsia="hr-HR"/>
        </w:rPr>
        <w:t xml:space="preserve"> za ovu svrhu. Ova sredstva dostatna su za ispunjenje 20% ciljeva utvrđenih u Dugoročnoj strategiji </w:t>
      </w:r>
      <w:r w:rsidRPr="00DB4B41">
        <w:rPr>
          <w:rFonts w:ascii="Tahoma" w:hAnsi="Tahoma" w:cs="Tahoma"/>
          <w:sz w:val="20"/>
          <w:szCs w:val="20"/>
        </w:rPr>
        <w:t>obnove nacionalnog fonda zgrada Republike Hrvatske.</w:t>
      </w:r>
    </w:p>
    <w:p w14:paraId="0B4B7E83" w14:textId="41A0EE93" w:rsidR="004949CA" w:rsidRPr="00DB4B41" w:rsidRDefault="004949CA" w:rsidP="002966DD">
      <w:pPr>
        <w:jc w:val="both"/>
        <w:rPr>
          <w:rFonts w:ascii="Tahoma" w:hAnsi="Tahoma" w:cs="Tahoma"/>
          <w:sz w:val="20"/>
          <w:szCs w:val="20"/>
          <w:lang w:eastAsia="hr-HR"/>
        </w:rPr>
      </w:pPr>
      <w:r w:rsidRPr="00DB4B41">
        <w:rPr>
          <w:rFonts w:ascii="Tahoma" w:hAnsi="Tahoma" w:cs="Tahoma"/>
          <w:sz w:val="20"/>
          <w:szCs w:val="20"/>
          <w:lang w:eastAsia="hr-HR"/>
        </w:rPr>
        <w:t xml:space="preserve">Koristi od obnove zgrada, pa tako i višestambenih zgrada, su višestruke. Osim izravnih energetskih (smanjenje potrošnje energije, smanjenje uvoza energije, povećanje korištenja obnovljivih izvora energije i </w:t>
      </w:r>
      <w:proofErr w:type="spellStart"/>
      <w:r w:rsidRPr="00DB4B41">
        <w:rPr>
          <w:rFonts w:ascii="Tahoma" w:hAnsi="Tahoma" w:cs="Tahoma"/>
          <w:sz w:val="20"/>
          <w:szCs w:val="20"/>
          <w:lang w:eastAsia="hr-HR"/>
        </w:rPr>
        <w:t>dekarbonizacija</w:t>
      </w:r>
      <w:proofErr w:type="spellEnd"/>
      <w:r w:rsidRPr="00DB4B41">
        <w:rPr>
          <w:rFonts w:ascii="Tahoma" w:hAnsi="Tahoma" w:cs="Tahoma"/>
          <w:sz w:val="20"/>
          <w:szCs w:val="20"/>
          <w:lang w:eastAsia="hr-HR"/>
        </w:rPr>
        <w:t xml:space="preserve"> energetskih sustava), klimatskih (smanjenje emisija CO</w:t>
      </w:r>
      <w:r w:rsidRPr="00DB4B41">
        <w:rPr>
          <w:rFonts w:ascii="Tahoma" w:hAnsi="Tahoma" w:cs="Tahoma"/>
          <w:sz w:val="20"/>
          <w:szCs w:val="20"/>
          <w:vertAlign w:val="subscript"/>
          <w:lang w:eastAsia="hr-HR"/>
        </w:rPr>
        <w:t>2</w:t>
      </w:r>
      <w:r w:rsidRPr="00DB4B41">
        <w:rPr>
          <w:rFonts w:ascii="Tahoma" w:hAnsi="Tahoma" w:cs="Tahoma"/>
          <w:sz w:val="20"/>
          <w:szCs w:val="20"/>
          <w:lang w:eastAsia="hr-HR"/>
        </w:rPr>
        <w:t xml:space="preserve">), gospodarskih (građevinska i proizvodna aktivnost, zapošljavanje) i proračunskih učinaka, svakako treba još istaknuti i smanjenje rizika </w:t>
      </w:r>
      <w:r w:rsidR="00500A58">
        <w:rPr>
          <w:rFonts w:ascii="Tahoma" w:hAnsi="Tahoma" w:cs="Tahoma"/>
          <w:sz w:val="20"/>
          <w:szCs w:val="20"/>
          <w:lang w:eastAsia="hr-HR"/>
        </w:rPr>
        <w:t xml:space="preserve">od narušavanja </w:t>
      </w:r>
      <w:r w:rsidRPr="00DB4B41">
        <w:rPr>
          <w:rFonts w:ascii="Tahoma" w:hAnsi="Tahoma" w:cs="Tahoma"/>
          <w:sz w:val="20"/>
          <w:szCs w:val="20"/>
          <w:lang w:eastAsia="hr-HR"/>
        </w:rPr>
        <w:t xml:space="preserve">zdravlja i siromaštva te povećanje vrijednosti nekretnina te zaštita od budućih poskupljenja energenata i energije. Osim toga, provedbom sveobuhvatne obnove povećava se i sigurnost odnosno otpornost postojećih višestambenih zgrada na neželjene događaje, kao što su požar ili potres.  </w:t>
      </w:r>
    </w:p>
    <w:p w14:paraId="6A410B7A" w14:textId="77777777" w:rsidR="004949CA" w:rsidRPr="00DB4B41" w:rsidRDefault="004949CA" w:rsidP="002966DD">
      <w:pPr>
        <w:jc w:val="both"/>
        <w:rPr>
          <w:rFonts w:ascii="Tahoma" w:hAnsi="Tahoma" w:cs="Tahoma"/>
          <w:sz w:val="20"/>
          <w:szCs w:val="20"/>
        </w:rPr>
      </w:pPr>
      <w:r w:rsidRPr="00DB4B41">
        <w:rPr>
          <w:rFonts w:ascii="Tahoma" w:hAnsi="Tahoma" w:cs="Tahoma"/>
          <w:sz w:val="20"/>
          <w:szCs w:val="20"/>
        </w:rPr>
        <w:t>Zbog brzo mijenjajućih uvjeta na tržištu, prikupljenih iskustava iz provedbe i potencijalnih novih mogućnosti financiranja,</w:t>
      </w:r>
      <w:r w:rsidRPr="00DB4B41">
        <w:rPr>
          <w:rFonts w:ascii="Tahoma" w:hAnsi="Tahoma" w:cs="Tahoma"/>
          <w:b/>
          <w:bCs/>
          <w:sz w:val="20"/>
          <w:szCs w:val="20"/>
        </w:rPr>
        <w:t xml:space="preserve"> provedba ovog Programa će se kontinuirano pratiti i ocjenjivati te će se Program po potrebi revidirati, a svake tri godine donosit će se akcijski planovi odlukom ministra. </w:t>
      </w:r>
      <w:r w:rsidRPr="00DB4B41">
        <w:rPr>
          <w:rFonts w:ascii="Tahoma" w:hAnsi="Tahoma" w:cs="Tahoma"/>
          <w:sz w:val="20"/>
          <w:szCs w:val="20"/>
        </w:rPr>
        <w:t>Sastavni dio ovoga Programa je detaljni opis provedbe za razdoblje od 2022. do 2024. godine.</w:t>
      </w:r>
    </w:p>
    <w:p w14:paraId="5C6247BF" w14:textId="77777777" w:rsidR="004949CA" w:rsidRPr="00D77769" w:rsidRDefault="004949CA" w:rsidP="004949CA">
      <w:pPr>
        <w:pStyle w:val="Naslov10"/>
      </w:pPr>
      <w:bookmarkStart w:id="23" w:name="_Toc81824891"/>
      <w:bookmarkStart w:id="24" w:name="_Toc81836271"/>
      <w:bookmarkStart w:id="25" w:name="_Toc83912043"/>
      <w:bookmarkEnd w:id="23"/>
      <w:r>
        <w:lastRenderedPageBreak/>
        <w:t>Uvod</w:t>
      </w:r>
      <w:bookmarkEnd w:id="24"/>
      <w:bookmarkEnd w:id="25"/>
    </w:p>
    <w:p w14:paraId="416750F7" w14:textId="6AE4AEE2" w:rsidR="004949CA" w:rsidRPr="004707C4" w:rsidRDefault="23482790" w:rsidP="00A36203">
      <w:pPr>
        <w:jc w:val="both"/>
        <w:rPr>
          <w:rFonts w:ascii="Tahoma" w:hAnsi="Tahoma" w:cs="Tahoma"/>
          <w:sz w:val="20"/>
          <w:szCs w:val="20"/>
        </w:rPr>
      </w:pPr>
      <w:r w:rsidRPr="797530A1">
        <w:rPr>
          <w:rFonts w:ascii="Tahoma" w:hAnsi="Tahoma" w:cs="Tahoma"/>
          <w:sz w:val="20"/>
          <w:szCs w:val="20"/>
        </w:rPr>
        <w:t>U prosincu 2020. godine Vlada Republike Hrvatske usvojila</w:t>
      </w:r>
      <w:r w:rsidR="69445C28" w:rsidRPr="797530A1">
        <w:rPr>
          <w:rFonts w:ascii="Tahoma" w:hAnsi="Tahoma" w:cs="Tahoma"/>
          <w:sz w:val="20"/>
          <w:szCs w:val="20"/>
        </w:rPr>
        <w:t xml:space="preserve"> je</w:t>
      </w:r>
      <w:r w:rsidRPr="797530A1">
        <w:rPr>
          <w:rFonts w:ascii="Tahoma" w:hAnsi="Tahoma" w:cs="Tahoma"/>
          <w:sz w:val="20"/>
          <w:szCs w:val="20"/>
        </w:rPr>
        <w:t xml:space="preserve"> Dugoročnu strategiju za obnovu nacionalnog fonda zgrada do 2050. godine (Narodne novine, broj 140/20; dalje u tekstu: Dugoročna strategija</w:t>
      </w:r>
      <w:r w:rsidR="0EFEB413" w:rsidRPr="797530A1">
        <w:rPr>
          <w:rFonts w:ascii="Tahoma" w:hAnsi="Tahoma" w:cs="Tahoma"/>
          <w:sz w:val="20"/>
          <w:szCs w:val="20"/>
        </w:rPr>
        <w:t>)</w:t>
      </w:r>
      <w:r w:rsidR="69445C28" w:rsidRPr="797530A1">
        <w:rPr>
          <w:rFonts w:ascii="Tahoma" w:hAnsi="Tahoma" w:cs="Tahoma"/>
          <w:sz w:val="20"/>
          <w:szCs w:val="20"/>
        </w:rPr>
        <w:t xml:space="preserve"> Dugoročna strategija</w:t>
      </w:r>
      <w:r w:rsidRPr="797530A1">
        <w:rPr>
          <w:rFonts w:ascii="Tahoma" w:hAnsi="Tahoma" w:cs="Tahoma"/>
          <w:sz w:val="20"/>
          <w:szCs w:val="20"/>
        </w:rPr>
        <w:t xml:space="preserve"> nadopunjuje te je metodološki usklađena s Integriranim nacionalnim energetskim i klimatskim planom (NEKP), kojega je </w:t>
      </w:r>
      <w:r w:rsidR="4B9214AD" w:rsidRPr="797530A1">
        <w:rPr>
          <w:rFonts w:ascii="Tahoma" w:hAnsi="Tahoma" w:cs="Tahoma"/>
          <w:sz w:val="20"/>
          <w:szCs w:val="20"/>
        </w:rPr>
        <w:t>Hrvatska</w:t>
      </w:r>
      <w:r w:rsidRPr="797530A1">
        <w:rPr>
          <w:rFonts w:ascii="Tahoma" w:hAnsi="Tahoma" w:cs="Tahoma"/>
          <w:sz w:val="20"/>
          <w:szCs w:val="20"/>
        </w:rPr>
        <w:t xml:space="preserve"> izradila u skladu s obvezom iz Uredbe (EU) 2018/1999 Europskog parlamenta i Vijeća od 11. prosinca 2018. o upravljanju energetskom unijom i djelovanjem u području klime. Oba ova dokumenta predviđaju izradu, usvajanje i provedbu ovog Programa energetske obnove višestambenih zgrada (VSZ) za razdoblje do 2030. godine, čije je donošenje također predviđeno i Zakonom o gradnji (Narodne novine, br. 153/13, 20/17, 39/19 i 125/19).</w:t>
      </w:r>
    </w:p>
    <w:p w14:paraId="3399E0C2" w14:textId="6215FA27" w:rsidR="004949CA" w:rsidRPr="004707C4" w:rsidRDefault="23482790" w:rsidP="00A36203">
      <w:pPr>
        <w:jc w:val="both"/>
        <w:rPr>
          <w:rFonts w:ascii="Tahoma" w:hAnsi="Tahoma" w:cs="Tahoma"/>
          <w:sz w:val="20"/>
          <w:szCs w:val="20"/>
        </w:rPr>
      </w:pPr>
      <w:r w:rsidRPr="797530A1">
        <w:rPr>
          <w:rFonts w:ascii="Tahoma" w:hAnsi="Tahoma" w:cs="Tahoma"/>
          <w:sz w:val="20"/>
          <w:szCs w:val="20"/>
        </w:rPr>
        <w:t>U skladu sa strateškim, planskim i zakonskim okvirom, ovaj se Program koncipira kao nastavak Programa energetske obnove višestambenih zgrada za razdoblje od 2014. do 2020. godine s detaljnim planom za razdoblje od 2014. do 2016. godine (Narodne novine, broj 78/14), zadržavajući pri tome uspješne elemente i modele provedbe toga Programa te unaprjeđujući element</w:t>
      </w:r>
      <w:r w:rsidR="465D7F88" w:rsidRPr="797530A1">
        <w:rPr>
          <w:rFonts w:ascii="Tahoma" w:hAnsi="Tahoma" w:cs="Tahoma"/>
          <w:sz w:val="20"/>
          <w:szCs w:val="20"/>
        </w:rPr>
        <w:t>e</w:t>
      </w:r>
      <w:r w:rsidRPr="797530A1">
        <w:rPr>
          <w:rFonts w:ascii="Tahoma" w:hAnsi="Tahoma" w:cs="Tahoma"/>
          <w:sz w:val="20"/>
          <w:szCs w:val="20"/>
        </w:rPr>
        <w:t xml:space="preserve"> koji su se pokazali kao manjkavi u praksi. </w:t>
      </w:r>
    </w:p>
    <w:p w14:paraId="315041D4" w14:textId="002A934C" w:rsidR="004949CA" w:rsidRPr="004707C4" w:rsidRDefault="23482790" w:rsidP="00A36203">
      <w:pPr>
        <w:jc w:val="both"/>
        <w:rPr>
          <w:rFonts w:ascii="Tahoma" w:hAnsi="Tahoma" w:cs="Tahoma"/>
          <w:sz w:val="20"/>
          <w:szCs w:val="20"/>
        </w:rPr>
      </w:pPr>
      <w:r w:rsidRPr="797530A1">
        <w:rPr>
          <w:rFonts w:ascii="Tahoma" w:hAnsi="Tahoma" w:cs="Tahoma"/>
          <w:sz w:val="20"/>
          <w:szCs w:val="20"/>
        </w:rPr>
        <w:t>Pri tome, važno je istaknuti da se, zbog razornih potresa koji su se dogodili u</w:t>
      </w:r>
      <w:r w:rsidR="0A833376" w:rsidRPr="797530A1">
        <w:rPr>
          <w:rFonts w:ascii="Tahoma" w:hAnsi="Tahoma" w:cs="Tahoma"/>
          <w:sz w:val="20"/>
          <w:szCs w:val="20"/>
        </w:rPr>
        <w:t xml:space="preserve"> Hrvatskoj</w:t>
      </w:r>
      <w:r w:rsidRPr="797530A1">
        <w:rPr>
          <w:rFonts w:ascii="Tahoma" w:hAnsi="Tahoma" w:cs="Tahoma"/>
          <w:sz w:val="20"/>
          <w:szCs w:val="20"/>
        </w:rPr>
        <w:t xml:space="preserve"> tijekom 2020. godine, ovaj Program proširuje u odnosu na prethodni te osim energetske obnove uključuje i sveobuhvatnu obnovu VSZ. Konkretno, ovim se Programom predviđaju dvije kategorije obnove VSZ:</w:t>
      </w:r>
    </w:p>
    <w:p w14:paraId="6EFA2333" w14:textId="77777777" w:rsidR="004949CA" w:rsidRPr="004707C4" w:rsidRDefault="004949CA" w:rsidP="00D864CE">
      <w:pPr>
        <w:pStyle w:val="Odlomakpopisa"/>
        <w:numPr>
          <w:ilvl w:val="0"/>
          <w:numId w:val="25"/>
        </w:numPr>
        <w:rPr>
          <w:rFonts w:cs="Tahoma"/>
          <w:b/>
          <w:bCs/>
          <w:szCs w:val="20"/>
        </w:rPr>
      </w:pPr>
      <w:r w:rsidRPr="004707C4">
        <w:rPr>
          <w:rFonts w:cs="Tahoma"/>
          <w:b/>
          <w:bCs/>
          <w:szCs w:val="20"/>
        </w:rPr>
        <w:t>kategorija – energetska obnova višestambenih zgrada</w:t>
      </w:r>
    </w:p>
    <w:p w14:paraId="5C444C09" w14:textId="4AAE7303" w:rsidR="004949CA" w:rsidRPr="004707C4" w:rsidRDefault="0B432AFC" w:rsidP="003C5F70">
      <w:pPr>
        <w:jc w:val="both"/>
        <w:rPr>
          <w:rFonts w:cs="Tahoma"/>
        </w:rPr>
      </w:pPr>
      <w:r w:rsidRPr="797530A1">
        <w:rPr>
          <w:rFonts w:ascii="Tahoma" w:hAnsi="Tahoma" w:cs="Tahoma"/>
          <w:sz w:val="20"/>
          <w:szCs w:val="20"/>
        </w:rPr>
        <w:t>K</w:t>
      </w:r>
      <w:r w:rsidR="23482790" w:rsidRPr="797530A1">
        <w:rPr>
          <w:rFonts w:ascii="Tahoma" w:hAnsi="Tahoma" w:cs="Tahoma"/>
          <w:sz w:val="20"/>
          <w:szCs w:val="20"/>
        </w:rPr>
        <w:t>ategorija podrazumijeva dva pristupa energetskoj obnovi VSZ: 1) integralnu energetsku obnovu i 2)</w:t>
      </w:r>
      <w:r w:rsidR="7282CFD9" w:rsidRPr="797530A1">
        <w:rPr>
          <w:rFonts w:ascii="Tahoma" w:hAnsi="Tahoma" w:cs="Tahoma"/>
          <w:sz w:val="20"/>
          <w:szCs w:val="20"/>
        </w:rPr>
        <w:t xml:space="preserve"> </w:t>
      </w:r>
      <w:r w:rsidR="23482790" w:rsidRPr="797530A1">
        <w:rPr>
          <w:rFonts w:ascii="Tahoma" w:hAnsi="Tahoma" w:cs="Tahoma"/>
          <w:sz w:val="20"/>
          <w:szCs w:val="20"/>
        </w:rPr>
        <w:t xml:space="preserve">dubinsku obnovu (uključivo do </w:t>
      </w:r>
      <w:proofErr w:type="spellStart"/>
      <w:r w:rsidR="23482790" w:rsidRPr="797530A1">
        <w:rPr>
          <w:rFonts w:ascii="Tahoma" w:hAnsi="Tahoma" w:cs="Tahoma"/>
          <w:sz w:val="20"/>
          <w:szCs w:val="20"/>
        </w:rPr>
        <w:t>nZEB</w:t>
      </w:r>
      <w:proofErr w:type="spellEnd"/>
      <w:r w:rsidR="23482790" w:rsidRPr="797530A1">
        <w:rPr>
          <w:rFonts w:ascii="Tahoma" w:hAnsi="Tahoma" w:cs="Tahoma"/>
          <w:sz w:val="20"/>
          <w:szCs w:val="20"/>
        </w:rPr>
        <w:t xml:space="preserve"> standarda</w:t>
      </w:r>
      <w:r w:rsidR="6112A301" w:rsidRPr="797530A1">
        <w:rPr>
          <w:rFonts w:ascii="Tahoma" w:hAnsi="Tahoma" w:cs="Tahoma"/>
          <w:sz w:val="20"/>
          <w:szCs w:val="20"/>
        </w:rPr>
        <w:t xml:space="preserve"> za rekonstrukciju</w:t>
      </w:r>
      <w:r w:rsidR="23482790" w:rsidRPr="797530A1">
        <w:rPr>
          <w:rFonts w:ascii="Tahoma" w:hAnsi="Tahoma" w:cs="Tahoma"/>
          <w:sz w:val="20"/>
          <w:szCs w:val="20"/>
        </w:rPr>
        <w:t>)</w:t>
      </w:r>
    </w:p>
    <w:p w14:paraId="4325EAFB" w14:textId="77777777" w:rsidR="004949CA" w:rsidRPr="004707C4" w:rsidRDefault="004949CA" w:rsidP="00D864CE">
      <w:pPr>
        <w:pStyle w:val="Odlomakpopisa"/>
        <w:numPr>
          <w:ilvl w:val="0"/>
          <w:numId w:val="25"/>
        </w:numPr>
        <w:rPr>
          <w:rFonts w:cs="Tahoma"/>
          <w:b/>
          <w:bCs/>
          <w:szCs w:val="20"/>
        </w:rPr>
      </w:pPr>
      <w:r w:rsidRPr="004707C4">
        <w:rPr>
          <w:rFonts w:cs="Tahoma"/>
          <w:b/>
          <w:bCs/>
          <w:szCs w:val="20"/>
        </w:rPr>
        <w:t>kategorija – sveobuhvatna obnova višestambenih zgrada</w:t>
      </w:r>
    </w:p>
    <w:p w14:paraId="5BBF9DD2" w14:textId="7B4DF4FB" w:rsidR="004949CA" w:rsidRPr="00C06989" w:rsidRDefault="004949CA" w:rsidP="00F7592C">
      <w:pPr>
        <w:jc w:val="both"/>
        <w:rPr>
          <w:rFonts w:ascii="Tahoma" w:hAnsi="Tahoma" w:cs="Tahoma"/>
          <w:sz w:val="20"/>
          <w:szCs w:val="20"/>
        </w:rPr>
      </w:pPr>
      <w:r w:rsidRPr="004707C4">
        <w:rPr>
          <w:rFonts w:ascii="Tahoma" w:hAnsi="Tahoma" w:cs="Tahoma"/>
          <w:b/>
          <w:bCs/>
          <w:sz w:val="20"/>
          <w:szCs w:val="20"/>
        </w:rPr>
        <w:t>Sveobuhvatna obnova</w:t>
      </w:r>
      <w:r w:rsidRPr="004707C4">
        <w:rPr>
          <w:rFonts w:ascii="Tahoma" w:hAnsi="Tahoma" w:cs="Tahoma"/>
          <w:sz w:val="20"/>
          <w:szCs w:val="20"/>
        </w:rPr>
        <w:t xml:space="preserve"> obuhvaća optimalne mjere unapređenja postojećeg stanja zgrade te osim mjera energetske obnove zgrade uključuje i mjere</w:t>
      </w:r>
      <w:r w:rsidR="00956032">
        <w:rPr>
          <w:rFonts w:ascii="Tahoma" w:hAnsi="Tahoma" w:cs="Tahoma"/>
          <w:sz w:val="20"/>
          <w:szCs w:val="20"/>
        </w:rPr>
        <w:t xml:space="preserve"> poput </w:t>
      </w:r>
      <w:r w:rsidRPr="00C06989">
        <w:rPr>
          <w:rFonts w:ascii="Tahoma" w:hAnsi="Tahoma" w:cs="Tahoma"/>
          <w:sz w:val="20"/>
          <w:szCs w:val="20"/>
        </w:rPr>
        <w:t>povećanja sigurnosti u slučaju požara, mjere za osiguravanje zdravih unutarnjih klimatskih uvjeta te</w:t>
      </w:r>
      <w:r w:rsidR="00532B88">
        <w:rPr>
          <w:rFonts w:ascii="Tahoma" w:hAnsi="Tahoma" w:cs="Tahoma"/>
          <w:sz w:val="20"/>
          <w:szCs w:val="20"/>
        </w:rPr>
        <w:t xml:space="preserve"> </w:t>
      </w:r>
      <w:r w:rsidRPr="00C06989">
        <w:rPr>
          <w:rFonts w:ascii="Tahoma" w:hAnsi="Tahoma" w:cs="Tahoma"/>
          <w:sz w:val="20"/>
          <w:szCs w:val="20"/>
        </w:rPr>
        <w:t>mjere za  povećanj</w:t>
      </w:r>
      <w:r w:rsidR="00532B88" w:rsidRPr="00C06989">
        <w:rPr>
          <w:rFonts w:ascii="Tahoma" w:hAnsi="Tahoma" w:cs="Tahoma"/>
          <w:sz w:val="20"/>
          <w:szCs w:val="20"/>
        </w:rPr>
        <w:t>e</w:t>
      </w:r>
      <w:r w:rsidRPr="00C06989">
        <w:rPr>
          <w:rFonts w:ascii="Tahoma" w:hAnsi="Tahoma" w:cs="Tahoma"/>
          <w:sz w:val="20"/>
          <w:szCs w:val="20"/>
        </w:rPr>
        <w:t xml:space="preserve"> potresne otpornosti zgrade</w:t>
      </w:r>
      <w:r w:rsidR="009B09FE" w:rsidRPr="00C06989">
        <w:rPr>
          <w:rFonts w:ascii="Tahoma" w:hAnsi="Tahoma" w:cs="Tahoma"/>
          <w:sz w:val="20"/>
          <w:szCs w:val="20"/>
        </w:rPr>
        <w:t>,</w:t>
      </w:r>
      <w:r w:rsidR="007C404C" w:rsidRPr="00C06989">
        <w:rPr>
          <w:rFonts w:ascii="Tahoma" w:hAnsi="Tahoma" w:cs="Tahoma"/>
          <w:sz w:val="20"/>
          <w:szCs w:val="20"/>
        </w:rPr>
        <w:t xml:space="preserve"> a može uključivati i druge mjere kojima se unapređuje ispunjavanje temeljnih zahtjeva za građevinu.</w:t>
      </w:r>
    </w:p>
    <w:p w14:paraId="61167B32" w14:textId="59BD48A5" w:rsidR="004949CA" w:rsidRDefault="2F4A6F00" w:rsidP="00F7592C">
      <w:pPr>
        <w:jc w:val="both"/>
        <w:rPr>
          <w:rFonts w:ascii="Tahoma" w:hAnsi="Tahoma" w:cs="Tahoma"/>
          <w:sz w:val="20"/>
          <w:szCs w:val="20"/>
        </w:rPr>
      </w:pPr>
      <w:r w:rsidRPr="76C5F75F">
        <w:rPr>
          <w:rFonts w:ascii="Tahoma" w:hAnsi="Tahoma" w:cs="Tahoma"/>
          <w:sz w:val="20"/>
          <w:szCs w:val="20"/>
        </w:rPr>
        <w:t xml:space="preserve">Sveobuhvatnom obnovom obvezno je postići </w:t>
      </w:r>
      <w:r w:rsidR="219D6C07" w:rsidRPr="76C5F75F">
        <w:rPr>
          <w:rFonts w:ascii="Tahoma" w:hAnsi="Tahoma" w:cs="Tahoma"/>
          <w:sz w:val="20"/>
          <w:szCs w:val="20"/>
        </w:rPr>
        <w:t>ušted</w:t>
      </w:r>
      <w:r w:rsidR="6C1D7556" w:rsidRPr="76C5F75F">
        <w:rPr>
          <w:rFonts w:ascii="Tahoma" w:hAnsi="Tahoma" w:cs="Tahoma"/>
          <w:sz w:val="20"/>
          <w:szCs w:val="20"/>
        </w:rPr>
        <w:t>u</w:t>
      </w:r>
      <w:r w:rsidR="6B60BC34" w:rsidRPr="76C5F75F">
        <w:rPr>
          <w:rFonts w:ascii="Tahoma" w:hAnsi="Tahoma" w:cs="Tahoma"/>
          <w:sz w:val="20"/>
          <w:szCs w:val="20"/>
        </w:rPr>
        <w:t xml:space="preserve"> u </w:t>
      </w:r>
      <w:r w:rsidR="2C3070D1" w:rsidRPr="76C5F75F">
        <w:rPr>
          <w:rFonts w:ascii="Tahoma" w:hAnsi="Tahoma" w:cs="Tahoma"/>
          <w:sz w:val="20"/>
          <w:szCs w:val="20"/>
        </w:rPr>
        <w:t xml:space="preserve">godišnjoj </w:t>
      </w:r>
      <w:r w:rsidR="6B60BC34" w:rsidRPr="76C5F75F">
        <w:rPr>
          <w:rFonts w:ascii="Tahoma" w:hAnsi="Tahoma" w:cs="Tahoma"/>
          <w:sz w:val="20"/>
          <w:szCs w:val="20"/>
        </w:rPr>
        <w:t>potrebnoj</w:t>
      </w:r>
      <w:r w:rsidR="0FF55EAD" w:rsidRPr="76C5F75F">
        <w:rPr>
          <w:rFonts w:ascii="Tahoma" w:hAnsi="Tahoma" w:cs="Tahoma"/>
          <w:sz w:val="20"/>
          <w:szCs w:val="20"/>
        </w:rPr>
        <w:t xml:space="preserve"> </w:t>
      </w:r>
      <w:r w:rsidR="6B60BC34" w:rsidRPr="76C5F75F">
        <w:rPr>
          <w:rFonts w:ascii="Tahoma" w:hAnsi="Tahoma" w:cs="Tahoma"/>
          <w:sz w:val="20"/>
          <w:szCs w:val="20"/>
        </w:rPr>
        <w:t>toplinskoj energiji za</w:t>
      </w:r>
      <w:r w:rsidRPr="76C5F75F">
        <w:rPr>
          <w:rFonts w:ascii="Tahoma" w:hAnsi="Tahoma" w:cs="Tahoma"/>
          <w:sz w:val="20"/>
          <w:szCs w:val="20"/>
        </w:rPr>
        <w:t xml:space="preserve"> grijanje (</w:t>
      </w:r>
      <w:proofErr w:type="spellStart"/>
      <w:r w:rsidRPr="76C5F75F">
        <w:rPr>
          <w:rFonts w:ascii="Tahoma" w:hAnsi="Tahoma" w:cs="Tahoma"/>
          <w:sz w:val="20"/>
          <w:szCs w:val="20"/>
        </w:rPr>
        <w:t>Q</w:t>
      </w:r>
      <w:r w:rsidRPr="76C5F75F">
        <w:rPr>
          <w:rFonts w:ascii="Tahoma" w:hAnsi="Tahoma" w:cs="Tahoma"/>
          <w:sz w:val="20"/>
          <w:szCs w:val="20"/>
          <w:vertAlign w:val="subscript"/>
        </w:rPr>
        <w:t>H,nd</w:t>
      </w:r>
      <w:proofErr w:type="spellEnd"/>
      <w:r w:rsidRPr="76C5F75F">
        <w:rPr>
          <w:rFonts w:ascii="Tahoma" w:hAnsi="Tahoma" w:cs="Tahoma"/>
          <w:sz w:val="20"/>
          <w:szCs w:val="20"/>
        </w:rPr>
        <w:t xml:space="preserve">)  od najmanje 50% u odnosu na </w:t>
      </w:r>
      <w:r w:rsidR="04FC0865" w:rsidRPr="76C5F75F">
        <w:rPr>
          <w:rFonts w:ascii="Tahoma" w:hAnsi="Tahoma" w:cs="Tahoma"/>
          <w:sz w:val="20"/>
          <w:szCs w:val="20"/>
        </w:rPr>
        <w:t>stanje</w:t>
      </w:r>
      <w:r w:rsidRPr="76C5F75F">
        <w:rPr>
          <w:rFonts w:ascii="Tahoma" w:hAnsi="Tahoma" w:cs="Tahoma"/>
          <w:sz w:val="20"/>
          <w:szCs w:val="20"/>
        </w:rPr>
        <w:t xml:space="preserve"> prije obnove.</w:t>
      </w:r>
    </w:p>
    <w:p w14:paraId="7DD9D68C" w14:textId="4D98C8AB" w:rsidR="00C06989" w:rsidRPr="009D0E1D" w:rsidRDefault="15D1C420" w:rsidP="00D450BE">
      <w:pPr>
        <w:jc w:val="both"/>
        <w:rPr>
          <w:rFonts w:ascii="Tahoma" w:hAnsi="Tahoma" w:cs="Tahoma"/>
          <w:b/>
          <w:bCs/>
          <w:sz w:val="20"/>
          <w:szCs w:val="20"/>
        </w:rPr>
      </w:pPr>
      <w:r w:rsidRPr="797530A1">
        <w:rPr>
          <w:rFonts w:ascii="Tahoma" w:hAnsi="Tahoma" w:cs="Tahoma"/>
          <w:b/>
          <w:bCs/>
          <w:sz w:val="20"/>
          <w:szCs w:val="20"/>
        </w:rPr>
        <w:t>Osnovni uvjet za sudjelovanje VSZ u ovom Programu je ušteda</w:t>
      </w:r>
      <w:r w:rsidR="75C15560" w:rsidRPr="797530A1">
        <w:rPr>
          <w:rFonts w:ascii="Tahoma" w:hAnsi="Tahoma" w:cs="Tahoma"/>
          <w:b/>
          <w:bCs/>
          <w:sz w:val="20"/>
          <w:szCs w:val="20"/>
        </w:rPr>
        <w:t xml:space="preserve"> u</w:t>
      </w:r>
      <w:r w:rsidRPr="797530A1">
        <w:rPr>
          <w:rFonts w:ascii="Tahoma" w:hAnsi="Tahoma" w:cs="Tahoma"/>
          <w:b/>
          <w:bCs/>
          <w:sz w:val="20"/>
          <w:szCs w:val="20"/>
        </w:rPr>
        <w:t xml:space="preserve"> </w:t>
      </w:r>
      <w:r w:rsidR="30934D67" w:rsidRPr="797530A1">
        <w:rPr>
          <w:rFonts w:ascii="Tahoma" w:hAnsi="Tahoma" w:cs="Tahoma"/>
          <w:b/>
          <w:bCs/>
          <w:sz w:val="20"/>
          <w:szCs w:val="20"/>
        </w:rPr>
        <w:t xml:space="preserve">godišnjoj </w:t>
      </w:r>
      <w:r w:rsidRPr="797530A1">
        <w:rPr>
          <w:rFonts w:ascii="Tahoma" w:hAnsi="Tahoma" w:cs="Tahoma"/>
          <w:b/>
          <w:bCs/>
          <w:sz w:val="20"/>
          <w:szCs w:val="20"/>
        </w:rPr>
        <w:t>potrebn</w:t>
      </w:r>
      <w:r w:rsidR="2A32D701" w:rsidRPr="797530A1">
        <w:rPr>
          <w:rFonts w:ascii="Tahoma" w:hAnsi="Tahoma" w:cs="Tahoma"/>
          <w:b/>
          <w:bCs/>
          <w:sz w:val="20"/>
          <w:szCs w:val="20"/>
        </w:rPr>
        <w:t>oj</w:t>
      </w:r>
      <w:r w:rsidR="590A4A0F" w:rsidRPr="797530A1">
        <w:rPr>
          <w:rFonts w:ascii="Tahoma" w:hAnsi="Tahoma" w:cs="Tahoma"/>
          <w:b/>
          <w:bCs/>
          <w:sz w:val="20"/>
          <w:szCs w:val="20"/>
        </w:rPr>
        <w:t xml:space="preserve"> </w:t>
      </w:r>
      <w:r w:rsidRPr="797530A1">
        <w:rPr>
          <w:rFonts w:ascii="Tahoma" w:hAnsi="Tahoma" w:cs="Tahoma"/>
          <w:b/>
          <w:bCs/>
          <w:sz w:val="20"/>
          <w:szCs w:val="20"/>
        </w:rPr>
        <w:t>energij</w:t>
      </w:r>
      <w:r w:rsidR="2BCFCF23" w:rsidRPr="797530A1">
        <w:rPr>
          <w:rFonts w:ascii="Tahoma" w:hAnsi="Tahoma" w:cs="Tahoma"/>
          <w:b/>
          <w:bCs/>
          <w:sz w:val="20"/>
          <w:szCs w:val="20"/>
        </w:rPr>
        <w:t>i</w:t>
      </w:r>
      <w:r w:rsidRPr="797530A1">
        <w:rPr>
          <w:rFonts w:ascii="Tahoma" w:hAnsi="Tahoma" w:cs="Tahoma"/>
          <w:b/>
          <w:bCs/>
          <w:sz w:val="20"/>
          <w:szCs w:val="20"/>
        </w:rPr>
        <w:t xml:space="preserve"> za grijanje (</w:t>
      </w:r>
      <w:proofErr w:type="spellStart"/>
      <w:r w:rsidRPr="797530A1">
        <w:rPr>
          <w:rFonts w:ascii="Tahoma" w:hAnsi="Tahoma" w:cs="Tahoma"/>
          <w:b/>
          <w:bCs/>
          <w:sz w:val="20"/>
          <w:szCs w:val="20"/>
        </w:rPr>
        <w:t>Q</w:t>
      </w:r>
      <w:r w:rsidRPr="797530A1">
        <w:rPr>
          <w:rFonts w:ascii="Tahoma" w:hAnsi="Tahoma" w:cs="Tahoma"/>
          <w:b/>
          <w:bCs/>
          <w:sz w:val="20"/>
          <w:szCs w:val="20"/>
          <w:vertAlign w:val="subscript"/>
        </w:rPr>
        <w:t>H,nd</w:t>
      </w:r>
      <w:proofErr w:type="spellEnd"/>
      <w:r w:rsidRPr="797530A1">
        <w:rPr>
          <w:rFonts w:ascii="Tahoma" w:hAnsi="Tahoma" w:cs="Tahoma"/>
          <w:b/>
          <w:bCs/>
          <w:sz w:val="20"/>
          <w:szCs w:val="20"/>
        </w:rPr>
        <w:t>)  od najmanje 50% u odnosu na stanje prije obnove, bez obzira o kojoj kategoriji obnove se radi</w:t>
      </w:r>
      <w:r w:rsidR="333FF659" w:rsidRPr="797530A1">
        <w:rPr>
          <w:rFonts w:ascii="Tahoma" w:hAnsi="Tahoma" w:cs="Tahoma"/>
          <w:b/>
          <w:bCs/>
          <w:sz w:val="20"/>
          <w:szCs w:val="20"/>
        </w:rPr>
        <w:t>.</w:t>
      </w:r>
    </w:p>
    <w:p w14:paraId="12017FFE" w14:textId="1432D9CA" w:rsidR="004949CA" w:rsidRPr="004707C4" w:rsidRDefault="004949CA" w:rsidP="004949CA">
      <w:pPr>
        <w:rPr>
          <w:rFonts w:ascii="Tahoma" w:hAnsi="Tahoma" w:cs="Tahoma"/>
          <w:sz w:val="20"/>
          <w:szCs w:val="20"/>
        </w:rPr>
      </w:pPr>
      <w:r w:rsidRPr="004707C4">
        <w:rPr>
          <w:rFonts w:ascii="Tahoma" w:hAnsi="Tahoma" w:cs="Tahoma"/>
          <w:sz w:val="20"/>
          <w:szCs w:val="20"/>
        </w:rPr>
        <w:t>U kategoriji sveobuhvatne obnove, Program razlikuje dva specifična slučaja:</w:t>
      </w:r>
    </w:p>
    <w:p w14:paraId="5E97E207" w14:textId="77777777" w:rsidR="004949CA" w:rsidRPr="004707C4" w:rsidRDefault="004949CA" w:rsidP="00D864CE">
      <w:pPr>
        <w:pStyle w:val="Odlomakpopisa"/>
        <w:numPr>
          <w:ilvl w:val="0"/>
          <w:numId w:val="28"/>
        </w:numPr>
        <w:rPr>
          <w:rFonts w:cs="Tahoma"/>
          <w:szCs w:val="20"/>
        </w:rPr>
      </w:pPr>
      <w:r w:rsidRPr="004707C4">
        <w:rPr>
          <w:rFonts w:cs="Tahoma"/>
          <w:b/>
          <w:bCs/>
          <w:szCs w:val="20"/>
        </w:rPr>
        <w:t>VSZ koje nisu oštećene u potresu</w:t>
      </w:r>
      <w:r w:rsidRPr="004707C4">
        <w:rPr>
          <w:rFonts w:cs="Tahoma"/>
          <w:szCs w:val="20"/>
        </w:rPr>
        <w:t xml:space="preserve"> i </w:t>
      </w:r>
    </w:p>
    <w:p w14:paraId="03C70D93" w14:textId="7BE290F7" w:rsidR="004949CA" w:rsidRDefault="004949CA" w:rsidP="00D864CE">
      <w:pPr>
        <w:pStyle w:val="Odlomakpopisa"/>
        <w:numPr>
          <w:ilvl w:val="0"/>
          <w:numId w:val="28"/>
        </w:numPr>
        <w:rPr>
          <w:rFonts w:cs="Tahoma"/>
          <w:szCs w:val="20"/>
        </w:rPr>
      </w:pPr>
      <w:r w:rsidRPr="004707C4">
        <w:rPr>
          <w:rFonts w:cs="Tahoma"/>
          <w:b/>
          <w:bCs/>
          <w:szCs w:val="20"/>
        </w:rPr>
        <w:t>VSZ oštećene u potresu</w:t>
      </w:r>
      <w:r w:rsidRPr="004707C4">
        <w:rPr>
          <w:rFonts w:cs="Tahoma"/>
          <w:szCs w:val="20"/>
        </w:rPr>
        <w:t>.</w:t>
      </w:r>
    </w:p>
    <w:p w14:paraId="3DE05881" w14:textId="77777777" w:rsidR="00AA2C7A" w:rsidRPr="004707C4" w:rsidRDefault="00AA2C7A" w:rsidP="00AA2C7A">
      <w:pPr>
        <w:pStyle w:val="Odlomakpopisa"/>
        <w:numPr>
          <w:ilvl w:val="0"/>
          <w:numId w:val="0"/>
        </w:numPr>
        <w:ind w:left="720"/>
        <w:rPr>
          <w:rFonts w:cs="Tahoma"/>
          <w:szCs w:val="20"/>
        </w:rPr>
      </w:pPr>
    </w:p>
    <w:p w14:paraId="06606A84" w14:textId="79572315" w:rsidR="004949CA" w:rsidRPr="004707C4" w:rsidRDefault="23482790" w:rsidP="00AA2C7A">
      <w:pPr>
        <w:jc w:val="both"/>
        <w:rPr>
          <w:rFonts w:ascii="Tahoma" w:eastAsia="Tahoma" w:hAnsi="Tahoma" w:cs="Tahoma"/>
          <w:b/>
          <w:bCs/>
          <w:sz w:val="20"/>
          <w:szCs w:val="20"/>
        </w:rPr>
      </w:pPr>
      <w:r w:rsidRPr="797530A1">
        <w:rPr>
          <w:rFonts w:ascii="Tahoma" w:eastAsia="Tahoma" w:hAnsi="Tahoma" w:cs="Tahoma"/>
          <w:b/>
          <w:bCs/>
          <w:sz w:val="20"/>
          <w:szCs w:val="20"/>
        </w:rPr>
        <w:t>U sklopu ovog Programa, u slučaju sveobuhvatne obnove, uz energetsku obnovu, na VSZ se obavezno primjenjuje jedna ili više mjer</w:t>
      </w:r>
      <w:r w:rsidR="7DC75162" w:rsidRPr="797530A1">
        <w:rPr>
          <w:rFonts w:ascii="Tahoma" w:hAnsi="Tahoma" w:cs="Tahoma"/>
          <w:b/>
          <w:bCs/>
          <w:sz w:val="20"/>
          <w:szCs w:val="20"/>
        </w:rPr>
        <w:t>a</w:t>
      </w:r>
      <w:r w:rsidRPr="797530A1">
        <w:rPr>
          <w:rFonts w:ascii="Tahoma" w:hAnsi="Tahoma" w:cs="Tahoma"/>
          <w:b/>
          <w:bCs/>
          <w:sz w:val="20"/>
          <w:szCs w:val="20"/>
        </w:rPr>
        <w:t xml:space="preserve"> za smanjenja rizika povezanih s djelovanjem potresa prema projektnoj dokumentaciji izrađenoj u skladu s važećim propisima te prema zahtjevima iz javnog poziva.</w:t>
      </w:r>
    </w:p>
    <w:p w14:paraId="3BE30094" w14:textId="77777777" w:rsidR="004949CA" w:rsidRPr="004707C4" w:rsidRDefault="23482790" w:rsidP="003C5F70">
      <w:pPr>
        <w:jc w:val="both"/>
        <w:rPr>
          <w:rFonts w:ascii="Tahoma" w:hAnsi="Tahoma" w:cs="Tahoma"/>
          <w:b/>
          <w:bCs/>
          <w:sz w:val="20"/>
          <w:szCs w:val="20"/>
        </w:rPr>
      </w:pPr>
      <w:r w:rsidRPr="797530A1">
        <w:rPr>
          <w:rFonts w:ascii="Tahoma" w:hAnsi="Tahoma" w:cs="Tahoma"/>
          <w:sz w:val="20"/>
          <w:szCs w:val="20"/>
        </w:rPr>
        <w:t>Provedbeni modeli definirani u ovom Programu uvažavaju predviđene kategorije i razine obnove zgrada prema Dugoročnoj strategiji. Program predviđa tri provedbena modela:</w:t>
      </w:r>
    </w:p>
    <w:p w14:paraId="0E99F134" w14:textId="77777777" w:rsidR="004949CA" w:rsidRPr="004707C4" w:rsidRDefault="004949CA" w:rsidP="00D864CE">
      <w:pPr>
        <w:pStyle w:val="Odlomakpopisa"/>
        <w:numPr>
          <w:ilvl w:val="0"/>
          <w:numId w:val="29"/>
        </w:numPr>
        <w:rPr>
          <w:rFonts w:cs="Tahoma"/>
          <w:szCs w:val="20"/>
        </w:rPr>
      </w:pPr>
      <w:r w:rsidRPr="004707C4">
        <w:rPr>
          <w:rFonts w:cs="Tahoma"/>
          <w:b/>
          <w:bCs/>
          <w:szCs w:val="20"/>
        </w:rPr>
        <w:t>model</w:t>
      </w:r>
      <w:r w:rsidRPr="004707C4">
        <w:rPr>
          <w:rFonts w:cs="Tahoma"/>
          <w:szCs w:val="20"/>
        </w:rPr>
        <w:t xml:space="preserve"> – </w:t>
      </w:r>
      <w:r w:rsidRPr="004707C4">
        <w:rPr>
          <w:rFonts w:cs="Tahoma"/>
          <w:b/>
          <w:bCs/>
          <w:szCs w:val="20"/>
        </w:rPr>
        <w:t>obnova VSZ neoštećenih u potresu</w:t>
      </w:r>
      <w:r w:rsidRPr="004707C4">
        <w:rPr>
          <w:rFonts w:cs="Tahoma"/>
          <w:szCs w:val="20"/>
        </w:rPr>
        <w:t>, koji utvrđuje mjere i stope sufinanciranja za svaku pojedinu razinu obnove (integralna energetska obnova, dubinska obnova i sveobuhvatna obnova);</w:t>
      </w:r>
    </w:p>
    <w:p w14:paraId="42C71DA6" w14:textId="77777777" w:rsidR="004949CA" w:rsidRPr="004707C4" w:rsidRDefault="23482790" w:rsidP="797530A1">
      <w:pPr>
        <w:pStyle w:val="Odlomakpopisa"/>
        <w:numPr>
          <w:ilvl w:val="0"/>
          <w:numId w:val="29"/>
        </w:numPr>
        <w:rPr>
          <w:rFonts w:asciiTheme="minorHAnsi" w:eastAsiaTheme="minorEastAsia" w:hAnsiTheme="minorHAnsi" w:cstheme="minorBidi"/>
          <w:szCs w:val="20"/>
        </w:rPr>
      </w:pPr>
      <w:r w:rsidRPr="0068468B">
        <w:rPr>
          <w:rFonts w:cs="Tahoma"/>
          <w:b/>
          <w:bCs/>
          <w:szCs w:val="20"/>
        </w:rPr>
        <w:lastRenderedPageBreak/>
        <w:t xml:space="preserve">model </w:t>
      </w:r>
      <w:r w:rsidRPr="003C5F70">
        <w:rPr>
          <w:rFonts w:cs="Tahoma"/>
          <w:b/>
          <w:bCs/>
          <w:szCs w:val="20"/>
        </w:rPr>
        <w:t xml:space="preserve">– </w:t>
      </w:r>
      <w:r w:rsidRPr="0068468B">
        <w:rPr>
          <w:rFonts w:cs="Tahoma"/>
          <w:b/>
          <w:bCs/>
          <w:szCs w:val="20"/>
        </w:rPr>
        <w:t>obnova VSZ oštećenih u potresu</w:t>
      </w:r>
      <w:r w:rsidRPr="0068468B">
        <w:rPr>
          <w:rFonts w:cs="Tahoma"/>
          <w:szCs w:val="20"/>
        </w:rPr>
        <w:t>, čiji je temelj obnova potresom oštećene konstrukcije, dok se energetska obnova (integralna ili dub</w:t>
      </w:r>
      <w:r w:rsidRPr="00334140">
        <w:rPr>
          <w:rFonts w:cs="Tahoma"/>
          <w:szCs w:val="20"/>
        </w:rPr>
        <w:t xml:space="preserve">inska) kao i ostale mjere sveobuhvatne obnove omogućavaju kao dodatak na utvrđenu razinu obnove nakon </w:t>
      </w:r>
      <w:r w:rsidRPr="00EA1F46">
        <w:rPr>
          <w:rFonts w:cs="Tahoma"/>
          <w:szCs w:val="20"/>
        </w:rPr>
        <w:t>potresa te</w:t>
      </w:r>
    </w:p>
    <w:p w14:paraId="6BC94743" w14:textId="78D674BB" w:rsidR="004949CA" w:rsidRPr="004707C4" w:rsidRDefault="004949CA" w:rsidP="00D864CE">
      <w:pPr>
        <w:pStyle w:val="Odlomakpopisa"/>
        <w:numPr>
          <w:ilvl w:val="0"/>
          <w:numId w:val="29"/>
        </w:numPr>
        <w:rPr>
          <w:rFonts w:cs="Tahoma"/>
          <w:szCs w:val="20"/>
        </w:rPr>
      </w:pPr>
      <w:r w:rsidRPr="004707C4">
        <w:rPr>
          <w:rFonts w:cs="Tahoma"/>
          <w:b/>
          <w:bCs/>
          <w:szCs w:val="20"/>
        </w:rPr>
        <w:t xml:space="preserve">model </w:t>
      </w:r>
      <w:r w:rsidRPr="0068468B">
        <w:rPr>
          <w:rFonts w:cs="Tahoma"/>
          <w:b/>
          <w:szCs w:val="20"/>
        </w:rPr>
        <w:t>–</w:t>
      </w:r>
      <w:r w:rsidRPr="004707C4">
        <w:rPr>
          <w:rFonts w:cs="Tahoma"/>
          <w:szCs w:val="20"/>
        </w:rPr>
        <w:t xml:space="preserve"> </w:t>
      </w:r>
      <w:r w:rsidRPr="004707C4">
        <w:rPr>
          <w:rFonts w:cs="Tahoma"/>
          <w:b/>
          <w:bCs/>
          <w:szCs w:val="20"/>
        </w:rPr>
        <w:t>financijska potpora građanima u riziku od energetskog siromaštva</w:t>
      </w:r>
      <w:r w:rsidRPr="004707C4">
        <w:rPr>
          <w:rFonts w:cs="Tahoma"/>
          <w:szCs w:val="20"/>
        </w:rPr>
        <w:t>, koji su suvlasn</w:t>
      </w:r>
      <w:r w:rsidR="00D1112F">
        <w:rPr>
          <w:rFonts w:cs="Tahoma"/>
          <w:szCs w:val="20"/>
        </w:rPr>
        <w:t>i</w:t>
      </w:r>
      <w:r w:rsidR="00886122">
        <w:rPr>
          <w:rFonts w:cs="Tahoma"/>
          <w:szCs w:val="20"/>
        </w:rPr>
        <w:t>c</w:t>
      </w:r>
      <w:r w:rsidRPr="004707C4">
        <w:rPr>
          <w:rFonts w:cs="Tahoma"/>
          <w:szCs w:val="20"/>
        </w:rPr>
        <w:t>i VSZ koje se obnavljaju prema jednom od gore navedenih modela obnove, a koji ispunjavaju uvjete ugroženosti od energetskog siromaštva.</w:t>
      </w:r>
    </w:p>
    <w:p w14:paraId="23BFCD01" w14:textId="1EE9CA1A" w:rsidR="004949CA" w:rsidRPr="004707C4" w:rsidRDefault="23482790" w:rsidP="00A36203">
      <w:pPr>
        <w:jc w:val="both"/>
        <w:rPr>
          <w:rFonts w:ascii="Tahoma" w:hAnsi="Tahoma" w:cs="Tahoma"/>
          <w:sz w:val="20"/>
          <w:szCs w:val="20"/>
        </w:rPr>
      </w:pPr>
      <w:r w:rsidRPr="797530A1">
        <w:rPr>
          <w:rFonts w:ascii="Tahoma" w:hAnsi="Tahoma" w:cs="Tahoma"/>
          <w:sz w:val="20"/>
          <w:szCs w:val="20"/>
        </w:rPr>
        <w:t xml:space="preserve">Model za suvlasnike VSZ u riziku od energetskog siromaštva predstavlja nadogradnju modela obnove kojom se osigurava pokrivanje 100% </w:t>
      </w:r>
      <w:r w:rsidR="7414ECF6" w:rsidRPr="797530A1">
        <w:rPr>
          <w:rFonts w:ascii="Tahoma" w:hAnsi="Tahoma" w:cs="Tahoma"/>
          <w:sz w:val="20"/>
          <w:szCs w:val="20"/>
        </w:rPr>
        <w:t>prihvatljivih</w:t>
      </w:r>
      <w:r w:rsidRPr="797530A1">
        <w:rPr>
          <w:rFonts w:ascii="Tahoma" w:hAnsi="Tahoma" w:cs="Tahoma"/>
          <w:sz w:val="20"/>
          <w:szCs w:val="20"/>
        </w:rPr>
        <w:t xml:space="preserve"> troškova obnove takvim građanima. </w:t>
      </w:r>
    </w:p>
    <w:p w14:paraId="102855FD" w14:textId="09FB0976" w:rsidR="004949CA" w:rsidRPr="004707C4" w:rsidRDefault="23482790" w:rsidP="00A36203">
      <w:pPr>
        <w:jc w:val="both"/>
        <w:rPr>
          <w:rFonts w:ascii="Tahoma" w:hAnsi="Tahoma" w:cs="Tahoma"/>
          <w:sz w:val="20"/>
          <w:szCs w:val="20"/>
        </w:rPr>
      </w:pPr>
      <w:r w:rsidRPr="797530A1">
        <w:rPr>
          <w:rFonts w:ascii="Tahoma" w:hAnsi="Tahoma" w:cs="Tahoma"/>
          <w:sz w:val="20"/>
          <w:szCs w:val="20"/>
        </w:rPr>
        <w:t xml:space="preserve">Osim </w:t>
      </w:r>
      <w:r w:rsidR="61AC39D3" w:rsidRPr="797530A1">
        <w:rPr>
          <w:rFonts w:ascii="Tahoma" w:hAnsi="Tahoma" w:cs="Tahoma"/>
          <w:sz w:val="20"/>
          <w:szCs w:val="20"/>
        </w:rPr>
        <w:t>navedenog</w:t>
      </w:r>
      <w:r w:rsidRPr="797530A1">
        <w:rPr>
          <w:rFonts w:ascii="Tahoma" w:hAnsi="Tahoma" w:cs="Tahoma"/>
          <w:sz w:val="20"/>
          <w:szCs w:val="20"/>
        </w:rPr>
        <w:t>, borbi protiv energetskog siromaštva u segmentu višestambenih zgrada doprinijet</w:t>
      </w:r>
      <w:r w:rsidR="6A13F4A7" w:rsidRPr="797530A1">
        <w:rPr>
          <w:rFonts w:ascii="Tahoma" w:hAnsi="Tahoma" w:cs="Tahoma"/>
          <w:sz w:val="20"/>
          <w:szCs w:val="20"/>
        </w:rPr>
        <w:t>i</w:t>
      </w:r>
      <w:r w:rsidRPr="797530A1">
        <w:rPr>
          <w:rFonts w:ascii="Tahoma" w:hAnsi="Tahoma" w:cs="Tahoma"/>
          <w:sz w:val="20"/>
          <w:szCs w:val="20"/>
        </w:rPr>
        <w:t xml:space="preserve"> će i Program suzbijanja energetskog siromaštva koji uključuje korištenje obnovljivih izvora energij</w:t>
      </w:r>
      <w:r w:rsidR="7414ECF6" w:rsidRPr="797530A1">
        <w:rPr>
          <w:rFonts w:ascii="Tahoma" w:hAnsi="Tahoma" w:cs="Tahoma"/>
          <w:sz w:val="20"/>
          <w:szCs w:val="20"/>
        </w:rPr>
        <w:t>e</w:t>
      </w:r>
      <w:r w:rsidRPr="797530A1">
        <w:rPr>
          <w:rFonts w:ascii="Tahoma" w:hAnsi="Tahoma" w:cs="Tahoma"/>
          <w:sz w:val="20"/>
          <w:szCs w:val="20"/>
        </w:rPr>
        <w:t xml:space="preserve"> u stambenim zgradama na potpomognutim područjima i područjima posebne državne skrbi, definiran kako u Dugoročnoj strategiji, tako i u NEKP-u, a koji se donosi usporedno s ovim Programom.</w:t>
      </w:r>
    </w:p>
    <w:p w14:paraId="76778E58" w14:textId="24A7A031" w:rsidR="004949CA" w:rsidRPr="004707C4" w:rsidRDefault="00223AAD" w:rsidP="00A36203">
      <w:pPr>
        <w:jc w:val="both"/>
        <w:rPr>
          <w:rFonts w:ascii="Tahoma" w:hAnsi="Tahoma" w:cs="Tahoma"/>
          <w:sz w:val="20"/>
          <w:szCs w:val="20"/>
        </w:rPr>
      </w:pPr>
      <w:r>
        <w:rPr>
          <w:rFonts w:ascii="Tahoma" w:hAnsi="Tahoma" w:cs="Tahoma"/>
          <w:sz w:val="20"/>
          <w:szCs w:val="20"/>
        </w:rPr>
        <w:t>M</w:t>
      </w:r>
      <w:r w:rsidR="004949CA" w:rsidRPr="004707C4">
        <w:rPr>
          <w:rFonts w:ascii="Tahoma" w:hAnsi="Tahoma" w:cs="Tahoma"/>
          <w:sz w:val="20"/>
          <w:szCs w:val="20"/>
        </w:rPr>
        <w:t>odeli provedbe ovog Programa definiraju</w:t>
      </w:r>
      <w:r w:rsidR="00E61DB6">
        <w:rPr>
          <w:rFonts w:ascii="Tahoma" w:hAnsi="Tahoma" w:cs="Tahoma"/>
          <w:sz w:val="20"/>
          <w:szCs w:val="20"/>
        </w:rPr>
        <w:t xml:space="preserve"> </w:t>
      </w:r>
      <w:r w:rsidR="00E61DB6" w:rsidRPr="00702281">
        <w:rPr>
          <w:rFonts w:ascii="Tahoma" w:hAnsi="Tahoma" w:cs="Tahoma"/>
          <w:sz w:val="20"/>
          <w:szCs w:val="20"/>
        </w:rPr>
        <w:t>se</w:t>
      </w:r>
      <w:r w:rsidR="004949CA" w:rsidRPr="00702281">
        <w:rPr>
          <w:rFonts w:ascii="Tahoma" w:hAnsi="Tahoma" w:cs="Tahoma"/>
          <w:sz w:val="20"/>
          <w:szCs w:val="20"/>
        </w:rPr>
        <w:t xml:space="preserve"> </w:t>
      </w:r>
      <w:r w:rsidR="004949CA" w:rsidRPr="004707C4">
        <w:rPr>
          <w:rFonts w:ascii="Tahoma" w:hAnsi="Tahoma" w:cs="Tahoma"/>
          <w:sz w:val="20"/>
          <w:szCs w:val="20"/>
        </w:rPr>
        <w:t xml:space="preserve">prema specifičnim ciljnim skupinama i to: </w:t>
      </w:r>
    </w:p>
    <w:p w14:paraId="639CB217" w14:textId="77777777" w:rsidR="004949CA" w:rsidRPr="004707C4" w:rsidRDefault="137C0FFA" w:rsidP="2617B706">
      <w:pPr>
        <w:pStyle w:val="Odlomakpopisa"/>
        <w:numPr>
          <w:ilvl w:val="0"/>
          <w:numId w:val="30"/>
        </w:numPr>
        <w:rPr>
          <w:rFonts w:cs="Tahoma"/>
        </w:rPr>
      </w:pPr>
      <w:r w:rsidRPr="2617B706">
        <w:rPr>
          <w:rFonts w:cs="Tahoma"/>
        </w:rPr>
        <w:t>građani, suvlasnici VSZ neoštećenih u potresu,</w:t>
      </w:r>
    </w:p>
    <w:p w14:paraId="0D68FA65" w14:textId="77777777" w:rsidR="004949CA" w:rsidRPr="004707C4" w:rsidRDefault="137C0FFA" w:rsidP="2617B706">
      <w:pPr>
        <w:pStyle w:val="Odlomakpopisa"/>
        <w:numPr>
          <w:ilvl w:val="0"/>
          <w:numId w:val="30"/>
        </w:numPr>
        <w:rPr>
          <w:rFonts w:cs="Tahoma"/>
        </w:rPr>
      </w:pPr>
      <w:r w:rsidRPr="2617B706">
        <w:rPr>
          <w:rFonts w:cs="Tahoma"/>
        </w:rPr>
        <w:t>građani, suvlasnici VSZ oštećenih u potresu i</w:t>
      </w:r>
    </w:p>
    <w:p w14:paraId="69FD28DB" w14:textId="00473ABE" w:rsidR="0048562B" w:rsidRPr="009A7FD6" w:rsidRDefault="137C0FFA" w:rsidP="2617B706">
      <w:pPr>
        <w:pStyle w:val="Odlomakpopisa"/>
        <w:numPr>
          <w:ilvl w:val="0"/>
          <w:numId w:val="30"/>
        </w:numPr>
        <w:rPr>
          <w:rFonts w:cs="Tahoma"/>
        </w:rPr>
      </w:pPr>
      <w:r w:rsidRPr="2617B706">
        <w:rPr>
          <w:rFonts w:cs="Tahoma"/>
        </w:rPr>
        <w:t>socijalno ranjive skupine građana, tj. građani u riziku od energetskog siromaštva.</w:t>
      </w:r>
    </w:p>
    <w:p w14:paraId="23B5EE03" w14:textId="7F292F01" w:rsidR="004949CA" w:rsidRPr="004707C4" w:rsidRDefault="23482790" w:rsidP="003C5F70">
      <w:pPr>
        <w:jc w:val="both"/>
        <w:rPr>
          <w:rFonts w:ascii="Tahoma" w:hAnsi="Tahoma" w:cs="Tahoma"/>
          <w:sz w:val="20"/>
          <w:szCs w:val="20"/>
        </w:rPr>
      </w:pPr>
      <w:r w:rsidRPr="797530A1">
        <w:rPr>
          <w:rFonts w:ascii="Tahoma" w:hAnsi="Tahoma" w:cs="Tahoma"/>
          <w:sz w:val="20"/>
          <w:szCs w:val="20"/>
        </w:rPr>
        <w:t xml:space="preserve">Pri tome, ključnu ulogu, kao i u prethodnom Programu, i dalje imaju upravitelji zgrada, koji prijavljuju i upravljaju projektima obnove u ime i za račun suvlasnika. </w:t>
      </w:r>
    </w:p>
    <w:p w14:paraId="1578A5EF" w14:textId="77777777" w:rsidR="004949CA" w:rsidRPr="004707C4" w:rsidRDefault="004949CA" w:rsidP="00A36203">
      <w:pPr>
        <w:jc w:val="both"/>
        <w:rPr>
          <w:rFonts w:ascii="Tahoma" w:hAnsi="Tahoma" w:cs="Tahoma"/>
          <w:sz w:val="20"/>
          <w:szCs w:val="20"/>
        </w:rPr>
      </w:pPr>
      <w:r w:rsidRPr="004707C4">
        <w:rPr>
          <w:rFonts w:ascii="Tahoma" w:hAnsi="Tahoma" w:cs="Tahoma"/>
          <w:sz w:val="20"/>
          <w:szCs w:val="20"/>
        </w:rPr>
        <w:t xml:space="preserve">U Programu mogu sudjelovati samo </w:t>
      </w:r>
      <w:r w:rsidRPr="004707C4">
        <w:rPr>
          <w:rFonts w:ascii="Tahoma" w:hAnsi="Tahoma" w:cs="Tahoma"/>
          <w:b/>
          <w:bCs/>
          <w:sz w:val="20"/>
          <w:szCs w:val="20"/>
        </w:rPr>
        <w:t>postojeće VSZ</w:t>
      </w:r>
      <w:r w:rsidRPr="004707C4">
        <w:rPr>
          <w:rFonts w:ascii="Tahoma" w:hAnsi="Tahoma" w:cs="Tahoma"/>
          <w:sz w:val="20"/>
          <w:szCs w:val="20"/>
        </w:rPr>
        <w:t>, definirane točkom 23. stavka 1., članka 3. Zakona o gradnji (Narodne novine, br. 153/13, 20/17, 39/19 i 125/19), bez obzira na godinu izgradnje.</w:t>
      </w:r>
    </w:p>
    <w:p w14:paraId="5082882E" w14:textId="77777777" w:rsidR="004949CA" w:rsidRPr="004707C4" w:rsidRDefault="004949CA" w:rsidP="00A36203">
      <w:pPr>
        <w:pStyle w:val="Tekstkomentara"/>
        <w:rPr>
          <w:rFonts w:cs="Tahoma"/>
          <w:strike/>
        </w:rPr>
      </w:pPr>
      <w:r w:rsidRPr="004707C4">
        <w:rPr>
          <w:rFonts w:cs="Tahoma"/>
        </w:rPr>
        <w:t>Višestambena zgrada u smislu ovoga Programa je svaka ona zgrada koja je u cijelosti ili u kojoj je više od 66% korisne površine namijenjeno za stanovanje te ima tri ili više stambenih jedinica, i kojom upravlja upravitelj zgrade, koji je pravna ili fizička osoba, sukladno članku 378. Zakona o vlasništvu i drugim stvarnim pravima (Narodne novine, br. 91/96, 68/98, 137/99, 22/00, 73/00, 129/00, 114/01, 79/06, 141/06, 146/08, 38/09, 153/09, 143/12, 152/14, 81/15 i 94/17 - ispravak) i članku 4. (točka 72.) Zakona o energetskoj učinkovitosti (Narodne novine, br. 127/14, 116/18, 25/20, 32/21 i 41/21).</w:t>
      </w:r>
    </w:p>
    <w:p w14:paraId="3AAF3C0E" w14:textId="1C21C638" w:rsidR="004949CA" w:rsidRPr="004707C4" w:rsidRDefault="004949CA" w:rsidP="00A36203">
      <w:pPr>
        <w:pStyle w:val="Tekstkomentara"/>
        <w:rPr>
          <w:rFonts w:cs="Tahoma"/>
        </w:rPr>
      </w:pPr>
      <w:r w:rsidRPr="004707C4">
        <w:rPr>
          <w:rFonts w:cs="Tahoma"/>
          <w:b/>
          <w:bCs/>
        </w:rPr>
        <w:t>Program se u cijelosti smatra alternativnom mjerom politike u skladu s člankom 12.a, stavkom 4. Zakona o energetskoj učinkovitosti</w:t>
      </w:r>
      <w:r w:rsidRPr="004707C4">
        <w:rPr>
          <w:rFonts w:cs="Tahoma"/>
        </w:rPr>
        <w:t xml:space="preserve"> (Narodne novine, br. 127/14, 116/18, 25/20, 32/21, 41/21) te je</w:t>
      </w:r>
      <w:r w:rsidRPr="00E61DB6">
        <w:rPr>
          <w:rFonts w:cs="Tahoma"/>
        </w:rPr>
        <w:t xml:space="preserve"> H</w:t>
      </w:r>
      <w:r w:rsidR="0063313B">
        <w:rPr>
          <w:rFonts w:cs="Tahoma"/>
        </w:rPr>
        <w:t>rvatska</w:t>
      </w:r>
      <w:r w:rsidRPr="004707C4">
        <w:rPr>
          <w:rFonts w:cs="Tahoma"/>
        </w:rPr>
        <w:t xml:space="preserve">, odnosno provedbeno tijelo u ime </w:t>
      </w:r>
      <w:r w:rsidR="0063313B">
        <w:rPr>
          <w:rFonts w:cs="Tahoma"/>
        </w:rPr>
        <w:t>Hrvatske</w:t>
      </w:r>
      <w:r w:rsidRPr="004707C4">
        <w:rPr>
          <w:rFonts w:cs="Tahoma"/>
        </w:rPr>
        <w:t xml:space="preserve">, nositelj ušteda energije. </w:t>
      </w:r>
      <w:r w:rsidR="00223AAD">
        <w:rPr>
          <w:rFonts w:cs="Tahoma"/>
        </w:rPr>
        <w:t>Provedbeno tijelo u prvom trogodišnjem razdoblju je MPGI.</w:t>
      </w:r>
    </w:p>
    <w:p w14:paraId="6F9FBBC7" w14:textId="5E585AD1" w:rsidR="004949CA" w:rsidRPr="00444D96" w:rsidRDefault="004949CA" w:rsidP="00A36203">
      <w:pPr>
        <w:jc w:val="both"/>
        <w:rPr>
          <w:rFonts w:ascii="Tahoma" w:hAnsi="Tahoma" w:cs="Tahoma"/>
          <w:sz w:val="20"/>
          <w:szCs w:val="20"/>
        </w:rPr>
      </w:pPr>
      <w:r w:rsidRPr="00444D96">
        <w:rPr>
          <w:rFonts w:ascii="Tahoma" w:hAnsi="Tahoma" w:cs="Tahoma"/>
          <w:sz w:val="20"/>
          <w:szCs w:val="20"/>
        </w:rPr>
        <w:t xml:space="preserve">Proces izrade ovog Programa bio je </w:t>
      </w:r>
      <w:proofErr w:type="spellStart"/>
      <w:r w:rsidRPr="00444D96">
        <w:rPr>
          <w:rFonts w:ascii="Tahoma" w:hAnsi="Tahoma" w:cs="Tahoma"/>
          <w:sz w:val="20"/>
          <w:szCs w:val="20"/>
        </w:rPr>
        <w:t>participativan</w:t>
      </w:r>
      <w:proofErr w:type="spellEnd"/>
      <w:r w:rsidRPr="00444D96">
        <w:rPr>
          <w:rFonts w:ascii="Tahoma" w:hAnsi="Tahoma" w:cs="Tahoma"/>
          <w:sz w:val="20"/>
          <w:szCs w:val="20"/>
        </w:rPr>
        <w:t xml:space="preserve">. MPGI je oformilo je široko Stručno povjerenstvo za izradu programa energetske obnove zgrada za razdoblje do 2030. godine, koje okuplja tijela državne uprave nadležna za energetiku, socijalnu skrb, strateško planiranje i fondove Europske unije (EU) te kulturnu baštinu, predstavnike regionalnih energetskih agencija, stručnjake i stručna udruženja (ovlašteni energetski </w:t>
      </w:r>
      <w:proofErr w:type="spellStart"/>
      <w:r w:rsidRPr="00444D96">
        <w:rPr>
          <w:rFonts w:ascii="Tahoma" w:hAnsi="Tahoma" w:cs="Tahoma"/>
          <w:sz w:val="20"/>
          <w:szCs w:val="20"/>
        </w:rPr>
        <w:t>certifikatori</w:t>
      </w:r>
      <w:proofErr w:type="spellEnd"/>
      <w:r w:rsidRPr="00444D96">
        <w:rPr>
          <w:rFonts w:ascii="Tahoma" w:hAnsi="Tahoma" w:cs="Tahoma"/>
          <w:sz w:val="20"/>
          <w:szCs w:val="20"/>
        </w:rPr>
        <w:t>, projektanti, ostali sudionici u gradnji okupljeni u Hrvatskom savjetu za zelenu gradnju) te financijske institucije, s kojima su održavani tematski sastanci tijekom izrade ovog Programa i čiji su relevantni prijedlozi ugrađeni u ovaj Program. Ovime je osigurana prihvaćenost i provedivost Programa.</w:t>
      </w:r>
    </w:p>
    <w:p w14:paraId="5DF3A133" w14:textId="7CF459DE" w:rsidR="004949CA" w:rsidRPr="004707C4" w:rsidRDefault="004949CA" w:rsidP="00A36203">
      <w:pPr>
        <w:jc w:val="both"/>
        <w:rPr>
          <w:rFonts w:ascii="Tahoma" w:hAnsi="Tahoma" w:cs="Tahoma"/>
          <w:sz w:val="20"/>
          <w:szCs w:val="20"/>
        </w:rPr>
      </w:pPr>
      <w:r w:rsidRPr="004707C4">
        <w:rPr>
          <w:rFonts w:ascii="Tahoma" w:hAnsi="Tahoma" w:cs="Tahoma"/>
          <w:sz w:val="20"/>
          <w:szCs w:val="20"/>
        </w:rPr>
        <w:t>Program</w:t>
      </w:r>
      <w:r w:rsidRPr="00E61DB6">
        <w:rPr>
          <w:rFonts w:ascii="Tahoma" w:hAnsi="Tahoma" w:cs="Tahoma"/>
          <w:color w:val="FF0000"/>
          <w:sz w:val="20"/>
          <w:szCs w:val="20"/>
        </w:rPr>
        <w:t xml:space="preserve"> </w:t>
      </w:r>
      <w:r w:rsidR="00E61DB6" w:rsidRPr="0048562B">
        <w:rPr>
          <w:rFonts w:ascii="Tahoma" w:hAnsi="Tahoma" w:cs="Tahoma"/>
          <w:sz w:val="20"/>
          <w:szCs w:val="20"/>
        </w:rPr>
        <w:t xml:space="preserve">se </w:t>
      </w:r>
      <w:r w:rsidRPr="004707C4">
        <w:rPr>
          <w:rFonts w:ascii="Tahoma" w:hAnsi="Tahoma" w:cs="Tahoma"/>
          <w:sz w:val="20"/>
          <w:szCs w:val="20"/>
        </w:rPr>
        <w:t>odnosi na razdoblje</w:t>
      </w:r>
      <w:r w:rsidR="006E12EC">
        <w:rPr>
          <w:rFonts w:ascii="Tahoma" w:hAnsi="Tahoma" w:cs="Tahoma"/>
          <w:sz w:val="20"/>
          <w:szCs w:val="20"/>
        </w:rPr>
        <w:t xml:space="preserve"> </w:t>
      </w:r>
      <w:r w:rsidRPr="004707C4">
        <w:rPr>
          <w:rFonts w:ascii="Tahoma" w:hAnsi="Tahoma" w:cs="Tahoma"/>
          <w:sz w:val="20"/>
          <w:szCs w:val="20"/>
        </w:rPr>
        <w:t xml:space="preserve">do 2030. godine, s </w:t>
      </w:r>
      <w:r w:rsidRPr="001D0688">
        <w:rPr>
          <w:rFonts w:ascii="Tahoma" w:hAnsi="Tahoma" w:cs="Tahoma"/>
          <w:sz w:val="20"/>
          <w:szCs w:val="20"/>
        </w:rPr>
        <w:t>ciljanim početkom provedbe svih aktivnosti u 2022. godini. Izvjesno je da će se okolnosti provedbe Programa u ovom razdoblju promijeniti, stoga će se ovaj Program po potrebi revidirati, a njegova provedba temeljit će se na trogodišnjim akcijskim planovima</w:t>
      </w:r>
      <w:r w:rsidR="00223AAD" w:rsidRPr="001D0688">
        <w:rPr>
          <w:rFonts w:ascii="Tahoma" w:hAnsi="Tahoma" w:cs="Tahoma"/>
          <w:sz w:val="20"/>
          <w:szCs w:val="20"/>
        </w:rPr>
        <w:t xml:space="preserve"> koji se donose odlukom ministra</w:t>
      </w:r>
      <w:r w:rsidRPr="004707C4">
        <w:rPr>
          <w:rFonts w:ascii="Tahoma" w:hAnsi="Tahoma" w:cs="Tahoma"/>
          <w:sz w:val="20"/>
          <w:szCs w:val="20"/>
        </w:rPr>
        <w:t xml:space="preserve">, u kojima će se uvažiti uočeni problemi te će se provedba prilagođavati novonastalim situacijama na tržištu. </w:t>
      </w:r>
      <w:r w:rsidR="00746112" w:rsidRPr="00746112">
        <w:rPr>
          <w:rFonts w:ascii="Tahoma" w:hAnsi="Tahoma" w:cs="Tahoma"/>
          <w:sz w:val="20"/>
          <w:szCs w:val="20"/>
        </w:rPr>
        <w:t>Slijedom navedenoga</w:t>
      </w:r>
      <w:r w:rsidRPr="00746112">
        <w:rPr>
          <w:rFonts w:ascii="Tahoma" w:hAnsi="Tahoma" w:cs="Tahoma"/>
          <w:b/>
          <w:bCs/>
          <w:sz w:val="20"/>
          <w:szCs w:val="20"/>
        </w:rPr>
        <w:t xml:space="preserve"> </w:t>
      </w:r>
      <w:r w:rsidRPr="004707C4">
        <w:rPr>
          <w:rFonts w:ascii="Tahoma" w:hAnsi="Tahoma" w:cs="Tahoma"/>
          <w:b/>
          <w:bCs/>
          <w:sz w:val="20"/>
          <w:szCs w:val="20"/>
        </w:rPr>
        <w:t>ovaj se Program u provedbenom i financijskom smislu fokusira na sljedeće tri godine, od 2022. do 2024. godine</w:t>
      </w:r>
      <w:r w:rsidRPr="004707C4">
        <w:rPr>
          <w:rFonts w:ascii="Tahoma" w:hAnsi="Tahoma" w:cs="Tahoma"/>
          <w:sz w:val="20"/>
          <w:szCs w:val="20"/>
        </w:rPr>
        <w:t>, što je i u skladu s dinamikom donošenja Nacionalnog akcijskog plana energetske učinkovitosti (</w:t>
      </w:r>
      <w:proofErr w:type="spellStart"/>
      <w:r w:rsidRPr="004707C4">
        <w:rPr>
          <w:rFonts w:ascii="Tahoma" w:hAnsi="Tahoma" w:cs="Tahoma"/>
          <w:sz w:val="20"/>
          <w:szCs w:val="20"/>
        </w:rPr>
        <w:t>NAPEnU</w:t>
      </w:r>
      <w:proofErr w:type="spellEnd"/>
      <w:r w:rsidRPr="004707C4">
        <w:rPr>
          <w:rFonts w:ascii="Tahoma" w:hAnsi="Tahoma" w:cs="Tahoma"/>
          <w:sz w:val="20"/>
          <w:szCs w:val="20"/>
        </w:rPr>
        <w:t xml:space="preserve">) prema članku 8. Zakona o energetskoj učinkovitosti. </w:t>
      </w:r>
    </w:p>
    <w:p w14:paraId="7D4D33AF" w14:textId="77777777" w:rsidR="004949CA" w:rsidRDefault="004949CA" w:rsidP="004949CA"/>
    <w:p w14:paraId="15C4C859" w14:textId="77777777" w:rsidR="004949CA" w:rsidRPr="00EC457F" w:rsidRDefault="004949CA" w:rsidP="004949CA">
      <w:pPr>
        <w:sectPr w:rsidR="004949CA" w:rsidRPr="00EC457F" w:rsidSect="00331A63">
          <w:headerReference w:type="even" r:id="rId17"/>
          <w:headerReference w:type="default" r:id="rId18"/>
          <w:headerReference w:type="first" r:id="rId19"/>
          <w:footerReference w:type="first" r:id="rId20"/>
          <w:pgSz w:w="11906" w:h="16838" w:code="9"/>
          <w:pgMar w:top="1247" w:right="1134" w:bottom="1247" w:left="1418" w:header="567" w:footer="567" w:gutter="0"/>
          <w:cols w:space="708"/>
          <w:docGrid w:linePitch="360"/>
        </w:sectPr>
      </w:pPr>
    </w:p>
    <w:p w14:paraId="3946B6E7" w14:textId="77777777" w:rsidR="004949CA" w:rsidRDefault="004949CA" w:rsidP="004949CA">
      <w:pPr>
        <w:pStyle w:val="Naslov10"/>
      </w:pPr>
      <w:bookmarkStart w:id="26" w:name="_Toc81836272"/>
      <w:bookmarkStart w:id="27" w:name="_Toc83912044"/>
      <w:r>
        <w:lastRenderedPageBreak/>
        <w:t>Okvir izrade programa</w:t>
      </w:r>
      <w:bookmarkEnd w:id="26"/>
      <w:bookmarkEnd w:id="27"/>
    </w:p>
    <w:p w14:paraId="68E39B13" w14:textId="77777777" w:rsidR="004949CA" w:rsidRDefault="004949CA" w:rsidP="004949CA">
      <w:pPr>
        <w:pStyle w:val="Naslov20"/>
      </w:pPr>
      <w:bookmarkStart w:id="28" w:name="_Toc72081594"/>
      <w:bookmarkStart w:id="29" w:name="_Toc81836273"/>
      <w:bookmarkStart w:id="30" w:name="_Toc83912045"/>
      <w:bookmarkStart w:id="31" w:name="_Toc72081595"/>
      <w:r>
        <w:t>Pregled zakonodavstva u kontekstu energetske učinkovitosti na nacionalnoj i EU razini</w:t>
      </w:r>
      <w:bookmarkEnd w:id="28"/>
      <w:bookmarkEnd w:id="29"/>
      <w:bookmarkEnd w:id="30"/>
    </w:p>
    <w:p w14:paraId="7EC11BF6" w14:textId="77777777" w:rsidR="004949CA" w:rsidRPr="00F34A88" w:rsidRDefault="004949CA" w:rsidP="004949CA">
      <w:pPr>
        <w:pStyle w:val="Naslov30"/>
      </w:pPr>
      <w:bookmarkStart w:id="32" w:name="_Toc81836274"/>
      <w:bookmarkStart w:id="33" w:name="_Toc83912046"/>
      <w:r w:rsidRPr="00407874">
        <w:t>EU zakonodavstvo iz područja energetske učinkovitosti</w:t>
      </w:r>
      <w:bookmarkEnd w:id="31"/>
      <w:bookmarkEnd w:id="32"/>
      <w:bookmarkEnd w:id="33"/>
      <w:r>
        <w:t xml:space="preserve"> </w:t>
      </w:r>
    </w:p>
    <w:p w14:paraId="515ABA6E" w14:textId="77777777" w:rsidR="004949CA" w:rsidRPr="00F766E9" w:rsidRDefault="004949CA" w:rsidP="00F766E9">
      <w:pPr>
        <w:jc w:val="both"/>
        <w:rPr>
          <w:rFonts w:ascii="Tahoma" w:hAnsi="Tahoma" w:cs="Tahoma"/>
          <w:sz w:val="20"/>
          <w:szCs w:val="20"/>
        </w:rPr>
      </w:pPr>
      <w:r w:rsidRPr="00F766E9">
        <w:rPr>
          <w:rFonts w:ascii="Tahoma" w:hAnsi="Tahoma" w:cs="Tahoma"/>
          <w:sz w:val="20"/>
          <w:szCs w:val="20"/>
        </w:rPr>
        <w:t xml:space="preserve">Energetska učinkovitost jedna je od pet dimenzija europske Energetske unije. Kroz načelo „Prvo energetska učinkovitost“ (engl. </w:t>
      </w:r>
      <w:proofErr w:type="spellStart"/>
      <w:r w:rsidRPr="00F766E9">
        <w:rPr>
          <w:rFonts w:ascii="Tahoma" w:hAnsi="Tahoma" w:cs="Tahoma"/>
          <w:i/>
          <w:sz w:val="20"/>
          <w:szCs w:val="20"/>
        </w:rPr>
        <w:t>energy</w:t>
      </w:r>
      <w:proofErr w:type="spellEnd"/>
      <w:r w:rsidRPr="00F766E9">
        <w:rPr>
          <w:rFonts w:ascii="Tahoma" w:hAnsi="Tahoma" w:cs="Tahoma"/>
          <w:i/>
          <w:sz w:val="20"/>
          <w:szCs w:val="20"/>
        </w:rPr>
        <w:t xml:space="preserve"> </w:t>
      </w:r>
      <w:proofErr w:type="spellStart"/>
      <w:r w:rsidRPr="00F766E9">
        <w:rPr>
          <w:rFonts w:ascii="Tahoma" w:hAnsi="Tahoma" w:cs="Tahoma"/>
          <w:i/>
          <w:sz w:val="20"/>
          <w:szCs w:val="20"/>
        </w:rPr>
        <w:t>efficiency</w:t>
      </w:r>
      <w:proofErr w:type="spellEnd"/>
      <w:r w:rsidRPr="00F766E9">
        <w:rPr>
          <w:rFonts w:ascii="Tahoma" w:hAnsi="Tahoma" w:cs="Tahoma"/>
          <w:i/>
          <w:sz w:val="20"/>
          <w:szCs w:val="20"/>
        </w:rPr>
        <w:t xml:space="preserve"> </w:t>
      </w:r>
      <w:proofErr w:type="spellStart"/>
      <w:r w:rsidRPr="00F766E9">
        <w:rPr>
          <w:rFonts w:ascii="Tahoma" w:hAnsi="Tahoma" w:cs="Tahoma"/>
          <w:i/>
          <w:sz w:val="20"/>
          <w:szCs w:val="20"/>
        </w:rPr>
        <w:t>first</w:t>
      </w:r>
      <w:proofErr w:type="spellEnd"/>
      <w:r w:rsidRPr="00F766E9">
        <w:rPr>
          <w:rFonts w:ascii="Tahoma" w:hAnsi="Tahoma" w:cs="Tahoma"/>
          <w:sz w:val="20"/>
          <w:szCs w:val="20"/>
        </w:rPr>
        <w:t>), Europska unija je prepoznala i potvrdila da je upravo energetska učinkovitost europski najznačajniji izvor energije. Glavne odrednice EU politike energetske učinkovitosti, s fokusom na zgradarstvo, dane su u sljedećim direktivama i uredbama:</w:t>
      </w:r>
    </w:p>
    <w:p w14:paraId="20AEF6CA" w14:textId="77777777" w:rsidR="004949CA" w:rsidRPr="00F766E9" w:rsidRDefault="137C0FFA" w:rsidP="2617B706">
      <w:pPr>
        <w:pStyle w:val="Odlomakpopisa"/>
        <w:numPr>
          <w:ilvl w:val="0"/>
          <w:numId w:val="19"/>
        </w:numPr>
        <w:tabs>
          <w:tab w:val="left" w:pos="431"/>
        </w:tabs>
        <w:spacing w:line="259" w:lineRule="auto"/>
        <w:rPr>
          <w:rFonts w:cs="Tahoma"/>
          <w:i/>
          <w:iCs/>
        </w:rPr>
      </w:pPr>
      <w:r w:rsidRPr="2617B706">
        <w:rPr>
          <w:rFonts w:cs="Tahoma"/>
        </w:rPr>
        <w:t>Direktiva 2012/27/EU Europskog parlamenta i Vijeća od 25. listopada 2012. o energetskoj učinkovitosti, izmjeni direktiva 2009/125/EZ i 2010/30/EU i stavljanju van snage direktiva 2004/8/EZ i 2006/32/EZ (Tekst značajan za EGP) (SL L 315, 14.11.2012.);</w:t>
      </w:r>
      <w:r w:rsidRPr="2617B706">
        <w:rPr>
          <w:rFonts w:cs="Tahoma"/>
          <w:i/>
          <w:iCs/>
        </w:rPr>
        <w:t xml:space="preserve"> </w:t>
      </w:r>
    </w:p>
    <w:p w14:paraId="733E5B47" w14:textId="77777777" w:rsidR="004949CA" w:rsidRPr="00F766E9" w:rsidRDefault="137C0FFA" w:rsidP="00F766E9">
      <w:pPr>
        <w:pStyle w:val="Odlomakpopisa"/>
        <w:numPr>
          <w:ilvl w:val="0"/>
          <w:numId w:val="19"/>
        </w:numPr>
        <w:tabs>
          <w:tab w:val="left" w:pos="431"/>
        </w:tabs>
        <w:spacing w:line="259" w:lineRule="auto"/>
        <w:rPr>
          <w:rFonts w:cs="Tahoma"/>
        </w:rPr>
      </w:pPr>
      <w:r w:rsidRPr="2617B706">
        <w:rPr>
          <w:rFonts w:cs="Tahoma"/>
        </w:rPr>
        <w:t>Direktiva (EU) 2018/2002 Europskog parlamenta i Vijeća od 11. prosinca 2018. o izmjeni Direktive 2012/27/EU o energetskoj učinkovitosti (Tekst značajan za EGP) (SL L 328, 21.12.2018.) - (u daljnjem tekstu: Direktiva o energetskoj učinkovitosti);</w:t>
      </w:r>
    </w:p>
    <w:p w14:paraId="3A409FF7" w14:textId="77777777" w:rsidR="004949CA" w:rsidRPr="00F766E9" w:rsidRDefault="137C0FFA" w:rsidP="00F766E9">
      <w:pPr>
        <w:pStyle w:val="Odlomakpopisa"/>
        <w:numPr>
          <w:ilvl w:val="0"/>
          <w:numId w:val="19"/>
        </w:numPr>
        <w:tabs>
          <w:tab w:val="left" w:pos="431"/>
        </w:tabs>
        <w:spacing w:line="259" w:lineRule="auto"/>
        <w:rPr>
          <w:rFonts w:cs="Tahoma"/>
        </w:rPr>
      </w:pPr>
      <w:r w:rsidRPr="2617B706">
        <w:rPr>
          <w:rFonts w:cs="Tahoma"/>
        </w:rPr>
        <w:t>Direktiva 2010/31/EU Europskog parlamenta i Vijeća od 19. svibnja 2010. o energetskoj učinkovitosti zgrada (Preinaka) (SL L 153, 18.6.2010.);</w:t>
      </w:r>
    </w:p>
    <w:p w14:paraId="5C45933B" w14:textId="77777777" w:rsidR="004949CA" w:rsidRPr="00F766E9" w:rsidRDefault="137C0FFA" w:rsidP="00F766E9">
      <w:pPr>
        <w:pStyle w:val="Odlomakpopisa"/>
        <w:numPr>
          <w:ilvl w:val="0"/>
          <w:numId w:val="19"/>
        </w:numPr>
        <w:tabs>
          <w:tab w:val="left" w:pos="431"/>
        </w:tabs>
        <w:spacing w:line="259" w:lineRule="auto"/>
        <w:rPr>
          <w:rFonts w:cs="Tahoma"/>
        </w:rPr>
      </w:pPr>
      <w:r w:rsidRPr="2617B706">
        <w:rPr>
          <w:rFonts w:cs="Tahoma"/>
        </w:rPr>
        <w:t>Direktiva (EU) 2018/844 Europskog parlamenta i Vijeća od 30. svibnja 2018. o izmjeni Direktive 2010/31/EU o energetskim svojstvima zgrada i Direktive 2012/27/EU o energetskoj učinkovitosti (Tekst značajan za EGP) (SL L 156, 19.6.2018.) (u daljnjem tekstu: Direktiva o energetskim svojstvima zgrada)  i</w:t>
      </w:r>
    </w:p>
    <w:p w14:paraId="742E29BA" w14:textId="77777777" w:rsidR="004949CA" w:rsidRPr="00F766E9" w:rsidRDefault="137C0FFA" w:rsidP="00F766E9">
      <w:pPr>
        <w:pStyle w:val="Odlomakpopisa"/>
        <w:numPr>
          <w:ilvl w:val="0"/>
          <w:numId w:val="19"/>
        </w:numPr>
        <w:tabs>
          <w:tab w:val="left" w:pos="431"/>
        </w:tabs>
        <w:spacing w:line="259" w:lineRule="auto"/>
        <w:rPr>
          <w:rFonts w:cs="Tahoma"/>
        </w:rPr>
      </w:pPr>
      <w:r w:rsidRPr="2617B706">
        <w:rPr>
          <w:rFonts w:cs="Tahoma"/>
        </w:rPr>
        <w:t>Uredba (EU)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 (Tekst značajan za EGP) (SL L 328, 21.12.2018.) – (u daljnjem tekstu: Uredba o upravljanju energetskom unijom i djelovanjem u području klime).</w:t>
      </w:r>
    </w:p>
    <w:p w14:paraId="2A03C8F8" w14:textId="77777777" w:rsidR="004949CA" w:rsidRPr="00F766E9" w:rsidRDefault="004949CA" w:rsidP="00F766E9">
      <w:pPr>
        <w:jc w:val="both"/>
        <w:rPr>
          <w:rFonts w:ascii="Tahoma" w:hAnsi="Tahoma" w:cs="Tahoma"/>
          <w:sz w:val="20"/>
          <w:szCs w:val="20"/>
        </w:rPr>
      </w:pPr>
      <w:r w:rsidRPr="00F766E9">
        <w:rPr>
          <w:rFonts w:ascii="Tahoma" w:hAnsi="Tahoma" w:cs="Tahoma"/>
          <w:sz w:val="20"/>
          <w:szCs w:val="20"/>
        </w:rPr>
        <w:t>Najvažnije mjere, definirane u gore navedenim dokumentima, kojima se doprinosi ostvarenju ciljeva energetske učinkovitosti do 2030. godine uključuju sljedeće obveze država članica:</w:t>
      </w:r>
    </w:p>
    <w:p w14:paraId="6E41AA6F" w14:textId="77777777" w:rsidR="004949CA" w:rsidRPr="00F766E9" w:rsidRDefault="137C0FFA" w:rsidP="00F766E9">
      <w:pPr>
        <w:pStyle w:val="Odlomakpopisa"/>
        <w:numPr>
          <w:ilvl w:val="0"/>
          <w:numId w:val="20"/>
        </w:numPr>
        <w:tabs>
          <w:tab w:val="left" w:pos="431"/>
        </w:tabs>
        <w:spacing w:line="259" w:lineRule="auto"/>
        <w:rPr>
          <w:rFonts w:cs="Tahoma"/>
        </w:rPr>
      </w:pPr>
      <w:r w:rsidRPr="2617B706">
        <w:rPr>
          <w:rFonts w:cs="Tahoma"/>
        </w:rPr>
        <w:t>ostvarenje smanjenja količine prodane energije od 0,8 % na godišnjoj razini u razdoblju od 2021. do 2030. godine i to uspostavom sustava obveza energetske učinkovitosti za opskrbljivače i/ili distributere energije i/ili primjenom alternativnih mjera energetske učinkovitosti s istim kvantitativnim učinkom;</w:t>
      </w:r>
    </w:p>
    <w:p w14:paraId="68344415" w14:textId="77777777" w:rsidR="004949CA" w:rsidRPr="00F766E9" w:rsidRDefault="137C0FFA" w:rsidP="00F766E9">
      <w:pPr>
        <w:pStyle w:val="Odlomakpopisa"/>
        <w:numPr>
          <w:ilvl w:val="0"/>
          <w:numId w:val="20"/>
        </w:numPr>
        <w:tabs>
          <w:tab w:val="left" w:pos="431"/>
        </w:tabs>
        <w:spacing w:line="259" w:lineRule="auto"/>
        <w:rPr>
          <w:rFonts w:cs="Tahoma"/>
        </w:rPr>
      </w:pPr>
      <w:r w:rsidRPr="2617B706">
        <w:rPr>
          <w:rFonts w:cs="Tahoma"/>
        </w:rPr>
        <w:t>energetska obnova barem 3 % površine zgrada središnje državne uprave godišnje;</w:t>
      </w:r>
    </w:p>
    <w:p w14:paraId="3824B8DD" w14:textId="77777777" w:rsidR="004949CA" w:rsidRPr="00F766E9" w:rsidRDefault="137C0FFA" w:rsidP="00F766E9">
      <w:pPr>
        <w:pStyle w:val="Odlomakpopisa"/>
        <w:numPr>
          <w:ilvl w:val="0"/>
          <w:numId w:val="20"/>
        </w:numPr>
        <w:tabs>
          <w:tab w:val="left" w:pos="431"/>
        </w:tabs>
        <w:spacing w:line="259" w:lineRule="auto"/>
        <w:rPr>
          <w:rFonts w:cs="Tahoma"/>
        </w:rPr>
      </w:pPr>
      <w:r w:rsidRPr="2617B706">
        <w:rPr>
          <w:rFonts w:cs="Tahoma"/>
        </w:rPr>
        <w:t xml:space="preserve">izrada dugoročne strategije za obnovu zgrada radi </w:t>
      </w:r>
      <w:proofErr w:type="spellStart"/>
      <w:r w:rsidRPr="2617B706">
        <w:rPr>
          <w:rFonts w:cs="Tahoma"/>
        </w:rPr>
        <w:t>dekarbonizacije</w:t>
      </w:r>
      <w:proofErr w:type="spellEnd"/>
      <w:r w:rsidRPr="2617B706">
        <w:rPr>
          <w:rFonts w:cs="Tahoma"/>
        </w:rPr>
        <w:t xml:space="preserve"> fonda zgrada do 2050. godine;</w:t>
      </w:r>
    </w:p>
    <w:p w14:paraId="73D4CAF4" w14:textId="77777777" w:rsidR="004949CA" w:rsidRPr="00F766E9" w:rsidRDefault="137C0FFA" w:rsidP="00F766E9">
      <w:pPr>
        <w:pStyle w:val="Odlomakpopisa"/>
        <w:numPr>
          <w:ilvl w:val="0"/>
          <w:numId w:val="20"/>
        </w:numPr>
        <w:tabs>
          <w:tab w:val="left" w:pos="431"/>
        </w:tabs>
        <w:spacing w:line="259" w:lineRule="auto"/>
        <w:rPr>
          <w:rFonts w:cs="Tahoma"/>
        </w:rPr>
      </w:pPr>
      <w:r w:rsidRPr="2617B706">
        <w:rPr>
          <w:rFonts w:cs="Tahoma"/>
        </w:rPr>
        <w:t xml:space="preserve">obvezno definiranje minimalnih energetskih standarda (temeljenih na troškovno optimalnoj analizi) za nove zgrade i zgrade koje se obnavljaju te obvezno energetsko certificiranje zgrada javne namjene i svih ostalih zgrada koje se prodaju ili daju u najam; </w:t>
      </w:r>
    </w:p>
    <w:p w14:paraId="457AD638" w14:textId="77777777" w:rsidR="004949CA" w:rsidRPr="00F766E9" w:rsidRDefault="137C0FFA" w:rsidP="00F766E9">
      <w:pPr>
        <w:pStyle w:val="Odlomakpopisa"/>
        <w:numPr>
          <w:ilvl w:val="0"/>
          <w:numId w:val="20"/>
        </w:numPr>
        <w:tabs>
          <w:tab w:val="left" w:pos="431"/>
        </w:tabs>
        <w:spacing w:line="259" w:lineRule="auto"/>
        <w:rPr>
          <w:rFonts w:cs="Tahoma"/>
        </w:rPr>
      </w:pPr>
      <w:r w:rsidRPr="2617B706">
        <w:rPr>
          <w:rFonts w:cs="Tahoma"/>
        </w:rPr>
        <w:t>redovne kontrole sustava grijanja i klimatizacije;</w:t>
      </w:r>
    </w:p>
    <w:p w14:paraId="14790B9F" w14:textId="77777777" w:rsidR="004949CA" w:rsidRPr="00F766E9" w:rsidRDefault="137C0FFA" w:rsidP="00F766E9">
      <w:pPr>
        <w:pStyle w:val="Odlomakpopisa"/>
        <w:numPr>
          <w:ilvl w:val="0"/>
          <w:numId w:val="20"/>
        </w:numPr>
        <w:tabs>
          <w:tab w:val="left" w:pos="431"/>
        </w:tabs>
        <w:spacing w:line="259" w:lineRule="auto"/>
        <w:rPr>
          <w:rFonts w:cs="Tahoma"/>
        </w:rPr>
      </w:pPr>
      <w:r w:rsidRPr="2617B706">
        <w:rPr>
          <w:rFonts w:cs="Tahoma"/>
        </w:rPr>
        <w:t>obveza da sve nove zgrade od 31. prosinca 2020. godine budu zgrade gotovo nulte energije (</w:t>
      </w:r>
      <w:proofErr w:type="spellStart"/>
      <w:r w:rsidRPr="2617B706">
        <w:rPr>
          <w:rFonts w:cs="Tahoma"/>
        </w:rPr>
        <w:t>nZEB</w:t>
      </w:r>
      <w:proofErr w:type="spellEnd"/>
      <w:r w:rsidRPr="2617B706">
        <w:rPr>
          <w:rFonts w:cs="Tahoma"/>
        </w:rPr>
        <w:t xml:space="preserve"> standard; za javne zgrade ova obveza počinje s 31. prosincem 2018. godine);</w:t>
      </w:r>
    </w:p>
    <w:p w14:paraId="02BF8E1C" w14:textId="77777777" w:rsidR="004949CA" w:rsidRPr="00F766E9" w:rsidRDefault="137C0FFA" w:rsidP="00F766E9">
      <w:pPr>
        <w:pStyle w:val="Odlomakpopisa"/>
        <w:numPr>
          <w:ilvl w:val="0"/>
          <w:numId w:val="20"/>
        </w:numPr>
        <w:tabs>
          <w:tab w:val="left" w:pos="431"/>
        </w:tabs>
        <w:spacing w:line="259" w:lineRule="auto"/>
        <w:rPr>
          <w:rFonts w:cs="Tahoma"/>
        </w:rPr>
      </w:pPr>
      <w:r w:rsidRPr="2617B706">
        <w:rPr>
          <w:rFonts w:cs="Tahoma"/>
        </w:rPr>
        <w:lastRenderedPageBreak/>
        <w:t>priprema integriranih nacionalnih energetsko-klimatskih planova za razdoblje od 2021. do 2030. godine u skladu s Uredbom 2018/1999. o upravljanju energetskom unijom i djelovanjem u području klime te izvještavaju o napretku svake dvije godine;</w:t>
      </w:r>
    </w:p>
    <w:p w14:paraId="09BB7642" w14:textId="77777777" w:rsidR="004949CA" w:rsidRPr="00F766E9" w:rsidRDefault="137C0FFA" w:rsidP="00F766E9">
      <w:pPr>
        <w:pStyle w:val="Odlomakpopisa"/>
        <w:numPr>
          <w:ilvl w:val="0"/>
          <w:numId w:val="20"/>
        </w:numPr>
        <w:tabs>
          <w:tab w:val="left" w:pos="431"/>
        </w:tabs>
        <w:spacing w:line="259" w:lineRule="auto"/>
        <w:rPr>
          <w:rFonts w:cs="Tahoma"/>
        </w:rPr>
      </w:pPr>
      <w:r w:rsidRPr="2617B706">
        <w:rPr>
          <w:rFonts w:cs="Tahoma"/>
        </w:rPr>
        <w:t>primjena pametnih brojila potrošnje električne energije i prirodnog plina;</w:t>
      </w:r>
    </w:p>
    <w:p w14:paraId="77B46A4A" w14:textId="77777777" w:rsidR="004949CA" w:rsidRPr="00F766E9" w:rsidRDefault="137C0FFA" w:rsidP="00F766E9">
      <w:pPr>
        <w:pStyle w:val="Odlomakpopisa"/>
        <w:numPr>
          <w:ilvl w:val="0"/>
          <w:numId w:val="20"/>
        </w:numPr>
        <w:tabs>
          <w:tab w:val="left" w:pos="431"/>
        </w:tabs>
        <w:spacing w:line="259" w:lineRule="auto"/>
        <w:rPr>
          <w:rFonts w:cs="Tahoma"/>
        </w:rPr>
      </w:pPr>
      <w:r w:rsidRPr="2617B706">
        <w:rPr>
          <w:rFonts w:cs="Tahoma"/>
        </w:rPr>
        <w:t>promicanje uporabe pametnih tehnologija u zgradama;</w:t>
      </w:r>
    </w:p>
    <w:p w14:paraId="5F5E7F13" w14:textId="77777777" w:rsidR="004949CA" w:rsidRPr="00F766E9" w:rsidRDefault="137C0FFA" w:rsidP="00F766E9">
      <w:pPr>
        <w:pStyle w:val="Odlomakpopisa"/>
        <w:numPr>
          <w:ilvl w:val="0"/>
          <w:numId w:val="20"/>
        </w:numPr>
        <w:tabs>
          <w:tab w:val="left" w:pos="431"/>
        </w:tabs>
        <w:spacing w:line="259" w:lineRule="auto"/>
        <w:rPr>
          <w:rFonts w:cs="Tahoma"/>
        </w:rPr>
      </w:pPr>
      <w:r w:rsidRPr="2617B706">
        <w:rPr>
          <w:rFonts w:cs="Tahoma"/>
        </w:rPr>
        <w:t xml:space="preserve">minimalni zahtjevi za osiguravanje infrastrukture za e-mobilnost kod izgradnje novih i rekonstrukcije postojećih zgrada; </w:t>
      </w:r>
    </w:p>
    <w:p w14:paraId="473DE3AE" w14:textId="77777777" w:rsidR="004949CA" w:rsidRPr="00F766E9" w:rsidRDefault="137C0FFA" w:rsidP="00F766E9">
      <w:pPr>
        <w:pStyle w:val="Odlomakpopisa"/>
        <w:numPr>
          <w:ilvl w:val="0"/>
          <w:numId w:val="20"/>
        </w:numPr>
        <w:tabs>
          <w:tab w:val="left" w:pos="431"/>
        </w:tabs>
        <w:spacing w:line="259" w:lineRule="auto"/>
        <w:rPr>
          <w:rFonts w:cs="Tahoma"/>
        </w:rPr>
      </w:pPr>
      <w:r w:rsidRPr="2617B706">
        <w:rPr>
          <w:rFonts w:cs="Tahoma"/>
        </w:rPr>
        <w:t xml:space="preserve">provedba energetskih pregleda svake četiri godine za velika poduzeća; </w:t>
      </w:r>
    </w:p>
    <w:p w14:paraId="2C5453A4" w14:textId="77777777" w:rsidR="004949CA" w:rsidRPr="00F766E9" w:rsidRDefault="137C0FFA" w:rsidP="00F766E9">
      <w:pPr>
        <w:pStyle w:val="Odlomakpopisa"/>
        <w:numPr>
          <w:ilvl w:val="0"/>
          <w:numId w:val="20"/>
        </w:numPr>
        <w:tabs>
          <w:tab w:val="left" w:pos="431"/>
        </w:tabs>
        <w:spacing w:line="259" w:lineRule="auto"/>
        <w:rPr>
          <w:rFonts w:cs="Tahoma"/>
        </w:rPr>
      </w:pPr>
      <w:r w:rsidRPr="2617B706">
        <w:rPr>
          <w:rFonts w:cs="Tahoma"/>
        </w:rPr>
        <w:t>zaštita prava potrošača vezano uz pristup jednostavnim i razumljivim informacijama o stvarnoj i povijesnoj potrošnji energije.</w:t>
      </w:r>
    </w:p>
    <w:p w14:paraId="3A1994B8" w14:textId="77777777" w:rsidR="004949CA" w:rsidRPr="00F766E9" w:rsidRDefault="004949CA" w:rsidP="00F766E9">
      <w:pPr>
        <w:jc w:val="both"/>
        <w:rPr>
          <w:rFonts w:ascii="Tahoma" w:hAnsi="Tahoma" w:cs="Tahoma"/>
          <w:sz w:val="20"/>
          <w:szCs w:val="20"/>
        </w:rPr>
      </w:pPr>
      <w:r w:rsidRPr="00F766E9">
        <w:rPr>
          <w:rFonts w:ascii="Tahoma" w:hAnsi="Tahoma" w:cs="Tahoma"/>
          <w:sz w:val="20"/>
          <w:szCs w:val="20"/>
        </w:rPr>
        <w:t xml:space="preserve">Direktiva o energetskim svojstvima zgrada dodatno osnažuje potrebu za energetskom obnovom cjelokupnog fonda zgrada te obvezuje države članice na izradu </w:t>
      </w:r>
      <w:r w:rsidRPr="00F766E9">
        <w:rPr>
          <w:rFonts w:ascii="Tahoma" w:hAnsi="Tahoma" w:cs="Tahoma"/>
          <w:b/>
          <w:bCs/>
          <w:sz w:val="20"/>
          <w:szCs w:val="20"/>
        </w:rPr>
        <w:t xml:space="preserve">dugoročne strategije obnove zgrada radi </w:t>
      </w:r>
      <w:proofErr w:type="spellStart"/>
      <w:r w:rsidRPr="00F766E9">
        <w:rPr>
          <w:rFonts w:ascii="Tahoma" w:hAnsi="Tahoma" w:cs="Tahoma"/>
          <w:b/>
          <w:bCs/>
          <w:sz w:val="20"/>
          <w:szCs w:val="20"/>
        </w:rPr>
        <w:t>dekarbonizacije</w:t>
      </w:r>
      <w:proofErr w:type="spellEnd"/>
      <w:r w:rsidRPr="00F766E9">
        <w:rPr>
          <w:rFonts w:ascii="Tahoma" w:hAnsi="Tahoma" w:cs="Tahoma"/>
          <w:b/>
          <w:bCs/>
          <w:sz w:val="20"/>
          <w:szCs w:val="20"/>
        </w:rPr>
        <w:t xml:space="preserve"> fonda zgrada do 2050. godine</w:t>
      </w:r>
      <w:r w:rsidRPr="00F766E9">
        <w:rPr>
          <w:rFonts w:ascii="Tahoma" w:hAnsi="Tahoma" w:cs="Tahoma"/>
          <w:sz w:val="20"/>
          <w:szCs w:val="20"/>
        </w:rPr>
        <w:t xml:space="preserve">, koja je temeljni strateški dokument za poticanje energetske i sveobuhvatne obnove zgrada u svakoj državi članici. </w:t>
      </w:r>
    </w:p>
    <w:p w14:paraId="026B1E08" w14:textId="77777777" w:rsidR="004949CA" w:rsidRPr="00F766E9" w:rsidRDefault="004949CA" w:rsidP="00F766E9">
      <w:pPr>
        <w:jc w:val="both"/>
        <w:rPr>
          <w:rFonts w:ascii="Tahoma" w:hAnsi="Tahoma" w:cs="Tahoma"/>
          <w:sz w:val="20"/>
          <w:szCs w:val="20"/>
        </w:rPr>
      </w:pPr>
      <w:r w:rsidRPr="00F766E9">
        <w:rPr>
          <w:rFonts w:ascii="Tahoma" w:hAnsi="Tahoma" w:cs="Tahoma"/>
          <w:sz w:val="20"/>
          <w:szCs w:val="20"/>
        </w:rPr>
        <w:t xml:space="preserve">Osim kroz direktive, EU je prepoznala značaj energetske učinkovitosti i energetske obnove zgrade kroz nove inicijative, kratko opisane u nastavku. </w:t>
      </w:r>
    </w:p>
    <w:p w14:paraId="626BBB72" w14:textId="77777777" w:rsidR="004949CA" w:rsidRPr="00F766E9" w:rsidRDefault="004949CA" w:rsidP="00F766E9">
      <w:pPr>
        <w:jc w:val="both"/>
        <w:rPr>
          <w:rFonts w:ascii="Tahoma" w:hAnsi="Tahoma" w:cs="Tahoma"/>
          <w:sz w:val="20"/>
          <w:szCs w:val="20"/>
        </w:rPr>
      </w:pPr>
      <w:r w:rsidRPr="00F766E9">
        <w:rPr>
          <w:rFonts w:ascii="Tahoma" w:hAnsi="Tahoma" w:cs="Tahoma"/>
          <w:sz w:val="20"/>
          <w:szCs w:val="20"/>
        </w:rPr>
        <w:t xml:space="preserve">Sredinom prosinca 2019. godine Europska komisija predstavila je </w:t>
      </w:r>
      <w:r w:rsidRPr="00F766E9">
        <w:rPr>
          <w:rFonts w:ascii="Tahoma" w:hAnsi="Tahoma" w:cs="Tahoma"/>
          <w:b/>
          <w:bCs/>
          <w:sz w:val="20"/>
          <w:szCs w:val="20"/>
        </w:rPr>
        <w:t xml:space="preserve">Europski zeleni plan (engl. </w:t>
      </w:r>
      <w:r w:rsidRPr="00F766E9">
        <w:rPr>
          <w:rFonts w:ascii="Tahoma" w:hAnsi="Tahoma" w:cs="Tahoma"/>
          <w:b/>
          <w:bCs/>
          <w:i/>
          <w:iCs/>
          <w:sz w:val="20"/>
          <w:szCs w:val="20"/>
        </w:rPr>
        <w:t>Green Deal</w:t>
      </w:r>
      <w:r w:rsidRPr="00F766E9">
        <w:rPr>
          <w:rFonts w:ascii="Tahoma" w:hAnsi="Tahoma" w:cs="Tahoma"/>
          <w:b/>
          <w:bCs/>
          <w:sz w:val="20"/>
          <w:szCs w:val="20"/>
        </w:rPr>
        <w:t>)</w:t>
      </w:r>
      <w:r w:rsidRPr="00F766E9">
        <w:rPr>
          <w:rStyle w:val="Referencafusnote"/>
          <w:rFonts w:cs="Tahoma"/>
          <w:sz w:val="20"/>
          <w:szCs w:val="20"/>
        </w:rPr>
        <w:footnoteReference w:id="2"/>
      </w:r>
      <w:r w:rsidRPr="00F766E9">
        <w:rPr>
          <w:rFonts w:ascii="Tahoma" w:hAnsi="Tahoma" w:cs="Tahoma"/>
          <w:sz w:val="20"/>
          <w:szCs w:val="20"/>
        </w:rPr>
        <w:t xml:space="preserve"> - putokaz za stvaranje održivog gospodarstva Europske unije pretvaranjem klimatskih i okolišnih izazova u mogućnosti u svim političkim područjima i čineći tranziciju pravednom i </w:t>
      </w:r>
      <w:proofErr w:type="spellStart"/>
      <w:r w:rsidRPr="00F766E9">
        <w:rPr>
          <w:rFonts w:ascii="Tahoma" w:hAnsi="Tahoma" w:cs="Tahoma"/>
          <w:sz w:val="20"/>
          <w:szCs w:val="20"/>
        </w:rPr>
        <w:t>uključivom</w:t>
      </w:r>
      <w:proofErr w:type="spellEnd"/>
      <w:r w:rsidRPr="00F766E9">
        <w:rPr>
          <w:rFonts w:ascii="Tahoma" w:hAnsi="Tahoma" w:cs="Tahoma"/>
          <w:sz w:val="20"/>
          <w:szCs w:val="20"/>
        </w:rPr>
        <w:t xml:space="preserve"> za sve. Europski zeleni plan daje smjernice aktivnostima za poticanje učinkovite upotrebe resursa prelaskom na čisto, kružno gospodarstvo i zaustavljanje klimatskih promjena, vraćanje gubitka biološke raznolikosti i smanjenje zagađenja. Opisuje potrebna ulaganja i dostupne alate za financiranje te pojašnjava kako osigurati pravednu i </w:t>
      </w:r>
      <w:proofErr w:type="spellStart"/>
      <w:r w:rsidRPr="00F766E9">
        <w:rPr>
          <w:rFonts w:ascii="Tahoma" w:hAnsi="Tahoma" w:cs="Tahoma"/>
          <w:sz w:val="20"/>
          <w:szCs w:val="20"/>
        </w:rPr>
        <w:t>uključivu</w:t>
      </w:r>
      <w:proofErr w:type="spellEnd"/>
      <w:r w:rsidRPr="00F766E9">
        <w:rPr>
          <w:rFonts w:ascii="Tahoma" w:hAnsi="Tahoma" w:cs="Tahoma"/>
          <w:sz w:val="20"/>
          <w:szCs w:val="20"/>
        </w:rPr>
        <w:t xml:space="preserve"> tranziciju. Cilj Europske unije je postati klimatski neutralna 2050. godine. Postizanje ovog cilja zahtijevat će djelovanje svih sektora gospodarstva, uključujući:</w:t>
      </w:r>
    </w:p>
    <w:p w14:paraId="5A02FA81" w14:textId="77777777" w:rsidR="004949CA" w:rsidRPr="00F766E9" w:rsidRDefault="137C0FFA" w:rsidP="00F766E9">
      <w:pPr>
        <w:pStyle w:val="Odlomakpopisa"/>
        <w:numPr>
          <w:ilvl w:val="0"/>
          <w:numId w:val="20"/>
        </w:numPr>
        <w:tabs>
          <w:tab w:val="left" w:pos="431"/>
        </w:tabs>
        <w:spacing w:line="259" w:lineRule="auto"/>
        <w:rPr>
          <w:rFonts w:cs="Tahoma"/>
        </w:rPr>
      </w:pPr>
      <w:r w:rsidRPr="2617B706">
        <w:rPr>
          <w:rFonts w:cs="Tahoma"/>
        </w:rPr>
        <w:t>ulaganje u ekološki prihvatljive tehnologije,</w:t>
      </w:r>
    </w:p>
    <w:p w14:paraId="3F50FB88" w14:textId="77777777" w:rsidR="004949CA" w:rsidRPr="00F766E9" w:rsidRDefault="137C0FFA" w:rsidP="00F766E9">
      <w:pPr>
        <w:pStyle w:val="Odlomakpopisa"/>
        <w:numPr>
          <w:ilvl w:val="0"/>
          <w:numId w:val="20"/>
        </w:numPr>
        <w:tabs>
          <w:tab w:val="left" w:pos="431"/>
        </w:tabs>
        <w:spacing w:line="259" w:lineRule="auto"/>
        <w:rPr>
          <w:rFonts w:cs="Tahoma"/>
        </w:rPr>
      </w:pPr>
      <w:r w:rsidRPr="2617B706">
        <w:rPr>
          <w:rFonts w:cs="Tahoma"/>
        </w:rPr>
        <w:t>podrška industriji za inovacije i smanjenje CO</w:t>
      </w:r>
      <w:r w:rsidRPr="2617B706">
        <w:rPr>
          <w:rFonts w:cs="Tahoma"/>
          <w:vertAlign w:val="subscript"/>
        </w:rPr>
        <w:t>2</w:t>
      </w:r>
      <w:r w:rsidRPr="2617B706">
        <w:rPr>
          <w:rFonts w:cs="Tahoma"/>
        </w:rPr>
        <w:t xml:space="preserve"> otiska i svih onečišćenja,</w:t>
      </w:r>
    </w:p>
    <w:p w14:paraId="20CE73FD" w14:textId="77777777" w:rsidR="004949CA" w:rsidRPr="00F766E9" w:rsidRDefault="2F4A6F00" w:rsidP="00F766E9">
      <w:pPr>
        <w:pStyle w:val="Odlomakpopisa"/>
        <w:numPr>
          <w:ilvl w:val="0"/>
          <w:numId w:val="20"/>
        </w:numPr>
        <w:tabs>
          <w:tab w:val="left" w:pos="431"/>
        </w:tabs>
        <w:spacing w:line="259" w:lineRule="auto"/>
        <w:rPr>
          <w:rFonts w:cs="Tahoma"/>
        </w:rPr>
      </w:pPr>
      <w:r w:rsidRPr="797530A1">
        <w:rPr>
          <w:rFonts w:cs="Tahoma"/>
        </w:rPr>
        <w:t xml:space="preserve">uvođenje </w:t>
      </w:r>
      <w:proofErr w:type="spellStart"/>
      <w:r w:rsidRPr="0068468B">
        <w:rPr>
          <w:rFonts w:cs="Tahoma"/>
          <w:szCs w:val="20"/>
        </w:rPr>
        <w:t>čistijih</w:t>
      </w:r>
      <w:proofErr w:type="spellEnd"/>
      <w:r w:rsidRPr="0068468B">
        <w:rPr>
          <w:rFonts w:cs="Tahoma"/>
          <w:szCs w:val="20"/>
        </w:rPr>
        <w:t>, j</w:t>
      </w:r>
      <w:r w:rsidRPr="797530A1">
        <w:rPr>
          <w:rFonts w:cs="Tahoma"/>
        </w:rPr>
        <w:t>eftinijih i zdravijih oblika privatnog i javnog prijevoza,</w:t>
      </w:r>
    </w:p>
    <w:p w14:paraId="2B4473BF" w14:textId="77777777" w:rsidR="004949CA" w:rsidRPr="00F766E9" w:rsidRDefault="137C0FFA" w:rsidP="00F766E9">
      <w:pPr>
        <w:pStyle w:val="Odlomakpopisa"/>
        <w:numPr>
          <w:ilvl w:val="0"/>
          <w:numId w:val="20"/>
        </w:numPr>
        <w:tabs>
          <w:tab w:val="left" w:pos="431"/>
        </w:tabs>
        <w:spacing w:line="259" w:lineRule="auto"/>
        <w:rPr>
          <w:rFonts w:cs="Tahoma"/>
        </w:rPr>
      </w:pPr>
      <w:proofErr w:type="spellStart"/>
      <w:r w:rsidRPr="2617B706">
        <w:rPr>
          <w:rFonts w:cs="Tahoma"/>
        </w:rPr>
        <w:t>dekarbonizacija</w:t>
      </w:r>
      <w:proofErr w:type="spellEnd"/>
      <w:r w:rsidRPr="2617B706">
        <w:rPr>
          <w:rFonts w:cs="Tahoma"/>
        </w:rPr>
        <w:t xml:space="preserve"> energetskog sektora i osiguranje dostupnosti čiste energije,</w:t>
      </w:r>
    </w:p>
    <w:p w14:paraId="7C19411F" w14:textId="77777777" w:rsidR="004949CA" w:rsidRPr="00F766E9" w:rsidRDefault="137C0FFA" w:rsidP="00F766E9">
      <w:pPr>
        <w:pStyle w:val="Odlomakpopisa"/>
        <w:numPr>
          <w:ilvl w:val="0"/>
          <w:numId w:val="20"/>
        </w:numPr>
        <w:tabs>
          <w:tab w:val="left" w:pos="431"/>
        </w:tabs>
        <w:spacing w:line="259" w:lineRule="auto"/>
        <w:rPr>
          <w:rFonts w:cs="Tahoma"/>
        </w:rPr>
      </w:pPr>
      <w:r w:rsidRPr="2617B706">
        <w:rPr>
          <w:rFonts w:cs="Tahoma"/>
        </w:rPr>
        <w:t>osiguravanje zgrada energetski učinkovitijim,</w:t>
      </w:r>
    </w:p>
    <w:p w14:paraId="6FE44130" w14:textId="77777777" w:rsidR="004949CA" w:rsidRPr="00F766E9" w:rsidRDefault="137C0FFA" w:rsidP="00F766E9">
      <w:pPr>
        <w:pStyle w:val="Odlomakpopisa"/>
        <w:numPr>
          <w:ilvl w:val="0"/>
          <w:numId w:val="20"/>
        </w:numPr>
        <w:tabs>
          <w:tab w:val="left" w:pos="431"/>
        </w:tabs>
        <w:spacing w:line="259" w:lineRule="auto"/>
        <w:rPr>
          <w:rFonts w:cs="Tahoma"/>
        </w:rPr>
      </w:pPr>
      <w:r w:rsidRPr="2617B706">
        <w:rPr>
          <w:rFonts w:cs="Tahoma"/>
        </w:rPr>
        <w:t xml:space="preserve">suradnja s međunarodnim partnerima na poboljšanju globalnih ekoloških standarda te </w:t>
      </w:r>
    </w:p>
    <w:p w14:paraId="22A5C341" w14:textId="77777777" w:rsidR="004949CA" w:rsidRPr="00F766E9" w:rsidRDefault="137C0FFA" w:rsidP="00F766E9">
      <w:pPr>
        <w:pStyle w:val="Odlomakpopisa"/>
        <w:numPr>
          <w:ilvl w:val="0"/>
          <w:numId w:val="20"/>
        </w:numPr>
        <w:tabs>
          <w:tab w:val="left" w:pos="431"/>
        </w:tabs>
        <w:spacing w:line="259" w:lineRule="auto"/>
        <w:rPr>
          <w:rFonts w:cs="Tahoma"/>
        </w:rPr>
      </w:pPr>
      <w:r w:rsidRPr="2617B706">
        <w:rPr>
          <w:rFonts w:cs="Tahoma"/>
        </w:rPr>
        <w:t>borba protiv klimatskih promjena.</w:t>
      </w:r>
    </w:p>
    <w:p w14:paraId="4C404EFB" w14:textId="2162DC33" w:rsidR="004949CA" w:rsidRPr="00F766E9" w:rsidRDefault="004949CA" w:rsidP="00F766E9">
      <w:pPr>
        <w:jc w:val="both"/>
        <w:rPr>
          <w:rFonts w:ascii="Tahoma" w:hAnsi="Tahoma" w:cs="Tahoma"/>
          <w:sz w:val="20"/>
          <w:szCs w:val="20"/>
        </w:rPr>
      </w:pPr>
      <w:r w:rsidRPr="00F766E9">
        <w:rPr>
          <w:rFonts w:ascii="Tahoma" w:hAnsi="Tahoma" w:cs="Tahoma"/>
          <w:sz w:val="20"/>
          <w:szCs w:val="20"/>
        </w:rPr>
        <w:t xml:space="preserve">EU će također pružiti financijsku podršku i tehničku pomoć onima koji su najviše pogođeni tranzicijom prema zelenom gospodarstvu, tzv. </w:t>
      </w:r>
      <w:r w:rsidRPr="00F766E9">
        <w:rPr>
          <w:rFonts w:ascii="Tahoma" w:hAnsi="Tahoma" w:cs="Tahoma"/>
          <w:b/>
          <w:bCs/>
          <w:sz w:val="20"/>
          <w:szCs w:val="20"/>
        </w:rPr>
        <w:t>Mehanizam pravedne tranzicije</w:t>
      </w:r>
      <w:r w:rsidRPr="00F766E9">
        <w:rPr>
          <w:rFonts w:ascii="Tahoma" w:hAnsi="Tahoma" w:cs="Tahoma"/>
          <w:sz w:val="20"/>
          <w:szCs w:val="20"/>
        </w:rPr>
        <w:t>. Pomoći će mobilizirati najmanje 100 milijardi eura tijekom razdoblja 2021. - 2027.</w:t>
      </w:r>
      <w:r w:rsidR="00E61DB6">
        <w:rPr>
          <w:rFonts w:ascii="Tahoma" w:hAnsi="Tahoma" w:cs="Tahoma"/>
          <w:sz w:val="20"/>
          <w:szCs w:val="20"/>
        </w:rPr>
        <w:t xml:space="preserve"> </w:t>
      </w:r>
      <w:r w:rsidR="00E61DB6" w:rsidRPr="00AE4861">
        <w:rPr>
          <w:rFonts w:ascii="Tahoma" w:hAnsi="Tahoma" w:cs="Tahoma"/>
          <w:sz w:val="20"/>
          <w:szCs w:val="20"/>
        </w:rPr>
        <w:t>godine</w:t>
      </w:r>
      <w:r w:rsidRPr="00AE4861">
        <w:rPr>
          <w:rFonts w:ascii="Tahoma" w:hAnsi="Tahoma" w:cs="Tahoma"/>
          <w:sz w:val="20"/>
          <w:szCs w:val="20"/>
        </w:rPr>
        <w:t xml:space="preserve"> </w:t>
      </w:r>
      <w:r w:rsidRPr="00F766E9">
        <w:rPr>
          <w:rFonts w:ascii="Tahoma" w:hAnsi="Tahoma" w:cs="Tahoma"/>
          <w:sz w:val="20"/>
          <w:szCs w:val="20"/>
        </w:rPr>
        <w:t>u najviše pogođenim regijama.</w:t>
      </w:r>
    </w:p>
    <w:p w14:paraId="5A22E021" w14:textId="59B382E4" w:rsidR="004949CA" w:rsidRPr="00F766E9" w:rsidRDefault="004949CA" w:rsidP="00F766E9">
      <w:pPr>
        <w:jc w:val="both"/>
        <w:rPr>
          <w:rFonts w:ascii="Tahoma" w:hAnsi="Tahoma" w:cs="Tahoma"/>
          <w:sz w:val="20"/>
          <w:szCs w:val="20"/>
        </w:rPr>
      </w:pPr>
      <w:r w:rsidRPr="00F766E9">
        <w:rPr>
          <w:rFonts w:ascii="Tahoma" w:hAnsi="Tahoma" w:cs="Tahoma"/>
          <w:sz w:val="20"/>
          <w:szCs w:val="20"/>
        </w:rPr>
        <w:t xml:space="preserve">U svjetlu aktivnosti koje je Europska unija pokrenula Zelenim planom, poseban značaj za energetsku obnovu zgrada ima usvajanje </w:t>
      </w:r>
      <w:r w:rsidRPr="00F766E9">
        <w:rPr>
          <w:rFonts w:ascii="Tahoma" w:hAnsi="Tahoma" w:cs="Tahoma"/>
          <w:b/>
          <w:bCs/>
          <w:sz w:val="20"/>
          <w:szCs w:val="20"/>
        </w:rPr>
        <w:t xml:space="preserve">Inicijative vala obnove (engl. </w:t>
      </w:r>
      <w:proofErr w:type="spellStart"/>
      <w:r w:rsidRPr="00F766E9">
        <w:rPr>
          <w:rFonts w:ascii="Tahoma" w:hAnsi="Tahoma" w:cs="Tahoma"/>
          <w:b/>
          <w:bCs/>
          <w:i/>
          <w:iCs/>
          <w:sz w:val="20"/>
          <w:szCs w:val="20"/>
        </w:rPr>
        <w:t>Renovation</w:t>
      </w:r>
      <w:proofErr w:type="spellEnd"/>
      <w:r w:rsidRPr="00F766E9">
        <w:rPr>
          <w:rFonts w:ascii="Tahoma" w:hAnsi="Tahoma" w:cs="Tahoma"/>
          <w:b/>
          <w:bCs/>
          <w:i/>
          <w:iCs/>
          <w:sz w:val="20"/>
          <w:szCs w:val="20"/>
        </w:rPr>
        <w:t xml:space="preserve"> </w:t>
      </w:r>
      <w:proofErr w:type="spellStart"/>
      <w:r w:rsidRPr="00F766E9">
        <w:rPr>
          <w:rFonts w:ascii="Tahoma" w:hAnsi="Tahoma" w:cs="Tahoma"/>
          <w:b/>
          <w:bCs/>
          <w:i/>
          <w:iCs/>
          <w:sz w:val="20"/>
          <w:szCs w:val="20"/>
        </w:rPr>
        <w:t>wave</w:t>
      </w:r>
      <w:proofErr w:type="spellEnd"/>
      <w:r w:rsidRPr="00F766E9">
        <w:rPr>
          <w:rFonts w:ascii="Tahoma" w:hAnsi="Tahoma" w:cs="Tahoma"/>
          <w:sz w:val="20"/>
          <w:szCs w:val="20"/>
        </w:rPr>
        <w:t>)</w:t>
      </w:r>
      <w:r w:rsidRPr="00F766E9">
        <w:rPr>
          <w:rStyle w:val="Referencafusnote"/>
          <w:rFonts w:cs="Tahoma"/>
          <w:sz w:val="20"/>
          <w:szCs w:val="20"/>
        </w:rPr>
        <w:footnoteReference w:id="3"/>
      </w:r>
      <w:r w:rsidRPr="00F766E9">
        <w:rPr>
          <w:rFonts w:ascii="Tahoma" w:hAnsi="Tahoma" w:cs="Tahoma"/>
          <w:sz w:val="20"/>
          <w:szCs w:val="20"/>
        </w:rPr>
        <w:t xml:space="preserve"> 14. listopada 2020.. Val obnove je inicijativa za pokretanje </w:t>
      </w:r>
      <w:proofErr w:type="spellStart"/>
      <w:r w:rsidRPr="00F766E9">
        <w:rPr>
          <w:rFonts w:ascii="Tahoma" w:hAnsi="Tahoma" w:cs="Tahoma"/>
          <w:sz w:val="20"/>
          <w:szCs w:val="20"/>
        </w:rPr>
        <w:t>dekarbonizacije</w:t>
      </w:r>
      <w:proofErr w:type="spellEnd"/>
      <w:r w:rsidRPr="00F766E9">
        <w:rPr>
          <w:rFonts w:ascii="Tahoma" w:hAnsi="Tahoma" w:cs="Tahoma"/>
          <w:sz w:val="20"/>
          <w:szCs w:val="20"/>
        </w:rPr>
        <w:t xml:space="preserve"> zgrada u Europi. Cilj inicijative je </w:t>
      </w:r>
      <w:r w:rsidRPr="00F766E9">
        <w:rPr>
          <w:rFonts w:ascii="Tahoma" w:hAnsi="Tahoma" w:cs="Tahoma"/>
          <w:b/>
          <w:bCs/>
          <w:sz w:val="20"/>
          <w:szCs w:val="20"/>
        </w:rPr>
        <w:t>barem udvostručiti godišnju stopu energetske obnove stambenih i nestambenih zgrada do 2030. godine</w:t>
      </w:r>
      <w:r w:rsidRPr="00F766E9">
        <w:rPr>
          <w:rFonts w:ascii="Tahoma" w:hAnsi="Tahoma" w:cs="Tahoma"/>
          <w:sz w:val="20"/>
          <w:szCs w:val="20"/>
        </w:rPr>
        <w:t xml:space="preserve"> i </w:t>
      </w:r>
      <w:r w:rsidRPr="00F766E9">
        <w:rPr>
          <w:rFonts w:ascii="Tahoma" w:hAnsi="Tahoma" w:cs="Tahoma"/>
          <w:b/>
          <w:bCs/>
          <w:sz w:val="20"/>
          <w:szCs w:val="20"/>
        </w:rPr>
        <w:t>poticati dubinske energetske obnove</w:t>
      </w:r>
      <w:r w:rsidRPr="00F766E9">
        <w:rPr>
          <w:rFonts w:ascii="Tahoma" w:hAnsi="Tahoma" w:cs="Tahoma"/>
          <w:sz w:val="20"/>
          <w:szCs w:val="20"/>
        </w:rPr>
        <w:t xml:space="preserve">. Kako bi se to postiglo, strategija prepoznaje sedam područja intervencije s vodećim akcijama koje su ključne za omogućavanje takvih razmjera obnove, od kojih se tri smatraju prioritetom za politiku i financiranje: </w:t>
      </w:r>
    </w:p>
    <w:p w14:paraId="06FD2FE1" w14:textId="77777777" w:rsidR="004949CA" w:rsidRPr="00BE0828" w:rsidRDefault="137C0FFA" w:rsidP="004949CA">
      <w:pPr>
        <w:pStyle w:val="Odlomakpopisa"/>
        <w:keepLines w:val="0"/>
        <w:numPr>
          <w:ilvl w:val="0"/>
          <w:numId w:val="23"/>
        </w:numPr>
        <w:suppressAutoHyphens w:val="0"/>
        <w:spacing w:before="120" w:after="0"/>
      </w:pPr>
      <w:r>
        <w:t xml:space="preserve">rješavanje energetskog siromaštva; </w:t>
      </w:r>
    </w:p>
    <w:p w14:paraId="3A226EB4" w14:textId="77777777" w:rsidR="004949CA" w:rsidRPr="00BE0828" w:rsidRDefault="137C0FFA" w:rsidP="004949CA">
      <w:pPr>
        <w:pStyle w:val="Odlomakpopisa"/>
        <w:keepLines w:val="0"/>
        <w:numPr>
          <w:ilvl w:val="0"/>
          <w:numId w:val="23"/>
        </w:numPr>
        <w:suppressAutoHyphens w:val="0"/>
        <w:spacing w:before="120" w:after="0"/>
      </w:pPr>
      <w:r>
        <w:t xml:space="preserve">obnavljanje javnih zgrada i </w:t>
      </w:r>
    </w:p>
    <w:p w14:paraId="55FDD06C" w14:textId="77777777" w:rsidR="004949CA" w:rsidRPr="00BE0828" w:rsidRDefault="137C0FFA" w:rsidP="004949CA">
      <w:pPr>
        <w:pStyle w:val="Odlomakpopisa"/>
        <w:keepLines w:val="0"/>
        <w:numPr>
          <w:ilvl w:val="0"/>
          <w:numId w:val="23"/>
        </w:numPr>
        <w:suppressAutoHyphens w:val="0"/>
        <w:spacing w:before="120" w:after="0"/>
      </w:pPr>
      <w:proofErr w:type="spellStart"/>
      <w:r>
        <w:lastRenderedPageBreak/>
        <w:t>dekarbonizacija</w:t>
      </w:r>
      <w:proofErr w:type="spellEnd"/>
      <w:r>
        <w:t xml:space="preserve"> grijanja i hlađenja.</w:t>
      </w:r>
    </w:p>
    <w:p w14:paraId="07D47C25" w14:textId="77777777" w:rsidR="00F766E9" w:rsidRDefault="00F766E9" w:rsidP="00F766E9">
      <w:pPr>
        <w:jc w:val="both"/>
        <w:rPr>
          <w:rFonts w:ascii="Tahoma" w:hAnsi="Tahoma" w:cs="Tahoma"/>
          <w:sz w:val="20"/>
          <w:szCs w:val="20"/>
        </w:rPr>
      </w:pPr>
    </w:p>
    <w:p w14:paraId="0531A1B2" w14:textId="1F61D927" w:rsidR="004949CA" w:rsidRPr="00F766E9" w:rsidRDefault="004949CA" w:rsidP="00F766E9">
      <w:pPr>
        <w:jc w:val="both"/>
        <w:rPr>
          <w:rFonts w:ascii="Tahoma" w:hAnsi="Tahoma" w:cs="Tahoma"/>
          <w:sz w:val="20"/>
          <w:szCs w:val="20"/>
        </w:rPr>
      </w:pPr>
      <w:r w:rsidRPr="00F766E9">
        <w:rPr>
          <w:rFonts w:ascii="Tahoma" w:hAnsi="Tahoma" w:cs="Tahoma"/>
          <w:sz w:val="20"/>
          <w:szCs w:val="20"/>
        </w:rPr>
        <w:t xml:space="preserve">Ovime se prepoznaje da se obnova zgrada ne može dogoditi sama, već mora ići istovremeno s </w:t>
      </w:r>
      <w:proofErr w:type="spellStart"/>
      <w:r w:rsidRPr="00F766E9">
        <w:rPr>
          <w:rFonts w:ascii="Tahoma" w:hAnsi="Tahoma" w:cs="Tahoma"/>
          <w:sz w:val="20"/>
          <w:szCs w:val="20"/>
        </w:rPr>
        <w:t>dekarbonizacijom</w:t>
      </w:r>
      <w:proofErr w:type="spellEnd"/>
      <w:r w:rsidRPr="00F766E9">
        <w:rPr>
          <w:rFonts w:ascii="Tahoma" w:hAnsi="Tahoma" w:cs="Tahoma"/>
          <w:sz w:val="20"/>
          <w:szCs w:val="20"/>
        </w:rPr>
        <w:t xml:space="preserve"> opskrbe grijanjem i hlađenjem. Inicijativa također poziva na integraciju obnovljivih izvora energije (OIE), za proizvodnju energije za pokrivanje vlastite potrošnje. Inicijativa također prepoznaje još jedan važan koncept, a to je potreba za usvajanjem lokalnog (okružnog/područnog/općinskog) pristupa. Posebno naglašava da rješavanje izazova obnove na ovoj razini omogućuje združivanje projekata i realizaciju obnova energetskih četvrti sustavima poput daljinskog grijanja i hlađenja.</w:t>
      </w:r>
    </w:p>
    <w:p w14:paraId="5C14D0B3" w14:textId="77777777" w:rsidR="004949CA" w:rsidRPr="0091152F" w:rsidRDefault="004949CA" w:rsidP="004949CA">
      <w:pPr>
        <w:pStyle w:val="Naslov30"/>
      </w:pPr>
      <w:bookmarkStart w:id="34" w:name="_Toc72081596"/>
      <w:bookmarkStart w:id="35" w:name="_Toc81836275"/>
      <w:bookmarkStart w:id="36" w:name="_Toc83912047"/>
      <w:r w:rsidRPr="0091152F">
        <w:t>Nacionalno zakonodavstvo iz područja energetske učinkovitosti</w:t>
      </w:r>
      <w:bookmarkEnd w:id="34"/>
      <w:bookmarkEnd w:id="35"/>
      <w:bookmarkEnd w:id="36"/>
      <w:r w:rsidRPr="0091152F">
        <w:t xml:space="preserve"> </w:t>
      </w:r>
    </w:p>
    <w:p w14:paraId="25975538" w14:textId="77777777" w:rsidR="004949CA" w:rsidRPr="0006532F" w:rsidRDefault="004949CA" w:rsidP="0006532F">
      <w:pPr>
        <w:jc w:val="both"/>
        <w:rPr>
          <w:rFonts w:ascii="Tahoma" w:hAnsi="Tahoma" w:cs="Tahoma"/>
          <w:sz w:val="20"/>
          <w:szCs w:val="20"/>
        </w:rPr>
      </w:pPr>
      <w:r w:rsidRPr="0006532F">
        <w:rPr>
          <w:rFonts w:ascii="Tahoma" w:hAnsi="Tahoma" w:cs="Tahoma"/>
          <w:sz w:val="20"/>
          <w:szCs w:val="20"/>
        </w:rPr>
        <w:t xml:space="preserve">Područje energetske učinkovitosti u zgradarstvu, koje je fokus ovog Programa, u </w:t>
      </w:r>
      <w:r w:rsidRPr="00E61DB6">
        <w:rPr>
          <w:rFonts w:ascii="Tahoma" w:hAnsi="Tahoma" w:cs="Tahoma"/>
          <w:sz w:val="20"/>
          <w:szCs w:val="20"/>
        </w:rPr>
        <w:t>Republici</w:t>
      </w:r>
      <w:r w:rsidRPr="0006532F">
        <w:rPr>
          <w:rFonts w:ascii="Tahoma" w:hAnsi="Tahoma" w:cs="Tahoma"/>
          <w:sz w:val="20"/>
          <w:szCs w:val="20"/>
        </w:rPr>
        <w:t xml:space="preserve"> Hrvatskoj regulirano je Zakonom o energetskoj učinkovitosti (Narodne novine, br. 127/14, 116/18, 25/20, 32/21 i 41/21), Zakonom o gradnji (Narodne novine, br. 153/13, 20/17, 39/19 i 125/19), i podzakonskim aktima koji slijede iz tih Zakona. Navedenim se zakonima i propisima u Hrvatskoj ispunjavaju zahtjevi prethodno navedenih EU direktiva.</w:t>
      </w:r>
    </w:p>
    <w:p w14:paraId="39AD184A" w14:textId="2C7F86C7" w:rsidR="004949CA" w:rsidRPr="0006532F" w:rsidRDefault="004949CA" w:rsidP="0006532F">
      <w:pPr>
        <w:jc w:val="both"/>
        <w:rPr>
          <w:rFonts w:ascii="Tahoma" w:hAnsi="Tahoma" w:cs="Tahoma"/>
          <w:sz w:val="20"/>
          <w:szCs w:val="20"/>
        </w:rPr>
      </w:pPr>
      <w:r w:rsidRPr="0006532F">
        <w:rPr>
          <w:rFonts w:ascii="Tahoma" w:hAnsi="Tahoma" w:cs="Tahoma"/>
          <w:sz w:val="20"/>
          <w:szCs w:val="20"/>
        </w:rPr>
        <w:t xml:space="preserve">Pregled zakonskih odredbi i podzakonskih akata daje </w:t>
      </w:r>
      <w:r w:rsidRPr="0006532F">
        <w:rPr>
          <w:rFonts w:ascii="Tahoma" w:hAnsi="Tahoma" w:cs="Tahoma"/>
          <w:sz w:val="20"/>
          <w:szCs w:val="20"/>
        </w:rPr>
        <w:fldChar w:fldCharType="begin"/>
      </w:r>
      <w:r w:rsidRPr="0006532F">
        <w:rPr>
          <w:rFonts w:ascii="Tahoma" w:hAnsi="Tahoma" w:cs="Tahoma"/>
          <w:sz w:val="20"/>
          <w:szCs w:val="20"/>
        </w:rPr>
        <w:instrText xml:space="preserve"> REF _Ref5190098 \h </w:instrText>
      </w:r>
      <w:r w:rsidR="0006532F" w:rsidRPr="0006532F">
        <w:rPr>
          <w:rFonts w:ascii="Tahoma" w:hAnsi="Tahoma" w:cs="Tahoma"/>
          <w:sz w:val="20"/>
          <w:szCs w:val="20"/>
        </w:rPr>
        <w:instrText xml:space="preserve"> \* MERGEFORMAT </w:instrText>
      </w:r>
      <w:r w:rsidRPr="0006532F">
        <w:rPr>
          <w:rFonts w:ascii="Tahoma" w:hAnsi="Tahoma" w:cs="Tahoma"/>
          <w:sz w:val="20"/>
          <w:szCs w:val="20"/>
        </w:rPr>
      </w:r>
      <w:r w:rsidRPr="0006532F">
        <w:rPr>
          <w:rFonts w:ascii="Tahoma" w:hAnsi="Tahoma" w:cs="Tahoma"/>
          <w:sz w:val="20"/>
          <w:szCs w:val="20"/>
        </w:rPr>
        <w:fldChar w:fldCharType="separate"/>
      </w:r>
      <w:r w:rsidR="00575AF9" w:rsidRPr="00575AF9">
        <w:rPr>
          <w:rFonts w:ascii="Tahoma" w:hAnsi="Tahoma" w:cs="Tahoma"/>
          <w:sz w:val="20"/>
          <w:szCs w:val="20"/>
        </w:rPr>
        <w:t xml:space="preserve">Tablica </w:t>
      </w:r>
      <w:r w:rsidR="00575AF9" w:rsidRPr="00575AF9">
        <w:rPr>
          <w:rFonts w:ascii="Tahoma" w:hAnsi="Tahoma" w:cs="Tahoma"/>
          <w:noProof/>
          <w:sz w:val="20"/>
          <w:szCs w:val="20"/>
        </w:rPr>
        <w:t>2</w:t>
      </w:r>
      <w:r w:rsidR="00575AF9" w:rsidRPr="00575AF9">
        <w:rPr>
          <w:rFonts w:ascii="Tahoma" w:hAnsi="Tahoma" w:cs="Tahoma"/>
          <w:noProof/>
          <w:sz w:val="20"/>
          <w:szCs w:val="20"/>
        </w:rPr>
        <w:noBreakHyphen/>
        <w:t>1</w:t>
      </w:r>
      <w:r w:rsidRPr="0006532F">
        <w:rPr>
          <w:rFonts w:ascii="Tahoma" w:hAnsi="Tahoma" w:cs="Tahoma"/>
          <w:sz w:val="20"/>
          <w:szCs w:val="20"/>
        </w:rPr>
        <w:fldChar w:fldCharType="end"/>
      </w:r>
      <w:r w:rsidRPr="0006532F">
        <w:rPr>
          <w:rFonts w:ascii="Tahoma" w:hAnsi="Tahoma" w:cs="Tahoma"/>
          <w:sz w:val="20"/>
          <w:szCs w:val="20"/>
        </w:rPr>
        <w:t xml:space="preserve">. </w:t>
      </w:r>
    </w:p>
    <w:p w14:paraId="4089ABA5" w14:textId="3BE3C945" w:rsidR="004949CA" w:rsidRPr="00BE0828" w:rsidRDefault="004949CA" w:rsidP="004949CA">
      <w:pPr>
        <w:pStyle w:val="Opisslike"/>
      </w:pPr>
      <w:bookmarkStart w:id="37" w:name="_Ref5190098"/>
      <w:bookmarkStart w:id="38" w:name="_Toc14786190"/>
      <w:bookmarkStart w:id="39" w:name="_Toc72081534"/>
      <w:bookmarkStart w:id="40" w:name="_Toc84240482"/>
      <w:r w:rsidRPr="00BE0828">
        <w:t xml:space="preserve">Tablica </w:t>
      </w:r>
      <w:r w:rsidRPr="00BE0828">
        <w:rPr>
          <w:noProof/>
        </w:rPr>
        <w:fldChar w:fldCharType="begin"/>
      </w:r>
      <w:r w:rsidRPr="00BE0828">
        <w:rPr>
          <w:noProof/>
        </w:rPr>
        <w:instrText xml:space="preserve"> STYLEREF 1 \s </w:instrText>
      </w:r>
      <w:r w:rsidRPr="00BE0828">
        <w:rPr>
          <w:noProof/>
        </w:rPr>
        <w:fldChar w:fldCharType="separate"/>
      </w:r>
      <w:r w:rsidR="00575AF9">
        <w:rPr>
          <w:noProof/>
        </w:rPr>
        <w:t>2</w:t>
      </w:r>
      <w:r w:rsidRPr="00BE0828">
        <w:rPr>
          <w:noProof/>
        </w:rPr>
        <w:fldChar w:fldCharType="end"/>
      </w:r>
      <w:r w:rsidRPr="00BE0828">
        <w:noBreakHyphen/>
      </w:r>
      <w:r w:rsidRPr="00BE0828">
        <w:rPr>
          <w:noProof/>
        </w:rPr>
        <w:fldChar w:fldCharType="begin"/>
      </w:r>
      <w:r w:rsidRPr="00BE0828">
        <w:rPr>
          <w:noProof/>
        </w:rPr>
        <w:instrText xml:space="preserve"> SEQ Tablica \* ARABIC \s 1 </w:instrText>
      </w:r>
      <w:r w:rsidRPr="00BE0828">
        <w:rPr>
          <w:noProof/>
        </w:rPr>
        <w:fldChar w:fldCharType="separate"/>
      </w:r>
      <w:r w:rsidR="00575AF9">
        <w:rPr>
          <w:noProof/>
        </w:rPr>
        <w:t>1</w:t>
      </w:r>
      <w:r w:rsidRPr="00BE0828">
        <w:rPr>
          <w:noProof/>
        </w:rPr>
        <w:fldChar w:fldCharType="end"/>
      </w:r>
      <w:bookmarkEnd w:id="37"/>
      <w:r w:rsidRPr="00BE0828">
        <w:t xml:space="preserve">: Pregled zakonskih odredbi i podzakonskih akata energetske učinkovitosti u </w:t>
      </w:r>
      <w:bookmarkEnd w:id="38"/>
      <w:bookmarkEnd w:id="39"/>
      <w:r w:rsidR="0063313B">
        <w:t>Hrvatskoj</w:t>
      </w:r>
      <w:bookmarkEnd w:id="40"/>
    </w:p>
    <w:tbl>
      <w:tblPr>
        <w:tblStyle w:val="Svijetlatablicareetke110"/>
        <w:tblW w:w="5000" w:type="pct"/>
        <w:tblLook w:val="04A0" w:firstRow="1" w:lastRow="0" w:firstColumn="1" w:lastColumn="0" w:noHBand="0" w:noVBand="1"/>
      </w:tblPr>
      <w:tblGrid>
        <w:gridCol w:w="9062"/>
      </w:tblGrid>
      <w:tr w:rsidR="004949CA" w:rsidRPr="00F766E9" w14:paraId="6F3BBCDC" w14:textId="77777777" w:rsidTr="797530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E7E6E6" w:themeFill="background2"/>
          </w:tcPr>
          <w:p w14:paraId="7C8AADD5" w14:textId="77777777" w:rsidR="004949CA" w:rsidRPr="00F766E9" w:rsidRDefault="004949CA" w:rsidP="00860D08">
            <w:pPr>
              <w:spacing w:before="60" w:after="60"/>
              <w:jc w:val="center"/>
              <w:rPr>
                <w:rFonts w:ascii="Tahoma" w:hAnsi="Tahoma" w:cs="Tahoma"/>
                <w:sz w:val="20"/>
                <w:szCs w:val="20"/>
              </w:rPr>
            </w:pPr>
            <w:r w:rsidRPr="00F766E9">
              <w:rPr>
                <w:rFonts w:ascii="Tahoma" w:hAnsi="Tahoma" w:cs="Tahoma"/>
                <w:sz w:val="20"/>
                <w:szCs w:val="20"/>
              </w:rPr>
              <w:t>Zakon o energetskoj učinkovitosti</w:t>
            </w:r>
          </w:p>
        </w:tc>
      </w:tr>
      <w:tr w:rsidR="004949CA" w:rsidRPr="00F766E9" w14:paraId="01BA4C34"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61C9471F" w14:textId="3FF711FA" w:rsidR="004949CA" w:rsidRPr="00F766E9" w:rsidRDefault="004949CA" w:rsidP="00860D08">
            <w:pPr>
              <w:spacing w:before="60" w:after="60"/>
              <w:jc w:val="both"/>
              <w:rPr>
                <w:rFonts w:ascii="Tahoma" w:hAnsi="Tahoma" w:cs="Tahoma"/>
                <w:b w:val="0"/>
                <w:sz w:val="20"/>
                <w:szCs w:val="20"/>
              </w:rPr>
            </w:pPr>
            <w:r w:rsidRPr="00F766E9">
              <w:rPr>
                <w:rFonts w:ascii="Tahoma" w:hAnsi="Tahoma" w:cs="Tahoma"/>
                <w:b w:val="0"/>
                <w:sz w:val="20"/>
                <w:szCs w:val="20"/>
              </w:rPr>
              <w:t>Obveza Vlade da usvoji Nacionalni akcijski plan energetske učinkovitosti (</w:t>
            </w:r>
            <w:proofErr w:type="spellStart"/>
            <w:r w:rsidRPr="00F766E9">
              <w:rPr>
                <w:rFonts w:ascii="Tahoma" w:hAnsi="Tahoma" w:cs="Tahoma"/>
                <w:b w:val="0"/>
                <w:sz w:val="20"/>
                <w:szCs w:val="20"/>
              </w:rPr>
              <w:t>NAPEnU</w:t>
            </w:r>
            <w:proofErr w:type="spellEnd"/>
            <w:r w:rsidRPr="00F766E9">
              <w:rPr>
                <w:rFonts w:ascii="Tahoma" w:hAnsi="Tahoma" w:cs="Tahoma"/>
                <w:b w:val="0"/>
                <w:sz w:val="20"/>
                <w:szCs w:val="20"/>
              </w:rPr>
              <w:t xml:space="preserve">) za trogodišnje razdoblje s mjerama koje će se provoditi na cijelom području </w:t>
            </w:r>
            <w:r w:rsidR="0063313B">
              <w:rPr>
                <w:rFonts w:ascii="Tahoma" w:hAnsi="Tahoma" w:cs="Tahoma"/>
                <w:b w:val="0"/>
                <w:sz w:val="20"/>
                <w:szCs w:val="20"/>
              </w:rPr>
              <w:t>Hrvatske</w:t>
            </w:r>
            <w:r w:rsidRPr="00F766E9">
              <w:rPr>
                <w:rFonts w:ascii="Tahoma" w:hAnsi="Tahoma" w:cs="Tahoma"/>
                <w:b w:val="0"/>
                <w:sz w:val="20"/>
                <w:szCs w:val="20"/>
              </w:rPr>
              <w:t xml:space="preserve"> u skladu s </w:t>
            </w:r>
            <w:r w:rsidRPr="00F766E9">
              <w:rPr>
                <w:rFonts w:ascii="Tahoma" w:hAnsi="Tahoma" w:cs="Tahoma"/>
                <w:bCs w:val="0"/>
                <w:sz w:val="20"/>
                <w:szCs w:val="20"/>
              </w:rPr>
              <w:t>Integriranim nacionalnim energetskim i klimatskim planom (NEKP)</w:t>
            </w:r>
            <w:r w:rsidRPr="00F766E9">
              <w:rPr>
                <w:rFonts w:ascii="Tahoma" w:hAnsi="Tahoma" w:cs="Tahoma"/>
                <w:b w:val="0"/>
                <w:sz w:val="20"/>
                <w:szCs w:val="20"/>
              </w:rPr>
              <w:t xml:space="preserve"> , kojim se definiraju alternativne mjere politike uključujući mjere za osiguranje </w:t>
            </w:r>
            <w:r w:rsidRPr="00F766E9">
              <w:rPr>
                <w:rFonts w:ascii="Tahoma" w:hAnsi="Tahoma" w:cs="Tahoma"/>
                <w:bCs w:val="0"/>
                <w:sz w:val="20"/>
                <w:szCs w:val="20"/>
              </w:rPr>
              <w:t>godišnje obnove 3% ukupne površine poda grijanih i/ili hlađenih zgrada u vlasništvu i uporabi središnje vlasti</w:t>
            </w:r>
          </w:p>
        </w:tc>
      </w:tr>
      <w:tr w:rsidR="004949CA" w:rsidRPr="00F766E9" w14:paraId="14E7823B"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630A157F" w14:textId="77777777" w:rsidR="004949CA" w:rsidRPr="00F766E9" w:rsidRDefault="004949CA" w:rsidP="00860D08">
            <w:pPr>
              <w:spacing w:before="60" w:after="60"/>
              <w:jc w:val="both"/>
              <w:rPr>
                <w:rFonts w:ascii="Tahoma" w:hAnsi="Tahoma" w:cs="Tahoma"/>
                <w:b w:val="0"/>
                <w:sz w:val="20"/>
                <w:szCs w:val="20"/>
              </w:rPr>
            </w:pPr>
            <w:r w:rsidRPr="00F766E9">
              <w:rPr>
                <w:rFonts w:ascii="Tahoma" w:hAnsi="Tahoma" w:cs="Tahoma"/>
                <w:b w:val="0"/>
                <w:sz w:val="20"/>
                <w:szCs w:val="20"/>
              </w:rPr>
              <w:t xml:space="preserve">Obveza županija i velikih gradova (&gt; 35.000 stanovnika) da donose Akcijske planove (trogodišnje) i godišnje planove energetske učinkovitosti </w:t>
            </w:r>
          </w:p>
        </w:tc>
      </w:tr>
      <w:tr w:rsidR="004949CA" w:rsidRPr="00F766E9" w14:paraId="7A854A8D"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107BDACB" w14:textId="77777777" w:rsidR="004949CA" w:rsidRPr="00F766E9" w:rsidRDefault="004949CA" w:rsidP="00860D08">
            <w:pPr>
              <w:spacing w:before="60" w:after="60"/>
              <w:jc w:val="both"/>
              <w:rPr>
                <w:rFonts w:ascii="Tahoma" w:hAnsi="Tahoma" w:cs="Tahoma"/>
                <w:b w:val="0"/>
                <w:sz w:val="20"/>
                <w:szCs w:val="20"/>
              </w:rPr>
            </w:pPr>
            <w:r w:rsidRPr="00F766E9">
              <w:rPr>
                <w:rFonts w:ascii="Tahoma" w:hAnsi="Tahoma" w:cs="Tahoma"/>
                <w:b w:val="0"/>
                <w:sz w:val="20"/>
                <w:szCs w:val="20"/>
              </w:rPr>
              <w:t>Sustav obveze energetske učinkovitosti za opskrbljivače energije – potiče se provedba mjera energetske učinkovitosti u kućanstvima pogođenima energetskim siromaštvom ili u socijalnim prostorima za stanovanje</w:t>
            </w:r>
          </w:p>
        </w:tc>
      </w:tr>
      <w:tr w:rsidR="004949CA" w:rsidRPr="00F766E9" w14:paraId="5584976F"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6689F4E3" w14:textId="77777777" w:rsidR="004949CA" w:rsidRPr="00F766E9" w:rsidRDefault="004949CA" w:rsidP="00860D08">
            <w:pPr>
              <w:spacing w:before="60" w:after="60"/>
              <w:jc w:val="both"/>
              <w:rPr>
                <w:rFonts w:ascii="Tahoma" w:hAnsi="Tahoma" w:cs="Tahoma"/>
                <w:b w:val="0"/>
                <w:sz w:val="20"/>
                <w:szCs w:val="20"/>
              </w:rPr>
            </w:pPr>
            <w:r w:rsidRPr="00F766E9">
              <w:rPr>
                <w:rFonts w:ascii="Tahoma" w:hAnsi="Tahoma" w:cs="Tahoma"/>
                <w:b w:val="0"/>
                <w:sz w:val="20"/>
                <w:szCs w:val="20"/>
              </w:rPr>
              <w:t xml:space="preserve">Obveze opskrbljivača o mjerenju i obračunavanju potrošnje te informiranju kupaca o prethodnoj potrošnji, što obuhvaća usporedbu s prosječnim uobičajenim ili referentnim krajnjim kupcem iz iste kategorije krajnjih kupaca </w:t>
            </w:r>
          </w:p>
        </w:tc>
      </w:tr>
      <w:tr w:rsidR="004949CA" w:rsidRPr="00F766E9" w14:paraId="06D51749"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5AB25789" w14:textId="77777777" w:rsidR="004949CA" w:rsidRPr="00F766E9" w:rsidRDefault="004949CA" w:rsidP="00860D08">
            <w:pPr>
              <w:spacing w:before="60" w:after="60"/>
              <w:jc w:val="both"/>
              <w:rPr>
                <w:rFonts w:ascii="Tahoma" w:hAnsi="Tahoma" w:cs="Tahoma"/>
                <w:b w:val="0"/>
                <w:sz w:val="20"/>
                <w:szCs w:val="20"/>
              </w:rPr>
            </w:pPr>
            <w:r w:rsidRPr="00F766E9">
              <w:rPr>
                <w:rFonts w:ascii="Tahoma" w:hAnsi="Tahoma" w:cs="Tahoma"/>
                <w:b w:val="0"/>
                <w:sz w:val="20"/>
                <w:szCs w:val="20"/>
              </w:rPr>
              <w:t>Obveze distributera energije da podatke o mjerenju i potrošnji energije u javnom sektoru unose na mjesečnoj razini u nacionalni informacijski sustav za gospodarenje energijom (ISGE) te da osiguraju pojedinačna brojila krajnjim kupcima</w:t>
            </w:r>
          </w:p>
        </w:tc>
      </w:tr>
      <w:tr w:rsidR="004949CA" w:rsidRPr="00F766E9" w14:paraId="4FDD506F"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37EB104E" w14:textId="77777777" w:rsidR="004949CA" w:rsidRPr="00F766E9" w:rsidRDefault="004949CA" w:rsidP="00860D08">
            <w:pPr>
              <w:spacing w:before="60" w:after="60"/>
              <w:jc w:val="both"/>
              <w:rPr>
                <w:rFonts w:ascii="Tahoma" w:hAnsi="Tahoma" w:cs="Tahoma"/>
                <w:b w:val="0"/>
                <w:sz w:val="20"/>
                <w:szCs w:val="20"/>
              </w:rPr>
            </w:pPr>
            <w:r w:rsidRPr="00F766E9">
              <w:rPr>
                <w:rFonts w:ascii="Tahoma" w:hAnsi="Tahoma" w:cs="Tahoma"/>
                <w:b w:val="0"/>
                <w:sz w:val="20"/>
                <w:szCs w:val="20"/>
              </w:rPr>
              <w:t>Obveze regulatornog tijela za energetiku da osigura poticanje energetske učinkovitosti kroz tarife te da osigura poticaje za poboljšanje učinkovitosti u planiranju i radu infrastrukture za prirodni plin i električnu energiju</w:t>
            </w:r>
          </w:p>
        </w:tc>
      </w:tr>
      <w:tr w:rsidR="004949CA" w:rsidRPr="00F766E9" w14:paraId="1F04CD6C"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786392D4" w14:textId="77777777" w:rsidR="004949CA" w:rsidRPr="00F766E9" w:rsidRDefault="004949CA" w:rsidP="00860D08">
            <w:pPr>
              <w:spacing w:before="60" w:after="60"/>
              <w:jc w:val="both"/>
              <w:rPr>
                <w:rFonts w:ascii="Tahoma" w:hAnsi="Tahoma" w:cs="Tahoma"/>
                <w:b w:val="0"/>
                <w:sz w:val="20"/>
                <w:szCs w:val="20"/>
              </w:rPr>
            </w:pPr>
            <w:r w:rsidRPr="00F766E9">
              <w:rPr>
                <w:rFonts w:ascii="Tahoma" w:hAnsi="Tahoma" w:cs="Tahoma"/>
                <w:b w:val="0"/>
                <w:sz w:val="20"/>
                <w:szCs w:val="20"/>
              </w:rPr>
              <w:t xml:space="preserve">Obveze operatora prijenosnog i distribucijskog sustava da omoguće pristup mreži, prijenos i distribuciju električne energije proizvedene iz visokoučinkovite kogeneracije </w:t>
            </w:r>
          </w:p>
        </w:tc>
      </w:tr>
      <w:tr w:rsidR="004949CA" w:rsidRPr="00F766E9" w14:paraId="19C88A57"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16496C32" w14:textId="77777777" w:rsidR="004949CA" w:rsidRPr="00F766E9" w:rsidRDefault="004949CA" w:rsidP="00860D08">
            <w:pPr>
              <w:spacing w:before="60" w:after="60"/>
              <w:jc w:val="both"/>
              <w:rPr>
                <w:rFonts w:ascii="Tahoma" w:hAnsi="Tahoma" w:cs="Tahoma"/>
                <w:b w:val="0"/>
                <w:sz w:val="20"/>
                <w:szCs w:val="20"/>
              </w:rPr>
            </w:pPr>
            <w:r w:rsidRPr="00F766E9">
              <w:rPr>
                <w:rFonts w:ascii="Tahoma" w:hAnsi="Tahoma" w:cs="Tahoma"/>
                <w:b w:val="0"/>
                <w:sz w:val="20"/>
                <w:szCs w:val="20"/>
              </w:rPr>
              <w:t>Obveze velikih poduzeća o provedbi energetskih pregleda svake 4 godine ili uvođenju sustava gospodarenja energijom  - Pravilnik o energetskom pregledu za velika poduzeća (Narodne novine, br. 123/15 i 5/20)</w:t>
            </w:r>
          </w:p>
        </w:tc>
      </w:tr>
      <w:tr w:rsidR="004949CA" w:rsidRPr="00F766E9" w14:paraId="09D922C4"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3D6FECB8" w14:textId="77777777" w:rsidR="004949CA" w:rsidRPr="00F766E9" w:rsidRDefault="004949CA" w:rsidP="00860D08">
            <w:pPr>
              <w:spacing w:before="60" w:after="60"/>
              <w:jc w:val="both"/>
              <w:rPr>
                <w:rFonts w:ascii="Tahoma" w:hAnsi="Tahoma" w:cs="Tahoma"/>
                <w:b w:val="0"/>
                <w:sz w:val="20"/>
                <w:szCs w:val="20"/>
              </w:rPr>
            </w:pPr>
            <w:r w:rsidRPr="00F766E9">
              <w:rPr>
                <w:rFonts w:ascii="Tahoma" w:hAnsi="Tahoma" w:cs="Tahoma"/>
                <w:b w:val="0"/>
                <w:sz w:val="20"/>
                <w:szCs w:val="20"/>
              </w:rPr>
              <w:t>Obveza javnog sektora da provodi energetske preglede sustava javne rasvjete svakih 5 godina te da održava i rekonstruira javnu rasvjetu tako da smanjuje potrošnju električne energije i ispunjava ostale uvjete propisane Zakonom o zaštiti od svjetlosnog onečišćenja (Narodne novine, broj 14/19) i propisa koji iz njega proizlaze</w:t>
            </w:r>
          </w:p>
        </w:tc>
      </w:tr>
      <w:tr w:rsidR="004949CA" w:rsidRPr="00F766E9" w14:paraId="223503EA"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6A177D76" w14:textId="77777777" w:rsidR="004949CA" w:rsidRPr="00F766E9" w:rsidRDefault="004949CA" w:rsidP="00860D08">
            <w:pPr>
              <w:spacing w:before="60" w:after="60"/>
              <w:jc w:val="both"/>
              <w:rPr>
                <w:rFonts w:ascii="Tahoma" w:hAnsi="Tahoma" w:cs="Tahoma"/>
                <w:b w:val="0"/>
                <w:bCs w:val="0"/>
                <w:sz w:val="20"/>
                <w:szCs w:val="20"/>
              </w:rPr>
            </w:pPr>
            <w:r w:rsidRPr="00F766E9">
              <w:rPr>
                <w:rFonts w:ascii="Tahoma" w:hAnsi="Tahoma" w:cs="Tahoma"/>
                <w:b w:val="0"/>
                <w:sz w:val="20"/>
                <w:szCs w:val="20"/>
              </w:rPr>
              <w:lastRenderedPageBreak/>
              <w:t xml:space="preserve">Obveza javnog sektora da sustavno gospodari energijom, što podrazumijeva imenovanje odgovorne osobe za gospodarenje energijom, redovno praćenje potrošnje energije i unošenje podataka o potrošnji energije u nacionalni informacijski sustav za gospodarenje energijom (ISGE)  </w:t>
            </w:r>
            <w:r w:rsidRPr="00F766E9">
              <w:rPr>
                <w:rFonts w:ascii="Tahoma" w:hAnsi="Tahoma" w:cs="Tahoma"/>
                <w:bCs w:val="0"/>
                <w:sz w:val="20"/>
                <w:szCs w:val="20"/>
              </w:rPr>
              <w:t xml:space="preserve">- </w:t>
            </w:r>
            <w:r w:rsidRPr="00F766E9">
              <w:rPr>
                <w:rStyle w:val="Naglaeno"/>
                <w:rFonts w:ascii="Tahoma" w:hAnsi="Tahoma" w:cs="Tahoma"/>
                <w:sz w:val="20"/>
                <w:szCs w:val="20"/>
              </w:rPr>
              <w:t>Pravilnik o sustavnom gospodarenju energijom u javnom sektoru (</w:t>
            </w:r>
            <w:r w:rsidRPr="00F766E9">
              <w:rPr>
                <w:rFonts w:ascii="Tahoma" w:hAnsi="Tahoma" w:cs="Tahoma"/>
                <w:b w:val="0"/>
                <w:sz w:val="20"/>
                <w:szCs w:val="20"/>
              </w:rPr>
              <w:t xml:space="preserve">Narodne novine, </w:t>
            </w:r>
            <w:r w:rsidRPr="00F766E9">
              <w:rPr>
                <w:rStyle w:val="Naglaeno"/>
                <w:rFonts w:ascii="Tahoma" w:hAnsi="Tahoma" w:cs="Tahoma"/>
                <w:sz w:val="20"/>
                <w:szCs w:val="20"/>
              </w:rPr>
              <w:t xml:space="preserve">br. </w:t>
            </w:r>
            <w:hyperlink r:id="rId21" w:history="1">
              <w:r w:rsidRPr="00F766E9">
                <w:rPr>
                  <w:rStyle w:val="Naglaeno"/>
                  <w:rFonts w:ascii="Tahoma" w:hAnsi="Tahoma" w:cs="Tahoma"/>
                  <w:sz w:val="20"/>
                  <w:szCs w:val="20"/>
                </w:rPr>
                <w:t>18/15</w:t>
              </w:r>
            </w:hyperlink>
            <w:r w:rsidRPr="00F766E9">
              <w:rPr>
                <w:rStyle w:val="Naglaeno"/>
                <w:rFonts w:ascii="Tahoma" w:hAnsi="Tahoma" w:cs="Tahoma"/>
                <w:sz w:val="20"/>
                <w:szCs w:val="20"/>
              </w:rPr>
              <w:t xml:space="preserve"> i 06/16)</w:t>
            </w:r>
          </w:p>
        </w:tc>
      </w:tr>
      <w:tr w:rsidR="004949CA" w:rsidRPr="00F766E9" w14:paraId="53BA786B"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66E3FEFF" w14:textId="77777777" w:rsidR="004949CA" w:rsidRPr="00F766E9" w:rsidRDefault="004949CA" w:rsidP="00860D08">
            <w:pPr>
              <w:spacing w:before="60" w:after="60"/>
              <w:jc w:val="both"/>
              <w:rPr>
                <w:rFonts w:ascii="Tahoma" w:hAnsi="Tahoma" w:cs="Tahoma"/>
                <w:b w:val="0"/>
                <w:sz w:val="20"/>
                <w:szCs w:val="20"/>
              </w:rPr>
            </w:pPr>
            <w:r w:rsidRPr="00F766E9">
              <w:rPr>
                <w:rFonts w:ascii="Tahoma" w:hAnsi="Tahoma" w:cs="Tahoma"/>
                <w:b w:val="0"/>
                <w:sz w:val="20"/>
                <w:szCs w:val="20"/>
              </w:rPr>
              <w:t>Obveza prijavljivanja svih aktivnosti energetske učinkovitosti i ostvarenih ušteda u nacionalni sustav za praćenje, mjerenje i verifikaciju ušteda (</w:t>
            </w:r>
            <w:proofErr w:type="spellStart"/>
            <w:r w:rsidRPr="00F766E9">
              <w:rPr>
                <w:rFonts w:ascii="Tahoma" w:hAnsi="Tahoma" w:cs="Tahoma"/>
                <w:b w:val="0"/>
                <w:sz w:val="20"/>
                <w:szCs w:val="20"/>
              </w:rPr>
              <w:t>SMiV</w:t>
            </w:r>
            <w:proofErr w:type="spellEnd"/>
            <w:r w:rsidRPr="00F766E9">
              <w:rPr>
                <w:rFonts w:ascii="Tahoma" w:hAnsi="Tahoma" w:cs="Tahoma"/>
                <w:b w:val="0"/>
                <w:sz w:val="20"/>
                <w:szCs w:val="20"/>
              </w:rPr>
              <w:t xml:space="preserve">) za javni sektor, pružatelje energetskih usluga i davatelje subvencija - </w:t>
            </w:r>
            <w:r w:rsidRPr="00F766E9">
              <w:rPr>
                <w:rFonts w:ascii="Tahoma" w:hAnsi="Tahoma" w:cs="Tahoma"/>
                <w:b w:val="0"/>
                <w:bCs w:val="0"/>
                <w:sz w:val="20"/>
                <w:szCs w:val="20"/>
              </w:rPr>
              <w:t>Pravilnik o sustavu za praćenje, mjerenje i verifikaciju ušteda energije (</w:t>
            </w:r>
            <w:r w:rsidRPr="00F766E9">
              <w:rPr>
                <w:rFonts w:ascii="Tahoma" w:hAnsi="Tahoma" w:cs="Tahoma"/>
                <w:b w:val="0"/>
                <w:sz w:val="20"/>
                <w:szCs w:val="20"/>
              </w:rPr>
              <w:t>Narodne novine,</w:t>
            </w:r>
            <w:r w:rsidRPr="00F766E9">
              <w:rPr>
                <w:rFonts w:ascii="Tahoma" w:hAnsi="Tahoma" w:cs="Tahoma"/>
                <w:b w:val="0"/>
                <w:bCs w:val="0"/>
                <w:sz w:val="20"/>
                <w:szCs w:val="20"/>
              </w:rPr>
              <w:t xml:space="preserve"> broj 33/20</w:t>
            </w:r>
            <w:r w:rsidRPr="00F766E9">
              <w:rPr>
                <w:rStyle w:val="Referencafusnote"/>
                <w:rFonts w:cs="Tahoma"/>
                <w:b w:val="0"/>
                <w:bCs w:val="0"/>
                <w:sz w:val="20"/>
                <w:szCs w:val="20"/>
              </w:rPr>
              <w:footnoteReference w:id="4"/>
            </w:r>
            <w:r w:rsidRPr="00F766E9">
              <w:rPr>
                <w:rFonts w:ascii="Tahoma" w:hAnsi="Tahoma" w:cs="Tahoma"/>
                <w:b w:val="0"/>
                <w:bCs w:val="0"/>
                <w:sz w:val="20"/>
                <w:szCs w:val="20"/>
              </w:rPr>
              <w:t>)</w:t>
            </w:r>
          </w:p>
        </w:tc>
      </w:tr>
      <w:tr w:rsidR="004949CA" w:rsidRPr="00F766E9" w14:paraId="2E99E522"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33AA7D69" w14:textId="77777777" w:rsidR="004949CA" w:rsidRPr="00F766E9" w:rsidRDefault="004949CA" w:rsidP="00860D08">
            <w:pPr>
              <w:spacing w:before="60" w:after="60"/>
              <w:jc w:val="both"/>
              <w:rPr>
                <w:rFonts w:ascii="Tahoma" w:hAnsi="Tahoma" w:cs="Tahoma"/>
                <w:b w:val="0"/>
                <w:sz w:val="20"/>
                <w:szCs w:val="20"/>
              </w:rPr>
            </w:pPr>
            <w:r w:rsidRPr="00F766E9">
              <w:rPr>
                <w:rFonts w:ascii="Tahoma" w:hAnsi="Tahoma" w:cs="Tahoma"/>
                <w:b w:val="0"/>
                <w:sz w:val="20"/>
                <w:szCs w:val="20"/>
              </w:rPr>
              <w:t xml:space="preserve">Obveza nadležnih ministarstava i Nacionalnog koordinacijskog tijela (NKT) uspostavljanja i vođenja informacije platforme o energetskoj učinkovitosti - </w:t>
            </w:r>
            <w:r w:rsidRPr="00F766E9">
              <w:rPr>
                <w:rFonts w:ascii="Tahoma" w:hAnsi="Tahoma" w:cs="Tahoma"/>
                <w:sz w:val="20"/>
                <w:szCs w:val="20"/>
              </w:rPr>
              <w:t xml:space="preserve">Nacionalni portal energetske učinkovitosti: </w:t>
            </w:r>
            <w:hyperlink r:id="rId22" w:history="1">
              <w:r w:rsidRPr="00F766E9">
                <w:rPr>
                  <w:rStyle w:val="Hiperveza"/>
                  <w:rFonts w:ascii="Tahoma" w:hAnsi="Tahoma" w:cs="Tahoma"/>
                  <w:color w:val="auto"/>
                  <w:sz w:val="20"/>
                  <w:szCs w:val="20"/>
                </w:rPr>
                <w:t>https://www.enu.hr/</w:t>
              </w:r>
            </w:hyperlink>
          </w:p>
        </w:tc>
      </w:tr>
      <w:tr w:rsidR="004949CA" w:rsidRPr="00F766E9" w14:paraId="2B1D1875"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60F827D6" w14:textId="77777777" w:rsidR="004949CA" w:rsidRPr="00F766E9" w:rsidRDefault="004949CA" w:rsidP="00860D08">
            <w:pPr>
              <w:spacing w:before="60" w:after="60"/>
              <w:jc w:val="both"/>
              <w:rPr>
                <w:rFonts w:ascii="Tahoma" w:hAnsi="Tahoma" w:cs="Tahoma"/>
                <w:b w:val="0"/>
                <w:sz w:val="20"/>
                <w:szCs w:val="20"/>
              </w:rPr>
            </w:pPr>
            <w:r w:rsidRPr="00F766E9">
              <w:rPr>
                <w:rFonts w:ascii="Tahoma" w:hAnsi="Tahoma" w:cs="Tahoma"/>
                <w:b w:val="0"/>
                <w:sz w:val="20"/>
                <w:szCs w:val="20"/>
              </w:rPr>
              <w:t>Obveza označavanja uređaja povezanih s energijom - relevantne uredbe EU za pojedine grupe uređaja</w:t>
            </w:r>
          </w:p>
        </w:tc>
      </w:tr>
      <w:tr w:rsidR="004949CA" w:rsidRPr="00F766E9" w14:paraId="3062A021"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16400092" w14:textId="77777777" w:rsidR="004949CA" w:rsidRPr="00F766E9" w:rsidRDefault="004949CA" w:rsidP="00860D08">
            <w:pPr>
              <w:spacing w:before="60" w:after="60"/>
              <w:jc w:val="both"/>
              <w:rPr>
                <w:rFonts w:ascii="Tahoma" w:hAnsi="Tahoma" w:cs="Tahoma"/>
                <w:b w:val="0"/>
                <w:sz w:val="20"/>
                <w:szCs w:val="20"/>
              </w:rPr>
            </w:pPr>
            <w:r w:rsidRPr="00F766E9">
              <w:rPr>
                <w:rFonts w:ascii="Tahoma" w:hAnsi="Tahoma" w:cs="Tahoma"/>
                <w:b w:val="0"/>
                <w:sz w:val="20"/>
                <w:szCs w:val="20"/>
              </w:rPr>
              <w:t>Reguliranje energetske usluge (ugovora o energetskom učinku) u javnom sektoru - Uredba o ugovaranju i provedbi energetske usluge u javnom sektoru (Narodne novine, br. 11/15)</w:t>
            </w:r>
          </w:p>
        </w:tc>
      </w:tr>
      <w:tr w:rsidR="004949CA" w:rsidRPr="00F766E9" w14:paraId="41FEB991"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52A5E994" w14:textId="77777777" w:rsidR="004949CA" w:rsidRPr="00F766E9" w:rsidRDefault="004949CA" w:rsidP="00860D08">
            <w:pPr>
              <w:spacing w:before="60" w:after="60"/>
              <w:jc w:val="both"/>
              <w:rPr>
                <w:rFonts w:ascii="Tahoma" w:hAnsi="Tahoma" w:cs="Tahoma"/>
                <w:b w:val="0"/>
                <w:sz w:val="20"/>
                <w:szCs w:val="20"/>
              </w:rPr>
            </w:pPr>
            <w:r w:rsidRPr="00F766E9">
              <w:rPr>
                <w:rFonts w:ascii="Tahoma" w:hAnsi="Tahoma" w:cs="Tahoma"/>
                <w:bCs w:val="0"/>
                <w:sz w:val="20"/>
                <w:szCs w:val="20"/>
              </w:rPr>
              <w:t>Reguliranje ugovaranja energetske usluge i radova energetske obnove višestambenih zgrada</w:t>
            </w:r>
            <w:r w:rsidRPr="00F766E9">
              <w:rPr>
                <w:rFonts w:ascii="Tahoma" w:hAnsi="Tahoma" w:cs="Tahoma"/>
                <w:b w:val="0"/>
                <w:sz w:val="20"/>
                <w:szCs w:val="20"/>
              </w:rPr>
              <w:t xml:space="preserve"> te utvrđivanje donošenja odluke o energetskoj obnovi na temelju natpolovične većine glasova suvlasnika koja se računa po suvlasničkim dijelovima </w:t>
            </w:r>
          </w:p>
        </w:tc>
      </w:tr>
      <w:tr w:rsidR="004949CA" w:rsidRPr="00F766E9" w14:paraId="007310A9"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6421D19B" w14:textId="5A940AF5" w:rsidR="004949CA" w:rsidRPr="00F766E9" w:rsidRDefault="23482790" w:rsidP="00860D08">
            <w:pPr>
              <w:spacing w:before="60" w:after="60"/>
              <w:jc w:val="both"/>
              <w:rPr>
                <w:rFonts w:ascii="Tahoma" w:hAnsi="Tahoma" w:cs="Tahoma"/>
                <w:b w:val="0"/>
                <w:bCs w:val="0"/>
                <w:sz w:val="20"/>
                <w:szCs w:val="20"/>
              </w:rPr>
            </w:pPr>
            <w:r w:rsidRPr="797530A1">
              <w:rPr>
                <w:rFonts w:ascii="Tahoma" w:hAnsi="Tahoma" w:cs="Tahoma"/>
                <w:b w:val="0"/>
                <w:bCs w:val="0"/>
                <w:sz w:val="20"/>
                <w:szCs w:val="20"/>
              </w:rPr>
              <w:t>Obveza korištenja kriterija energetske učinkovitosti u postupcima javne nabave proizvoda povezanih s energijom  - Pravilnik o zahtjevima energetske učinkovitosti proizvoda povezanih s energijom u postupcima javne nabave (Narodne novine, broj 70/15)</w:t>
            </w:r>
          </w:p>
        </w:tc>
      </w:tr>
      <w:tr w:rsidR="004949CA" w:rsidRPr="00F766E9" w14:paraId="5C432114" w14:textId="77777777" w:rsidTr="797530A1">
        <w:tc>
          <w:tcPr>
            <w:cnfStyle w:val="001000000000" w:firstRow="0" w:lastRow="0" w:firstColumn="1" w:lastColumn="0" w:oddVBand="0" w:evenVBand="0" w:oddHBand="0" w:evenHBand="0" w:firstRowFirstColumn="0" w:firstRowLastColumn="0" w:lastRowFirstColumn="0" w:lastRowLastColumn="0"/>
            <w:tcW w:w="0" w:type="pct"/>
            <w:tcBorders>
              <w:bottom w:val="single" w:sz="4" w:space="0" w:color="999999"/>
            </w:tcBorders>
          </w:tcPr>
          <w:p w14:paraId="5952E5B4" w14:textId="77777777" w:rsidR="004949CA" w:rsidRPr="00F766E9" w:rsidRDefault="004949CA" w:rsidP="00860D08">
            <w:pPr>
              <w:spacing w:before="60" w:after="60"/>
              <w:jc w:val="both"/>
              <w:rPr>
                <w:rFonts w:ascii="Tahoma" w:hAnsi="Tahoma" w:cs="Tahoma"/>
                <w:b w:val="0"/>
                <w:bCs w:val="0"/>
                <w:sz w:val="20"/>
                <w:szCs w:val="20"/>
              </w:rPr>
            </w:pPr>
            <w:r w:rsidRPr="00F766E9">
              <w:rPr>
                <w:rFonts w:ascii="Tahoma" w:hAnsi="Tahoma" w:cs="Tahoma"/>
                <w:b w:val="0"/>
                <w:sz w:val="20"/>
                <w:szCs w:val="20"/>
              </w:rPr>
              <w:t>Obveza ispunjavanja zahtjeva za eko-dizajn proizvoda povezanih s energijom prilikom stavljanja na tržište - Pravilnik o utvrđivanju zahtjeva za eko-dizajn proizvoda povezanih s energijom (Narodne novine, broj 50/15)</w:t>
            </w:r>
          </w:p>
        </w:tc>
      </w:tr>
      <w:tr w:rsidR="004949CA" w:rsidRPr="00F766E9" w14:paraId="69347A50" w14:textId="77777777" w:rsidTr="797530A1">
        <w:tc>
          <w:tcPr>
            <w:cnfStyle w:val="001000000000" w:firstRow="0" w:lastRow="0" w:firstColumn="1" w:lastColumn="0" w:oddVBand="0" w:evenVBand="0" w:oddHBand="0" w:evenHBand="0" w:firstRowFirstColumn="0" w:firstRowLastColumn="0" w:lastRowFirstColumn="0" w:lastRowLastColumn="0"/>
            <w:tcW w:w="0" w:type="pct"/>
            <w:tcBorders>
              <w:bottom w:val="single" w:sz="4" w:space="0" w:color="999999"/>
            </w:tcBorders>
          </w:tcPr>
          <w:p w14:paraId="1658D6C8" w14:textId="77777777" w:rsidR="004949CA" w:rsidRPr="00F766E9" w:rsidRDefault="004949CA" w:rsidP="00860D08">
            <w:pPr>
              <w:spacing w:before="60" w:after="60"/>
              <w:jc w:val="both"/>
              <w:rPr>
                <w:rFonts w:ascii="Tahoma" w:hAnsi="Tahoma" w:cs="Tahoma"/>
                <w:sz w:val="20"/>
                <w:szCs w:val="20"/>
              </w:rPr>
            </w:pPr>
            <w:r w:rsidRPr="00F766E9">
              <w:rPr>
                <w:rFonts w:ascii="Tahoma" w:hAnsi="Tahoma" w:cs="Tahoma"/>
                <w:b w:val="0"/>
                <w:bCs w:val="0"/>
                <w:sz w:val="20"/>
                <w:szCs w:val="20"/>
              </w:rPr>
              <w:t>Pravilnici o uvjetima i mjerilima za utvrđivanje sustava kvalitete usluga i radova za certificiranje instalatera obnovljivih izvora energije - fotonaponskih sustava (</w:t>
            </w:r>
            <w:r w:rsidRPr="00F766E9">
              <w:rPr>
                <w:rFonts w:ascii="Tahoma" w:hAnsi="Tahoma" w:cs="Tahoma"/>
                <w:b w:val="0"/>
                <w:sz w:val="20"/>
                <w:szCs w:val="20"/>
              </w:rPr>
              <w:t>Narodne novine,</w:t>
            </w:r>
            <w:r w:rsidRPr="00F766E9">
              <w:rPr>
                <w:rFonts w:ascii="Tahoma" w:hAnsi="Tahoma" w:cs="Tahoma"/>
                <w:b w:val="0"/>
                <w:bCs w:val="0"/>
                <w:sz w:val="20"/>
                <w:szCs w:val="20"/>
              </w:rPr>
              <w:t xml:space="preserve"> broj 56/15); solarnih toplinskih sustava (</w:t>
            </w:r>
            <w:r w:rsidRPr="00F766E9">
              <w:rPr>
                <w:rFonts w:ascii="Tahoma" w:hAnsi="Tahoma" w:cs="Tahoma"/>
                <w:b w:val="0"/>
                <w:sz w:val="20"/>
                <w:szCs w:val="20"/>
              </w:rPr>
              <w:t xml:space="preserve">Narodne novine, </w:t>
            </w:r>
            <w:r w:rsidRPr="00F766E9">
              <w:rPr>
                <w:rFonts w:ascii="Tahoma" w:hAnsi="Tahoma" w:cs="Tahoma"/>
                <w:b w:val="0"/>
                <w:bCs w:val="0"/>
                <w:sz w:val="20"/>
                <w:szCs w:val="20"/>
              </w:rPr>
              <w:t>br. 33/15, 56/15 i 12/17); manjih kotlova i peći na biomasu (</w:t>
            </w:r>
            <w:r w:rsidRPr="00F766E9">
              <w:rPr>
                <w:rFonts w:ascii="Tahoma" w:hAnsi="Tahoma" w:cs="Tahoma"/>
                <w:b w:val="0"/>
                <w:sz w:val="20"/>
                <w:szCs w:val="20"/>
              </w:rPr>
              <w:t>Narodne novine,</w:t>
            </w:r>
            <w:r w:rsidRPr="00F766E9">
              <w:rPr>
                <w:rFonts w:ascii="Tahoma" w:hAnsi="Tahoma" w:cs="Tahoma"/>
                <w:b w:val="0"/>
                <w:bCs w:val="0"/>
                <w:sz w:val="20"/>
                <w:szCs w:val="20"/>
              </w:rPr>
              <w:t xml:space="preserve"> br. 39/15, 56/15 i 12/17); plitkih geotermalnih sustava i dizalica topline (</w:t>
            </w:r>
            <w:r w:rsidRPr="00F766E9">
              <w:rPr>
                <w:rFonts w:ascii="Tahoma" w:hAnsi="Tahoma" w:cs="Tahoma"/>
                <w:b w:val="0"/>
                <w:sz w:val="20"/>
                <w:szCs w:val="20"/>
              </w:rPr>
              <w:t xml:space="preserve">Narodne novine, </w:t>
            </w:r>
            <w:r w:rsidRPr="00F766E9">
              <w:rPr>
                <w:rFonts w:ascii="Tahoma" w:hAnsi="Tahoma" w:cs="Tahoma"/>
                <w:b w:val="0"/>
                <w:bCs w:val="0"/>
                <w:sz w:val="20"/>
                <w:szCs w:val="20"/>
              </w:rPr>
              <w:t>br. 56/15 i 12/17)</w:t>
            </w:r>
          </w:p>
        </w:tc>
      </w:tr>
      <w:tr w:rsidR="004949CA" w:rsidRPr="00F766E9" w14:paraId="071E53F5" w14:textId="77777777" w:rsidTr="797530A1">
        <w:tc>
          <w:tcPr>
            <w:cnfStyle w:val="001000000000" w:firstRow="0" w:lastRow="0" w:firstColumn="1" w:lastColumn="0" w:oddVBand="0" w:evenVBand="0" w:oddHBand="0" w:evenHBand="0" w:firstRowFirstColumn="0" w:firstRowLastColumn="0" w:lastRowFirstColumn="0" w:lastRowLastColumn="0"/>
            <w:tcW w:w="0" w:type="pct"/>
            <w:tcBorders>
              <w:bottom w:val="single" w:sz="12" w:space="0" w:color="999999"/>
            </w:tcBorders>
            <w:shd w:val="clear" w:color="auto" w:fill="E7E6E6" w:themeFill="background2"/>
          </w:tcPr>
          <w:p w14:paraId="1D455017" w14:textId="77777777" w:rsidR="004949CA" w:rsidRPr="00F766E9" w:rsidRDefault="004949CA" w:rsidP="00860D08">
            <w:pPr>
              <w:spacing w:before="60" w:after="60"/>
              <w:jc w:val="center"/>
              <w:rPr>
                <w:rFonts w:ascii="Tahoma" w:hAnsi="Tahoma" w:cs="Tahoma"/>
                <w:sz w:val="20"/>
                <w:szCs w:val="20"/>
              </w:rPr>
            </w:pPr>
            <w:r w:rsidRPr="00F766E9">
              <w:rPr>
                <w:rFonts w:ascii="Tahoma" w:hAnsi="Tahoma" w:cs="Tahoma"/>
                <w:sz w:val="20"/>
                <w:szCs w:val="20"/>
              </w:rPr>
              <w:t>Zakon o gradnji</w:t>
            </w:r>
          </w:p>
        </w:tc>
      </w:tr>
      <w:tr w:rsidR="004949CA" w:rsidRPr="00F766E9" w14:paraId="1D5926EE" w14:textId="77777777" w:rsidTr="797530A1">
        <w:tc>
          <w:tcPr>
            <w:cnfStyle w:val="001000000000" w:firstRow="0" w:lastRow="0" w:firstColumn="1" w:lastColumn="0" w:oddVBand="0" w:evenVBand="0" w:oddHBand="0" w:evenHBand="0" w:firstRowFirstColumn="0" w:firstRowLastColumn="0" w:lastRowFirstColumn="0" w:lastRowLastColumn="0"/>
            <w:tcW w:w="0" w:type="pct"/>
            <w:tcBorders>
              <w:top w:val="single" w:sz="12" w:space="0" w:color="999999"/>
            </w:tcBorders>
          </w:tcPr>
          <w:p w14:paraId="31878A10" w14:textId="77777777" w:rsidR="004949CA" w:rsidRPr="00F766E9" w:rsidRDefault="004949CA" w:rsidP="00860D08">
            <w:pPr>
              <w:spacing w:before="60" w:after="60"/>
              <w:jc w:val="both"/>
              <w:rPr>
                <w:rFonts w:ascii="Tahoma" w:hAnsi="Tahoma" w:cs="Tahoma"/>
                <w:b w:val="0"/>
                <w:bCs w:val="0"/>
                <w:sz w:val="20"/>
                <w:szCs w:val="20"/>
              </w:rPr>
            </w:pPr>
            <w:r w:rsidRPr="00F766E9">
              <w:rPr>
                <w:rFonts w:ascii="Tahoma" w:hAnsi="Tahoma" w:cs="Tahoma"/>
                <w:b w:val="0"/>
                <w:sz w:val="20"/>
                <w:szCs w:val="20"/>
              </w:rPr>
              <w:t>Gospodarenje energijom i očuvanje topline kao jedan od temeljnih zahtjeva za građevine - Tehnički propis o racionalnoj uporabi energije i toplinskoj zaštiti u zgradama (Narodne novine, br. 128/15, 70/18, 73/18, 86/18 i 102/20)</w:t>
            </w:r>
          </w:p>
          <w:p w14:paraId="37C85A29" w14:textId="77777777" w:rsidR="004949CA" w:rsidRPr="00F766E9" w:rsidRDefault="004949CA" w:rsidP="00860D08">
            <w:pPr>
              <w:spacing w:before="60" w:after="60"/>
              <w:jc w:val="both"/>
              <w:rPr>
                <w:rFonts w:ascii="Tahoma" w:hAnsi="Tahoma" w:cs="Tahoma"/>
                <w:sz w:val="20"/>
                <w:szCs w:val="20"/>
              </w:rPr>
            </w:pPr>
            <w:r w:rsidRPr="00F766E9">
              <w:rPr>
                <w:rFonts w:ascii="Tahoma" w:hAnsi="Tahoma" w:cs="Tahoma"/>
                <w:b w:val="0"/>
                <w:bCs w:val="0"/>
                <w:sz w:val="20"/>
                <w:szCs w:val="20"/>
              </w:rPr>
              <w:t>Minimalna energetska svojstva zgrada, način određivanja energetskog svojstva zgrade, prikaz tehničke, okolišne i gospodarske izvedivosti dostupnih visokoučinkovitih alternativnih sustava opskrbe energijom, opremanje zgrada sustavima automatizacije, te zahtjevi za zgrade gotovo nulte energije</w:t>
            </w:r>
          </w:p>
          <w:p w14:paraId="1C37A246" w14:textId="7C75499E" w:rsidR="004949CA" w:rsidRPr="00F766E9" w:rsidRDefault="004949CA" w:rsidP="00860D08">
            <w:pPr>
              <w:spacing w:before="60" w:after="60"/>
              <w:jc w:val="both"/>
              <w:rPr>
                <w:rFonts w:ascii="Tahoma" w:hAnsi="Tahoma" w:cs="Tahoma"/>
                <w:b w:val="0"/>
                <w:bCs w:val="0"/>
                <w:sz w:val="20"/>
                <w:szCs w:val="20"/>
              </w:rPr>
            </w:pPr>
          </w:p>
        </w:tc>
      </w:tr>
      <w:tr w:rsidR="004949CA" w:rsidRPr="00F766E9" w14:paraId="63C21823"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00374797" w14:textId="400ADAD4" w:rsidR="004949CA" w:rsidRPr="00F766E9" w:rsidRDefault="004949CA" w:rsidP="00860D08">
            <w:pPr>
              <w:spacing w:before="60" w:after="60"/>
              <w:jc w:val="both"/>
              <w:rPr>
                <w:rFonts w:ascii="Tahoma" w:hAnsi="Tahoma" w:cs="Tahoma"/>
                <w:b w:val="0"/>
                <w:sz w:val="20"/>
                <w:szCs w:val="20"/>
              </w:rPr>
            </w:pPr>
            <w:r w:rsidRPr="00F766E9">
              <w:rPr>
                <w:rFonts w:ascii="Tahoma" w:hAnsi="Tahoma" w:cs="Tahoma"/>
                <w:b w:val="0"/>
                <w:sz w:val="20"/>
                <w:szCs w:val="20"/>
              </w:rPr>
              <w:t xml:space="preserve">Obveza Vlade da </w:t>
            </w:r>
            <w:r w:rsidR="00223AAD">
              <w:rPr>
                <w:rFonts w:ascii="Tahoma" w:hAnsi="Tahoma" w:cs="Tahoma"/>
                <w:b w:val="0"/>
                <w:sz w:val="20"/>
                <w:szCs w:val="20"/>
              </w:rPr>
              <w:t xml:space="preserve">na prijedlog ministarstva nadležnog za poslove graditeljstva </w:t>
            </w:r>
            <w:r w:rsidRPr="00F766E9">
              <w:rPr>
                <w:rFonts w:ascii="Tahoma" w:hAnsi="Tahoma" w:cs="Tahoma"/>
                <w:b w:val="0"/>
                <w:sz w:val="20"/>
                <w:szCs w:val="20"/>
              </w:rPr>
              <w:t xml:space="preserve">donese </w:t>
            </w:r>
            <w:r w:rsidRPr="00F766E9">
              <w:rPr>
                <w:rFonts w:ascii="Tahoma" w:hAnsi="Tahoma" w:cs="Tahoma"/>
                <w:bCs w:val="0"/>
                <w:sz w:val="20"/>
                <w:szCs w:val="20"/>
              </w:rPr>
              <w:t>Dugoročnu strategiju obnove nacionalnog fonda zgrada Republike Hrvatske</w:t>
            </w:r>
            <w:r w:rsidRPr="00F766E9">
              <w:rPr>
                <w:rFonts w:ascii="Tahoma" w:hAnsi="Tahoma" w:cs="Tahoma"/>
                <w:b w:val="0"/>
                <w:sz w:val="20"/>
                <w:szCs w:val="20"/>
              </w:rPr>
              <w:t xml:space="preserve"> te je ažurira svakih pet godina</w:t>
            </w:r>
          </w:p>
        </w:tc>
      </w:tr>
      <w:tr w:rsidR="004949CA" w:rsidRPr="00F766E9" w14:paraId="2964407F"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2824DDF8" w14:textId="09C464F4" w:rsidR="004949CA" w:rsidRPr="00F766E9" w:rsidRDefault="004949CA" w:rsidP="00860D08">
            <w:pPr>
              <w:spacing w:before="60" w:after="60"/>
              <w:jc w:val="both"/>
              <w:rPr>
                <w:rFonts w:ascii="Tahoma" w:hAnsi="Tahoma" w:cs="Tahoma"/>
                <w:b w:val="0"/>
                <w:sz w:val="20"/>
                <w:szCs w:val="20"/>
              </w:rPr>
            </w:pPr>
            <w:r w:rsidRPr="00F766E9">
              <w:rPr>
                <w:rFonts w:ascii="Tahoma" w:hAnsi="Tahoma" w:cs="Tahoma"/>
                <w:b w:val="0"/>
                <w:sz w:val="20"/>
                <w:szCs w:val="20"/>
              </w:rPr>
              <w:t xml:space="preserve">Obveza Vlade da </w:t>
            </w:r>
            <w:r w:rsidR="00223AAD">
              <w:rPr>
                <w:rFonts w:ascii="Tahoma" w:hAnsi="Tahoma" w:cs="Tahoma"/>
                <w:b w:val="0"/>
                <w:sz w:val="20"/>
                <w:szCs w:val="20"/>
              </w:rPr>
              <w:t xml:space="preserve">na prijedlog ministarstva nadležnog za poslove graditeljstva </w:t>
            </w:r>
            <w:r w:rsidRPr="00F766E9">
              <w:rPr>
                <w:rFonts w:ascii="Tahoma" w:hAnsi="Tahoma" w:cs="Tahoma"/>
                <w:b w:val="0"/>
                <w:sz w:val="20"/>
                <w:szCs w:val="20"/>
              </w:rPr>
              <w:t xml:space="preserve">donese </w:t>
            </w:r>
            <w:r w:rsidRPr="00F766E9">
              <w:rPr>
                <w:rFonts w:ascii="Tahoma" w:hAnsi="Tahoma" w:cs="Tahoma"/>
                <w:bCs w:val="0"/>
                <w:sz w:val="20"/>
                <w:szCs w:val="20"/>
              </w:rPr>
              <w:t>programe energetske obnove zgrada za razdoblje od 2021. do 2030. godine</w:t>
            </w:r>
          </w:p>
        </w:tc>
      </w:tr>
      <w:tr w:rsidR="004949CA" w:rsidRPr="00F766E9" w14:paraId="7209BDAC"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060B13F8" w14:textId="0F665BF9" w:rsidR="004949CA" w:rsidRPr="00F766E9" w:rsidRDefault="004949CA" w:rsidP="00860D08">
            <w:pPr>
              <w:spacing w:before="60" w:after="60"/>
              <w:jc w:val="both"/>
              <w:rPr>
                <w:rFonts w:ascii="Tahoma" w:hAnsi="Tahoma" w:cs="Tahoma"/>
                <w:sz w:val="20"/>
                <w:szCs w:val="20"/>
              </w:rPr>
            </w:pPr>
            <w:r w:rsidRPr="00F766E9">
              <w:rPr>
                <w:rFonts w:ascii="Tahoma" w:hAnsi="Tahoma" w:cs="Tahoma"/>
                <w:b w:val="0"/>
                <w:sz w:val="20"/>
                <w:szCs w:val="20"/>
              </w:rPr>
              <w:t xml:space="preserve">Obveza Vlade da </w:t>
            </w:r>
            <w:r w:rsidR="00223AAD">
              <w:rPr>
                <w:rFonts w:ascii="Tahoma" w:hAnsi="Tahoma" w:cs="Tahoma"/>
                <w:b w:val="0"/>
                <w:sz w:val="20"/>
                <w:szCs w:val="20"/>
              </w:rPr>
              <w:t xml:space="preserve">na prijedlog ministarstva nadležnog za poslove graditeljstva </w:t>
            </w:r>
            <w:r w:rsidRPr="00F766E9">
              <w:rPr>
                <w:rFonts w:ascii="Tahoma" w:hAnsi="Tahoma" w:cs="Tahoma"/>
                <w:b w:val="0"/>
                <w:sz w:val="20"/>
                <w:szCs w:val="20"/>
              </w:rPr>
              <w:t>donese Program razvoja zelene infrastrukture za razdoblje od 2021. do 2030. godine</w:t>
            </w:r>
          </w:p>
        </w:tc>
      </w:tr>
      <w:tr w:rsidR="004949CA" w:rsidRPr="00F766E9" w14:paraId="773F9FB6"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7ABE729B" w14:textId="76EFA5C5" w:rsidR="004949CA" w:rsidRPr="00F766E9" w:rsidRDefault="004949CA" w:rsidP="00860D08">
            <w:pPr>
              <w:spacing w:before="60" w:after="60"/>
              <w:jc w:val="both"/>
              <w:rPr>
                <w:rFonts w:ascii="Tahoma" w:hAnsi="Tahoma" w:cs="Tahoma"/>
                <w:sz w:val="20"/>
                <w:szCs w:val="20"/>
              </w:rPr>
            </w:pPr>
            <w:r w:rsidRPr="00F766E9">
              <w:rPr>
                <w:rFonts w:ascii="Tahoma" w:hAnsi="Tahoma" w:cs="Tahoma"/>
                <w:b w:val="0"/>
                <w:sz w:val="20"/>
                <w:szCs w:val="20"/>
              </w:rPr>
              <w:t xml:space="preserve">Obveza Vlade da </w:t>
            </w:r>
            <w:r w:rsidR="00223AAD">
              <w:rPr>
                <w:rFonts w:ascii="Tahoma" w:hAnsi="Tahoma" w:cs="Tahoma"/>
                <w:b w:val="0"/>
                <w:sz w:val="20"/>
                <w:szCs w:val="20"/>
              </w:rPr>
              <w:t xml:space="preserve">na prijedlog ministarstva nadležnog za poslove graditeljstva </w:t>
            </w:r>
            <w:r w:rsidRPr="00F766E9">
              <w:rPr>
                <w:rFonts w:ascii="Tahoma" w:hAnsi="Tahoma" w:cs="Tahoma"/>
                <w:b w:val="0"/>
                <w:sz w:val="20"/>
                <w:szCs w:val="20"/>
              </w:rPr>
              <w:t>donese Program kružnog gospodarenja prostorom i zgradama za razdoblje od 2021. do 2030. godine</w:t>
            </w:r>
          </w:p>
        </w:tc>
      </w:tr>
      <w:tr w:rsidR="004949CA" w:rsidRPr="00F766E9" w14:paraId="2E66D5AD"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5EDF0F9D" w14:textId="77777777" w:rsidR="004949CA" w:rsidRPr="00F766E9" w:rsidRDefault="004949CA" w:rsidP="00860D08">
            <w:pPr>
              <w:tabs>
                <w:tab w:val="left" w:pos="2895"/>
              </w:tabs>
              <w:spacing w:before="60" w:after="60"/>
              <w:jc w:val="both"/>
              <w:rPr>
                <w:rFonts w:ascii="Tahoma" w:hAnsi="Tahoma" w:cs="Tahoma"/>
                <w:sz w:val="20"/>
                <w:szCs w:val="20"/>
              </w:rPr>
            </w:pPr>
            <w:r w:rsidRPr="00F766E9">
              <w:rPr>
                <w:rFonts w:ascii="Tahoma" w:hAnsi="Tahoma" w:cs="Tahoma"/>
                <w:b w:val="0"/>
                <w:bCs w:val="0"/>
                <w:sz w:val="20"/>
                <w:szCs w:val="20"/>
              </w:rPr>
              <w:lastRenderedPageBreak/>
              <w:t xml:space="preserve">Promicanje </w:t>
            </w:r>
            <w:proofErr w:type="spellStart"/>
            <w:r w:rsidRPr="00F766E9">
              <w:rPr>
                <w:rFonts w:ascii="Tahoma" w:hAnsi="Tahoma" w:cs="Tahoma"/>
                <w:b w:val="0"/>
                <w:bCs w:val="0"/>
                <w:sz w:val="20"/>
                <w:szCs w:val="20"/>
              </w:rPr>
              <w:t>elektromobilnosti</w:t>
            </w:r>
            <w:proofErr w:type="spellEnd"/>
            <w:r w:rsidRPr="00F766E9">
              <w:rPr>
                <w:rFonts w:ascii="Tahoma" w:hAnsi="Tahoma" w:cs="Tahoma"/>
                <w:b w:val="0"/>
                <w:bCs w:val="0"/>
                <w:sz w:val="20"/>
                <w:szCs w:val="20"/>
              </w:rPr>
              <w:t xml:space="preserve"> i uspostava infrastrukture za punjenje u novim zgradama i zgradama koje se podvrgavaju značajnoj obnovi, za stambene i nestambene zgrade</w:t>
            </w:r>
          </w:p>
        </w:tc>
      </w:tr>
      <w:tr w:rsidR="004949CA" w:rsidRPr="00F766E9" w14:paraId="01FCE123" w14:textId="77777777" w:rsidTr="797530A1">
        <w:tc>
          <w:tcPr>
            <w:cnfStyle w:val="001000000000" w:firstRow="0" w:lastRow="0" w:firstColumn="1" w:lastColumn="0" w:oddVBand="0" w:evenVBand="0" w:oddHBand="0" w:evenHBand="0" w:firstRowFirstColumn="0" w:firstRowLastColumn="0" w:lastRowFirstColumn="0" w:lastRowLastColumn="0"/>
            <w:tcW w:w="0" w:type="pct"/>
          </w:tcPr>
          <w:p w14:paraId="3A2006F2" w14:textId="77777777" w:rsidR="004949CA" w:rsidRPr="00F766E9" w:rsidRDefault="004949CA" w:rsidP="00860D08">
            <w:pPr>
              <w:spacing w:before="60" w:after="60"/>
              <w:jc w:val="both"/>
              <w:rPr>
                <w:rFonts w:ascii="Tahoma" w:hAnsi="Tahoma" w:cs="Tahoma"/>
                <w:b w:val="0"/>
                <w:bCs w:val="0"/>
                <w:sz w:val="20"/>
                <w:szCs w:val="20"/>
              </w:rPr>
            </w:pPr>
            <w:r w:rsidRPr="00F766E9">
              <w:rPr>
                <w:rFonts w:ascii="Tahoma" w:hAnsi="Tahoma" w:cs="Tahoma"/>
                <w:b w:val="0"/>
                <w:sz w:val="20"/>
                <w:szCs w:val="20"/>
              </w:rPr>
              <w:t>Obveza redovnih pregleda sustava grijanja i sustava hlađenja ili klimatizacije u zgradama te energetskog certificiranja zgrada</w:t>
            </w:r>
          </w:p>
          <w:p w14:paraId="79B7351F" w14:textId="77777777" w:rsidR="004949CA" w:rsidRPr="00F766E9" w:rsidRDefault="004949CA" w:rsidP="00860D08">
            <w:pPr>
              <w:spacing w:before="60" w:after="60"/>
              <w:jc w:val="both"/>
              <w:rPr>
                <w:rFonts w:ascii="Tahoma" w:hAnsi="Tahoma" w:cs="Tahoma"/>
                <w:b w:val="0"/>
                <w:bCs w:val="0"/>
                <w:sz w:val="20"/>
                <w:szCs w:val="20"/>
              </w:rPr>
            </w:pPr>
            <w:r w:rsidRPr="00F766E9">
              <w:rPr>
                <w:rFonts w:ascii="Tahoma" w:hAnsi="Tahoma" w:cs="Tahoma"/>
                <w:b w:val="0"/>
                <w:sz w:val="20"/>
                <w:szCs w:val="20"/>
              </w:rPr>
              <w:t>Pravilnik o energetskom pregledu zgrade i energetskom certificiranju (Narodne novine, br. 88/17, 90/20, 1/21 i</w:t>
            </w:r>
            <w:r w:rsidRPr="00F766E9">
              <w:rPr>
                <w:rFonts w:ascii="Tahoma" w:hAnsi="Tahoma" w:cs="Tahoma"/>
                <w:b w:val="0"/>
                <w:bCs w:val="0"/>
                <w:sz w:val="20"/>
                <w:szCs w:val="20"/>
              </w:rPr>
              <w:t xml:space="preserve"> 45/21</w:t>
            </w:r>
            <w:r w:rsidRPr="00F766E9">
              <w:rPr>
                <w:rFonts w:ascii="Tahoma" w:hAnsi="Tahoma" w:cs="Tahoma"/>
                <w:b w:val="0"/>
                <w:sz w:val="20"/>
                <w:szCs w:val="20"/>
              </w:rPr>
              <w:t>)</w:t>
            </w:r>
          </w:p>
          <w:p w14:paraId="047DE3D8" w14:textId="77777777" w:rsidR="004949CA" w:rsidRPr="00F766E9" w:rsidRDefault="004949CA" w:rsidP="00860D08">
            <w:pPr>
              <w:spacing w:before="60" w:after="60"/>
              <w:jc w:val="both"/>
              <w:rPr>
                <w:rFonts w:ascii="Tahoma" w:hAnsi="Tahoma" w:cs="Tahoma"/>
                <w:b w:val="0"/>
                <w:bCs w:val="0"/>
                <w:sz w:val="20"/>
                <w:szCs w:val="20"/>
              </w:rPr>
            </w:pPr>
            <w:r w:rsidRPr="00F766E9">
              <w:rPr>
                <w:rFonts w:ascii="Tahoma" w:hAnsi="Tahoma" w:cs="Tahoma"/>
                <w:b w:val="0"/>
                <w:sz w:val="20"/>
                <w:szCs w:val="20"/>
              </w:rPr>
              <w:t>Pravilnik o kontroli energetskog certifikata zgrade i izvješća o redovitom pregledu sustava grijanja i sustava hlađenja ili klimatizacije u zgradi (Narodne novine, br. 73/15 i 54/20)</w:t>
            </w:r>
          </w:p>
          <w:p w14:paraId="6C9A996D" w14:textId="77777777" w:rsidR="004949CA" w:rsidRPr="00F766E9" w:rsidRDefault="004949CA" w:rsidP="00860D08">
            <w:pPr>
              <w:spacing w:before="60" w:after="60"/>
              <w:jc w:val="both"/>
              <w:rPr>
                <w:rFonts w:ascii="Tahoma" w:hAnsi="Tahoma" w:cs="Tahoma"/>
                <w:b w:val="0"/>
                <w:bCs w:val="0"/>
                <w:sz w:val="20"/>
                <w:szCs w:val="20"/>
              </w:rPr>
            </w:pPr>
            <w:r w:rsidRPr="00F766E9">
              <w:rPr>
                <w:rFonts w:ascii="Tahoma" w:hAnsi="Tahoma" w:cs="Tahoma"/>
                <w:b w:val="0"/>
                <w:sz w:val="20"/>
                <w:szCs w:val="20"/>
              </w:rPr>
              <w:t>Pravilnik o osobama ovlaštenim za energetsko certificiranje, energetski pregled zgrade i redoviti pregled sustava grijanja i sustava hlađenja ili klimatizacije u zgradi (Narodne novine, br. 73/15, 133/15, 60/20 i 78/21)</w:t>
            </w:r>
          </w:p>
        </w:tc>
      </w:tr>
    </w:tbl>
    <w:p w14:paraId="5D55BCFA" w14:textId="2FE49CE3" w:rsidR="004949CA" w:rsidRPr="00860D08" w:rsidRDefault="0063313B" w:rsidP="00860D08">
      <w:pPr>
        <w:jc w:val="both"/>
        <w:rPr>
          <w:rFonts w:ascii="Tahoma" w:hAnsi="Tahoma" w:cs="Tahoma"/>
          <w:sz w:val="20"/>
          <w:szCs w:val="20"/>
        </w:rPr>
      </w:pPr>
      <w:r>
        <w:rPr>
          <w:rFonts w:ascii="Tahoma" w:hAnsi="Tahoma" w:cs="Tahoma"/>
          <w:sz w:val="20"/>
          <w:szCs w:val="20"/>
        </w:rPr>
        <w:t>Hrvatski z</w:t>
      </w:r>
      <w:r w:rsidR="004949CA" w:rsidRPr="00860D08">
        <w:rPr>
          <w:rFonts w:ascii="Tahoma" w:hAnsi="Tahoma" w:cs="Tahoma"/>
          <w:sz w:val="20"/>
          <w:szCs w:val="20"/>
        </w:rPr>
        <w:t>akonodavni okvir prepoznaje važnost energetske i sveobuhvatne obnove zgrada te je usklađen s relevantnim EU direktivama. Također je važno istaknuti da je donošenje programa energetske obnove zgrada zakonska obveza (članak 47.b Zakona o gradnji) te je sadržaj tih programa jasno definiran kako slijedi:</w:t>
      </w:r>
    </w:p>
    <w:p w14:paraId="3D3FA4AE" w14:textId="77777777" w:rsidR="004949CA" w:rsidRPr="00860D08" w:rsidRDefault="137C0FFA" w:rsidP="2617B706">
      <w:pPr>
        <w:pStyle w:val="Odlomakpopisa"/>
        <w:numPr>
          <w:ilvl w:val="0"/>
          <w:numId w:val="21"/>
        </w:numPr>
        <w:rPr>
          <w:rFonts w:cs="Tahoma"/>
        </w:rPr>
      </w:pPr>
      <w:r w:rsidRPr="2617B706">
        <w:rPr>
          <w:rFonts w:cs="Tahoma"/>
        </w:rPr>
        <w:t xml:space="preserve">Programi energetske obnove zgrada, među ostalim, </w:t>
      </w:r>
      <w:r w:rsidRPr="2617B706">
        <w:rPr>
          <w:rFonts w:cs="Tahoma"/>
          <w:b/>
          <w:bCs/>
        </w:rPr>
        <w:t>potiču primjenu visokoučinkovitih alternativnih sustava</w:t>
      </w:r>
      <w:r w:rsidRPr="2617B706">
        <w:rPr>
          <w:rFonts w:cs="Tahoma"/>
        </w:rPr>
        <w:t>, u mjeri u kojoj je to tehnički, funkcionalno i gospodarski izvedivo, kada se zgrade podvrgavaju značajnoj obnovi.</w:t>
      </w:r>
    </w:p>
    <w:p w14:paraId="4D9D7A3B" w14:textId="77777777" w:rsidR="004949CA" w:rsidRPr="00860D08" w:rsidRDefault="137C0FFA" w:rsidP="2617B706">
      <w:pPr>
        <w:pStyle w:val="Odlomakpopisa"/>
        <w:numPr>
          <w:ilvl w:val="0"/>
          <w:numId w:val="21"/>
        </w:numPr>
        <w:rPr>
          <w:rFonts w:cs="Tahoma"/>
        </w:rPr>
      </w:pPr>
      <w:r w:rsidRPr="2617B706">
        <w:rPr>
          <w:rFonts w:cs="Tahoma"/>
        </w:rPr>
        <w:t xml:space="preserve">U programima se razrađuju  </w:t>
      </w:r>
      <w:r w:rsidRPr="2617B706">
        <w:rPr>
          <w:rFonts w:cs="Tahoma"/>
          <w:b/>
          <w:bCs/>
        </w:rPr>
        <w:t>financijske mjere</w:t>
      </w:r>
      <w:r w:rsidRPr="2617B706">
        <w:rPr>
          <w:rFonts w:cs="Tahoma"/>
        </w:rPr>
        <w:t xml:space="preserve"> za poboljšanje energetske učinkovitosti u obnovi zgrada s ciljanim ili ostvarenim uštedama energije, određenima prema jednom od sljedećih kriterija ili više njih:</w:t>
      </w:r>
    </w:p>
    <w:p w14:paraId="2D670D2A" w14:textId="77777777" w:rsidR="004949CA" w:rsidRPr="00860D08" w:rsidRDefault="137C0FFA" w:rsidP="2617B706">
      <w:pPr>
        <w:pStyle w:val="Odlomakpopisa"/>
        <w:numPr>
          <w:ilvl w:val="1"/>
          <w:numId w:val="21"/>
        </w:numPr>
        <w:rPr>
          <w:rFonts w:cs="Tahoma"/>
        </w:rPr>
      </w:pPr>
      <w:r w:rsidRPr="2617B706">
        <w:rPr>
          <w:rFonts w:cs="Tahoma"/>
        </w:rPr>
        <w:t>energetskim svojstvima opreme ili materijala koji se upotrebljava u obnovi; u tom slučaju opremu ili materijal koji se upotrebljava u obnovi postavlja instalater s odgovarajućom razinom certifikacije ili kvalifikacije,</w:t>
      </w:r>
    </w:p>
    <w:p w14:paraId="6570D507" w14:textId="77777777" w:rsidR="004949CA" w:rsidRPr="00860D08" w:rsidRDefault="137C0FFA" w:rsidP="2617B706">
      <w:pPr>
        <w:pStyle w:val="Odlomakpopisa"/>
        <w:numPr>
          <w:ilvl w:val="1"/>
          <w:numId w:val="21"/>
        </w:numPr>
        <w:rPr>
          <w:rFonts w:cs="Tahoma"/>
        </w:rPr>
      </w:pPr>
      <w:r w:rsidRPr="2617B706">
        <w:rPr>
          <w:rFonts w:cs="Tahoma"/>
        </w:rPr>
        <w:t>standardnim vrijednostima za izračun ušteda energije u zgradama,</w:t>
      </w:r>
    </w:p>
    <w:p w14:paraId="34A96667" w14:textId="77777777" w:rsidR="004949CA" w:rsidRPr="00860D08" w:rsidRDefault="137C0FFA" w:rsidP="2617B706">
      <w:pPr>
        <w:pStyle w:val="Odlomakpopisa"/>
        <w:numPr>
          <w:ilvl w:val="1"/>
          <w:numId w:val="21"/>
        </w:numPr>
        <w:rPr>
          <w:rFonts w:cs="Tahoma"/>
        </w:rPr>
      </w:pPr>
      <w:r w:rsidRPr="2617B706">
        <w:rPr>
          <w:rFonts w:cs="Tahoma"/>
        </w:rPr>
        <w:t>ostvarenim poboljšanjem zbog takve obnove usporedbom rezultata energetskih pregleda i energetskih certifikata izdanih prije i nakon obnove,</w:t>
      </w:r>
    </w:p>
    <w:p w14:paraId="61CA56BB" w14:textId="77777777" w:rsidR="004949CA" w:rsidRPr="00860D08" w:rsidRDefault="137C0FFA" w:rsidP="2617B706">
      <w:pPr>
        <w:pStyle w:val="Odlomakpopisa"/>
        <w:numPr>
          <w:ilvl w:val="1"/>
          <w:numId w:val="21"/>
        </w:numPr>
        <w:rPr>
          <w:rFonts w:cs="Tahoma"/>
        </w:rPr>
      </w:pPr>
      <w:r w:rsidRPr="2617B706">
        <w:rPr>
          <w:rFonts w:cs="Tahoma"/>
        </w:rPr>
        <w:t>glavnom projektu,</w:t>
      </w:r>
    </w:p>
    <w:p w14:paraId="2A6E318E" w14:textId="77777777" w:rsidR="004949CA" w:rsidRPr="00860D08" w:rsidRDefault="137C0FFA" w:rsidP="2617B706">
      <w:pPr>
        <w:pStyle w:val="Odlomakpopisa"/>
        <w:numPr>
          <w:ilvl w:val="1"/>
          <w:numId w:val="21"/>
        </w:numPr>
        <w:rPr>
          <w:rFonts w:cs="Tahoma"/>
        </w:rPr>
      </w:pPr>
      <w:r w:rsidRPr="2617B706">
        <w:rPr>
          <w:rFonts w:cs="Tahoma"/>
        </w:rPr>
        <w:t>rezultatima neke druge relevantne, transparentne i razmjerne metode kojom se pokazuje poboljšanje energetskih svojstava.</w:t>
      </w:r>
    </w:p>
    <w:p w14:paraId="606FE475" w14:textId="70638BE0" w:rsidR="004949CA" w:rsidRPr="00860D08" w:rsidRDefault="004949CA" w:rsidP="00AE4861">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jc w:val="both"/>
        <w:rPr>
          <w:rFonts w:ascii="Tahoma" w:hAnsi="Tahoma" w:cs="Tahoma"/>
          <w:sz w:val="20"/>
          <w:szCs w:val="20"/>
        </w:rPr>
      </w:pPr>
      <w:r w:rsidRPr="00860D08">
        <w:rPr>
          <w:rFonts w:ascii="Tahoma" w:hAnsi="Tahoma" w:cs="Tahoma"/>
          <w:b/>
          <w:bCs/>
          <w:sz w:val="20"/>
          <w:szCs w:val="20"/>
        </w:rPr>
        <w:t xml:space="preserve">U </w:t>
      </w:r>
      <w:r w:rsidR="0063313B">
        <w:rPr>
          <w:rFonts w:ascii="Tahoma" w:hAnsi="Tahoma" w:cs="Tahoma"/>
          <w:b/>
          <w:bCs/>
          <w:sz w:val="20"/>
          <w:szCs w:val="20"/>
        </w:rPr>
        <w:t xml:space="preserve">hrvatskom </w:t>
      </w:r>
      <w:r w:rsidRPr="00860D08">
        <w:rPr>
          <w:rFonts w:ascii="Tahoma" w:hAnsi="Tahoma" w:cs="Tahoma"/>
          <w:b/>
          <w:bCs/>
          <w:sz w:val="20"/>
          <w:szCs w:val="20"/>
        </w:rPr>
        <w:t xml:space="preserve">zakonodavnom okviru </w:t>
      </w:r>
      <w:r w:rsidR="0063313B" w:rsidRPr="00860D08">
        <w:rPr>
          <w:rFonts w:ascii="Tahoma" w:hAnsi="Tahoma" w:cs="Tahoma"/>
          <w:b/>
          <w:bCs/>
          <w:sz w:val="20"/>
          <w:szCs w:val="20"/>
        </w:rPr>
        <w:t xml:space="preserve"> </w:t>
      </w:r>
      <w:r w:rsidRPr="00860D08">
        <w:rPr>
          <w:rFonts w:ascii="Tahoma" w:hAnsi="Tahoma" w:cs="Tahoma"/>
          <w:b/>
          <w:bCs/>
          <w:sz w:val="20"/>
          <w:szCs w:val="20"/>
        </w:rPr>
        <w:t>postoji snažno uporište za energetsku obnovu zgrada te se ne nalaze barijere u primarnom zakonodavstvu koje bi sprečavale provedbu programa energetske obnove zgrada.</w:t>
      </w:r>
      <w:r w:rsidRPr="00860D08">
        <w:rPr>
          <w:rFonts w:ascii="Tahoma" w:hAnsi="Tahoma" w:cs="Tahoma"/>
          <w:sz w:val="20"/>
          <w:szCs w:val="20"/>
        </w:rPr>
        <w:t xml:space="preserve">  </w:t>
      </w:r>
    </w:p>
    <w:p w14:paraId="3F9C4E78" w14:textId="77777777" w:rsidR="004949CA" w:rsidRPr="0091152F" w:rsidRDefault="004949CA" w:rsidP="004949CA">
      <w:pPr>
        <w:pStyle w:val="Naslov20"/>
      </w:pPr>
      <w:bookmarkStart w:id="41" w:name="_Toc72081597"/>
      <w:bookmarkStart w:id="42" w:name="_Toc81836276"/>
      <w:bookmarkStart w:id="43" w:name="_Toc83912048"/>
      <w:r w:rsidRPr="0091152F">
        <w:t>Usklađenost Programa s Nacionalnom razvojnom strategijom, sektorskim i višesektorskim strategijama te dokumentima prostornoga uređenja</w:t>
      </w:r>
      <w:bookmarkEnd w:id="41"/>
      <w:bookmarkEnd w:id="42"/>
      <w:bookmarkEnd w:id="43"/>
    </w:p>
    <w:p w14:paraId="6A7B35FF" w14:textId="3A9632D4" w:rsidR="004949CA" w:rsidRPr="00086B1D" w:rsidRDefault="23482790" w:rsidP="00086B1D">
      <w:pPr>
        <w:jc w:val="both"/>
        <w:rPr>
          <w:rFonts w:ascii="Tahoma" w:hAnsi="Tahoma" w:cs="Tahoma"/>
          <w:sz w:val="20"/>
          <w:szCs w:val="20"/>
          <w:lang w:eastAsia="hr-HR"/>
        </w:rPr>
      </w:pPr>
      <w:r w:rsidRPr="797530A1">
        <w:rPr>
          <w:rFonts w:ascii="Tahoma" w:hAnsi="Tahoma" w:cs="Tahoma"/>
          <w:sz w:val="20"/>
          <w:szCs w:val="20"/>
          <w:lang w:eastAsia="hr-HR"/>
        </w:rPr>
        <w:t>Programi energetske obnove zgrada moraju biti usklađeni s odredbama Zakona o sustavu strateškog planiranja  i upravljanja razvojem R</w:t>
      </w:r>
      <w:r w:rsidR="0A833376" w:rsidRPr="797530A1">
        <w:rPr>
          <w:rFonts w:ascii="Tahoma" w:hAnsi="Tahoma" w:cs="Tahoma"/>
          <w:sz w:val="20"/>
          <w:szCs w:val="20"/>
          <w:lang w:eastAsia="hr-HR"/>
        </w:rPr>
        <w:t xml:space="preserve">epublike </w:t>
      </w:r>
      <w:r w:rsidRPr="797530A1">
        <w:rPr>
          <w:rFonts w:ascii="Tahoma" w:hAnsi="Tahoma" w:cs="Tahoma"/>
          <w:sz w:val="20"/>
          <w:szCs w:val="20"/>
          <w:lang w:eastAsia="hr-HR"/>
        </w:rPr>
        <w:t>H</w:t>
      </w:r>
      <w:r w:rsidR="0A833376" w:rsidRPr="797530A1">
        <w:rPr>
          <w:rFonts w:ascii="Tahoma" w:hAnsi="Tahoma" w:cs="Tahoma"/>
          <w:sz w:val="20"/>
          <w:szCs w:val="20"/>
          <w:lang w:eastAsia="hr-HR"/>
        </w:rPr>
        <w:t>rvatske</w:t>
      </w:r>
      <w:r w:rsidRPr="797530A1">
        <w:rPr>
          <w:rFonts w:ascii="Tahoma" w:hAnsi="Tahoma" w:cs="Tahoma"/>
          <w:sz w:val="20"/>
          <w:szCs w:val="20"/>
          <w:lang w:eastAsia="hr-HR"/>
        </w:rPr>
        <w:t xml:space="preserve"> (</w:t>
      </w:r>
      <w:r w:rsidRPr="797530A1">
        <w:rPr>
          <w:rFonts w:ascii="Tahoma" w:hAnsi="Tahoma" w:cs="Tahoma"/>
          <w:sz w:val="20"/>
          <w:szCs w:val="20"/>
        </w:rPr>
        <w:t xml:space="preserve">Narodne novine, </w:t>
      </w:r>
      <w:r w:rsidRPr="797530A1">
        <w:rPr>
          <w:rFonts w:ascii="Tahoma" w:hAnsi="Tahoma" w:cs="Tahoma"/>
          <w:sz w:val="20"/>
          <w:szCs w:val="20"/>
          <w:lang w:eastAsia="hr-HR"/>
        </w:rPr>
        <w:t>broj 123/17) i Uredbom o smjernicama za izradu akata strateškog planiranja od nacionalnog značaja i od značaja za jedinice lokalne i područne (regionalne) samouprave (Narodne novine, broj 89/2018) te s</w:t>
      </w:r>
      <w:r w:rsidR="776E7F70" w:rsidRPr="797530A1">
        <w:rPr>
          <w:rFonts w:ascii="Tahoma" w:hAnsi="Tahoma" w:cs="Tahoma"/>
          <w:sz w:val="20"/>
          <w:szCs w:val="20"/>
          <w:lang w:eastAsia="hr-HR"/>
        </w:rPr>
        <w:t>a</w:t>
      </w:r>
      <w:r w:rsidRPr="797530A1">
        <w:rPr>
          <w:rFonts w:ascii="Tahoma" w:hAnsi="Tahoma" w:cs="Tahoma"/>
          <w:sz w:val="20"/>
          <w:szCs w:val="20"/>
          <w:lang w:eastAsia="hr-HR"/>
        </w:rPr>
        <w:t xml:space="preserve">  strateškim dokumentima kako slijedi:</w:t>
      </w:r>
    </w:p>
    <w:p w14:paraId="13D360C4" w14:textId="77777777" w:rsidR="004949CA" w:rsidRPr="00086B1D" w:rsidRDefault="137C0FFA" w:rsidP="2617B706">
      <w:pPr>
        <w:pStyle w:val="Odlomakpopisa"/>
        <w:numPr>
          <w:ilvl w:val="0"/>
          <w:numId w:val="22"/>
        </w:numPr>
        <w:rPr>
          <w:rFonts w:cs="Tahoma"/>
        </w:rPr>
      </w:pPr>
      <w:r w:rsidRPr="2617B706">
        <w:rPr>
          <w:rFonts w:cs="Tahoma"/>
        </w:rPr>
        <w:t>Nacionalna razvojna strategija Republike Hrvatske do 2030. godine (Narodne novine, broj 13/21)</w:t>
      </w:r>
    </w:p>
    <w:p w14:paraId="2F33EC9C" w14:textId="77777777" w:rsidR="004949CA" w:rsidRPr="00086B1D" w:rsidRDefault="137C0FFA" w:rsidP="2617B706">
      <w:pPr>
        <w:pStyle w:val="Odlomakpopisa"/>
        <w:numPr>
          <w:ilvl w:val="0"/>
          <w:numId w:val="22"/>
        </w:numPr>
        <w:spacing w:before="120" w:after="120"/>
        <w:rPr>
          <w:rFonts w:cs="Tahoma"/>
        </w:rPr>
      </w:pPr>
      <w:r w:rsidRPr="2617B706">
        <w:rPr>
          <w:rFonts w:cs="Tahoma"/>
        </w:rPr>
        <w:t xml:space="preserve">Strategija </w:t>
      </w:r>
      <w:proofErr w:type="spellStart"/>
      <w:r w:rsidRPr="2617B706">
        <w:rPr>
          <w:rFonts w:cs="Tahoma"/>
        </w:rPr>
        <w:t>niskougljičnog</w:t>
      </w:r>
      <w:proofErr w:type="spellEnd"/>
      <w:r w:rsidRPr="2617B706">
        <w:rPr>
          <w:rFonts w:cs="Tahoma"/>
        </w:rPr>
        <w:t xml:space="preserve"> razvoja Republike Hrvatske do 2030. s pogledom na 2050. godinu (Narodne novine, broj 63/21)</w:t>
      </w:r>
    </w:p>
    <w:p w14:paraId="7608F95B" w14:textId="77777777" w:rsidR="004949CA" w:rsidRPr="00086B1D" w:rsidRDefault="137C0FFA" w:rsidP="2617B706">
      <w:pPr>
        <w:pStyle w:val="Odlomakpopisa"/>
        <w:numPr>
          <w:ilvl w:val="0"/>
          <w:numId w:val="22"/>
        </w:numPr>
        <w:rPr>
          <w:rFonts w:cs="Tahoma"/>
        </w:rPr>
      </w:pPr>
      <w:r w:rsidRPr="2617B706">
        <w:rPr>
          <w:rFonts w:cs="Tahoma"/>
        </w:rPr>
        <w:t>Strategija energetskog razvoja Republike Hrvatske do 2030. godine s pogledom do 2050. godine (Narodne novine, broj 25/20)</w:t>
      </w:r>
    </w:p>
    <w:p w14:paraId="51530C59" w14:textId="77777777" w:rsidR="004949CA" w:rsidRPr="00086B1D" w:rsidRDefault="137C0FFA" w:rsidP="2617B706">
      <w:pPr>
        <w:pStyle w:val="Odlomakpopisa"/>
        <w:numPr>
          <w:ilvl w:val="0"/>
          <w:numId w:val="22"/>
        </w:numPr>
        <w:rPr>
          <w:rFonts w:cs="Tahoma"/>
        </w:rPr>
      </w:pPr>
      <w:r w:rsidRPr="2617B706">
        <w:rPr>
          <w:rFonts w:cs="Tahoma"/>
        </w:rPr>
        <w:lastRenderedPageBreak/>
        <w:t>Integrirani nacionalni energetski i klimatski plan za Republiku Hrvatsku za razdoblje od 2021. do 2030. godine</w:t>
      </w:r>
      <w:r w:rsidRPr="2617B706">
        <w:rPr>
          <w:rStyle w:val="Referencafusnote"/>
          <w:rFonts w:cs="Tahoma"/>
        </w:rPr>
        <w:t xml:space="preserve"> </w:t>
      </w:r>
      <w:r w:rsidR="004949CA" w:rsidRPr="2617B706">
        <w:rPr>
          <w:rStyle w:val="Referencafusnote"/>
          <w:rFonts w:cs="Tahoma"/>
        </w:rPr>
        <w:footnoteReference w:id="5"/>
      </w:r>
    </w:p>
    <w:p w14:paraId="7A0D8892" w14:textId="77777777" w:rsidR="004949CA" w:rsidRPr="00086B1D" w:rsidRDefault="137C0FFA" w:rsidP="2617B706">
      <w:pPr>
        <w:pStyle w:val="Odlomakpopisa"/>
        <w:numPr>
          <w:ilvl w:val="0"/>
          <w:numId w:val="22"/>
        </w:numPr>
        <w:rPr>
          <w:rFonts w:cs="Tahoma"/>
        </w:rPr>
      </w:pPr>
      <w:r w:rsidRPr="2617B706">
        <w:rPr>
          <w:rFonts w:cs="Tahoma"/>
        </w:rPr>
        <w:t xml:space="preserve">Dugoročna strategija obnove nacionalnog fonda zgrada do 2050. godine (Narodne novine, broj 140/20) </w:t>
      </w:r>
    </w:p>
    <w:p w14:paraId="743D4BDC" w14:textId="0E4B998E" w:rsidR="004949CA" w:rsidRPr="00086B1D" w:rsidRDefault="004949CA" w:rsidP="00086B1D">
      <w:pPr>
        <w:jc w:val="both"/>
        <w:rPr>
          <w:rFonts w:ascii="Tahoma" w:hAnsi="Tahoma" w:cs="Tahoma"/>
          <w:sz w:val="20"/>
          <w:szCs w:val="20"/>
        </w:rPr>
      </w:pPr>
      <w:r w:rsidRPr="00086B1D">
        <w:rPr>
          <w:rFonts w:ascii="Tahoma" w:hAnsi="Tahoma" w:cs="Tahoma"/>
          <w:sz w:val="20"/>
          <w:szCs w:val="20"/>
        </w:rPr>
        <w:t xml:space="preserve">Pregled odredbi ovih strateških dokumenata relevantnih za energetsku obnovu zgrada daje </w:t>
      </w:r>
      <w:r w:rsidR="00911F2D">
        <w:rPr>
          <w:rFonts w:ascii="Tahoma" w:hAnsi="Tahoma" w:cs="Tahoma"/>
          <w:sz w:val="20"/>
          <w:szCs w:val="20"/>
        </w:rPr>
        <w:fldChar w:fldCharType="begin"/>
      </w:r>
      <w:r w:rsidR="00911F2D">
        <w:rPr>
          <w:rFonts w:ascii="Tahoma" w:hAnsi="Tahoma" w:cs="Tahoma"/>
          <w:sz w:val="20"/>
          <w:szCs w:val="20"/>
        </w:rPr>
        <w:instrText xml:space="preserve"> REF _Ref83114840 \h </w:instrText>
      </w:r>
      <w:r w:rsidR="00911F2D">
        <w:rPr>
          <w:rFonts w:ascii="Tahoma" w:hAnsi="Tahoma" w:cs="Tahoma"/>
          <w:sz w:val="20"/>
          <w:szCs w:val="20"/>
        </w:rPr>
      </w:r>
      <w:r w:rsidR="00911F2D">
        <w:rPr>
          <w:rFonts w:ascii="Tahoma" w:hAnsi="Tahoma" w:cs="Tahoma"/>
          <w:sz w:val="20"/>
          <w:szCs w:val="20"/>
        </w:rPr>
        <w:fldChar w:fldCharType="separate"/>
      </w:r>
      <w:r w:rsidR="00575AF9" w:rsidRPr="00BE0828">
        <w:t xml:space="preserve">Tablica </w:t>
      </w:r>
      <w:r w:rsidR="00575AF9">
        <w:rPr>
          <w:noProof/>
        </w:rPr>
        <w:t>2</w:t>
      </w:r>
      <w:r w:rsidR="00575AF9" w:rsidRPr="00BE0828">
        <w:noBreakHyphen/>
      </w:r>
      <w:r w:rsidR="00575AF9">
        <w:rPr>
          <w:noProof/>
        </w:rPr>
        <w:t>2</w:t>
      </w:r>
      <w:r w:rsidR="00911F2D">
        <w:rPr>
          <w:rFonts w:ascii="Tahoma" w:hAnsi="Tahoma" w:cs="Tahoma"/>
          <w:sz w:val="20"/>
          <w:szCs w:val="20"/>
        </w:rPr>
        <w:fldChar w:fldCharType="end"/>
      </w:r>
      <w:r w:rsidRPr="00086B1D">
        <w:rPr>
          <w:rFonts w:ascii="Tahoma" w:hAnsi="Tahoma" w:cs="Tahoma"/>
          <w:sz w:val="20"/>
          <w:szCs w:val="20"/>
        </w:rPr>
        <w:t xml:space="preserve">. </w:t>
      </w:r>
    </w:p>
    <w:p w14:paraId="6E943CD1" w14:textId="35FA014B" w:rsidR="004949CA" w:rsidRPr="00BE0828" w:rsidRDefault="004949CA" w:rsidP="004949CA">
      <w:pPr>
        <w:pStyle w:val="Opisslike"/>
      </w:pPr>
      <w:bookmarkStart w:id="44" w:name="_Ref83114840"/>
      <w:bookmarkStart w:id="45" w:name="_Toc72081535"/>
      <w:bookmarkStart w:id="46" w:name="_Toc84240483"/>
      <w:r w:rsidRPr="00BE0828">
        <w:t xml:space="preserve">Tablica </w:t>
      </w:r>
      <w:r w:rsidRPr="00BE0828">
        <w:rPr>
          <w:noProof/>
        </w:rPr>
        <w:fldChar w:fldCharType="begin"/>
      </w:r>
      <w:r w:rsidRPr="00BE0828">
        <w:rPr>
          <w:noProof/>
        </w:rPr>
        <w:instrText xml:space="preserve"> STYLEREF 1 \s </w:instrText>
      </w:r>
      <w:r w:rsidRPr="00BE0828">
        <w:rPr>
          <w:noProof/>
        </w:rPr>
        <w:fldChar w:fldCharType="separate"/>
      </w:r>
      <w:r w:rsidR="00575AF9">
        <w:rPr>
          <w:noProof/>
        </w:rPr>
        <w:t>2</w:t>
      </w:r>
      <w:r w:rsidRPr="00BE0828">
        <w:rPr>
          <w:noProof/>
        </w:rPr>
        <w:fldChar w:fldCharType="end"/>
      </w:r>
      <w:r w:rsidRPr="00BE0828">
        <w:noBreakHyphen/>
      </w:r>
      <w:r w:rsidRPr="00BE0828">
        <w:rPr>
          <w:noProof/>
        </w:rPr>
        <w:fldChar w:fldCharType="begin"/>
      </w:r>
      <w:r w:rsidRPr="00BE0828">
        <w:rPr>
          <w:noProof/>
        </w:rPr>
        <w:instrText xml:space="preserve"> SEQ Tablica \* ARABIC \s 1 </w:instrText>
      </w:r>
      <w:r w:rsidRPr="00BE0828">
        <w:rPr>
          <w:noProof/>
        </w:rPr>
        <w:fldChar w:fldCharType="separate"/>
      </w:r>
      <w:r w:rsidR="00575AF9">
        <w:rPr>
          <w:noProof/>
        </w:rPr>
        <w:t>2</w:t>
      </w:r>
      <w:r w:rsidRPr="00BE0828">
        <w:rPr>
          <w:noProof/>
        </w:rPr>
        <w:fldChar w:fldCharType="end"/>
      </w:r>
      <w:bookmarkEnd w:id="44"/>
      <w:r w:rsidRPr="00BE0828">
        <w:t xml:space="preserve">: Pregled odredbi strateških dokumenata </w:t>
      </w:r>
      <w:bookmarkEnd w:id="45"/>
      <w:r w:rsidR="00223AAD">
        <w:t>Republike Hrvatske</w:t>
      </w:r>
      <w:bookmarkEnd w:id="46"/>
      <w:r w:rsidRPr="00BE0828">
        <w:t xml:space="preserve"> </w:t>
      </w:r>
    </w:p>
    <w:tbl>
      <w:tblPr>
        <w:tblStyle w:val="Svijetlatablicareetke110"/>
        <w:tblW w:w="5000" w:type="pct"/>
        <w:tblLook w:val="04A0" w:firstRow="1" w:lastRow="0" w:firstColumn="1" w:lastColumn="0" w:noHBand="0" w:noVBand="1"/>
      </w:tblPr>
      <w:tblGrid>
        <w:gridCol w:w="9062"/>
      </w:tblGrid>
      <w:tr w:rsidR="004949CA" w:rsidRPr="00086B1D" w14:paraId="12B0C4A3" w14:textId="77777777" w:rsidTr="797530A1">
        <w:trPr>
          <w:cnfStyle w:val="100000000000" w:firstRow="1" w:lastRow="0" w:firstColumn="0" w:lastColumn="0" w:oddVBand="0" w:evenVBand="0" w:oddHBand="0"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5000" w:type="pct"/>
            <w:shd w:val="clear" w:color="auto" w:fill="E7E6E6" w:themeFill="background2"/>
          </w:tcPr>
          <w:p w14:paraId="47EE0E8B" w14:textId="77777777" w:rsidR="004949CA" w:rsidRPr="00086B1D" w:rsidRDefault="004949CA" w:rsidP="00086B1D">
            <w:pPr>
              <w:spacing w:beforeLines="60" w:before="144" w:afterLines="60" w:after="144"/>
              <w:jc w:val="center"/>
              <w:rPr>
                <w:rFonts w:ascii="Tahoma" w:hAnsi="Tahoma" w:cs="Tahoma"/>
                <w:sz w:val="20"/>
                <w:szCs w:val="20"/>
              </w:rPr>
            </w:pPr>
            <w:r w:rsidRPr="00086B1D">
              <w:rPr>
                <w:rFonts w:ascii="Tahoma" w:hAnsi="Tahoma" w:cs="Tahoma"/>
                <w:sz w:val="20"/>
                <w:szCs w:val="20"/>
                <w:lang w:eastAsia="hr-HR"/>
              </w:rPr>
              <w:t>Nacionalna razvojna strategija</w:t>
            </w:r>
            <w:r w:rsidRPr="00086B1D">
              <w:rPr>
                <w:rFonts w:ascii="Tahoma" w:hAnsi="Tahoma" w:cs="Tahoma"/>
                <w:sz w:val="20"/>
                <w:szCs w:val="20"/>
              </w:rPr>
              <w:t xml:space="preserve"> </w:t>
            </w:r>
            <w:r w:rsidRPr="00086B1D">
              <w:rPr>
                <w:rFonts w:ascii="Tahoma" w:hAnsi="Tahoma" w:cs="Tahoma"/>
                <w:sz w:val="20"/>
                <w:szCs w:val="20"/>
                <w:lang w:eastAsia="hr-HR"/>
              </w:rPr>
              <w:t>Republike Hrvatske do 2030. godine</w:t>
            </w:r>
          </w:p>
        </w:tc>
      </w:tr>
      <w:tr w:rsidR="004949CA" w:rsidRPr="00086B1D" w14:paraId="61E69062" w14:textId="77777777" w:rsidTr="797530A1">
        <w:tc>
          <w:tcPr>
            <w:cnfStyle w:val="001000000000" w:firstRow="0" w:lastRow="0" w:firstColumn="1" w:lastColumn="0" w:oddVBand="0" w:evenVBand="0" w:oddHBand="0" w:evenHBand="0" w:firstRowFirstColumn="0" w:firstRowLastColumn="0" w:lastRowFirstColumn="0" w:lastRowLastColumn="0"/>
            <w:tcW w:w="5000" w:type="pct"/>
          </w:tcPr>
          <w:p w14:paraId="22746866" w14:textId="77777777" w:rsidR="004949CA" w:rsidRPr="00086B1D" w:rsidRDefault="004949CA" w:rsidP="00086B1D">
            <w:pPr>
              <w:spacing w:beforeLines="60" w:before="144" w:afterLines="60" w:after="144"/>
              <w:jc w:val="both"/>
              <w:rPr>
                <w:rFonts w:ascii="Tahoma" w:hAnsi="Tahoma" w:cs="Tahoma"/>
                <w:sz w:val="20"/>
                <w:szCs w:val="20"/>
              </w:rPr>
            </w:pPr>
            <w:r w:rsidRPr="00086B1D">
              <w:rPr>
                <w:rFonts w:ascii="Tahoma" w:hAnsi="Tahoma" w:cs="Tahoma"/>
                <w:sz w:val="20"/>
                <w:szCs w:val="20"/>
              </w:rPr>
              <w:t>Razvojni smjer 3. Zelena i digitalna tranzicija</w:t>
            </w:r>
            <w:r w:rsidRPr="00086B1D">
              <w:rPr>
                <w:rFonts w:ascii="Tahoma" w:hAnsi="Tahoma" w:cs="Tahoma"/>
                <w:b w:val="0"/>
                <w:bCs w:val="0"/>
                <w:sz w:val="20"/>
                <w:szCs w:val="20"/>
              </w:rPr>
              <w:t xml:space="preserve"> - Zelena i digitalna tranzicija ostvarit će se prelaskom na čistu i dostupniju energiju, poticanjem zelenih i plavih ulaganja, </w:t>
            </w:r>
            <w:proofErr w:type="spellStart"/>
            <w:r w:rsidRPr="00086B1D">
              <w:rPr>
                <w:rFonts w:ascii="Tahoma" w:hAnsi="Tahoma" w:cs="Tahoma"/>
                <w:sz w:val="20"/>
                <w:szCs w:val="20"/>
              </w:rPr>
              <w:t>dekarbonizacijom</w:t>
            </w:r>
            <w:proofErr w:type="spellEnd"/>
            <w:r w:rsidRPr="00086B1D">
              <w:rPr>
                <w:rFonts w:ascii="Tahoma" w:hAnsi="Tahoma" w:cs="Tahoma"/>
                <w:sz w:val="20"/>
                <w:szCs w:val="20"/>
              </w:rPr>
              <w:t xml:space="preserve"> zgrada</w:t>
            </w:r>
            <w:r w:rsidRPr="00086B1D">
              <w:rPr>
                <w:rFonts w:ascii="Tahoma" w:hAnsi="Tahoma" w:cs="Tahoma"/>
                <w:b w:val="0"/>
                <w:bCs w:val="0"/>
                <w:sz w:val="20"/>
                <w:szCs w:val="20"/>
              </w:rPr>
              <w:t xml:space="preserve">, razvojem kružnog gospodarstva, jačanjem samodostatnosti u proizvodnji hrane, razvojem </w:t>
            </w:r>
            <w:proofErr w:type="spellStart"/>
            <w:r w:rsidRPr="00086B1D">
              <w:rPr>
                <w:rFonts w:ascii="Tahoma" w:hAnsi="Tahoma" w:cs="Tahoma"/>
                <w:b w:val="0"/>
                <w:bCs w:val="0"/>
                <w:sz w:val="20"/>
                <w:szCs w:val="20"/>
              </w:rPr>
              <w:t>biogospodarstva</w:t>
            </w:r>
            <w:proofErr w:type="spellEnd"/>
            <w:r w:rsidRPr="00086B1D">
              <w:rPr>
                <w:rFonts w:ascii="Tahoma" w:hAnsi="Tahoma" w:cs="Tahoma"/>
                <w:b w:val="0"/>
                <w:bCs w:val="0"/>
                <w:sz w:val="20"/>
                <w:szCs w:val="20"/>
              </w:rPr>
              <w:t xml:space="preserve"> te očuvanjem i obnovom ekosustava i bioraznolikosti.</w:t>
            </w:r>
          </w:p>
          <w:p w14:paraId="66D5D9F5" w14:textId="77777777" w:rsidR="004949CA" w:rsidRPr="00086B1D" w:rsidRDefault="004949CA" w:rsidP="00086B1D">
            <w:pPr>
              <w:spacing w:beforeLines="60" w:before="144" w:afterLines="60" w:after="144"/>
              <w:jc w:val="both"/>
              <w:rPr>
                <w:rFonts w:ascii="Tahoma" w:hAnsi="Tahoma" w:cs="Tahoma"/>
                <w:bCs w:val="0"/>
                <w:sz w:val="20"/>
                <w:szCs w:val="20"/>
              </w:rPr>
            </w:pPr>
            <w:r w:rsidRPr="00086B1D">
              <w:rPr>
                <w:rFonts w:ascii="Tahoma" w:hAnsi="Tahoma" w:cs="Tahoma"/>
                <w:bCs w:val="0"/>
                <w:sz w:val="20"/>
                <w:szCs w:val="20"/>
              </w:rPr>
              <w:t xml:space="preserve">Strateški cilj 8. Ekološka i energetska tranzicija za klimatsku neutralnost - </w:t>
            </w:r>
            <w:r w:rsidRPr="00086B1D">
              <w:rPr>
                <w:rFonts w:ascii="Tahoma" w:hAnsi="Tahoma" w:cs="Tahoma"/>
                <w:b w:val="0"/>
                <w:sz w:val="20"/>
                <w:szCs w:val="20"/>
              </w:rPr>
              <w:t>Poticat će se cjelovita obnova zgrada, koja osim mjera energetske obnove obuhvaća i mjere za osiguranje zdravih unutarnjih klimatskih uvjeta, zaštite od požara i rizika povezanih s pojačanom seizmičkom aktivnošću.</w:t>
            </w:r>
          </w:p>
          <w:p w14:paraId="35178218" w14:textId="77777777" w:rsidR="004949CA" w:rsidRPr="00086B1D" w:rsidRDefault="004949CA" w:rsidP="00086B1D">
            <w:pPr>
              <w:spacing w:beforeLines="60" w:before="144" w:afterLines="60" w:after="144"/>
              <w:jc w:val="both"/>
              <w:rPr>
                <w:rFonts w:ascii="Tahoma" w:hAnsi="Tahoma" w:cs="Tahoma"/>
                <w:bCs w:val="0"/>
                <w:sz w:val="20"/>
                <w:szCs w:val="20"/>
              </w:rPr>
            </w:pPr>
            <w:r w:rsidRPr="00086B1D">
              <w:rPr>
                <w:rFonts w:ascii="Tahoma" w:hAnsi="Tahoma" w:cs="Tahoma"/>
                <w:sz w:val="20"/>
                <w:szCs w:val="20"/>
              </w:rPr>
              <w:t xml:space="preserve">Prioritetno područje 2. Energetska učinkovitost i samodostatnost te tranzicija na čistu energiju - </w:t>
            </w:r>
            <w:r w:rsidRPr="00086B1D">
              <w:rPr>
                <w:rFonts w:ascii="Tahoma" w:hAnsi="Tahoma" w:cs="Tahoma"/>
                <w:b w:val="0"/>
                <w:bCs w:val="0"/>
                <w:sz w:val="20"/>
                <w:szCs w:val="20"/>
              </w:rPr>
              <w:t>U okviru programa energetske obnove stambenog sektora za razdoblje 2021. – 2030. provodit će se obnova višestambenih zgrada i obiteljskih kuća pri čemu će prioritet imati ranjive skupine građana u opasnosti od energetskog siromaštva. Pri energetskoj obnovi uzet će se u obzir posljedice razornih potresa u Hrvatskoj u 2020. godini, a u obnovi zgrada u svim dijelovima Hrvatske primijenit će se načela tranzicije na čišće izvore energije i protupotresne zaštite.</w:t>
            </w:r>
          </w:p>
        </w:tc>
      </w:tr>
      <w:tr w:rsidR="004949CA" w:rsidRPr="00086B1D" w14:paraId="139D1544" w14:textId="77777777" w:rsidTr="797530A1">
        <w:tc>
          <w:tcPr>
            <w:cnfStyle w:val="001000000000" w:firstRow="0" w:lastRow="0" w:firstColumn="1" w:lastColumn="0" w:oddVBand="0" w:evenVBand="0" w:oddHBand="0" w:evenHBand="0" w:firstRowFirstColumn="0" w:firstRowLastColumn="0" w:lastRowFirstColumn="0" w:lastRowLastColumn="0"/>
            <w:tcW w:w="5000" w:type="pct"/>
          </w:tcPr>
          <w:p w14:paraId="653DEC3F" w14:textId="77777777" w:rsidR="004949CA" w:rsidRPr="00086B1D" w:rsidRDefault="004949CA" w:rsidP="00086B1D">
            <w:pPr>
              <w:spacing w:beforeLines="60" w:before="144" w:afterLines="60" w:after="144"/>
              <w:jc w:val="center"/>
              <w:rPr>
                <w:rFonts w:ascii="Tahoma" w:hAnsi="Tahoma" w:cs="Tahoma"/>
                <w:sz w:val="20"/>
                <w:szCs w:val="20"/>
                <w:lang w:eastAsia="hr-HR"/>
              </w:rPr>
            </w:pPr>
            <w:r w:rsidRPr="00086B1D">
              <w:rPr>
                <w:rFonts w:ascii="Tahoma" w:hAnsi="Tahoma" w:cs="Tahoma"/>
                <w:sz w:val="20"/>
                <w:szCs w:val="20"/>
                <w:lang w:eastAsia="hr-HR"/>
              </w:rPr>
              <w:t xml:space="preserve">Strategija </w:t>
            </w:r>
            <w:proofErr w:type="spellStart"/>
            <w:r w:rsidRPr="00086B1D">
              <w:rPr>
                <w:rFonts w:ascii="Tahoma" w:hAnsi="Tahoma" w:cs="Tahoma"/>
                <w:sz w:val="20"/>
                <w:szCs w:val="20"/>
                <w:lang w:eastAsia="hr-HR"/>
              </w:rPr>
              <w:t>niskougljičnog</w:t>
            </w:r>
            <w:proofErr w:type="spellEnd"/>
            <w:r w:rsidRPr="00086B1D">
              <w:rPr>
                <w:rFonts w:ascii="Tahoma" w:hAnsi="Tahoma" w:cs="Tahoma"/>
                <w:sz w:val="20"/>
                <w:szCs w:val="20"/>
                <w:lang w:eastAsia="hr-HR"/>
              </w:rPr>
              <w:t xml:space="preserve"> razvoja Republike Hrvatske do 2030. s pogledom na 2050. godinu</w:t>
            </w:r>
          </w:p>
        </w:tc>
      </w:tr>
      <w:tr w:rsidR="004949CA" w:rsidRPr="00086B1D" w14:paraId="27FB6E60" w14:textId="77777777" w:rsidTr="797530A1">
        <w:tc>
          <w:tcPr>
            <w:cnfStyle w:val="001000000000" w:firstRow="0" w:lastRow="0" w:firstColumn="1" w:lastColumn="0" w:oddVBand="0" w:evenVBand="0" w:oddHBand="0" w:evenHBand="0" w:firstRowFirstColumn="0" w:firstRowLastColumn="0" w:lastRowFirstColumn="0" w:lastRowLastColumn="0"/>
            <w:tcW w:w="5000" w:type="pct"/>
          </w:tcPr>
          <w:p w14:paraId="0C458628" w14:textId="77777777" w:rsidR="004949CA" w:rsidRPr="00086B1D" w:rsidRDefault="004949CA" w:rsidP="00086B1D">
            <w:pPr>
              <w:spacing w:beforeLines="60" w:before="144" w:afterLines="60" w:after="144"/>
              <w:jc w:val="both"/>
              <w:rPr>
                <w:rFonts w:ascii="Tahoma" w:hAnsi="Tahoma" w:cs="Tahoma"/>
                <w:bCs w:val="0"/>
                <w:sz w:val="20"/>
                <w:szCs w:val="20"/>
              </w:rPr>
            </w:pPr>
            <w:r w:rsidRPr="00086B1D">
              <w:rPr>
                <w:rFonts w:ascii="Tahoma" w:hAnsi="Tahoma" w:cs="Tahoma"/>
                <w:bCs w:val="0"/>
                <w:sz w:val="20"/>
                <w:szCs w:val="20"/>
              </w:rPr>
              <w:t xml:space="preserve">Vizija </w:t>
            </w:r>
            <w:proofErr w:type="spellStart"/>
            <w:r w:rsidRPr="00086B1D">
              <w:rPr>
                <w:rFonts w:ascii="Tahoma" w:hAnsi="Tahoma" w:cs="Tahoma"/>
                <w:bCs w:val="0"/>
                <w:sz w:val="20"/>
                <w:szCs w:val="20"/>
              </w:rPr>
              <w:t>Niskougljične</w:t>
            </w:r>
            <w:proofErr w:type="spellEnd"/>
            <w:r w:rsidRPr="00086B1D">
              <w:rPr>
                <w:rFonts w:ascii="Tahoma" w:hAnsi="Tahoma" w:cs="Tahoma"/>
                <w:bCs w:val="0"/>
                <w:sz w:val="20"/>
                <w:szCs w:val="20"/>
              </w:rPr>
              <w:t xml:space="preserve"> strategije</w:t>
            </w:r>
          </w:p>
          <w:p w14:paraId="623865B3" w14:textId="77777777" w:rsidR="004949CA" w:rsidRPr="00086B1D" w:rsidRDefault="004949CA" w:rsidP="00086B1D">
            <w:pPr>
              <w:spacing w:beforeLines="60" w:before="144" w:afterLines="60" w:after="144"/>
              <w:jc w:val="both"/>
              <w:rPr>
                <w:rFonts w:ascii="Tahoma" w:hAnsi="Tahoma" w:cs="Tahoma"/>
                <w:bCs w:val="0"/>
                <w:sz w:val="20"/>
                <w:szCs w:val="20"/>
              </w:rPr>
            </w:pPr>
            <w:proofErr w:type="spellStart"/>
            <w:r w:rsidRPr="00086B1D">
              <w:rPr>
                <w:rFonts w:ascii="Tahoma" w:hAnsi="Tahoma" w:cs="Tahoma"/>
                <w:b w:val="0"/>
                <w:sz w:val="20"/>
                <w:szCs w:val="20"/>
              </w:rPr>
              <w:t>Niskougljična</w:t>
            </w:r>
            <w:proofErr w:type="spellEnd"/>
            <w:r w:rsidRPr="00086B1D">
              <w:rPr>
                <w:rFonts w:ascii="Tahoma" w:hAnsi="Tahoma" w:cs="Tahoma"/>
                <w:b w:val="0"/>
                <w:sz w:val="20"/>
                <w:szCs w:val="20"/>
              </w:rPr>
              <w:t xml:space="preserve"> strategija vodi viziji društva u kojem ćemo živjeti zdravije, ugodnije, s </w:t>
            </w:r>
            <w:proofErr w:type="spellStart"/>
            <w:r w:rsidRPr="00086B1D">
              <w:rPr>
                <w:rFonts w:ascii="Tahoma" w:hAnsi="Tahoma" w:cs="Tahoma"/>
                <w:b w:val="0"/>
                <w:sz w:val="20"/>
                <w:szCs w:val="20"/>
              </w:rPr>
              <w:t>niskougljičnim</w:t>
            </w:r>
            <w:proofErr w:type="spellEnd"/>
            <w:r w:rsidRPr="00086B1D">
              <w:rPr>
                <w:rFonts w:ascii="Tahoma" w:hAnsi="Tahoma" w:cs="Tahoma"/>
                <w:b w:val="0"/>
                <w:sz w:val="20"/>
                <w:szCs w:val="20"/>
              </w:rPr>
              <w:t xml:space="preserve"> rastom i djelotvornim upravljanjem resursima. </w:t>
            </w:r>
            <w:r w:rsidRPr="00086B1D">
              <w:rPr>
                <w:rFonts w:ascii="Tahoma" w:hAnsi="Tahoma" w:cs="Tahoma"/>
                <w:bCs w:val="0"/>
                <w:sz w:val="20"/>
                <w:szCs w:val="20"/>
              </w:rPr>
              <w:t>Postojeći nacionalni fond zgrada bit će obnovljen</w:t>
            </w:r>
            <w:r w:rsidRPr="00086B1D">
              <w:rPr>
                <w:rFonts w:ascii="Tahoma" w:hAnsi="Tahoma" w:cs="Tahoma"/>
                <w:b w:val="0"/>
                <w:sz w:val="20"/>
                <w:szCs w:val="20"/>
              </w:rPr>
              <w:t>, a novi građen po principima za zgrada gotovo nulte energije i kružnog gospodarenja.</w:t>
            </w:r>
          </w:p>
          <w:p w14:paraId="28A27492" w14:textId="77777777" w:rsidR="004949CA" w:rsidRPr="00086B1D" w:rsidRDefault="004949CA" w:rsidP="00086B1D">
            <w:pPr>
              <w:spacing w:beforeLines="60" w:before="144" w:afterLines="60" w:after="144"/>
              <w:jc w:val="both"/>
              <w:rPr>
                <w:rFonts w:ascii="Tahoma" w:hAnsi="Tahoma" w:cs="Tahoma"/>
                <w:b w:val="0"/>
                <w:sz w:val="20"/>
                <w:szCs w:val="20"/>
              </w:rPr>
            </w:pPr>
            <w:r w:rsidRPr="00086B1D">
              <w:rPr>
                <w:rFonts w:ascii="Tahoma" w:hAnsi="Tahoma" w:cs="Tahoma"/>
                <w:bCs w:val="0"/>
                <w:sz w:val="20"/>
                <w:szCs w:val="20"/>
              </w:rPr>
              <w:t xml:space="preserve">Politike i mjere za </w:t>
            </w:r>
            <w:proofErr w:type="spellStart"/>
            <w:r w:rsidRPr="00086B1D">
              <w:rPr>
                <w:rFonts w:ascii="Tahoma" w:hAnsi="Tahoma" w:cs="Tahoma"/>
                <w:bCs w:val="0"/>
                <w:sz w:val="20"/>
                <w:szCs w:val="20"/>
              </w:rPr>
              <w:t>niskougljični</w:t>
            </w:r>
            <w:proofErr w:type="spellEnd"/>
            <w:r w:rsidRPr="00086B1D">
              <w:rPr>
                <w:rFonts w:ascii="Tahoma" w:hAnsi="Tahoma" w:cs="Tahoma"/>
                <w:bCs w:val="0"/>
                <w:sz w:val="20"/>
                <w:szCs w:val="20"/>
              </w:rPr>
              <w:t xml:space="preserve"> razvoj - Energetska obnova zgrada</w:t>
            </w:r>
          </w:p>
          <w:p w14:paraId="7B5ED822" w14:textId="0A0F18E0" w:rsidR="004949CA" w:rsidRPr="00086B1D" w:rsidRDefault="004949CA" w:rsidP="00086B1D">
            <w:pPr>
              <w:spacing w:beforeLines="60" w:before="144" w:afterLines="60" w:after="144"/>
              <w:jc w:val="both"/>
              <w:rPr>
                <w:rFonts w:ascii="Tahoma" w:hAnsi="Tahoma" w:cs="Tahoma"/>
                <w:bCs w:val="0"/>
                <w:sz w:val="20"/>
                <w:szCs w:val="20"/>
              </w:rPr>
            </w:pPr>
            <w:r w:rsidRPr="00086B1D">
              <w:rPr>
                <w:rFonts w:ascii="Tahoma" w:hAnsi="Tahoma" w:cs="Tahoma"/>
                <w:b w:val="0"/>
                <w:sz w:val="20"/>
                <w:szCs w:val="20"/>
              </w:rPr>
              <w:t xml:space="preserve">Postojeće mjere za poticanje obnove zgrada u </w:t>
            </w:r>
            <w:r w:rsidR="0063313B">
              <w:rPr>
                <w:rFonts w:ascii="Tahoma" w:hAnsi="Tahoma" w:cs="Tahoma"/>
                <w:b w:val="0"/>
                <w:sz w:val="20"/>
                <w:szCs w:val="20"/>
              </w:rPr>
              <w:t>Hrvatskoj</w:t>
            </w:r>
            <w:r w:rsidRPr="00086B1D">
              <w:rPr>
                <w:rFonts w:ascii="Tahoma" w:hAnsi="Tahoma" w:cs="Tahoma"/>
                <w:b w:val="0"/>
                <w:sz w:val="20"/>
                <w:szCs w:val="20"/>
              </w:rPr>
              <w:t>, obuhvaćaju prvenstveno provedbu nacionalnih programa energetske obnove i obuhvaćaju sve namjene zgrada, privatne, javne i komercijalne korisnike, kao i zgrade najlošijih svojstava na potpomognutim područjima i područjima od posebne državne skrbi.</w:t>
            </w:r>
          </w:p>
          <w:p w14:paraId="00967B0E" w14:textId="393222B4" w:rsidR="004949CA" w:rsidRPr="00086B1D" w:rsidRDefault="137C0FFA" w:rsidP="0068468B">
            <w:pPr>
              <w:spacing w:beforeLines="60" w:before="144" w:afterLines="60" w:after="144"/>
              <w:jc w:val="both"/>
              <w:rPr>
                <w:rFonts w:ascii="Tahoma" w:hAnsi="Tahoma" w:cs="Tahoma"/>
                <w:b w:val="0"/>
                <w:bCs w:val="0"/>
                <w:sz w:val="20"/>
                <w:szCs w:val="20"/>
              </w:rPr>
            </w:pPr>
            <w:r w:rsidRPr="2617B706">
              <w:rPr>
                <w:rFonts w:ascii="Tahoma" w:hAnsi="Tahoma" w:cs="Tahoma"/>
                <w:b w:val="0"/>
                <w:bCs w:val="0"/>
                <w:sz w:val="20"/>
                <w:szCs w:val="20"/>
              </w:rPr>
              <w:t xml:space="preserve">U sljedećem razdoblju posebno će se poticati dubinska obnova, koja obuhvaća mjere energetske učinkovitosti na ovojnici i tehničkim sustavima te rezultira </w:t>
            </w:r>
            <w:r w:rsidRPr="00F7592C">
              <w:rPr>
                <w:rFonts w:ascii="Tahoma" w:hAnsi="Tahoma" w:cs="Tahoma"/>
                <w:b w:val="0"/>
                <w:bCs w:val="0"/>
                <w:sz w:val="20"/>
                <w:szCs w:val="20"/>
              </w:rPr>
              <w:t>smanjenjem potrošnje</w:t>
            </w:r>
            <w:r w:rsidRPr="2617B706">
              <w:rPr>
                <w:rFonts w:ascii="Tahoma" w:hAnsi="Tahoma" w:cs="Tahoma"/>
                <w:b w:val="0"/>
                <w:bCs w:val="0"/>
                <w:sz w:val="20"/>
                <w:szCs w:val="20"/>
              </w:rPr>
              <w:t xml:space="preserve"> energije za grijanje (</w:t>
            </w:r>
            <w:proofErr w:type="spellStart"/>
            <w:r w:rsidRPr="2617B706">
              <w:rPr>
                <w:rFonts w:ascii="Tahoma" w:hAnsi="Tahoma" w:cs="Tahoma"/>
                <w:b w:val="0"/>
                <w:bCs w:val="0"/>
                <w:sz w:val="20"/>
                <w:szCs w:val="20"/>
              </w:rPr>
              <w:t>Q</w:t>
            </w:r>
            <w:r w:rsidRPr="2617B706">
              <w:rPr>
                <w:rFonts w:ascii="Tahoma" w:hAnsi="Tahoma" w:cs="Tahoma"/>
                <w:b w:val="0"/>
                <w:bCs w:val="0"/>
                <w:sz w:val="20"/>
                <w:szCs w:val="20"/>
                <w:vertAlign w:val="subscript"/>
              </w:rPr>
              <w:t>H,nd</w:t>
            </w:r>
            <w:proofErr w:type="spellEnd"/>
            <w:r w:rsidRPr="2617B706">
              <w:rPr>
                <w:rFonts w:ascii="Tahoma" w:hAnsi="Tahoma" w:cs="Tahoma"/>
                <w:b w:val="0"/>
                <w:bCs w:val="0"/>
                <w:sz w:val="20"/>
                <w:szCs w:val="20"/>
              </w:rPr>
              <w:t>) i primarne energije (</w:t>
            </w:r>
            <w:proofErr w:type="spellStart"/>
            <w:r w:rsidRPr="2617B706">
              <w:rPr>
                <w:rFonts w:ascii="Tahoma" w:hAnsi="Tahoma" w:cs="Tahoma"/>
                <w:b w:val="0"/>
                <w:bCs w:val="0"/>
                <w:sz w:val="20"/>
                <w:szCs w:val="20"/>
              </w:rPr>
              <w:t>E</w:t>
            </w:r>
            <w:r w:rsidRPr="2617B706">
              <w:rPr>
                <w:rFonts w:ascii="Tahoma" w:hAnsi="Tahoma" w:cs="Tahoma"/>
                <w:b w:val="0"/>
                <w:bCs w:val="0"/>
                <w:sz w:val="20"/>
                <w:szCs w:val="20"/>
                <w:vertAlign w:val="subscript"/>
              </w:rPr>
              <w:t>prim</w:t>
            </w:r>
            <w:proofErr w:type="spellEnd"/>
            <w:r w:rsidRPr="2617B706">
              <w:rPr>
                <w:rFonts w:ascii="Tahoma" w:hAnsi="Tahoma" w:cs="Tahoma"/>
                <w:b w:val="0"/>
                <w:bCs w:val="0"/>
                <w:sz w:val="20"/>
                <w:szCs w:val="20"/>
              </w:rPr>
              <w:t>) na godišnjoj razini [kWh/(m</w:t>
            </w:r>
            <w:r w:rsidRPr="2617B706">
              <w:rPr>
                <w:rFonts w:ascii="Tahoma" w:hAnsi="Tahoma" w:cs="Tahoma"/>
                <w:b w:val="0"/>
                <w:bCs w:val="0"/>
                <w:sz w:val="20"/>
                <w:szCs w:val="20"/>
                <w:vertAlign w:val="superscript"/>
              </w:rPr>
              <w:t>2</w:t>
            </w:r>
            <w:r w:rsidRPr="2617B706">
              <w:rPr>
                <w:rFonts w:ascii="Tahoma" w:hAnsi="Tahoma" w:cs="Tahoma"/>
                <w:b w:val="0"/>
                <w:bCs w:val="0"/>
                <w:sz w:val="20"/>
                <w:szCs w:val="20"/>
              </w:rPr>
              <w:t>·a)] od najmanje 50% u odnosu na potrošnju energije prije obnove i sveobuhvatna obnova zgrada koja obuhvaća optimalne mjere poboljšanja postojećeg stanja zgrade te osim mjera energetske obnove zgrade, uključuje i mjere poput povećanja sigurnosti u slučaju požara, mjere za osiguravanje zdravih unutarnjih klimatskih uvjeta, mjere za unapređenje mehaničke otpornosti i stabilnosti zgrade – posebice radi smanjenje rizika povezanih s djelovanjem potresa.</w:t>
            </w:r>
          </w:p>
        </w:tc>
      </w:tr>
      <w:tr w:rsidR="004949CA" w:rsidRPr="00086B1D" w14:paraId="14891FAF" w14:textId="77777777" w:rsidTr="797530A1">
        <w:tc>
          <w:tcPr>
            <w:cnfStyle w:val="001000000000" w:firstRow="0" w:lastRow="0" w:firstColumn="1" w:lastColumn="0" w:oddVBand="0" w:evenVBand="0" w:oddHBand="0" w:evenHBand="0" w:firstRowFirstColumn="0" w:firstRowLastColumn="0" w:lastRowFirstColumn="0" w:lastRowLastColumn="0"/>
            <w:tcW w:w="5000" w:type="pct"/>
            <w:tcBorders>
              <w:bottom w:val="single" w:sz="12" w:space="0" w:color="999999"/>
            </w:tcBorders>
            <w:shd w:val="clear" w:color="auto" w:fill="E7E6E6" w:themeFill="background2"/>
          </w:tcPr>
          <w:p w14:paraId="73C62BBE" w14:textId="77777777" w:rsidR="004949CA" w:rsidRPr="00086B1D" w:rsidRDefault="004949CA" w:rsidP="00086B1D">
            <w:pPr>
              <w:spacing w:beforeLines="60" w:before="144" w:afterLines="60" w:after="144"/>
              <w:jc w:val="center"/>
              <w:rPr>
                <w:rFonts w:ascii="Tahoma" w:hAnsi="Tahoma" w:cs="Tahoma"/>
                <w:bCs w:val="0"/>
                <w:sz w:val="20"/>
                <w:szCs w:val="20"/>
              </w:rPr>
            </w:pPr>
            <w:r w:rsidRPr="00086B1D">
              <w:rPr>
                <w:rFonts w:ascii="Tahoma" w:hAnsi="Tahoma" w:cs="Tahoma"/>
                <w:sz w:val="20"/>
                <w:szCs w:val="20"/>
                <w:lang w:eastAsia="hr-HR"/>
              </w:rPr>
              <w:t>Strategija energetskog razvoja Republike Hrvatske do 2030. godine s pogledom na 2050. godinu</w:t>
            </w:r>
          </w:p>
        </w:tc>
      </w:tr>
      <w:tr w:rsidR="004949CA" w:rsidRPr="00086B1D" w14:paraId="3528CFBF" w14:textId="77777777" w:rsidTr="797530A1">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999999"/>
            </w:tcBorders>
          </w:tcPr>
          <w:p w14:paraId="6B913DFC" w14:textId="77777777" w:rsidR="004949CA" w:rsidRPr="00086B1D" w:rsidRDefault="004949CA" w:rsidP="00086B1D">
            <w:pPr>
              <w:spacing w:beforeLines="60" w:before="144" w:afterLines="60" w:after="144"/>
              <w:jc w:val="both"/>
              <w:rPr>
                <w:rFonts w:ascii="Tahoma" w:hAnsi="Tahoma" w:cs="Tahoma"/>
                <w:b w:val="0"/>
                <w:sz w:val="20"/>
                <w:szCs w:val="20"/>
              </w:rPr>
            </w:pPr>
            <w:r w:rsidRPr="00086B1D">
              <w:rPr>
                <w:rFonts w:ascii="Tahoma" w:hAnsi="Tahoma" w:cs="Tahoma"/>
                <w:bCs w:val="0"/>
                <w:sz w:val="20"/>
                <w:szCs w:val="20"/>
              </w:rPr>
              <w:t>Temeljna komponenta tranzicije energetskog sektora je povećanje energetske učinkovitosti</w:t>
            </w:r>
            <w:r w:rsidRPr="00086B1D">
              <w:rPr>
                <w:rFonts w:ascii="Tahoma" w:hAnsi="Tahoma" w:cs="Tahoma"/>
                <w:b w:val="0"/>
                <w:sz w:val="20"/>
                <w:szCs w:val="20"/>
              </w:rPr>
              <w:t xml:space="preserve">, koja će se rješavati kroz zakonodavstvo, definirajući standarde i norme izgradnje </w:t>
            </w:r>
            <w:r w:rsidRPr="00086B1D">
              <w:rPr>
                <w:rFonts w:ascii="Tahoma" w:hAnsi="Tahoma" w:cs="Tahoma"/>
                <w:b w:val="0"/>
                <w:sz w:val="20"/>
                <w:szCs w:val="20"/>
              </w:rPr>
              <w:lastRenderedPageBreak/>
              <w:t xml:space="preserve">infrastrukturnih sustava, energetskih objekata i korištenja uređaja, usmjeravanje prema učinkovitijim tehnološkim rješenjima, a i isključivanjem s tržišta uređaja koji ne zadovoljavaju minimalne standarde. Značajan doprinos povećanju energetske učinkovitosti omogućuje izgradnja visokoučinkovitih </w:t>
            </w:r>
            <w:proofErr w:type="spellStart"/>
            <w:r w:rsidRPr="00086B1D">
              <w:rPr>
                <w:rFonts w:ascii="Tahoma" w:hAnsi="Tahoma" w:cs="Tahoma"/>
                <w:b w:val="0"/>
                <w:sz w:val="20"/>
                <w:szCs w:val="20"/>
              </w:rPr>
              <w:t>kogeneracijskih</w:t>
            </w:r>
            <w:proofErr w:type="spellEnd"/>
            <w:r w:rsidRPr="00086B1D">
              <w:rPr>
                <w:rFonts w:ascii="Tahoma" w:hAnsi="Tahoma" w:cs="Tahoma"/>
                <w:b w:val="0"/>
                <w:sz w:val="20"/>
                <w:szCs w:val="20"/>
              </w:rPr>
              <w:t xml:space="preserve"> postrojenja i integriranih dizalica topline u sustave daljinskog grijanja velikih gradova. </w:t>
            </w:r>
            <w:r w:rsidRPr="00086B1D">
              <w:rPr>
                <w:rFonts w:ascii="Tahoma" w:hAnsi="Tahoma" w:cs="Tahoma"/>
                <w:bCs w:val="0"/>
                <w:sz w:val="20"/>
                <w:szCs w:val="20"/>
              </w:rPr>
              <w:t>Najveći izazov je energetska obnova zgrada koja će zahtijevati određena sredstva potpore i angažiranje velikog građevinskog potencijala.</w:t>
            </w:r>
          </w:p>
          <w:p w14:paraId="3E03DC57" w14:textId="77777777" w:rsidR="004949CA" w:rsidRPr="00086B1D" w:rsidRDefault="004949CA" w:rsidP="00086B1D">
            <w:pPr>
              <w:spacing w:beforeLines="60" w:before="144" w:afterLines="60" w:after="144"/>
              <w:jc w:val="both"/>
              <w:rPr>
                <w:rFonts w:ascii="Tahoma" w:hAnsi="Tahoma" w:cs="Tahoma"/>
                <w:b w:val="0"/>
                <w:sz w:val="20"/>
                <w:szCs w:val="20"/>
              </w:rPr>
            </w:pPr>
            <w:r w:rsidRPr="00086B1D">
              <w:rPr>
                <w:rFonts w:ascii="Tahoma" w:hAnsi="Tahoma" w:cs="Tahoma"/>
                <w:bCs w:val="0"/>
                <w:sz w:val="20"/>
                <w:szCs w:val="20"/>
              </w:rPr>
              <w:t>Godišnji cilj energetske obnove zgrada</w:t>
            </w:r>
            <w:r w:rsidRPr="00086B1D">
              <w:rPr>
                <w:rFonts w:ascii="Tahoma" w:hAnsi="Tahoma" w:cs="Tahoma"/>
                <w:b w:val="0"/>
                <w:sz w:val="20"/>
                <w:szCs w:val="20"/>
              </w:rPr>
              <w:t xml:space="preserve"> od 3% fonda zgrada u scenariju ubrzane energetske tranzicije (S1) odnosno od 1,6% u scenariju umjerene energetske tranzicije (S2)</w:t>
            </w:r>
          </w:p>
        </w:tc>
      </w:tr>
      <w:tr w:rsidR="004949CA" w:rsidRPr="00086B1D" w14:paraId="6D2E3EF1" w14:textId="77777777" w:rsidTr="797530A1">
        <w:tc>
          <w:tcPr>
            <w:cnfStyle w:val="001000000000" w:firstRow="0" w:lastRow="0" w:firstColumn="1" w:lastColumn="0" w:oddVBand="0" w:evenVBand="0" w:oddHBand="0" w:evenHBand="0" w:firstRowFirstColumn="0" w:firstRowLastColumn="0" w:lastRowFirstColumn="0" w:lastRowLastColumn="0"/>
            <w:tcW w:w="5000" w:type="pct"/>
            <w:tcBorders>
              <w:bottom w:val="single" w:sz="12" w:space="0" w:color="999999"/>
            </w:tcBorders>
            <w:shd w:val="clear" w:color="auto" w:fill="E7E6E6" w:themeFill="background2"/>
          </w:tcPr>
          <w:p w14:paraId="79B69991" w14:textId="77777777" w:rsidR="004949CA" w:rsidRPr="00086B1D" w:rsidRDefault="004949CA" w:rsidP="00086B1D">
            <w:pPr>
              <w:spacing w:beforeLines="60" w:before="144" w:afterLines="60" w:after="144"/>
              <w:jc w:val="center"/>
              <w:rPr>
                <w:rFonts w:ascii="Tahoma" w:hAnsi="Tahoma" w:cs="Tahoma"/>
                <w:bCs w:val="0"/>
                <w:sz w:val="20"/>
                <w:szCs w:val="20"/>
              </w:rPr>
            </w:pPr>
            <w:r w:rsidRPr="00086B1D">
              <w:rPr>
                <w:rFonts w:ascii="Tahoma" w:hAnsi="Tahoma" w:cs="Tahoma"/>
                <w:sz w:val="20"/>
                <w:szCs w:val="20"/>
                <w:lang w:eastAsia="hr-HR"/>
              </w:rPr>
              <w:lastRenderedPageBreak/>
              <w:t>Integrirani nacionalni energetski i klimatski plan za Republiku Hrvatsku za razdoblje od 2021. do 2030. godine</w:t>
            </w:r>
          </w:p>
        </w:tc>
      </w:tr>
      <w:tr w:rsidR="004949CA" w:rsidRPr="00086B1D" w14:paraId="017BA518" w14:textId="77777777" w:rsidTr="797530A1">
        <w:tc>
          <w:tcPr>
            <w:cnfStyle w:val="001000000000" w:firstRow="0" w:lastRow="0" w:firstColumn="1" w:lastColumn="0" w:oddVBand="0" w:evenVBand="0" w:oddHBand="0" w:evenHBand="0" w:firstRowFirstColumn="0" w:firstRowLastColumn="0" w:lastRowFirstColumn="0" w:lastRowLastColumn="0"/>
            <w:tcW w:w="5000" w:type="pct"/>
          </w:tcPr>
          <w:p w14:paraId="223199B7" w14:textId="77777777" w:rsidR="004949CA" w:rsidRPr="00086B1D" w:rsidRDefault="004949CA" w:rsidP="00086B1D">
            <w:pPr>
              <w:spacing w:beforeLines="60" w:before="144" w:afterLines="60" w:after="144"/>
              <w:jc w:val="both"/>
              <w:rPr>
                <w:rFonts w:ascii="Tahoma" w:hAnsi="Tahoma" w:cs="Tahoma"/>
                <w:bCs w:val="0"/>
                <w:sz w:val="20"/>
                <w:szCs w:val="20"/>
              </w:rPr>
            </w:pPr>
            <w:r w:rsidRPr="00086B1D">
              <w:rPr>
                <w:rFonts w:ascii="Tahoma" w:hAnsi="Tahoma" w:cs="Tahoma"/>
                <w:bCs w:val="0"/>
                <w:sz w:val="20"/>
                <w:szCs w:val="20"/>
              </w:rPr>
              <w:t>Mjera ENU-3: Program energetske obnove višestambenih zgrada</w:t>
            </w:r>
            <w:r w:rsidRPr="00086B1D">
              <w:rPr>
                <w:rFonts w:ascii="Tahoma" w:hAnsi="Tahoma" w:cs="Tahoma"/>
                <w:b w:val="0"/>
                <w:sz w:val="20"/>
                <w:szCs w:val="20"/>
              </w:rPr>
              <w:t xml:space="preserve"> definirana je kao alternativna mjera politike u smislu Zakona o energetskoj učinkovitosti za razdoblje 2021. do 2030. godine.</w:t>
            </w:r>
          </w:p>
          <w:p w14:paraId="63E2C630" w14:textId="77777777" w:rsidR="004949CA" w:rsidRPr="00086B1D" w:rsidRDefault="004949CA" w:rsidP="00086B1D">
            <w:pPr>
              <w:spacing w:beforeLines="60" w:before="144" w:afterLines="60" w:after="144"/>
              <w:jc w:val="both"/>
              <w:rPr>
                <w:rFonts w:ascii="Tahoma" w:hAnsi="Tahoma" w:cs="Tahoma"/>
                <w:bCs w:val="0"/>
                <w:sz w:val="20"/>
                <w:szCs w:val="20"/>
              </w:rPr>
            </w:pPr>
            <w:r w:rsidRPr="00086B1D">
              <w:rPr>
                <w:rFonts w:ascii="Tahoma" w:hAnsi="Tahoma" w:cs="Tahoma"/>
                <w:b w:val="0"/>
                <w:sz w:val="20"/>
                <w:szCs w:val="20"/>
              </w:rPr>
              <w:t xml:space="preserve">Program je potrebno koncipirati kao nastavak provedbe Programa energetske obnove višestambenih zgrada iz razdoblja od 2014. do 2020., uz sufinanciranje iz ESI fondova za sljedeće programsko razdoblje 2021.-2027. (s provedbom do 2030.). Potrebno je osigurati kontinuiranu provedbu obnove višestambenih zgrada objavom javnih poziva za dodjelu bespovratnih sredstava svake godine u razdoblju 2021.-2030., a provedbene procedure je potrebno značajno olakšati, poglavito u dijelu provedbe javne nabave. Potrebno je poticati dubinsku obnovu zgrada. Snažnije je potrebno poticati obnovu do </w:t>
            </w:r>
            <w:proofErr w:type="spellStart"/>
            <w:r w:rsidRPr="00086B1D">
              <w:rPr>
                <w:rFonts w:ascii="Tahoma" w:hAnsi="Tahoma" w:cs="Tahoma"/>
                <w:b w:val="0"/>
                <w:sz w:val="20"/>
                <w:szCs w:val="20"/>
              </w:rPr>
              <w:t>nZEB</w:t>
            </w:r>
            <w:proofErr w:type="spellEnd"/>
            <w:r w:rsidRPr="00086B1D">
              <w:rPr>
                <w:rFonts w:ascii="Tahoma" w:hAnsi="Tahoma" w:cs="Tahoma"/>
                <w:b w:val="0"/>
                <w:sz w:val="20"/>
                <w:szCs w:val="20"/>
              </w:rPr>
              <w:t xml:space="preserve"> standarda. Dodatno, potrebno je razmotriti osnivanje posebnog fonda iz kojega će se troškovi refundirati energetski siromašnim kućanstvima ili kućanstvima u riziku od energetskog siromaštva, kako bi se uklonila prepreka osiguravanja dovoljnog broja suglasnosti suvlasnika za energetsku obnovu. Provedba Programa mora biti praćena snažnim promotivnim aktivnostima, osiguranom tehničkom pomoći prijaviteljima te je nužno osigurati praćenje potrošnje energije prije i nakon energetske obnove, za što je potrebno stvoriti preduvjete u sklopu ISGE-a. Predviđa se obnavljati oko 520.000 m2 višestambenih zgrada godišnje. </w:t>
            </w:r>
          </w:p>
          <w:p w14:paraId="0DDA0EEF" w14:textId="2F28AF61" w:rsidR="004949CA" w:rsidRPr="00086B1D" w:rsidRDefault="23482790" w:rsidP="00086B1D">
            <w:pPr>
              <w:spacing w:beforeLines="60" w:before="144" w:afterLines="60" w:after="144"/>
              <w:jc w:val="both"/>
              <w:rPr>
                <w:rFonts w:ascii="Tahoma" w:hAnsi="Tahoma" w:cs="Tahoma"/>
                <w:sz w:val="20"/>
                <w:szCs w:val="20"/>
              </w:rPr>
            </w:pPr>
            <w:r w:rsidRPr="797530A1">
              <w:rPr>
                <w:rFonts w:ascii="Tahoma" w:hAnsi="Tahoma" w:cs="Tahoma"/>
                <w:sz w:val="20"/>
                <w:szCs w:val="20"/>
              </w:rPr>
              <w:t xml:space="preserve">Ciljevi, uvjeti i aktivnosti te navedene brojčane vrijednosti su okvirne, a detaljno će se utvrditi u </w:t>
            </w:r>
            <w:r w:rsidRPr="797530A1">
              <w:rPr>
                <w:rFonts w:ascii="Tahoma" w:hAnsi="Tahoma" w:cs="Tahoma"/>
                <w:strike/>
                <w:sz w:val="20"/>
                <w:szCs w:val="20"/>
              </w:rPr>
              <w:t xml:space="preserve"> </w:t>
            </w:r>
            <w:r w:rsidRPr="797530A1">
              <w:rPr>
                <w:rFonts w:ascii="Tahoma" w:hAnsi="Tahoma" w:cs="Tahoma"/>
                <w:sz w:val="20"/>
                <w:szCs w:val="20"/>
              </w:rPr>
              <w:t>Programu energetske obnove višestambenih zgrada za razdoblje od 2021. do 2030.</w:t>
            </w:r>
          </w:p>
        </w:tc>
      </w:tr>
      <w:tr w:rsidR="004949CA" w:rsidRPr="00086B1D" w14:paraId="68DA1C96" w14:textId="77777777" w:rsidTr="797530A1">
        <w:tc>
          <w:tcPr>
            <w:cnfStyle w:val="001000000000" w:firstRow="0" w:lastRow="0" w:firstColumn="1" w:lastColumn="0" w:oddVBand="0" w:evenVBand="0" w:oddHBand="0" w:evenHBand="0" w:firstRowFirstColumn="0" w:firstRowLastColumn="0" w:lastRowFirstColumn="0" w:lastRowLastColumn="0"/>
            <w:tcW w:w="5000" w:type="pct"/>
            <w:tcBorders>
              <w:bottom w:val="single" w:sz="12" w:space="0" w:color="999999"/>
            </w:tcBorders>
            <w:shd w:val="clear" w:color="auto" w:fill="E7E6E6" w:themeFill="background2"/>
          </w:tcPr>
          <w:p w14:paraId="7F793B05" w14:textId="77777777" w:rsidR="004949CA" w:rsidRPr="00086B1D" w:rsidRDefault="004949CA" w:rsidP="00086B1D">
            <w:pPr>
              <w:spacing w:beforeLines="60" w:before="144" w:afterLines="60" w:after="144"/>
              <w:jc w:val="center"/>
              <w:rPr>
                <w:rFonts w:ascii="Tahoma" w:hAnsi="Tahoma" w:cs="Tahoma"/>
                <w:bCs w:val="0"/>
                <w:sz w:val="20"/>
                <w:szCs w:val="20"/>
              </w:rPr>
            </w:pPr>
            <w:r w:rsidRPr="00086B1D">
              <w:rPr>
                <w:rFonts w:ascii="Tahoma" w:hAnsi="Tahoma" w:cs="Tahoma"/>
                <w:sz w:val="20"/>
                <w:szCs w:val="20"/>
                <w:lang w:eastAsia="hr-HR"/>
              </w:rPr>
              <w:t>Dugoročna strategija obnove nacionalnog fonda zgrada</w:t>
            </w:r>
          </w:p>
        </w:tc>
      </w:tr>
      <w:tr w:rsidR="004949CA" w:rsidRPr="00086B1D" w14:paraId="556823CA" w14:textId="77777777" w:rsidTr="797530A1">
        <w:tc>
          <w:tcPr>
            <w:cnfStyle w:val="001000000000" w:firstRow="0" w:lastRow="0" w:firstColumn="1" w:lastColumn="0" w:oddVBand="0" w:evenVBand="0" w:oddHBand="0" w:evenHBand="0" w:firstRowFirstColumn="0" w:firstRowLastColumn="0" w:lastRowFirstColumn="0" w:lastRowLastColumn="0"/>
            <w:tcW w:w="5000" w:type="pct"/>
          </w:tcPr>
          <w:p w14:paraId="12878FEB" w14:textId="31392D9A" w:rsidR="004949CA" w:rsidRPr="00086B1D" w:rsidRDefault="23482790" w:rsidP="00086B1D">
            <w:pPr>
              <w:spacing w:beforeLines="60" w:before="144" w:afterLines="60" w:after="144"/>
              <w:jc w:val="both"/>
              <w:rPr>
                <w:rFonts w:ascii="Tahoma" w:hAnsi="Tahoma" w:cs="Tahoma"/>
                <w:sz w:val="20"/>
                <w:szCs w:val="20"/>
              </w:rPr>
            </w:pPr>
            <w:r w:rsidRPr="797530A1">
              <w:rPr>
                <w:rFonts w:ascii="Tahoma" w:hAnsi="Tahoma" w:cs="Tahoma"/>
                <w:b w:val="0"/>
                <w:bCs w:val="0"/>
                <w:sz w:val="20"/>
                <w:szCs w:val="20"/>
              </w:rPr>
              <w:t xml:space="preserve">Temeljem dosadašnjih iskustava u provedbi programa energetske obnove zgrada u </w:t>
            </w:r>
            <w:r w:rsidRPr="0068468B">
              <w:rPr>
                <w:rFonts w:ascii="Tahoma" w:hAnsi="Tahoma" w:cs="Tahoma"/>
                <w:b w:val="0"/>
                <w:sz w:val="20"/>
                <w:szCs w:val="20"/>
              </w:rPr>
              <w:t>Republici</w:t>
            </w:r>
            <w:r w:rsidRPr="0068468B">
              <w:rPr>
                <w:rFonts w:ascii="Tahoma" w:hAnsi="Tahoma" w:cs="Tahoma"/>
                <w:b w:val="0"/>
                <w:bCs w:val="0"/>
                <w:sz w:val="20"/>
                <w:szCs w:val="20"/>
              </w:rPr>
              <w:t xml:space="preserve"> </w:t>
            </w:r>
            <w:r w:rsidRPr="797530A1">
              <w:rPr>
                <w:rFonts w:ascii="Tahoma" w:hAnsi="Tahoma" w:cs="Tahoma"/>
                <w:b w:val="0"/>
                <w:bCs w:val="0"/>
                <w:sz w:val="20"/>
                <w:szCs w:val="20"/>
              </w:rPr>
              <w:t xml:space="preserve">Hrvatskoj, mjere  javne  politike i  programi  sufinanciranja  bit  će  primarno usmjereni  na  javne  i  stamene  zgrade (višestambene zgrade i obiteljske kuće) i to one najlošijih karakteristika (zgrade energetskog razreda D prema </w:t>
            </w:r>
            <w:proofErr w:type="spellStart"/>
            <w:r w:rsidRPr="797530A1">
              <w:rPr>
                <w:rFonts w:ascii="Tahoma" w:hAnsi="Tahoma" w:cs="Tahoma"/>
                <w:b w:val="0"/>
                <w:bCs w:val="0"/>
                <w:sz w:val="20"/>
                <w:szCs w:val="20"/>
              </w:rPr>
              <w:t>Q</w:t>
            </w:r>
            <w:r w:rsidR="2E1509B3" w:rsidRPr="797530A1">
              <w:rPr>
                <w:rFonts w:ascii="Tahoma" w:hAnsi="Tahoma" w:cs="Tahoma"/>
                <w:b w:val="0"/>
                <w:bCs w:val="0"/>
                <w:sz w:val="20"/>
                <w:szCs w:val="20"/>
              </w:rPr>
              <w:t>”</w:t>
            </w:r>
            <w:r w:rsidRPr="003C5F70">
              <w:rPr>
                <w:rFonts w:ascii="Tahoma" w:hAnsi="Tahoma" w:cs="Tahoma"/>
                <w:sz w:val="20"/>
                <w:szCs w:val="20"/>
                <w:vertAlign w:val="subscript"/>
              </w:rPr>
              <w:t>H,nd</w:t>
            </w:r>
            <w:proofErr w:type="spellEnd"/>
            <w:r w:rsidRPr="797530A1">
              <w:rPr>
                <w:rFonts w:ascii="Tahoma" w:hAnsi="Tahoma" w:cs="Tahoma"/>
                <w:b w:val="0"/>
                <w:bCs w:val="0"/>
                <w:sz w:val="20"/>
                <w:szCs w:val="20"/>
              </w:rPr>
              <w:t xml:space="preserve"> ili lošije u kontinentalnoj Hrvatskoj, C ili lošije u primorskoj Hrvatskoj). Mjere odnosno programi predviđeni za energetsku obnovu ovih zgrada prikazani  su  u  nastavku  te  su  sastavni  dio  Integriranog nacionalnog  energetskog  i klimatskog  plana  za  razdoblje  od  2021.  do  2030.  godine. Provođenje mjera predviđa se i u razdoblju nakon 2030. godine odnosno  do  2050.  godine, uz  prilagodbu  temeljenu  na iskustvima iz same provedbe.</w:t>
            </w:r>
          </w:p>
          <w:p w14:paraId="75A8F3A6" w14:textId="77777777" w:rsidR="004949CA" w:rsidRPr="00086B1D" w:rsidRDefault="004949CA" w:rsidP="00086B1D">
            <w:pPr>
              <w:spacing w:beforeLines="60" w:before="144" w:afterLines="60" w:after="144"/>
              <w:jc w:val="both"/>
              <w:rPr>
                <w:rFonts w:ascii="Tahoma" w:hAnsi="Tahoma" w:cs="Tahoma"/>
                <w:bCs w:val="0"/>
                <w:sz w:val="20"/>
                <w:szCs w:val="20"/>
              </w:rPr>
            </w:pPr>
            <w:r w:rsidRPr="00086B1D">
              <w:rPr>
                <w:rFonts w:ascii="Tahoma" w:hAnsi="Tahoma" w:cs="Tahoma"/>
                <w:bCs w:val="0"/>
                <w:sz w:val="20"/>
                <w:szCs w:val="20"/>
              </w:rPr>
              <w:t xml:space="preserve">ENU-3: Program energetske obnove višestambenih zgrada - </w:t>
            </w:r>
            <w:r w:rsidRPr="00086B1D">
              <w:rPr>
                <w:rFonts w:ascii="Tahoma" w:hAnsi="Tahoma" w:cs="Tahoma"/>
                <w:b w:val="0"/>
                <w:sz w:val="20"/>
                <w:szCs w:val="20"/>
              </w:rPr>
              <w:t xml:space="preserve">Program je potrebno koncipirati kao nastavak provedbe Programa energetske obnove višestambenih iz razdoblja od 2014. do 2020., uz sufinanciranje iz sredstava Mehanizma za oporavak i otpornost i sredstva iz ESI fondova za sljedeće programsko razdoblje 2021.-2027. (s provedbom do 2030.),  a  provedbene  procedure  je  potrebno značajno  olakšati,  poglavito  u  dijelu  provedbe  javne nabave. Potrebno je poticati dubinsku obnovu zgrada te sveobuhvatnu obnovu. U slučaju zgrada koje se podvrgavaju značajnoj obnovi  poticati će se  visokoučinkoviti alternativni sustavi, u mjeri u kojoj je to tehnički, funkcionalno i gospodarski izvedivo te će se posebna pažnja posvetiti osiguranju zdravih unutarnjih klimatskih uvjeta, zaštiti od požara i  rizika povezanih s pojačanom seizmičkom aktivnost. Snažnije je potrebno poticati obnovu do </w:t>
            </w:r>
            <w:proofErr w:type="spellStart"/>
            <w:r w:rsidRPr="00086B1D">
              <w:rPr>
                <w:rFonts w:ascii="Tahoma" w:hAnsi="Tahoma" w:cs="Tahoma"/>
                <w:b w:val="0"/>
                <w:sz w:val="20"/>
                <w:szCs w:val="20"/>
              </w:rPr>
              <w:t>nZEB</w:t>
            </w:r>
            <w:proofErr w:type="spellEnd"/>
            <w:r w:rsidRPr="00086B1D">
              <w:rPr>
                <w:rFonts w:ascii="Tahoma" w:hAnsi="Tahoma" w:cs="Tahoma"/>
                <w:b w:val="0"/>
                <w:sz w:val="20"/>
                <w:szCs w:val="20"/>
              </w:rPr>
              <w:t xml:space="preserve"> standarda utvrđenog za obnovu. Dodatno, potrebno je razmotriti  osnivanje  posebnog  fonda  iz  kojega  će  se  troškovi  refundirati  energetski  siromašnim kućanstvima  ili  kućanstvima  u  riziku  od  energetskog  siromaštva,  kako  bi  se  uklonila  prepreka osiguravanja dovoljnog broja </w:t>
            </w:r>
            <w:r w:rsidRPr="00086B1D">
              <w:rPr>
                <w:rFonts w:ascii="Tahoma" w:hAnsi="Tahoma" w:cs="Tahoma"/>
                <w:b w:val="0"/>
                <w:sz w:val="20"/>
                <w:szCs w:val="20"/>
              </w:rPr>
              <w:lastRenderedPageBreak/>
              <w:t>suglasnosti suvlasnika za energetsku obnovu. Uštede su izračunate uz pretpostavku energetske obnove zgrada na razinu zadovoljavanja uvjeta iz Tehničkog propisa  o racionalnoj uporabi energije i toplinskoj zaštiti u zgradama, prema razdobljima izgradnje  zgrada, po godišnjoj stopi obnove koja na početku razdoblja (2021. godine) iznosi 1%, a potom se do 2030. godine postupno povećava na 3%.</w:t>
            </w:r>
          </w:p>
          <w:p w14:paraId="6D9819DE" w14:textId="46DCF733" w:rsidR="004949CA" w:rsidRPr="00086B1D" w:rsidRDefault="23482790" w:rsidP="00086B1D">
            <w:pPr>
              <w:spacing w:beforeLines="60" w:before="144" w:afterLines="60" w:after="144"/>
              <w:jc w:val="both"/>
              <w:rPr>
                <w:rFonts w:ascii="Tahoma" w:hAnsi="Tahoma" w:cs="Tahoma"/>
                <w:b w:val="0"/>
                <w:bCs w:val="0"/>
                <w:sz w:val="20"/>
                <w:szCs w:val="20"/>
              </w:rPr>
            </w:pPr>
            <w:r w:rsidRPr="797530A1">
              <w:rPr>
                <w:rFonts w:ascii="Tahoma" w:hAnsi="Tahoma" w:cs="Tahoma"/>
                <w:sz w:val="20"/>
                <w:szCs w:val="20"/>
              </w:rPr>
              <w:t>Ciljevi, uvjeti i aktivnosti te navedene brojčane vrijednosti su okvirne, a detaljno će se utvrditi u Programu energetske obnove višestambenih zgrada za razdoblje od 2021. do 2030.</w:t>
            </w:r>
          </w:p>
          <w:p w14:paraId="7F254F82" w14:textId="77777777" w:rsidR="004949CA" w:rsidRPr="00086B1D" w:rsidRDefault="004949CA" w:rsidP="00086B1D">
            <w:pPr>
              <w:spacing w:beforeLines="60" w:before="144" w:afterLines="60" w:after="144"/>
              <w:jc w:val="both"/>
              <w:rPr>
                <w:rFonts w:ascii="Tahoma" w:hAnsi="Tahoma" w:cs="Tahoma"/>
                <w:bCs w:val="0"/>
                <w:sz w:val="20"/>
                <w:szCs w:val="20"/>
              </w:rPr>
            </w:pPr>
            <w:r w:rsidRPr="00086B1D">
              <w:rPr>
                <w:rFonts w:ascii="Tahoma" w:hAnsi="Tahoma" w:cs="Tahoma"/>
                <w:bCs w:val="0"/>
                <w:sz w:val="20"/>
                <w:szCs w:val="20"/>
              </w:rPr>
              <w:t xml:space="preserve">Usvajanje i provedba Programa suzbijanja energetskog siromaštva koji uključuje korištenje obnovljivih  izvora  energije  u  stambenim  zgradama  na  potpomognutim  područjima  i područjima posebne državne skrbi za razdoblje 2021. –2025. godine – </w:t>
            </w:r>
            <w:r w:rsidRPr="00086B1D">
              <w:rPr>
                <w:rFonts w:ascii="Tahoma" w:hAnsi="Tahoma" w:cs="Tahoma"/>
                <w:b w:val="0"/>
                <w:sz w:val="20"/>
                <w:szCs w:val="20"/>
              </w:rPr>
              <w:t xml:space="preserve">Programom se predviđa sveobuhvatna obnova zgrada na potpomognutim područjima i područjima posebne državne skrbi, a ukupno je obuhvaćeno 397 zgrada, ukupne površine 297.575 m², za čiju obnovu je potrebno uložiti 297 do 355 milijuna kuna. Za provedbu Programa zadužen je Središnji  državni  ured  za  obnovu  i  stambeno  zbrinjavanje  (SDUOSZ), a financiranje treba osigurati iz sredstava FZOEU i/ili EU sredstva.  </w:t>
            </w:r>
          </w:p>
        </w:tc>
      </w:tr>
    </w:tbl>
    <w:p w14:paraId="1731D613" w14:textId="297E6592" w:rsidR="004949CA" w:rsidRPr="00AE4861" w:rsidRDefault="75D70669" w:rsidP="00FF49C9">
      <w:pPr>
        <w:jc w:val="both"/>
        <w:rPr>
          <w:rFonts w:ascii="Tahoma" w:hAnsi="Tahoma" w:cs="Tahoma"/>
          <w:strike/>
          <w:sz w:val="20"/>
          <w:szCs w:val="20"/>
        </w:rPr>
      </w:pPr>
      <w:r w:rsidRPr="797530A1">
        <w:rPr>
          <w:rFonts w:ascii="Tahoma" w:hAnsi="Tahoma" w:cs="Tahoma"/>
          <w:sz w:val="20"/>
          <w:szCs w:val="20"/>
        </w:rPr>
        <w:lastRenderedPageBreak/>
        <w:t>Zaključno</w:t>
      </w:r>
      <w:r w:rsidR="23482790" w:rsidRPr="797530A1">
        <w:rPr>
          <w:rFonts w:ascii="Tahoma" w:hAnsi="Tahoma" w:cs="Tahoma"/>
          <w:sz w:val="20"/>
          <w:szCs w:val="20"/>
        </w:rPr>
        <w:t xml:space="preserve">, donošenje ovog Programa jasno je utvrđeno u strateškim dokumentima </w:t>
      </w:r>
      <w:r w:rsidR="00FF49C9" w:rsidRPr="797530A1">
        <w:rPr>
          <w:rFonts w:ascii="Tahoma" w:hAnsi="Tahoma" w:cs="Tahoma"/>
          <w:sz w:val="20"/>
          <w:szCs w:val="20"/>
        </w:rPr>
        <w:t>Hrvatske.</w:t>
      </w:r>
      <w:r w:rsidR="00FF49C9" w:rsidRPr="797530A1">
        <w:rPr>
          <w:rFonts w:ascii="Tahoma" w:hAnsi="Tahoma" w:cs="Tahoma"/>
          <w:strike/>
          <w:sz w:val="20"/>
          <w:szCs w:val="20"/>
        </w:rPr>
        <w:t xml:space="preserve"> </w:t>
      </w:r>
    </w:p>
    <w:p w14:paraId="6DEE5AA3" w14:textId="77777777" w:rsidR="004949CA" w:rsidRPr="00086B1D" w:rsidRDefault="004949CA" w:rsidP="00FF49C9">
      <w:pPr>
        <w:jc w:val="both"/>
        <w:rPr>
          <w:rFonts w:ascii="Tahoma" w:hAnsi="Tahoma" w:cs="Tahoma"/>
          <w:sz w:val="20"/>
          <w:szCs w:val="20"/>
          <w:highlight w:val="yellow"/>
          <w:lang w:eastAsia="hr-HR"/>
        </w:rPr>
      </w:pPr>
      <w:r w:rsidRPr="00086B1D">
        <w:rPr>
          <w:rFonts w:ascii="Tahoma" w:hAnsi="Tahoma" w:cs="Tahoma"/>
          <w:sz w:val="20"/>
          <w:szCs w:val="20"/>
        </w:rPr>
        <w:t>Što se tiče u</w:t>
      </w:r>
      <w:r w:rsidRPr="00086B1D">
        <w:rPr>
          <w:rFonts w:ascii="Tahoma" w:hAnsi="Tahoma" w:cs="Tahoma"/>
          <w:sz w:val="20"/>
          <w:szCs w:val="20"/>
          <w:lang w:eastAsia="hr-HR"/>
        </w:rPr>
        <w:t>sklađenosti s dokumentima prostornog uređenja, p</w:t>
      </w:r>
      <w:r w:rsidRPr="00086B1D">
        <w:rPr>
          <w:rFonts w:ascii="Tahoma" w:hAnsi="Tahoma" w:cs="Tahoma"/>
          <w:sz w:val="20"/>
          <w:szCs w:val="20"/>
        </w:rPr>
        <w:t xml:space="preserve">rostorni plan županije i prostorni plan uređenja velikog grada, grada, odnosno općine osnovni su dokumenti kojim se određuje svrhovita organizacija, korištenje i namjena prostora na razini jedinica regionalne i lokalne samouprave. Ovim Programom obuhvaćena je obnova postojećih višestambenih zgrada i njime se ne predviđaju nikakve aktivnosti koje bi zahtijevale nove intervencije u prostoru pa stoga neće biti potrebne niti izmjene navedenih dokumenata prostornog uređenja. </w:t>
      </w:r>
    </w:p>
    <w:p w14:paraId="6C1800D8" w14:textId="77777777" w:rsidR="004949CA" w:rsidRPr="00086B1D" w:rsidRDefault="004949CA" w:rsidP="00AE4861">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jc w:val="both"/>
        <w:rPr>
          <w:rFonts w:ascii="Tahoma" w:hAnsi="Tahoma" w:cs="Tahoma"/>
          <w:sz w:val="20"/>
          <w:szCs w:val="20"/>
        </w:rPr>
      </w:pPr>
      <w:r w:rsidRPr="00086B1D">
        <w:rPr>
          <w:rFonts w:ascii="Tahoma" w:hAnsi="Tahoma" w:cs="Tahoma"/>
          <w:b/>
          <w:bCs/>
          <w:sz w:val="20"/>
          <w:szCs w:val="20"/>
        </w:rPr>
        <w:t>Ovaj program u cijelosti je usklađen s Nacionalnom razvojnom strategijom Republike Hrvatske do 2030. godine, ostalim relevantnim nacionalnim strateškim i planskim dokumentima kao i dokumentima prostornog uređenja.</w:t>
      </w:r>
      <w:r w:rsidRPr="00086B1D">
        <w:rPr>
          <w:rFonts w:ascii="Tahoma" w:hAnsi="Tahoma" w:cs="Tahoma"/>
          <w:sz w:val="20"/>
          <w:szCs w:val="20"/>
        </w:rPr>
        <w:t xml:space="preserve">  </w:t>
      </w:r>
    </w:p>
    <w:p w14:paraId="6FE55261" w14:textId="77777777" w:rsidR="004949CA" w:rsidRPr="0091152F" w:rsidRDefault="004949CA" w:rsidP="004949CA">
      <w:pPr>
        <w:pStyle w:val="Naslov10"/>
      </w:pPr>
      <w:bookmarkStart w:id="47" w:name="_Toc81836277"/>
      <w:bookmarkStart w:id="48" w:name="_Toc83912049"/>
      <w:r w:rsidRPr="0091152F">
        <w:lastRenderedPageBreak/>
        <w:t>Analiza postojećeg stanja višestambenih zgrada u kontekstu energetske učinkovitosti</w:t>
      </w:r>
      <w:bookmarkEnd w:id="47"/>
      <w:bookmarkEnd w:id="48"/>
      <w:r w:rsidRPr="0091152F">
        <w:t xml:space="preserve"> </w:t>
      </w:r>
    </w:p>
    <w:p w14:paraId="4B965371" w14:textId="3C040E10" w:rsidR="004949CA" w:rsidRPr="0091152F" w:rsidRDefault="004949CA" w:rsidP="004949CA">
      <w:pPr>
        <w:pStyle w:val="Naslov20"/>
      </w:pPr>
      <w:bookmarkStart w:id="49" w:name="_Toc72081599"/>
      <w:bookmarkStart w:id="50" w:name="_Toc81836278"/>
      <w:bookmarkStart w:id="51" w:name="_Toc83912050"/>
      <w:r w:rsidRPr="0091152F">
        <w:t>Pregled fonda višestambenih zgrada u Hrvatskoj</w:t>
      </w:r>
      <w:bookmarkEnd w:id="49"/>
      <w:bookmarkEnd w:id="50"/>
      <w:bookmarkEnd w:id="51"/>
    </w:p>
    <w:p w14:paraId="610BE7CC" w14:textId="029C4300" w:rsidR="004949CA" w:rsidRPr="00086B1D" w:rsidRDefault="004949CA" w:rsidP="00086B1D">
      <w:pPr>
        <w:jc w:val="both"/>
        <w:rPr>
          <w:rFonts w:ascii="Tahoma" w:hAnsi="Tahoma" w:cs="Tahoma"/>
          <w:sz w:val="20"/>
          <w:szCs w:val="20"/>
        </w:rPr>
      </w:pPr>
      <w:r w:rsidRPr="00086B1D">
        <w:rPr>
          <w:rFonts w:ascii="Tahoma" w:hAnsi="Tahoma" w:cs="Tahoma"/>
          <w:sz w:val="20"/>
          <w:szCs w:val="20"/>
        </w:rPr>
        <w:t>Stambeni fond zgrada utvrđen je na temelju podataka popisa stanovništva, kućanstava i stanova 2011. godine o nastanjenim stanovima prema godini gradnje, vrsti zgrade i broju kućanstava, te statističkih izvještaja o građevinarstvu 2010. – 2018. godine</w:t>
      </w:r>
      <w:r w:rsidRPr="00086B1D">
        <w:rPr>
          <w:rStyle w:val="Referencafusnote"/>
          <w:rFonts w:cs="Tahoma"/>
          <w:sz w:val="20"/>
          <w:szCs w:val="20"/>
        </w:rPr>
        <w:footnoteReference w:id="6"/>
      </w:r>
      <w:r w:rsidRPr="00086B1D">
        <w:rPr>
          <w:rFonts w:ascii="Tahoma" w:hAnsi="Tahoma" w:cs="Tahoma"/>
          <w:sz w:val="20"/>
          <w:szCs w:val="20"/>
        </w:rPr>
        <w:t xml:space="preserve">. Fond stambenih zgrada je podijeljen na obiteljske kuće i višestambene zgrade, pri čemu su u obiteljskim kućama obuhvaćene zgrade s jednim i dva stana, a višestambenim zgradama su obuhvaćene sve zgrade s tri stana i više, te zgrade za stanovanje zajednica i stanovi u nestambenim zgradama. Promjena u fondu stambenih zgrada od 2011. do 2019. godine utvrđena je na temelju izdanih građevnih dozvola za razdoblje 2010. do 2018., umanjenom za udio privremeno i trajno napuštenih stanova u ukupnom fondu. Završene zgrade prate trend izdanih građevinskih dozvola s kašnjenjem od jedne godine, s ukupnom površinom završenih zgrada koja je 7,75% manja od površine zgrada za koje su izdane građevinske dozvole. Stanovi koji su u statističkim podacima isključeni iz fonda zbog registriranog rušenja ili prenamjene čine u prosjeku manje od 5% površine novogradnje, nisu izbačeni iz fonda zgrada, te je moguće odstupanje u odnosu na stvarni broj i površinu stanova. Dodatne moguće pogreške nastaju zbog nepotpunih izvora podataka o srušenim stanovima, nepostojanja evidencije o napuštenim dotrajalim stanovima koji se više ne mogu koristiti za stanovanje, promjene namjene za koju se koristi stan (npr. ako se koristi za nestambene svrhe) te različite druge nezakonite preinake zgrada. Uz to, veliki udio privremeno napuštenih stanova u ukupnom fondu, koji se udvostručio od popisa stanovništva 2011. godine, s trendom daljnjeg povećanja, ima pojedinačno najveći utjecaj na broj stalno naseljenih stanova, te su pri kraju popisnog razdoblja ova odstupanja u odnosu na stvarno stanje fonda najveća. </w:t>
      </w:r>
    </w:p>
    <w:p w14:paraId="20C85D78" w14:textId="2CE70B9B" w:rsidR="004949CA" w:rsidRPr="00086B1D" w:rsidRDefault="00C40C92" w:rsidP="00086B1D">
      <w:pPr>
        <w:jc w:val="both"/>
        <w:rPr>
          <w:rFonts w:ascii="Tahoma" w:hAnsi="Tahoma" w:cs="Tahoma"/>
          <w:sz w:val="20"/>
          <w:szCs w:val="20"/>
        </w:rPr>
      </w:pPr>
      <w:r>
        <w:rPr>
          <w:rFonts w:ascii="Tahoma" w:hAnsi="Tahoma" w:cs="Tahoma"/>
          <w:sz w:val="20"/>
          <w:szCs w:val="20"/>
        </w:rPr>
        <w:t xml:space="preserve">Tablica 3-1 </w:t>
      </w:r>
      <w:r w:rsidR="004949CA" w:rsidRPr="00086B1D">
        <w:rPr>
          <w:rFonts w:ascii="Tahoma" w:hAnsi="Tahoma" w:cs="Tahoma"/>
          <w:sz w:val="20"/>
          <w:szCs w:val="20"/>
        </w:rPr>
        <w:t xml:space="preserve">prikazuje ukupan stambeni fond u </w:t>
      </w:r>
      <w:r w:rsidR="00223AAD">
        <w:rPr>
          <w:rFonts w:ascii="Tahoma" w:hAnsi="Tahoma" w:cs="Tahoma"/>
          <w:sz w:val="20"/>
          <w:szCs w:val="20"/>
        </w:rPr>
        <w:t>Hrvatskoj</w:t>
      </w:r>
      <w:r w:rsidR="004949CA" w:rsidRPr="00086B1D">
        <w:rPr>
          <w:rFonts w:ascii="Tahoma" w:hAnsi="Tahoma" w:cs="Tahoma"/>
          <w:sz w:val="20"/>
          <w:szCs w:val="20"/>
        </w:rPr>
        <w:t xml:space="preserve"> po županijama. </w:t>
      </w:r>
    </w:p>
    <w:p w14:paraId="41B68EB3" w14:textId="78B458E2" w:rsidR="004949CA" w:rsidRPr="00DE7F43" w:rsidRDefault="004949CA" w:rsidP="004949CA">
      <w:pPr>
        <w:pStyle w:val="Opisslike"/>
      </w:pPr>
      <w:bookmarkStart w:id="52" w:name="_Toc72081536"/>
      <w:bookmarkStart w:id="53" w:name="_Ref83113551"/>
      <w:bookmarkStart w:id="54" w:name="_Toc84240484"/>
      <w:r w:rsidRPr="00DE7F43">
        <w:t xml:space="preserve">Tablica </w:t>
      </w:r>
      <w:r w:rsidRPr="00DE7F43">
        <w:rPr>
          <w:noProof/>
        </w:rPr>
        <w:fldChar w:fldCharType="begin"/>
      </w:r>
      <w:r w:rsidRPr="00DE7F43">
        <w:rPr>
          <w:noProof/>
        </w:rPr>
        <w:instrText xml:space="preserve"> STYLEREF 1 \s </w:instrText>
      </w:r>
      <w:r w:rsidRPr="00DE7F43">
        <w:rPr>
          <w:noProof/>
        </w:rPr>
        <w:fldChar w:fldCharType="separate"/>
      </w:r>
      <w:r w:rsidR="00575AF9">
        <w:rPr>
          <w:noProof/>
        </w:rPr>
        <w:t>3</w:t>
      </w:r>
      <w:r w:rsidRPr="00DE7F43">
        <w:rPr>
          <w:noProof/>
        </w:rPr>
        <w:fldChar w:fldCharType="end"/>
      </w:r>
      <w:r w:rsidRPr="00DE7F43">
        <w:noBreakHyphen/>
      </w:r>
      <w:r w:rsidRPr="00DE7F43">
        <w:rPr>
          <w:noProof/>
        </w:rPr>
        <w:fldChar w:fldCharType="begin"/>
      </w:r>
      <w:r w:rsidRPr="00DE7F43">
        <w:rPr>
          <w:noProof/>
        </w:rPr>
        <w:instrText xml:space="preserve"> SEQ Tablica \* ARABIC \s 1 </w:instrText>
      </w:r>
      <w:r w:rsidRPr="00DE7F43">
        <w:rPr>
          <w:noProof/>
        </w:rPr>
        <w:fldChar w:fldCharType="separate"/>
      </w:r>
      <w:r w:rsidR="00575AF9">
        <w:rPr>
          <w:noProof/>
        </w:rPr>
        <w:t>1</w:t>
      </w:r>
      <w:r w:rsidRPr="00DE7F43">
        <w:rPr>
          <w:noProof/>
        </w:rPr>
        <w:fldChar w:fldCharType="end"/>
      </w:r>
      <w:r w:rsidRPr="00DE7F43">
        <w:t xml:space="preserve">: Stambeni fond </w:t>
      </w:r>
      <w:r w:rsidR="00223AAD">
        <w:t>Hrvatske</w:t>
      </w:r>
      <w:r w:rsidRPr="00DE7F43">
        <w:t xml:space="preserve"> po županijama u 2019. godini</w:t>
      </w:r>
      <w:bookmarkEnd w:id="52"/>
      <w:bookmarkEnd w:id="53"/>
      <w:bookmarkEnd w:id="54"/>
      <w:r w:rsidRPr="00DE7F43">
        <w:t xml:space="preserve">  </w:t>
      </w:r>
    </w:p>
    <w:tbl>
      <w:tblPr>
        <w:tblStyle w:val="Svijetlatablicareetke110"/>
        <w:tblW w:w="9351" w:type="dxa"/>
        <w:tblLook w:val="04A0" w:firstRow="1" w:lastRow="0" w:firstColumn="1" w:lastColumn="0" w:noHBand="0" w:noVBand="1"/>
      </w:tblPr>
      <w:tblGrid>
        <w:gridCol w:w="481"/>
        <w:gridCol w:w="2460"/>
        <w:gridCol w:w="1434"/>
        <w:gridCol w:w="1771"/>
        <w:gridCol w:w="1434"/>
        <w:gridCol w:w="1771"/>
      </w:tblGrid>
      <w:tr w:rsidR="004949CA" w:rsidRPr="00086B1D" w14:paraId="047393AA" w14:textId="77777777" w:rsidTr="00331A6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dxa"/>
            <w:noWrap/>
            <w:hideMark/>
          </w:tcPr>
          <w:p w14:paraId="138D3528" w14:textId="77777777" w:rsidR="004949CA" w:rsidRPr="00086B1D" w:rsidRDefault="004949CA" w:rsidP="00331A63">
            <w:pPr>
              <w:rPr>
                <w:rFonts w:ascii="Tahoma" w:hAnsi="Tahoma" w:cs="Tahoma"/>
                <w:sz w:val="18"/>
                <w:szCs w:val="18"/>
                <w:lang w:eastAsia="en-GB"/>
              </w:rPr>
            </w:pPr>
          </w:p>
        </w:tc>
        <w:tc>
          <w:tcPr>
            <w:tcW w:w="2281" w:type="dxa"/>
            <w:hideMark/>
          </w:tcPr>
          <w:p w14:paraId="2B3D07FD" w14:textId="77777777" w:rsidR="004949CA" w:rsidRPr="00086B1D"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lang w:eastAsia="en-GB"/>
              </w:rPr>
              <w:t>Naziv županije</w:t>
            </w:r>
          </w:p>
        </w:tc>
        <w:tc>
          <w:tcPr>
            <w:tcW w:w="1189" w:type="dxa"/>
            <w:noWrap/>
          </w:tcPr>
          <w:p w14:paraId="5F684130" w14:textId="77777777" w:rsidR="004949CA" w:rsidRPr="00086B1D" w:rsidRDefault="004949CA" w:rsidP="00331A63">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lang w:eastAsia="en-GB"/>
              </w:rPr>
              <w:t>OBITELJSKE KUĆE - ukupni broj [-]</w:t>
            </w:r>
          </w:p>
        </w:tc>
        <w:tc>
          <w:tcPr>
            <w:tcW w:w="0" w:type="dxa"/>
          </w:tcPr>
          <w:p w14:paraId="3D99A4D5" w14:textId="77777777" w:rsidR="004949CA" w:rsidRPr="00086B1D" w:rsidRDefault="004949CA" w:rsidP="00331A63">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18"/>
                <w:szCs w:val="18"/>
                <w:highlight w:val="green"/>
                <w:lang w:eastAsia="en-GB"/>
              </w:rPr>
            </w:pPr>
            <w:r w:rsidRPr="00086B1D">
              <w:rPr>
                <w:rFonts w:ascii="Tahoma" w:hAnsi="Tahoma" w:cs="Tahoma"/>
                <w:sz w:val="18"/>
                <w:szCs w:val="18"/>
                <w:lang w:eastAsia="en-GB"/>
              </w:rPr>
              <w:t>VIŠESTAMBENE ZGRADE - ukupni broj [-]</w:t>
            </w:r>
          </w:p>
        </w:tc>
        <w:tc>
          <w:tcPr>
            <w:tcW w:w="0" w:type="dxa"/>
          </w:tcPr>
          <w:p w14:paraId="4A55436A" w14:textId="77777777" w:rsidR="004949CA" w:rsidRPr="00086B1D" w:rsidRDefault="004949CA" w:rsidP="00331A63">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highlight w:val="green"/>
                <w:lang w:eastAsia="en-GB"/>
              </w:rPr>
            </w:pPr>
            <w:r w:rsidRPr="00086B1D">
              <w:rPr>
                <w:rFonts w:ascii="Tahoma" w:hAnsi="Tahoma" w:cs="Tahoma"/>
                <w:sz w:val="18"/>
                <w:szCs w:val="18"/>
                <w:lang w:eastAsia="en-GB"/>
              </w:rPr>
              <w:t>OBITELJSKE KUĆE -ukupna ploština korisne površine grijanog dijela zgrada [m</w:t>
            </w:r>
            <w:r w:rsidRPr="00086B1D">
              <w:rPr>
                <w:rFonts w:ascii="Tahoma" w:hAnsi="Tahoma" w:cs="Tahoma"/>
                <w:sz w:val="18"/>
                <w:szCs w:val="18"/>
                <w:vertAlign w:val="superscript"/>
                <w:lang w:eastAsia="en-GB"/>
              </w:rPr>
              <w:t>2</w:t>
            </w:r>
            <w:r w:rsidRPr="00086B1D">
              <w:rPr>
                <w:rFonts w:ascii="Tahoma" w:hAnsi="Tahoma" w:cs="Tahoma"/>
                <w:sz w:val="18"/>
                <w:szCs w:val="18"/>
                <w:lang w:eastAsia="en-GB"/>
              </w:rPr>
              <w:t>]</w:t>
            </w:r>
          </w:p>
        </w:tc>
        <w:tc>
          <w:tcPr>
            <w:tcW w:w="0" w:type="dxa"/>
            <w:noWrap/>
          </w:tcPr>
          <w:p w14:paraId="440810A6" w14:textId="77777777" w:rsidR="004949CA" w:rsidRPr="00086B1D" w:rsidRDefault="004949CA" w:rsidP="00331A63">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lang w:eastAsia="en-GB"/>
              </w:rPr>
              <w:t>VIŠESTAMBENE ZGRADE -ukupna ploština korisne površine grijanog dijela zgrada [m</w:t>
            </w:r>
            <w:r w:rsidRPr="00086B1D">
              <w:rPr>
                <w:rFonts w:ascii="Tahoma" w:hAnsi="Tahoma" w:cs="Tahoma"/>
                <w:sz w:val="18"/>
                <w:szCs w:val="18"/>
                <w:vertAlign w:val="superscript"/>
                <w:lang w:eastAsia="en-GB"/>
              </w:rPr>
              <w:t>2</w:t>
            </w:r>
            <w:r w:rsidRPr="00086B1D">
              <w:rPr>
                <w:rFonts w:ascii="Tahoma" w:hAnsi="Tahoma" w:cs="Tahoma"/>
                <w:sz w:val="18"/>
                <w:szCs w:val="18"/>
                <w:lang w:eastAsia="en-GB"/>
              </w:rPr>
              <w:t>]</w:t>
            </w:r>
          </w:p>
        </w:tc>
      </w:tr>
      <w:tr w:rsidR="004949CA" w:rsidRPr="00086B1D" w14:paraId="77DF8A74"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hideMark/>
          </w:tcPr>
          <w:p w14:paraId="60F48EB0" w14:textId="77777777" w:rsidR="004949CA" w:rsidRPr="00086B1D" w:rsidRDefault="004949CA" w:rsidP="00331A63">
            <w:pPr>
              <w:jc w:val="center"/>
              <w:rPr>
                <w:rFonts w:ascii="Tahoma" w:hAnsi="Tahoma" w:cs="Tahoma"/>
                <w:sz w:val="18"/>
                <w:szCs w:val="18"/>
                <w:lang w:val="en-GB" w:eastAsia="en-GB"/>
              </w:rPr>
            </w:pPr>
            <w:r w:rsidRPr="00086B1D">
              <w:rPr>
                <w:rFonts w:ascii="Tahoma" w:hAnsi="Tahoma" w:cs="Tahoma"/>
                <w:sz w:val="18"/>
                <w:szCs w:val="18"/>
                <w:lang w:val="en-GB" w:eastAsia="en-GB"/>
              </w:rPr>
              <w:t>1</w:t>
            </w:r>
          </w:p>
        </w:tc>
        <w:tc>
          <w:tcPr>
            <w:tcW w:w="2281" w:type="dxa"/>
            <w:noWrap/>
          </w:tcPr>
          <w:p w14:paraId="2112DD0B"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Zagrebačka</w:t>
            </w:r>
          </w:p>
        </w:tc>
        <w:tc>
          <w:tcPr>
            <w:tcW w:w="1189" w:type="dxa"/>
            <w:noWrap/>
          </w:tcPr>
          <w:p w14:paraId="6BB6A012"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72.081</w:t>
            </w:r>
          </w:p>
        </w:tc>
        <w:tc>
          <w:tcPr>
            <w:tcW w:w="0" w:type="dxa"/>
          </w:tcPr>
          <w:p w14:paraId="5827D1C4"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4.445</w:t>
            </w:r>
          </w:p>
        </w:tc>
        <w:tc>
          <w:tcPr>
            <w:tcW w:w="0" w:type="dxa"/>
          </w:tcPr>
          <w:p w14:paraId="0AA73688"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7.512.556</w:t>
            </w:r>
          </w:p>
        </w:tc>
        <w:tc>
          <w:tcPr>
            <w:tcW w:w="0" w:type="dxa"/>
            <w:noWrap/>
          </w:tcPr>
          <w:p w14:paraId="4BE3A937"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1.748.929</w:t>
            </w:r>
          </w:p>
        </w:tc>
      </w:tr>
      <w:tr w:rsidR="004949CA" w:rsidRPr="00086B1D" w14:paraId="0EEF28A4"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hideMark/>
          </w:tcPr>
          <w:p w14:paraId="55CF7E6C" w14:textId="77777777" w:rsidR="004949CA" w:rsidRPr="00086B1D" w:rsidRDefault="004949CA" w:rsidP="00331A63">
            <w:pPr>
              <w:jc w:val="center"/>
              <w:rPr>
                <w:rFonts w:ascii="Tahoma" w:hAnsi="Tahoma" w:cs="Tahoma"/>
                <w:sz w:val="18"/>
                <w:szCs w:val="18"/>
                <w:lang w:val="en-GB" w:eastAsia="en-GB"/>
              </w:rPr>
            </w:pPr>
            <w:r w:rsidRPr="00086B1D">
              <w:rPr>
                <w:rFonts w:ascii="Tahoma" w:hAnsi="Tahoma" w:cs="Tahoma"/>
                <w:sz w:val="18"/>
                <w:szCs w:val="18"/>
                <w:lang w:val="en-GB" w:eastAsia="en-GB"/>
              </w:rPr>
              <w:t>2</w:t>
            </w:r>
          </w:p>
        </w:tc>
        <w:tc>
          <w:tcPr>
            <w:tcW w:w="2281" w:type="dxa"/>
            <w:noWrap/>
          </w:tcPr>
          <w:p w14:paraId="1431DFDC"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Krapinsko-zagorska</w:t>
            </w:r>
          </w:p>
        </w:tc>
        <w:tc>
          <w:tcPr>
            <w:tcW w:w="1189" w:type="dxa"/>
            <w:noWrap/>
          </w:tcPr>
          <w:p w14:paraId="5865C09B"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36.359</w:t>
            </w:r>
          </w:p>
        </w:tc>
        <w:tc>
          <w:tcPr>
            <w:tcW w:w="0" w:type="dxa"/>
          </w:tcPr>
          <w:p w14:paraId="529AD14D"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846</w:t>
            </w:r>
          </w:p>
        </w:tc>
        <w:tc>
          <w:tcPr>
            <w:tcW w:w="0" w:type="dxa"/>
          </w:tcPr>
          <w:p w14:paraId="185C4C65"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3.367.853</w:t>
            </w:r>
          </w:p>
        </w:tc>
        <w:tc>
          <w:tcPr>
            <w:tcW w:w="0" w:type="dxa"/>
            <w:noWrap/>
          </w:tcPr>
          <w:p w14:paraId="27EB74DE"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316.687</w:t>
            </w:r>
          </w:p>
        </w:tc>
      </w:tr>
      <w:tr w:rsidR="004949CA" w:rsidRPr="00086B1D" w14:paraId="04780A10"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hideMark/>
          </w:tcPr>
          <w:p w14:paraId="07F6D3B4" w14:textId="77777777" w:rsidR="004949CA" w:rsidRPr="00086B1D" w:rsidRDefault="004949CA" w:rsidP="00331A63">
            <w:pPr>
              <w:jc w:val="center"/>
              <w:rPr>
                <w:rFonts w:ascii="Tahoma" w:hAnsi="Tahoma" w:cs="Tahoma"/>
                <w:sz w:val="18"/>
                <w:szCs w:val="18"/>
                <w:lang w:val="en-GB" w:eastAsia="en-GB"/>
              </w:rPr>
            </w:pPr>
            <w:r w:rsidRPr="00086B1D">
              <w:rPr>
                <w:rFonts w:ascii="Tahoma" w:hAnsi="Tahoma" w:cs="Tahoma"/>
                <w:sz w:val="18"/>
                <w:szCs w:val="18"/>
                <w:lang w:val="en-GB" w:eastAsia="en-GB"/>
              </w:rPr>
              <w:t>3</w:t>
            </w:r>
          </w:p>
        </w:tc>
        <w:tc>
          <w:tcPr>
            <w:tcW w:w="2281" w:type="dxa"/>
            <w:noWrap/>
          </w:tcPr>
          <w:p w14:paraId="232455BE"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Sisačko-moslavačka</w:t>
            </w:r>
          </w:p>
        </w:tc>
        <w:tc>
          <w:tcPr>
            <w:tcW w:w="1189" w:type="dxa"/>
            <w:noWrap/>
          </w:tcPr>
          <w:p w14:paraId="43FA1A16"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48.310</w:t>
            </w:r>
          </w:p>
        </w:tc>
        <w:tc>
          <w:tcPr>
            <w:tcW w:w="0" w:type="dxa"/>
          </w:tcPr>
          <w:p w14:paraId="6CC7A371"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2.103</w:t>
            </w:r>
          </w:p>
        </w:tc>
        <w:tc>
          <w:tcPr>
            <w:tcW w:w="0" w:type="dxa"/>
          </w:tcPr>
          <w:p w14:paraId="41D62401"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4.316.309</w:t>
            </w:r>
          </w:p>
        </w:tc>
        <w:tc>
          <w:tcPr>
            <w:tcW w:w="0" w:type="dxa"/>
            <w:noWrap/>
          </w:tcPr>
          <w:p w14:paraId="4F30213D"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912.870</w:t>
            </w:r>
          </w:p>
        </w:tc>
      </w:tr>
      <w:tr w:rsidR="004949CA" w:rsidRPr="00086B1D" w14:paraId="2D8B89F3"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hideMark/>
          </w:tcPr>
          <w:p w14:paraId="0C26C6AE" w14:textId="77777777" w:rsidR="004949CA" w:rsidRPr="00086B1D" w:rsidRDefault="004949CA" w:rsidP="00331A63">
            <w:pPr>
              <w:jc w:val="center"/>
              <w:rPr>
                <w:rFonts w:ascii="Tahoma" w:hAnsi="Tahoma" w:cs="Tahoma"/>
                <w:sz w:val="18"/>
                <w:szCs w:val="18"/>
                <w:lang w:val="en-GB" w:eastAsia="en-GB"/>
              </w:rPr>
            </w:pPr>
            <w:r w:rsidRPr="00086B1D">
              <w:rPr>
                <w:rFonts w:ascii="Tahoma" w:hAnsi="Tahoma" w:cs="Tahoma"/>
                <w:sz w:val="18"/>
                <w:szCs w:val="18"/>
                <w:lang w:val="en-GB" w:eastAsia="en-GB"/>
              </w:rPr>
              <w:t>4</w:t>
            </w:r>
          </w:p>
        </w:tc>
        <w:tc>
          <w:tcPr>
            <w:tcW w:w="2281" w:type="dxa"/>
            <w:noWrap/>
          </w:tcPr>
          <w:p w14:paraId="46A0C3E6"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Karlovačka</w:t>
            </w:r>
          </w:p>
        </w:tc>
        <w:tc>
          <w:tcPr>
            <w:tcW w:w="1189" w:type="dxa"/>
            <w:noWrap/>
          </w:tcPr>
          <w:p w14:paraId="20881B5C"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31.229</w:t>
            </w:r>
          </w:p>
        </w:tc>
        <w:tc>
          <w:tcPr>
            <w:tcW w:w="0" w:type="dxa"/>
          </w:tcPr>
          <w:p w14:paraId="208E52DE"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2.000</w:t>
            </w:r>
          </w:p>
        </w:tc>
        <w:tc>
          <w:tcPr>
            <w:tcW w:w="0" w:type="dxa"/>
          </w:tcPr>
          <w:p w14:paraId="0F0DDC34"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2.617.762</w:t>
            </w:r>
          </w:p>
        </w:tc>
        <w:tc>
          <w:tcPr>
            <w:tcW w:w="0" w:type="dxa"/>
            <w:noWrap/>
          </w:tcPr>
          <w:p w14:paraId="21C56A4B"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1.068.430</w:t>
            </w:r>
          </w:p>
        </w:tc>
      </w:tr>
      <w:tr w:rsidR="004949CA" w:rsidRPr="00086B1D" w14:paraId="014313BF"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hideMark/>
          </w:tcPr>
          <w:p w14:paraId="5D380CC9" w14:textId="77777777" w:rsidR="004949CA" w:rsidRPr="00086B1D" w:rsidRDefault="004949CA" w:rsidP="00331A63">
            <w:pPr>
              <w:jc w:val="center"/>
              <w:rPr>
                <w:rFonts w:ascii="Tahoma" w:hAnsi="Tahoma" w:cs="Tahoma"/>
                <w:sz w:val="18"/>
                <w:szCs w:val="18"/>
                <w:lang w:val="en-GB" w:eastAsia="en-GB"/>
              </w:rPr>
            </w:pPr>
            <w:r w:rsidRPr="00086B1D">
              <w:rPr>
                <w:rFonts w:ascii="Tahoma" w:hAnsi="Tahoma" w:cs="Tahoma"/>
                <w:sz w:val="18"/>
                <w:szCs w:val="18"/>
                <w:lang w:val="en-GB" w:eastAsia="en-GB"/>
              </w:rPr>
              <w:t>5</w:t>
            </w:r>
          </w:p>
        </w:tc>
        <w:tc>
          <w:tcPr>
            <w:tcW w:w="2281" w:type="dxa"/>
            <w:noWrap/>
          </w:tcPr>
          <w:p w14:paraId="4A4F6F3C"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Varaždinska</w:t>
            </w:r>
          </w:p>
        </w:tc>
        <w:tc>
          <w:tcPr>
            <w:tcW w:w="1189" w:type="dxa"/>
            <w:noWrap/>
          </w:tcPr>
          <w:p w14:paraId="646B2012"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42.896</w:t>
            </w:r>
          </w:p>
        </w:tc>
        <w:tc>
          <w:tcPr>
            <w:tcW w:w="0" w:type="dxa"/>
          </w:tcPr>
          <w:p w14:paraId="7CBA331E"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782</w:t>
            </w:r>
          </w:p>
        </w:tc>
        <w:tc>
          <w:tcPr>
            <w:tcW w:w="0" w:type="dxa"/>
          </w:tcPr>
          <w:p w14:paraId="0E480B46"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4.091.976</w:t>
            </w:r>
          </w:p>
        </w:tc>
        <w:tc>
          <w:tcPr>
            <w:tcW w:w="0" w:type="dxa"/>
            <w:noWrap/>
          </w:tcPr>
          <w:p w14:paraId="7CE53C31"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876.483</w:t>
            </w:r>
          </w:p>
        </w:tc>
      </w:tr>
      <w:tr w:rsidR="004949CA" w:rsidRPr="00086B1D" w14:paraId="7DFD4B39"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hideMark/>
          </w:tcPr>
          <w:p w14:paraId="05594841" w14:textId="77777777" w:rsidR="004949CA" w:rsidRPr="00086B1D" w:rsidRDefault="004949CA" w:rsidP="00331A63">
            <w:pPr>
              <w:jc w:val="center"/>
              <w:rPr>
                <w:rFonts w:ascii="Tahoma" w:hAnsi="Tahoma" w:cs="Tahoma"/>
                <w:sz w:val="18"/>
                <w:szCs w:val="18"/>
                <w:lang w:val="en-GB" w:eastAsia="en-GB"/>
              </w:rPr>
            </w:pPr>
            <w:r w:rsidRPr="00086B1D">
              <w:rPr>
                <w:rFonts w:ascii="Tahoma" w:hAnsi="Tahoma" w:cs="Tahoma"/>
                <w:sz w:val="18"/>
                <w:szCs w:val="18"/>
                <w:lang w:val="en-GB" w:eastAsia="en-GB"/>
              </w:rPr>
              <w:t>6</w:t>
            </w:r>
          </w:p>
        </w:tc>
        <w:tc>
          <w:tcPr>
            <w:tcW w:w="2281" w:type="dxa"/>
            <w:noWrap/>
          </w:tcPr>
          <w:p w14:paraId="4D358C21"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Koprivničko-križevačka</w:t>
            </w:r>
          </w:p>
        </w:tc>
        <w:tc>
          <w:tcPr>
            <w:tcW w:w="1189" w:type="dxa"/>
            <w:noWrap/>
          </w:tcPr>
          <w:p w14:paraId="1A4D9AE6"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32.108</w:t>
            </w:r>
          </w:p>
        </w:tc>
        <w:tc>
          <w:tcPr>
            <w:tcW w:w="0" w:type="dxa"/>
          </w:tcPr>
          <w:p w14:paraId="2E3C3A07"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726</w:t>
            </w:r>
          </w:p>
        </w:tc>
        <w:tc>
          <w:tcPr>
            <w:tcW w:w="0" w:type="dxa"/>
          </w:tcPr>
          <w:p w14:paraId="578AFB87"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3.154.689</w:t>
            </w:r>
          </w:p>
        </w:tc>
        <w:tc>
          <w:tcPr>
            <w:tcW w:w="0" w:type="dxa"/>
            <w:noWrap/>
          </w:tcPr>
          <w:p w14:paraId="09E053D8"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417.205</w:t>
            </w:r>
          </w:p>
        </w:tc>
      </w:tr>
      <w:tr w:rsidR="004949CA" w:rsidRPr="00086B1D" w14:paraId="31A6B5AD"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hideMark/>
          </w:tcPr>
          <w:p w14:paraId="793BCE07" w14:textId="77777777" w:rsidR="004949CA" w:rsidRPr="00086B1D" w:rsidRDefault="004949CA" w:rsidP="00331A63">
            <w:pPr>
              <w:jc w:val="center"/>
              <w:rPr>
                <w:rFonts w:ascii="Tahoma" w:hAnsi="Tahoma" w:cs="Tahoma"/>
                <w:sz w:val="18"/>
                <w:szCs w:val="18"/>
                <w:lang w:val="en-GB" w:eastAsia="en-GB"/>
              </w:rPr>
            </w:pPr>
            <w:r w:rsidRPr="00086B1D">
              <w:rPr>
                <w:rFonts w:ascii="Tahoma" w:hAnsi="Tahoma" w:cs="Tahoma"/>
                <w:sz w:val="18"/>
                <w:szCs w:val="18"/>
                <w:lang w:val="en-GB" w:eastAsia="en-GB"/>
              </w:rPr>
              <w:lastRenderedPageBreak/>
              <w:t>7</w:t>
            </w:r>
          </w:p>
        </w:tc>
        <w:tc>
          <w:tcPr>
            <w:tcW w:w="2281" w:type="dxa"/>
            <w:noWrap/>
          </w:tcPr>
          <w:p w14:paraId="065BDA5B"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Bjelovarsko-bilogorska</w:t>
            </w:r>
          </w:p>
        </w:tc>
        <w:tc>
          <w:tcPr>
            <w:tcW w:w="1189" w:type="dxa"/>
            <w:noWrap/>
          </w:tcPr>
          <w:p w14:paraId="0CD4999F"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34.345</w:t>
            </w:r>
          </w:p>
        </w:tc>
        <w:tc>
          <w:tcPr>
            <w:tcW w:w="0" w:type="dxa"/>
          </w:tcPr>
          <w:p w14:paraId="531623F4"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1.427</w:t>
            </w:r>
          </w:p>
        </w:tc>
        <w:tc>
          <w:tcPr>
            <w:tcW w:w="0" w:type="dxa"/>
          </w:tcPr>
          <w:p w14:paraId="136E3484"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3.141.986</w:t>
            </w:r>
          </w:p>
        </w:tc>
        <w:tc>
          <w:tcPr>
            <w:tcW w:w="0" w:type="dxa"/>
            <w:noWrap/>
          </w:tcPr>
          <w:p w14:paraId="05E15C83"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482.585</w:t>
            </w:r>
          </w:p>
        </w:tc>
      </w:tr>
      <w:tr w:rsidR="004949CA" w:rsidRPr="00086B1D" w14:paraId="1263967E"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hideMark/>
          </w:tcPr>
          <w:p w14:paraId="63948E81" w14:textId="77777777" w:rsidR="004949CA" w:rsidRPr="00086B1D" w:rsidRDefault="004949CA" w:rsidP="00331A63">
            <w:pPr>
              <w:jc w:val="center"/>
              <w:rPr>
                <w:rFonts w:ascii="Tahoma" w:hAnsi="Tahoma" w:cs="Tahoma"/>
                <w:sz w:val="18"/>
                <w:szCs w:val="18"/>
                <w:lang w:val="en-GB" w:eastAsia="en-GB"/>
              </w:rPr>
            </w:pPr>
            <w:r w:rsidRPr="00086B1D">
              <w:rPr>
                <w:rFonts w:ascii="Tahoma" w:hAnsi="Tahoma" w:cs="Tahoma"/>
                <w:sz w:val="18"/>
                <w:szCs w:val="18"/>
                <w:lang w:val="en-GB" w:eastAsia="en-GB"/>
              </w:rPr>
              <w:t>8</w:t>
            </w:r>
          </w:p>
        </w:tc>
        <w:tc>
          <w:tcPr>
            <w:tcW w:w="2281" w:type="dxa"/>
            <w:noWrap/>
          </w:tcPr>
          <w:p w14:paraId="552BD0D7"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Primorsko-goranska</w:t>
            </w:r>
          </w:p>
        </w:tc>
        <w:tc>
          <w:tcPr>
            <w:tcW w:w="1189" w:type="dxa"/>
            <w:noWrap/>
          </w:tcPr>
          <w:p w14:paraId="0CF7AA1D"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42.466</w:t>
            </w:r>
          </w:p>
        </w:tc>
        <w:tc>
          <w:tcPr>
            <w:tcW w:w="0" w:type="dxa"/>
          </w:tcPr>
          <w:p w14:paraId="1445E47E"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14.872</w:t>
            </w:r>
          </w:p>
        </w:tc>
        <w:tc>
          <w:tcPr>
            <w:tcW w:w="0" w:type="dxa"/>
          </w:tcPr>
          <w:p w14:paraId="585B73F6"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4.506.092</w:t>
            </w:r>
          </w:p>
        </w:tc>
        <w:tc>
          <w:tcPr>
            <w:tcW w:w="0" w:type="dxa"/>
            <w:noWrap/>
          </w:tcPr>
          <w:p w14:paraId="477C9B6E"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5.078.976</w:t>
            </w:r>
          </w:p>
        </w:tc>
      </w:tr>
      <w:tr w:rsidR="004949CA" w:rsidRPr="00086B1D" w14:paraId="56C5FC69"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tcPr>
          <w:p w14:paraId="119116D9" w14:textId="77777777" w:rsidR="004949CA" w:rsidRPr="00086B1D" w:rsidRDefault="004949CA" w:rsidP="00331A63">
            <w:pPr>
              <w:jc w:val="center"/>
              <w:rPr>
                <w:rFonts w:ascii="Tahoma" w:hAnsi="Tahoma" w:cs="Tahoma"/>
                <w:sz w:val="18"/>
                <w:szCs w:val="18"/>
                <w:lang w:val="en-GB" w:eastAsia="en-GB"/>
              </w:rPr>
            </w:pPr>
            <w:r w:rsidRPr="00086B1D">
              <w:rPr>
                <w:rFonts w:ascii="Tahoma" w:hAnsi="Tahoma" w:cs="Tahoma"/>
                <w:sz w:val="18"/>
                <w:szCs w:val="18"/>
                <w:lang w:val="en-GB" w:eastAsia="en-GB"/>
              </w:rPr>
              <w:t>9</w:t>
            </w:r>
          </w:p>
        </w:tc>
        <w:tc>
          <w:tcPr>
            <w:tcW w:w="2281" w:type="dxa"/>
            <w:noWrap/>
          </w:tcPr>
          <w:p w14:paraId="062649B8"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Ličko-senjska</w:t>
            </w:r>
          </w:p>
        </w:tc>
        <w:tc>
          <w:tcPr>
            <w:tcW w:w="1189" w:type="dxa"/>
            <w:noWrap/>
          </w:tcPr>
          <w:p w14:paraId="05E6C4E1"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14.609</w:t>
            </w:r>
          </w:p>
        </w:tc>
        <w:tc>
          <w:tcPr>
            <w:tcW w:w="0" w:type="dxa"/>
          </w:tcPr>
          <w:p w14:paraId="011BA596"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1.328</w:t>
            </w:r>
          </w:p>
        </w:tc>
        <w:tc>
          <w:tcPr>
            <w:tcW w:w="0" w:type="dxa"/>
          </w:tcPr>
          <w:p w14:paraId="1CAC27A9"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1.226.590</w:t>
            </w:r>
          </w:p>
        </w:tc>
        <w:tc>
          <w:tcPr>
            <w:tcW w:w="0" w:type="dxa"/>
            <w:noWrap/>
          </w:tcPr>
          <w:p w14:paraId="137A52C5"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407.528</w:t>
            </w:r>
          </w:p>
        </w:tc>
      </w:tr>
      <w:tr w:rsidR="004949CA" w:rsidRPr="00086B1D" w14:paraId="0480692A"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tcPr>
          <w:p w14:paraId="04712A1E" w14:textId="77777777" w:rsidR="004949CA" w:rsidRPr="00086B1D" w:rsidRDefault="004949CA" w:rsidP="00331A63">
            <w:pPr>
              <w:jc w:val="center"/>
              <w:rPr>
                <w:rFonts w:ascii="Tahoma" w:hAnsi="Tahoma" w:cs="Tahoma"/>
                <w:sz w:val="18"/>
                <w:szCs w:val="18"/>
                <w:lang w:val="en-GB" w:eastAsia="en-GB"/>
              </w:rPr>
            </w:pPr>
            <w:r w:rsidRPr="00086B1D">
              <w:rPr>
                <w:rFonts w:ascii="Tahoma" w:hAnsi="Tahoma" w:cs="Tahoma"/>
                <w:sz w:val="18"/>
                <w:szCs w:val="18"/>
                <w:lang w:val="en-GB" w:eastAsia="en-GB"/>
              </w:rPr>
              <w:t>10</w:t>
            </w:r>
          </w:p>
        </w:tc>
        <w:tc>
          <w:tcPr>
            <w:tcW w:w="2281" w:type="dxa"/>
            <w:noWrap/>
          </w:tcPr>
          <w:p w14:paraId="04697427"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Virovitičko-podravska</w:t>
            </w:r>
          </w:p>
        </w:tc>
        <w:tc>
          <w:tcPr>
            <w:tcW w:w="1189" w:type="dxa"/>
            <w:noWrap/>
          </w:tcPr>
          <w:p w14:paraId="5C99B8EF"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26.081</w:t>
            </w:r>
          </w:p>
        </w:tc>
        <w:tc>
          <w:tcPr>
            <w:tcW w:w="0" w:type="dxa"/>
          </w:tcPr>
          <w:p w14:paraId="10588E94"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446</w:t>
            </w:r>
          </w:p>
        </w:tc>
        <w:tc>
          <w:tcPr>
            <w:tcW w:w="0" w:type="dxa"/>
          </w:tcPr>
          <w:p w14:paraId="306290DE"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2.324.148</w:t>
            </w:r>
          </w:p>
        </w:tc>
        <w:tc>
          <w:tcPr>
            <w:tcW w:w="0" w:type="dxa"/>
            <w:noWrap/>
          </w:tcPr>
          <w:p w14:paraId="505C6AF7"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236.381</w:t>
            </w:r>
          </w:p>
        </w:tc>
      </w:tr>
      <w:tr w:rsidR="004949CA" w:rsidRPr="00086B1D" w14:paraId="7712F26D"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tcPr>
          <w:p w14:paraId="4D4F2528" w14:textId="77777777" w:rsidR="004949CA" w:rsidRPr="00086B1D" w:rsidRDefault="004949CA" w:rsidP="00331A63">
            <w:pPr>
              <w:jc w:val="center"/>
              <w:rPr>
                <w:rFonts w:ascii="Tahoma" w:hAnsi="Tahoma" w:cs="Tahoma"/>
                <w:sz w:val="18"/>
                <w:szCs w:val="18"/>
                <w:lang w:val="en-GB" w:eastAsia="en-GB"/>
              </w:rPr>
            </w:pPr>
            <w:r w:rsidRPr="00086B1D">
              <w:rPr>
                <w:rFonts w:ascii="Tahoma" w:hAnsi="Tahoma" w:cs="Tahoma"/>
                <w:sz w:val="18"/>
                <w:szCs w:val="18"/>
                <w:lang w:val="en-GB" w:eastAsia="en-GB"/>
              </w:rPr>
              <w:t>11</w:t>
            </w:r>
          </w:p>
        </w:tc>
        <w:tc>
          <w:tcPr>
            <w:tcW w:w="2281" w:type="dxa"/>
            <w:noWrap/>
          </w:tcPr>
          <w:p w14:paraId="70515282"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Požeško-slavonska</w:t>
            </w:r>
          </w:p>
        </w:tc>
        <w:tc>
          <w:tcPr>
            <w:tcW w:w="1189" w:type="dxa"/>
            <w:noWrap/>
          </w:tcPr>
          <w:p w14:paraId="7AD74367"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21.812</w:t>
            </w:r>
          </w:p>
        </w:tc>
        <w:tc>
          <w:tcPr>
            <w:tcW w:w="0" w:type="dxa"/>
          </w:tcPr>
          <w:p w14:paraId="2F41C220"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915</w:t>
            </w:r>
          </w:p>
        </w:tc>
        <w:tc>
          <w:tcPr>
            <w:tcW w:w="0" w:type="dxa"/>
          </w:tcPr>
          <w:p w14:paraId="08C11B46"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2.043.449</w:t>
            </w:r>
          </w:p>
        </w:tc>
        <w:tc>
          <w:tcPr>
            <w:tcW w:w="0" w:type="dxa"/>
            <w:noWrap/>
          </w:tcPr>
          <w:p w14:paraId="733FF124"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276.937</w:t>
            </w:r>
          </w:p>
        </w:tc>
      </w:tr>
      <w:tr w:rsidR="004949CA" w:rsidRPr="00086B1D" w14:paraId="6B230C1C"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tcPr>
          <w:p w14:paraId="2CEB45A5" w14:textId="77777777" w:rsidR="004949CA" w:rsidRPr="00086B1D" w:rsidRDefault="004949CA" w:rsidP="00331A63">
            <w:pPr>
              <w:jc w:val="center"/>
              <w:rPr>
                <w:rFonts w:ascii="Tahoma" w:hAnsi="Tahoma" w:cs="Tahoma"/>
                <w:sz w:val="18"/>
                <w:szCs w:val="18"/>
                <w:lang w:val="en-GB" w:eastAsia="en-GB"/>
              </w:rPr>
            </w:pPr>
            <w:r w:rsidRPr="00086B1D">
              <w:rPr>
                <w:rFonts w:ascii="Tahoma" w:hAnsi="Tahoma" w:cs="Tahoma"/>
                <w:sz w:val="18"/>
                <w:szCs w:val="18"/>
                <w:lang w:val="en-GB" w:eastAsia="en-GB"/>
              </w:rPr>
              <w:t>12</w:t>
            </w:r>
          </w:p>
        </w:tc>
        <w:tc>
          <w:tcPr>
            <w:tcW w:w="2281" w:type="dxa"/>
            <w:noWrap/>
          </w:tcPr>
          <w:p w14:paraId="58DBA321"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Brodsko-posavska</w:t>
            </w:r>
          </w:p>
        </w:tc>
        <w:tc>
          <w:tcPr>
            <w:tcW w:w="1189" w:type="dxa"/>
            <w:noWrap/>
          </w:tcPr>
          <w:p w14:paraId="7D0E212B"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41.131</w:t>
            </w:r>
          </w:p>
        </w:tc>
        <w:tc>
          <w:tcPr>
            <w:tcW w:w="0" w:type="dxa"/>
          </w:tcPr>
          <w:p w14:paraId="221B7C50"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1.874</w:t>
            </w:r>
          </w:p>
        </w:tc>
        <w:tc>
          <w:tcPr>
            <w:tcW w:w="0" w:type="dxa"/>
          </w:tcPr>
          <w:p w14:paraId="137CCF20"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3.833.415</w:t>
            </w:r>
          </w:p>
        </w:tc>
        <w:tc>
          <w:tcPr>
            <w:tcW w:w="0" w:type="dxa"/>
            <w:noWrap/>
          </w:tcPr>
          <w:p w14:paraId="3622ABBC"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755.312</w:t>
            </w:r>
          </w:p>
        </w:tc>
      </w:tr>
      <w:tr w:rsidR="004949CA" w:rsidRPr="00086B1D" w14:paraId="40ED0A5E"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tcPr>
          <w:p w14:paraId="3A946C95" w14:textId="77777777" w:rsidR="004949CA" w:rsidRPr="00086B1D" w:rsidRDefault="004949CA" w:rsidP="00331A63">
            <w:pPr>
              <w:jc w:val="center"/>
              <w:rPr>
                <w:rFonts w:ascii="Tahoma" w:hAnsi="Tahoma" w:cs="Tahoma"/>
                <w:sz w:val="18"/>
                <w:szCs w:val="18"/>
                <w:lang w:val="en-GB" w:eastAsia="en-GB"/>
              </w:rPr>
            </w:pPr>
            <w:r w:rsidRPr="00086B1D">
              <w:rPr>
                <w:rFonts w:ascii="Tahoma" w:hAnsi="Tahoma" w:cs="Tahoma"/>
                <w:sz w:val="18"/>
                <w:szCs w:val="18"/>
                <w:lang w:val="en-GB" w:eastAsia="en-GB"/>
              </w:rPr>
              <w:t>13</w:t>
            </w:r>
          </w:p>
        </w:tc>
        <w:tc>
          <w:tcPr>
            <w:tcW w:w="2281" w:type="dxa"/>
            <w:noWrap/>
          </w:tcPr>
          <w:p w14:paraId="6B1664DF"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Zadarska</w:t>
            </w:r>
          </w:p>
        </w:tc>
        <w:tc>
          <w:tcPr>
            <w:tcW w:w="1189" w:type="dxa"/>
            <w:noWrap/>
          </w:tcPr>
          <w:p w14:paraId="5528A98F"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35.873</w:t>
            </w:r>
          </w:p>
        </w:tc>
        <w:tc>
          <w:tcPr>
            <w:tcW w:w="0" w:type="dxa"/>
          </w:tcPr>
          <w:p w14:paraId="13FDB82E"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6.242</w:t>
            </w:r>
          </w:p>
        </w:tc>
        <w:tc>
          <w:tcPr>
            <w:tcW w:w="0" w:type="dxa"/>
          </w:tcPr>
          <w:p w14:paraId="078F7F67"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3.879.533</w:t>
            </w:r>
          </w:p>
        </w:tc>
        <w:tc>
          <w:tcPr>
            <w:tcW w:w="0" w:type="dxa"/>
            <w:noWrap/>
          </w:tcPr>
          <w:p w14:paraId="271738DC"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2.147.019</w:t>
            </w:r>
          </w:p>
        </w:tc>
      </w:tr>
      <w:tr w:rsidR="004949CA" w:rsidRPr="00086B1D" w14:paraId="1F1FC0A0"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tcPr>
          <w:p w14:paraId="60B385B3" w14:textId="77777777" w:rsidR="004949CA" w:rsidRPr="00086B1D" w:rsidRDefault="004949CA" w:rsidP="00331A63">
            <w:pPr>
              <w:jc w:val="center"/>
              <w:rPr>
                <w:rFonts w:ascii="Tahoma" w:hAnsi="Tahoma" w:cs="Tahoma"/>
                <w:sz w:val="18"/>
                <w:szCs w:val="18"/>
                <w:lang w:val="en-GB" w:eastAsia="en-GB"/>
              </w:rPr>
            </w:pPr>
            <w:r w:rsidRPr="00086B1D">
              <w:rPr>
                <w:rFonts w:ascii="Tahoma" w:hAnsi="Tahoma" w:cs="Tahoma"/>
                <w:sz w:val="18"/>
                <w:szCs w:val="18"/>
                <w:lang w:val="en-GB" w:eastAsia="en-GB"/>
              </w:rPr>
              <w:t>14</w:t>
            </w:r>
          </w:p>
        </w:tc>
        <w:tc>
          <w:tcPr>
            <w:tcW w:w="2281" w:type="dxa"/>
            <w:noWrap/>
          </w:tcPr>
          <w:p w14:paraId="621CFDCA"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Osječko-baranjska</w:t>
            </w:r>
          </w:p>
        </w:tc>
        <w:tc>
          <w:tcPr>
            <w:tcW w:w="1189" w:type="dxa"/>
            <w:noWrap/>
          </w:tcPr>
          <w:p w14:paraId="0D411F74"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77.877</w:t>
            </w:r>
          </w:p>
        </w:tc>
        <w:tc>
          <w:tcPr>
            <w:tcW w:w="0" w:type="dxa"/>
          </w:tcPr>
          <w:p w14:paraId="16605C4A"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4.170</w:t>
            </w:r>
          </w:p>
        </w:tc>
        <w:tc>
          <w:tcPr>
            <w:tcW w:w="0" w:type="dxa"/>
          </w:tcPr>
          <w:p w14:paraId="09C150BD"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7.189.259</w:t>
            </w:r>
          </w:p>
        </w:tc>
        <w:tc>
          <w:tcPr>
            <w:tcW w:w="0" w:type="dxa"/>
            <w:noWrap/>
          </w:tcPr>
          <w:p w14:paraId="58430B92"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2.276.811</w:t>
            </w:r>
          </w:p>
        </w:tc>
      </w:tr>
      <w:tr w:rsidR="004949CA" w:rsidRPr="00086B1D" w14:paraId="0EE9A6F2"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tcPr>
          <w:p w14:paraId="202D72C6" w14:textId="77777777" w:rsidR="004949CA" w:rsidRPr="00086B1D" w:rsidRDefault="004949CA" w:rsidP="00331A63">
            <w:pPr>
              <w:jc w:val="center"/>
              <w:rPr>
                <w:rFonts w:ascii="Tahoma" w:hAnsi="Tahoma" w:cs="Tahoma"/>
                <w:sz w:val="18"/>
                <w:szCs w:val="18"/>
                <w:lang w:val="en-GB" w:eastAsia="en-GB"/>
              </w:rPr>
            </w:pPr>
            <w:r w:rsidRPr="00086B1D">
              <w:rPr>
                <w:rFonts w:ascii="Tahoma" w:hAnsi="Tahoma" w:cs="Tahoma"/>
                <w:sz w:val="18"/>
                <w:szCs w:val="18"/>
                <w:lang w:val="en-GB" w:eastAsia="en-GB"/>
              </w:rPr>
              <w:t>15</w:t>
            </w:r>
          </w:p>
        </w:tc>
        <w:tc>
          <w:tcPr>
            <w:tcW w:w="2281" w:type="dxa"/>
            <w:noWrap/>
          </w:tcPr>
          <w:p w14:paraId="0A98D5B2"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Šibensko-kninska</w:t>
            </w:r>
          </w:p>
        </w:tc>
        <w:tc>
          <w:tcPr>
            <w:tcW w:w="1189" w:type="dxa"/>
            <w:noWrap/>
          </w:tcPr>
          <w:p w14:paraId="244AD73F"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24.170</w:t>
            </w:r>
          </w:p>
        </w:tc>
        <w:tc>
          <w:tcPr>
            <w:tcW w:w="0" w:type="dxa"/>
          </w:tcPr>
          <w:p w14:paraId="66304D99"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3.264</w:t>
            </w:r>
          </w:p>
        </w:tc>
        <w:tc>
          <w:tcPr>
            <w:tcW w:w="0" w:type="dxa"/>
          </w:tcPr>
          <w:p w14:paraId="661DCBE2"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2.336.090</w:t>
            </w:r>
          </w:p>
        </w:tc>
        <w:tc>
          <w:tcPr>
            <w:tcW w:w="0" w:type="dxa"/>
            <w:noWrap/>
          </w:tcPr>
          <w:p w14:paraId="20238D1F"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1.100.955</w:t>
            </w:r>
          </w:p>
        </w:tc>
      </w:tr>
      <w:tr w:rsidR="004949CA" w:rsidRPr="00086B1D" w14:paraId="44E69E26"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tcPr>
          <w:p w14:paraId="34B64CBC" w14:textId="77777777" w:rsidR="004949CA" w:rsidRPr="00086B1D" w:rsidRDefault="004949CA" w:rsidP="00331A63">
            <w:pPr>
              <w:jc w:val="center"/>
              <w:rPr>
                <w:rFonts w:ascii="Tahoma" w:hAnsi="Tahoma" w:cs="Tahoma"/>
                <w:sz w:val="18"/>
                <w:szCs w:val="18"/>
                <w:lang w:val="en-GB" w:eastAsia="en-GB"/>
              </w:rPr>
            </w:pPr>
            <w:r w:rsidRPr="00086B1D">
              <w:rPr>
                <w:rFonts w:ascii="Tahoma" w:hAnsi="Tahoma" w:cs="Tahoma"/>
                <w:sz w:val="18"/>
                <w:szCs w:val="18"/>
                <w:lang w:val="en-GB" w:eastAsia="en-GB"/>
              </w:rPr>
              <w:t>16</w:t>
            </w:r>
          </w:p>
        </w:tc>
        <w:tc>
          <w:tcPr>
            <w:tcW w:w="2281" w:type="dxa"/>
            <w:noWrap/>
          </w:tcPr>
          <w:p w14:paraId="50AA9253"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Vukovarsko-srijemska</w:t>
            </w:r>
          </w:p>
        </w:tc>
        <w:tc>
          <w:tcPr>
            <w:tcW w:w="1189" w:type="dxa"/>
            <w:noWrap/>
          </w:tcPr>
          <w:p w14:paraId="3ABC65AD"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48.533</w:t>
            </w:r>
          </w:p>
        </w:tc>
        <w:tc>
          <w:tcPr>
            <w:tcW w:w="0" w:type="dxa"/>
          </w:tcPr>
          <w:p w14:paraId="68956A6C"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1.970</w:t>
            </w:r>
          </w:p>
        </w:tc>
        <w:tc>
          <w:tcPr>
            <w:tcW w:w="0" w:type="dxa"/>
          </w:tcPr>
          <w:p w14:paraId="4720A380"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4.402.879</w:t>
            </w:r>
          </w:p>
        </w:tc>
        <w:tc>
          <w:tcPr>
            <w:tcW w:w="0" w:type="dxa"/>
            <w:noWrap/>
          </w:tcPr>
          <w:p w14:paraId="4A2D3F6A"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839.541</w:t>
            </w:r>
          </w:p>
        </w:tc>
      </w:tr>
      <w:tr w:rsidR="004949CA" w:rsidRPr="00086B1D" w14:paraId="688CE7EF"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tcPr>
          <w:p w14:paraId="5E4DED12" w14:textId="77777777" w:rsidR="004949CA" w:rsidRPr="00086B1D" w:rsidRDefault="004949CA" w:rsidP="00331A63">
            <w:pPr>
              <w:jc w:val="center"/>
              <w:rPr>
                <w:rFonts w:ascii="Tahoma" w:hAnsi="Tahoma" w:cs="Tahoma"/>
                <w:sz w:val="18"/>
                <w:szCs w:val="18"/>
                <w:lang w:val="en-GB" w:eastAsia="en-GB"/>
              </w:rPr>
            </w:pPr>
            <w:r w:rsidRPr="00086B1D">
              <w:rPr>
                <w:rFonts w:ascii="Tahoma" w:hAnsi="Tahoma" w:cs="Tahoma"/>
                <w:sz w:val="18"/>
                <w:szCs w:val="18"/>
                <w:lang w:val="en-GB" w:eastAsia="en-GB"/>
              </w:rPr>
              <w:t>17</w:t>
            </w:r>
          </w:p>
        </w:tc>
        <w:tc>
          <w:tcPr>
            <w:tcW w:w="2281" w:type="dxa"/>
            <w:noWrap/>
          </w:tcPr>
          <w:p w14:paraId="6E8CC080"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Splitsko-dalmatinska</w:t>
            </w:r>
          </w:p>
        </w:tc>
        <w:tc>
          <w:tcPr>
            <w:tcW w:w="1189" w:type="dxa"/>
            <w:noWrap/>
          </w:tcPr>
          <w:p w14:paraId="28C1DD19"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56.294</w:t>
            </w:r>
          </w:p>
        </w:tc>
        <w:tc>
          <w:tcPr>
            <w:tcW w:w="0" w:type="dxa"/>
          </w:tcPr>
          <w:p w14:paraId="304BBF75"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14.021</w:t>
            </w:r>
          </w:p>
        </w:tc>
        <w:tc>
          <w:tcPr>
            <w:tcW w:w="0" w:type="dxa"/>
          </w:tcPr>
          <w:p w14:paraId="64FCA7E5"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5.856.807</w:t>
            </w:r>
          </w:p>
        </w:tc>
        <w:tc>
          <w:tcPr>
            <w:tcW w:w="0" w:type="dxa"/>
            <w:noWrap/>
          </w:tcPr>
          <w:p w14:paraId="4BC1E577"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6.609.326</w:t>
            </w:r>
          </w:p>
        </w:tc>
      </w:tr>
      <w:tr w:rsidR="004949CA" w:rsidRPr="00086B1D" w14:paraId="1E30EBFD"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tcPr>
          <w:p w14:paraId="00AAB6A3" w14:textId="77777777" w:rsidR="004949CA" w:rsidRPr="00086B1D" w:rsidRDefault="004949CA" w:rsidP="00331A63">
            <w:pPr>
              <w:jc w:val="center"/>
              <w:rPr>
                <w:rFonts w:ascii="Tahoma" w:hAnsi="Tahoma" w:cs="Tahoma"/>
                <w:sz w:val="18"/>
                <w:szCs w:val="18"/>
                <w:lang w:val="en-GB" w:eastAsia="en-GB"/>
              </w:rPr>
            </w:pPr>
            <w:r w:rsidRPr="00086B1D">
              <w:rPr>
                <w:rFonts w:ascii="Tahoma" w:hAnsi="Tahoma" w:cs="Tahoma"/>
                <w:sz w:val="18"/>
                <w:szCs w:val="18"/>
                <w:lang w:val="en-GB" w:eastAsia="en-GB"/>
              </w:rPr>
              <w:t>18</w:t>
            </w:r>
          </w:p>
        </w:tc>
        <w:tc>
          <w:tcPr>
            <w:tcW w:w="2281" w:type="dxa"/>
            <w:noWrap/>
          </w:tcPr>
          <w:p w14:paraId="302D3387"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Istarska</w:t>
            </w:r>
          </w:p>
        </w:tc>
        <w:tc>
          <w:tcPr>
            <w:tcW w:w="1189" w:type="dxa"/>
            <w:noWrap/>
          </w:tcPr>
          <w:p w14:paraId="511E913E"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42.077</w:t>
            </w:r>
          </w:p>
        </w:tc>
        <w:tc>
          <w:tcPr>
            <w:tcW w:w="0" w:type="dxa"/>
          </w:tcPr>
          <w:p w14:paraId="1CB6DCA4"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7.621</w:t>
            </w:r>
          </w:p>
        </w:tc>
        <w:tc>
          <w:tcPr>
            <w:tcW w:w="0" w:type="dxa"/>
          </w:tcPr>
          <w:p w14:paraId="2E3B4AF5"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4.666.767</w:t>
            </w:r>
          </w:p>
        </w:tc>
        <w:tc>
          <w:tcPr>
            <w:tcW w:w="0" w:type="dxa"/>
            <w:noWrap/>
          </w:tcPr>
          <w:p w14:paraId="33B76881"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2.997.524</w:t>
            </w:r>
          </w:p>
        </w:tc>
      </w:tr>
      <w:tr w:rsidR="004949CA" w:rsidRPr="00086B1D" w14:paraId="30545E2B"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tcPr>
          <w:p w14:paraId="55DA1B8E" w14:textId="77777777" w:rsidR="004949CA" w:rsidRPr="00086B1D" w:rsidRDefault="004949CA" w:rsidP="00331A63">
            <w:pPr>
              <w:jc w:val="center"/>
              <w:rPr>
                <w:rFonts w:ascii="Tahoma" w:hAnsi="Tahoma" w:cs="Tahoma"/>
                <w:sz w:val="18"/>
                <w:szCs w:val="18"/>
                <w:lang w:val="en-GB" w:eastAsia="en-GB"/>
              </w:rPr>
            </w:pPr>
            <w:r w:rsidRPr="00086B1D">
              <w:rPr>
                <w:rFonts w:ascii="Tahoma" w:hAnsi="Tahoma" w:cs="Tahoma"/>
                <w:sz w:val="18"/>
                <w:szCs w:val="18"/>
                <w:lang w:val="en-GB" w:eastAsia="en-GB"/>
              </w:rPr>
              <w:t>19</w:t>
            </w:r>
          </w:p>
        </w:tc>
        <w:tc>
          <w:tcPr>
            <w:tcW w:w="2281" w:type="dxa"/>
            <w:noWrap/>
          </w:tcPr>
          <w:p w14:paraId="2B5FFDD7"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Dubrovačko-neretvanska</w:t>
            </w:r>
          </w:p>
        </w:tc>
        <w:tc>
          <w:tcPr>
            <w:tcW w:w="1189" w:type="dxa"/>
            <w:noWrap/>
          </w:tcPr>
          <w:p w14:paraId="1C99E01F"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20.685</w:t>
            </w:r>
          </w:p>
        </w:tc>
        <w:tc>
          <w:tcPr>
            <w:tcW w:w="0" w:type="dxa"/>
          </w:tcPr>
          <w:p w14:paraId="5637D5E2"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2.984</w:t>
            </w:r>
          </w:p>
        </w:tc>
        <w:tc>
          <w:tcPr>
            <w:tcW w:w="0" w:type="dxa"/>
          </w:tcPr>
          <w:p w14:paraId="37152A06"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2.217.619</w:t>
            </w:r>
          </w:p>
        </w:tc>
        <w:tc>
          <w:tcPr>
            <w:tcW w:w="0" w:type="dxa"/>
            <w:noWrap/>
          </w:tcPr>
          <w:p w14:paraId="41FA09BD"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1.485.342</w:t>
            </w:r>
          </w:p>
        </w:tc>
      </w:tr>
      <w:tr w:rsidR="004949CA" w:rsidRPr="00086B1D" w14:paraId="685E20A2"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tcPr>
          <w:p w14:paraId="2FAD6E8A" w14:textId="77777777" w:rsidR="004949CA" w:rsidRPr="00086B1D" w:rsidRDefault="004949CA" w:rsidP="00331A63">
            <w:pPr>
              <w:jc w:val="center"/>
              <w:rPr>
                <w:rFonts w:ascii="Tahoma" w:hAnsi="Tahoma" w:cs="Tahoma"/>
                <w:sz w:val="18"/>
                <w:szCs w:val="18"/>
                <w:lang w:val="en-GB" w:eastAsia="en-GB"/>
              </w:rPr>
            </w:pPr>
            <w:r w:rsidRPr="00086B1D">
              <w:rPr>
                <w:rFonts w:ascii="Tahoma" w:hAnsi="Tahoma" w:cs="Tahoma"/>
                <w:sz w:val="18"/>
                <w:szCs w:val="18"/>
                <w:lang w:val="en-GB" w:eastAsia="en-GB"/>
              </w:rPr>
              <w:t>20</w:t>
            </w:r>
          </w:p>
        </w:tc>
        <w:tc>
          <w:tcPr>
            <w:tcW w:w="2281" w:type="dxa"/>
            <w:noWrap/>
          </w:tcPr>
          <w:p w14:paraId="2B767296"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Međimurska</w:t>
            </w:r>
          </w:p>
        </w:tc>
        <w:tc>
          <w:tcPr>
            <w:tcW w:w="1189" w:type="dxa"/>
            <w:noWrap/>
          </w:tcPr>
          <w:p w14:paraId="7A169EC8"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30.088</w:t>
            </w:r>
          </w:p>
        </w:tc>
        <w:tc>
          <w:tcPr>
            <w:tcW w:w="0" w:type="dxa"/>
          </w:tcPr>
          <w:p w14:paraId="50D66AFF"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434</w:t>
            </w:r>
          </w:p>
        </w:tc>
        <w:tc>
          <w:tcPr>
            <w:tcW w:w="0" w:type="dxa"/>
          </w:tcPr>
          <w:p w14:paraId="4CD39AB8"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3.258.266</w:t>
            </w:r>
          </w:p>
        </w:tc>
        <w:tc>
          <w:tcPr>
            <w:tcW w:w="0" w:type="dxa"/>
            <w:noWrap/>
          </w:tcPr>
          <w:p w14:paraId="6CE355C4"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387.754</w:t>
            </w:r>
          </w:p>
        </w:tc>
      </w:tr>
      <w:tr w:rsidR="004949CA" w:rsidRPr="00086B1D" w14:paraId="6E786936"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tcPr>
          <w:p w14:paraId="7E16DE5C" w14:textId="77777777" w:rsidR="004949CA" w:rsidRPr="00086B1D" w:rsidRDefault="004949CA" w:rsidP="00331A63">
            <w:pPr>
              <w:jc w:val="center"/>
              <w:rPr>
                <w:rFonts w:ascii="Tahoma" w:hAnsi="Tahoma" w:cs="Tahoma"/>
                <w:sz w:val="18"/>
                <w:szCs w:val="18"/>
                <w:lang w:val="en-GB" w:eastAsia="en-GB"/>
              </w:rPr>
            </w:pPr>
            <w:r w:rsidRPr="00086B1D">
              <w:rPr>
                <w:rFonts w:ascii="Tahoma" w:hAnsi="Tahoma" w:cs="Tahoma"/>
                <w:sz w:val="18"/>
                <w:szCs w:val="18"/>
                <w:lang w:val="en-GB" w:eastAsia="en-GB"/>
              </w:rPr>
              <w:t>21</w:t>
            </w:r>
          </w:p>
        </w:tc>
        <w:tc>
          <w:tcPr>
            <w:tcW w:w="2281" w:type="dxa"/>
            <w:noWrap/>
          </w:tcPr>
          <w:p w14:paraId="4E5D64C2"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Grad Zagreb</w:t>
            </w:r>
          </w:p>
        </w:tc>
        <w:tc>
          <w:tcPr>
            <w:tcW w:w="1189" w:type="dxa"/>
            <w:noWrap/>
          </w:tcPr>
          <w:p w14:paraId="6FEF51B2"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76.574</w:t>
            </w:r>
          </w:p>
        </w:tc>
        <w:tc>
          <w:tcPr>
            <w:tcW w:w="0" w:type="dxa"/>
          </w:tcPr>
          <w:p w14:paraId="4B1E1718"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16.888</w:t>
            </w:r>
          </w:p>
        </w:tc>
        <w:tc>
          <w:tcPr>
            <w:tcW w:w="0" w:type="dxa"/>
          </w:tcPr>
          <w:p w14:paraId="5C68D041"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7.537.331</w:t>
            </w:r>
          </w:p>
        </w:tc>
        <w:tc>
          <w:tcPr>
            <w:tcW w:w="0" w:type="dxa"/>
            <w:noWrap/>
          </w:tcPr>
          <w:p w14:paraId="3C0A33F7"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86B1D">
              <w:rPr>
                <w:rFonts w:ascii="Tahoma" w:hAnsi="Tahoma" w:cs="Tahoma"/>
                <w:sz w:val="18"/>
                <w:szCs w:val="18"/>
              </w:rPr>
              <w:t>15.026.986</w:t>
            </w:r>
          </w:p>
        </w:tc>
      </w:tr>
      <w:tr w:rsidR="004949CA" w:rsidRPr="00086B1D" w14:paraId="69A55C9D"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dxa"/>
            <w:noWrap/>
            <w:hideMark/>
          </w:tcPr>
          <w:p w14:paraId="1C693EB2" w14:textId="77777777" w:rsidR="004949CA" w:rsidRPr="00086B1D" w:rsidRDefault="004949CA" w:rsidP="00331A63">
            <w:pPr>
              <w:rPr>
                <w:rFonts w:ascii="Tahoma" w:hAnsi="Tahoma" w:cs="Tahoma"/>
                <w:sz w:val="18"/>
                <w:szCs w:val="18"/>
                <w:lang w:val="en-GB" w:eastAsia="en-GB"/>
              </w:rPr>
            </w:pPr>
          </w:p>
        </w:tc>
        <w:tc>
          <w:tcPr>
            <w:tcW w:w="2281" w:type="dxa"/>
            <w:noWrap/>
            <w:hideMark/>
          </w:tcPr>
          <w:p w14:paraId="0C96F2BB" w14:textId="77777777" w:rsidR="004949CA" w:rsidRPr="00086B1D"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en-GB"/>
              </w:rPr>
            </w:pPr>
            <w:r w:rsidRPr="00086B1D">
              <w:rPr>
                <w:rFonts w:ascii="Tahoma" w:hAnsi="Tahoma" w:cs="Tahoma"/>
                <w:b/>
                <w:bCs/>
                <w:sz w:val="18"/>
                <w:szCs w:val="18"/>
                <w:lang w:eastAsia="en-GB"/>
              </w:rPr>
              <w:t>UKUPNO</w:t>
            </w:r>
          </w:p>
        </w:tc>
        <w:tc>
          <w:tcPr>
            <w:tcW w:w="1189" w:type="dxa"/>
            <w:noWrap/>
          </w:tcPr>
          <w:p w14:paraId="15EAAF07"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rPr>
            </w:pPr>
            <w:r w:rsidRPr="00086B1D">
              <w:rPr>
                <w:rFonts w:ascii="Tahoma" w:hAnsi="Tahoma" w:cs="Tahoma"/>
                <w:b/>
                <w:bCs/>
                <w:sz w:val="18"/>
                <w:szCs w:val="18"/>
              </w:rPr>
              <w:t>855.596</w:t>
            </w:r>
          </w:p>
        </w:tc>
        <w:tc>
          <w:tcPr>
            <w:tcW w:w="0" w:type="dxa"/>
          </w:tcPr>
          <w:p w14:paraId="674950C5"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rPr>
            </w:pPr>
            <w:r w:rsidRPr="00086B1D">
              <w:rPr>
                <w:rFonts w:ascii="Tahoma" w:hAnsi="Tahoma" w:cs="Tahoma"/>
                <w:b/>
                <w:bCs/>
                <w:sz w:val="18"/>
                <w:szCs w:val="18"/>
              </w:rPr>
              <w:t>89.359</w:t>
            </w:r>
          </w:p>
        </w:tc>
        <w:tc>
          <w:tcPr>
            <w:tcW w:w="0" w:type="dxa"/>
          </w:tcPr>
          <w:p w14:paraId="02AC7C5F"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rPr>
            </w:pPr>
            <w:r w:rsidRPr="00086B1D">
              <w:rPr>
                <w:rFonts w:ascii="Tahoma" w:hAnsi="Tahoma" w:cs="Tahoma"/>
                <w:b/>
                <w:bCs/>
                <w:sz w:val="18"/>
                <w:szCs w:val="18"/>
              </w:rPr>
              <w:t>83.481.377</w:t>
            </w:r>
          </w:p>
        </w:tc>
        <w:tc>
          <w:tcPr>
            <w:tcW w:w="0" w:type="dxa"/>
            <w:noWrap/>
          </w:tcPr>
          <w:p w14:paraId="2E2C0415"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rPr>
            </w:pPr>
            <w:r w:rsidRPr="00086B1D">
              <w:rPr>
                <w:rFonts w:ascii="Tahoma" w:hAnsi="Tahoma" w:cs="Tahoma"/>
                <w:b/>
                <w:bCs/>
                <w:sz w:val="18"/>
                <w:szCs w:val="18"/>
              </w:rPr>
              <w:t>45.449.582</w:t>
            </w:r>
          </w:p>
        </w:tc>
      </w:tr>
    </w:tbl>
    <w:p w14:paraId="07DEF2B7" w14:textId="32A52B96" w:rsidR="004949CA" w:rsidRPr="00DE7F43" w:rsidRDefault="006A5127" w:rsidP="004949CA">
      <w:pPr>
        <w:pStyle w:val="Tijeloteksta"/>
      </w:pPr>
      <w:r>
        <w:t xml:space="preserve">Tablica 3-2 </w:t>
      </w:r>
      <w:r w:rsidR="004949CA" w:rsidRPr="00DE7F43">
        <w:t xml:space="preserve">prikazuje ukupan fond zgrada u </w:t>
      </w:r>
      <w:r w:rsidR="00223AAD">
        <w:t>Hrvatskoj</w:t>
      </w:r>
      <w:r w:rsidR="004949CA" w:rsidRPr="00DE7F43">
        <w:t xml:space="preserve">, stambenih i nestambenih, u 2019. godini. </w:t>
      </w:r>
    </w:p>
    <w:p w14:paraId="0F121DBE" w14:textId="0585E732" w:rsidR="004949CA" w:rsidRPr="00DE7F43" w:rsidRDefault="004949CA" w:rsidP="004949CA">
      <w:pPr>
        <w:pStyle w:val="Opisslike"/>
      </w:pPr>
      <w:bookmarkStart w:id="55" w:name="_Toc72081537"/>
      <w:bookmarkStart w:id="56" w:name="_Ref83113590"/>
      <w:bookmarkStart w:id="57" w:name="_Toc84240485"/>
      <w:r w:rsidRPr="00DE7F43">
        <w:t xml:space="preserve">Tablica </w:t>
      </w:r>
      <w:r w:rsidRPr="00DE7F43">
        <w:rPr>
          <w:noProof/>
        </w:rPr>
        <w:fldChar w:fldCharType="begin"/>
      </w:r>
      <w:r w:rsidRPr="00DE7F43">
        <w:rPr>
          <w:noProof/>
        </w:rPr>
        <w:instrText xml:space="preserve"> STYLEREF 1 \s </w:instrText>
      </w:r>
      <w:r w:rsidRPr="00DE7F43">
        <w:rPr>
          <w:noProof/>
        </w:rPr>
        <w:fldChar w:fldCharType="separate"/>
      </w:r>
      <w:r w:rsidR="00575AF9">
        <w:rPr>
          <w:noProof/>
        </w:rPr>
        <w:t>3</w:t>
      </w:r>
      <w:r w:rsidRPr="00DE7F43">
        <w:rPr>
          <w:noProof/>
        </w:rPr>
        <w:fldChar w:fldCharType="end"/>
      </w:r>
      <w:r w:rsidRPr="00DE7F43">
        <w:noBreakHyphen/>
      </w:r>
      <w:r w:rsidRPr="00DE7F43">
        <w:rPr>
          <w:noProof/>
        </w:rPr>
        <w:fldChar w:fldCharType="begin"/>
      </w:r>
      <w:r w:rsidRPr="00DE7F43">
        <w:rPr>
          <w:noProof/>
        </w:rPr>
        <w:instrText xml:space="preserve"> SEQ Tablica \* ARABIC \s 1 </w:instrText>
      </w:r>
      <w:r w:rsidRPr="00DE7F43">
        <w:rPr>
          <w:noProof/>
        </w:rPr>
        <w:fldChar w:fldCharType="separate"/>
      </w:r>
      <w:r w:rsidR="00575AF9">
        <w:rPr>
          <w:noProof/>
        </w:rPr>
        <w:t>2</w:t>
      </w:r>
      <w:r w:rsidRPr="00DE7F43">
        <w:rPr>
          <w:noProof/>
        </w:rPr>
        <w:fldChar w:fldCharType="end"/>
      </w:r>
      <w:r w:rsidRPr="00DE7F43">
        <w:t xml:space="preserve">: Ukupan fond zgrada u </w:t>
      </w:r>
      <w:r w:rsidR="00223AAD">
        <w:t>Hrvatskoj</w:t>
      </w:r>
      <w:r w:rsidRPr="00DE7F43">
        <w:t xml:space="preserve"> po županijama</w:t>
      </w:r>
      <w:bookmarkEnd w:id="55"/>
      <w:bookmarkEnd w:id="56"/>
      <w:bookmarkEnd w:id="57"/>
      <w:r w:rsidRPr="00DE7F43">
        <w:t xml:space="preserve">  </w:t>
      </w:r>
    </w:p>
    <w:tbl>
      <w:tblPr>
        <w:tblStyle w:val="Svijetlatablicareetke110"/>
        <w:tblW w:w="5000" w:type="pct"/>
        <w:tblLook w:val="04A0" w:firstRow="1" w:lastRow="0" w:firstColumn="1" w:lastColumn="0" w:noHBand="0" w:noVBand="1"/>
      </w:tblPr>
      <w:tblGrid>
        <w:gridCol w:w="546"/>
        <w:gridCol w:w="2200"/>
        <w:gridCol w:w="1577"/>
        <w:gridCol w:w="1687"/>
        <w:gridCol w:w="1780"/>
        <w:gridCol w:w="1272"/>
      </w:tblGrid>
      <w:tr w:rsidR="004949CA" w:rsidRPr="00086B1D" w14:paraId="335A181F" w14:textId="77777777" w:rsidTr="00331A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 w:type="pct"/>
          </w:tcPr>
          <w:p w14:paraId="450BAB89" w14:textId="77777777" w:rsidR="004949CA" w:rsidRPr="00086B1D" w:rsidRDefault="004949CA" w:rsidP="00331A63">
            <w:pPr>
              <w:pStyle w:val="Tijeloteksta"/>
              <w:spacing w:before="0" w:after="0"/>
              <w:rPr>
                <w:rFonts w:cs="Tahoma"/>
                <w:sz w:val="18"/>
                <w:szCs w:val="18"/>
              </w:rPr>
            </w:pPr>
          </w:p>
        </w:tc>
        <w:tc>
          <w:tcPr>
            <w:tcW w:w="1214" w:type="pct"/>
          </w:tcPr>
          <w:p w14:paraId="6BC0725F" w14:textId="77777777" w:rsidR="004949CA" w:rsidRPr="00086B1D" w:rsidRDefault="004949CA" w:rsidP="00331A63">
            <w:pPr>
              <w:pStyle w:val="Tijeloteksta"/>
              <w:spacing w:before="0" w:after="0"/>
              <w:cnfStyle w:val="100000000000" w:firstRow="1" w:lastRow="0" w:firstColumn="0" w:lastColumn="0" w:oddVBand="0" w:evenVBand="0" w:oddHBand="0" w:evenHBand="0" w:firstRowFirstColumn="0" w:firstRowLastColumn="0" w:lastRowFirstColumn="0" w:lastRowLastColumn="0"/>
              <w:rPr>
                <w:rFonts w:cs="Tahoma"/>
                <w:sz w:val="18"/>
                <w:szCs w:val="18"/>
                <w:lang w:eastAsia="en-GB"/>
              </w:rPr>
            </w:pPr>
          </w:p>
        </w:tc>
        <w:tc>
          <w:tcPr>
            <w:tcW w:w="2783" w:type="pct"/>
            <w:gridSpan w:val="3"/>
          </w:tcPr>
          <w:p w14:paraId="50F08AEA" w14:textId="77777777" w:rsidR="004949CA" w:rsidRPr="00086B1D" w:rsidRDefault="004949CA" w:rsidP="00331A63">
            <w:pPr>
              <w:pStyle w:val="Tijeloteksta"/>
              <w:spacing w:before="0" w:after="0"/>
              <w:jc w:val="center"/>
              <w:cnfStyle w:val="100000000000" w:firstRow="1"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Ukupna ploština korisne površine grijanog dijela zgrada [m</w:t>
            </w:r>
            <w:r w:rsidRPr="00086B1D">
              <w:rPr>
                <w:rFonts w:cs="Tahoma"/>
                <w:sz w:val="18"/>
                <w:szCs w:val="18"/>
                <w:vertAlign w:val="superscript"/>
              </w:rPr>
              <w:t>2</w:t>
            </w:r>
            <w:r w:rsidRPr="00086B1D">
              <w:rPr>
                <w:rFonts w:cs="Tahoma"/>
                <w:sz w:val="18"/>
                <w:szCs w:val="18"/>
              </w:rPr>
              <w:t>]</w:t>
            </w:r>
          </w:p>
        </w:tc>
        <w:tc>
          <w:tcPr>
            <w:tcW w:w="703" w:type="pct"/>
          </w:tcPr>
          <w:p w14:paraId="370E1C22" w14:textId="77777777" w:rsidR="004949CA" w:rsidRPr="00086B1D" w:rsidRDefault="004949CA" w:rsidP="00331A63">
            <w:pPr>
              <w:pStyle w:val="Tijeloteksta"/>
              <w:spacing w:before="0" w:after="0"/>
              <w:jc w:val="center"/>
              <w:cnfStyle w:val="100000000000" w:firstRow="1" w:lastRow="0" w:firstColumn="0" w:lastColumn="0" w:oddVBand="0" w:evenVBand="0" w:oddHBand="0" w:evenHBand="0" w:firstRowFirstColumn="0" w:firstRowLastColumn="0" w:lastRowFirstColumn="0" w:lastRowLastColumn="0"/>
              <w:rPr>
                <w:rFonts w:cs="Tahoma"/>
                <w:sz w:val="18"/>
                <w:szCs w:val="18"/>
              </w:rPr>
            </w:pPr>
          </w:p>
        </w:tc>
      </w:tr>
      <w:tr w:rsidR="004949CA" w:rsidRPr="00086B1D" w14:paraId="11300FA8"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225C39F3" w14:textId="77777777" w:rsidR="004949CA" w:rsidRPr="00086B1D" w:rsidRDefault="004949CA" w:rsidP="00331A63">
            <w:pPr>
              <w:pStyle w:val="Tijeloteksta"/>
              <w:spacing w:before="0" w:after="0"/>
              <w:rPr>
                <w:rFonts w:cs="Tahoma"/>
                <w:sz w:val="18"/>
                <w:szCs w:val="18"/>
              </w:rPr>
            </w:pPr>
          </w:p>
        </w:tc>
        <w:tc>
          <w:tcPr>
            <w:tcW w:w="1214" w:type="pct"/>
          </w:tcPr>
          <w:p w14:paraId="4727ED34"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lang w:eastAsia="en-GB"/>
              </w:rPr>
            </w:pPr>
            <w:r w:rsidRPr="00086B1D">
              <w:rPr>
                <w:rFonts w:cs="Tahoma"/>
                <w:sz w:val="18"/>
                <w:szCs w:val="18"/>
                <w:lang w:eastAsia="en-GB"/>
              </w:rPr>
              <w:t>Naziv županije</w:t>
            </w:r>
          </w:p>
        </w:tc>
        <w:tc>
          <w:tcPr>
            <w:tcW w:w="870" w:type="pct"/>
          </w:tcPr>
          <w:p w14:paraId="61C3BA22" w14:textId="77777777" w:rsidR="004949CA" w:rsidRPr="00086B1D" w:rsidRDefault="004949CA" w:rsidP="00331A63">
            <w:pPr>
              <w:pStyle w:val="Tijeloteksta"/>
              <w:spacing w:before="0" w:after="0"/>
              <w:jc w:val="center"/>
              <w:cnfStyle w:val="000000000000" w:firstRow="0" w:lastRow="0" w:firstColumn="0" w:lastColumn="0" w:oddVBand="0" w:evenVBand="0" w:oddHBand="0" w:evenHBand="0" w:firstRowFirstColumn="0" w:firstRowLastColumn="0" w:lastRowFirstColumn="0" w:lastRowLastColumn="0"/>
              <w:rPr>
                <w:rFonts w:cs="Tahoma"/>
                <w:sz w:val="18"/>
                <w:szCs w:val="18"/>
                <w:lang w:eastAsia="en-GB"/>
              </w:rPr>
            </w:pPr>
            <w:r w:rsidRPr="00086B1D">
              <w:rPr>
                <w:rFonts w:cs="Tahoma"/>
                <w:sz w:val="18"/>
                <w:szCs w:val="18"/>
                <w:lang w:eastAsia="en-GB"/>
              </w:rPr>
              <w:t>Stambene zgrade</w:t>
            </w:r>
          </w:p>
        </w:tc>
        <w:tc>
          <w:tcPr>
            <w:tcW w:w="931" w:type="pct"/>
          </w:tcPr>
          <w:p w14:paraId="2CC886D1" w14:textId="77777777" w:rsidR="004949CA" w:rsidRPr="00086B1D" w:rsidRDefault="004949CA" w:rsidP="00331A63">
            <w:pPr>
              <w:pStyle w:val="Tijeloteksta"/>
              <w:spacing w:before="0" w:after="0"/>
              <w:jc w:val="center"/>
              <w:cnfStyle w:val="000000000000" w:firstRow="0" w:lastRow="0" w:firstColumn="0" w:lastColumn="0" w:oddVBand="0" w:evenVBand="0" w:oddHBand="0" w:evenHBand="0" w:firstRowFirstColumn="0" w:firstRowLastColumn="0" w:lastRowFirstColumn="0" w:lastRowLastColumn="0"/>
              <w:rPr>
                <w:rFonts w:cs="Tahoma"/>
                <w:sz w:val="18"/>
                <w:szCs w:val="18"/>
                <w:lang w:eastAsia="en-GB"/>
              </w:rPr>
            </w:pPr>
            <w:r w:rsidRPr="00086B1D">
              <w:rPr>
                <w:rFonts w:cs="Tahoma"/>
                <w:sz w:val="18"/>
                <w:szCs w:val="18"/>
                <w:lang w:eastAsia="en-GB"/>
              </w:rPr>
              <w:t>Nestambene zgrade</w:t>
            </w:r>
          </w:p>
        </w:tc>
        <w:tc>
          <w:tcPr>
            <w:tcW w:w="982" w:type="pct"/>
          </w:tcPr>
          <w:p w14:paraId="23E8B8F3" w14:textId="77777777" w:rsidR="004949CA" w:rsidRPr="00086B1D" w:rsidRDefault="004949CA" w:rsidP="00331A63">
            <w:pPr>
              <w:pStyle w:val="Tijeloteksta"/>
              <w:spacing w:before="0" w:after="0"/>
              <w:jc w:val="center"/>
              <w:cnfStyle w:val="000000000000" w:firstRow="0" w:lastRow="0" w:firstColumn="0" w:lastColumn="0" w:oddVBand="0" w:evenVBand="0" w:oddHBand="0" w:evenHBand="0" w:firstRowFirstColumn="0" w:firstRowLastColumn="0" w:lastRowFirstColumn="0" w:lastRowLastColumn="0"/>
              <w:rPr>
                <w:rFonts w:cs="Tahoma"/>
                <w:sz w:val="18"/>
                <w:szCs w:val="18"/>
                <w:lang w:eastAsia="en-GB"/>
              </w:rPr>
            </w:pPr>
            <w:r w:rsidRPr="00086B1D">
              <w:rPr>
                <w:rFonts w:cs="Tahoma"/>
                <w:sz w:val="18"/>
                <w:szCs w:val="18"/>
                <w:lang w:eastAsia="en-GB"/>
              </w:rPr>
              <w:t>Ukupno</w:t>
            </w:r>
          </w:p>
        </w:tc>
        <w:tc>
          <w:tcPr>
            <w:tcW w:w="703" w:type="pct"/>
          </w:tcPr>
          <w:p w14:paraId="320BFE85" w14:textId="77777777" w:rsidR="004949CA" w:rsidRPr="00086B1D" w:rsidRDefault="004949CA" w:rsidP="00331A63">
            <w:pPr>
              <w:pStyle w:val="Tijeloteksta"/>
              <w:spacing w:before="0" w:after="0"/>
              <w:jc w:val="center"/>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Udio [%]</w:t>
            </w:r>
          </w:p>
        </w:tc>
      </w:tr>
      <w:tr w:rsidR="004949CA" w:rsidRPr="00086B1D" w14:paraId="771A08AA"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7BD5639D" w14:textId="77777777" w:rsidR="004949CA" w:rsidRPr="00086B1D" w:rsidRDefault="004949CA" w:rsidP="00331A63">
            <w:pPr>
              <w:pStyle w:val="Tijeloteksta"/>
              <w:spacing w:before="0" w:after="0"/>
              <w:rPr>
                <w:rFonts w:cs="Tahoma"/>
                <w:sz w:val="18"/>
                <w:szCs w:val="18"/>
              </w:rPr>
            </w:pPr>
            <w:r w:rsidRPr="00086B1D">
              <w:rPr>
                <w:rFonts w:cs="Tahoma"/>
                <w:sz w:val="18"/>
                <w:szCs w:val="18"/>
              </w:rPr>
              <w:t>1</w:t>
            </w:r>
          </w:p>
        </w:tc>
        <w:tc>
          <w:tcPr>
            <w:tcW w:w="1214" w:type="pct"/>
          </w:tcPr>
          <w:p w14:paraId="445B7818"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Zagrebačka</w:t>
            </w:r>
          </w:p>
        </w:tc>
        <w:tc>
          <w:tcPr>
            <w:tcW w:w="870" w:type="pct"/>
          </w:tcPr>
          <w:p w14:paraId="041B0684"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9.261.485</w:t>
            </w:r>
          </w:p>
        </w:tc>
        <w:tc>
          <w:tcPr>
            <w:tcW w:w="931" w:type="pct"/>
          </w:tcPr>
          <w:p w14:paraId="1BD5A89B"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 xml:space="preserve"> 2.424.273,00 </w:t>
            </w:r>
          </w:p>
        </w:tc>
        <w:tc>
          <w:tcPr>
            <w:tcW w:w="982" w:type="pct"/>
          </w:tcPr>
          <w:p w14:paraId="6EB2140E"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10.490.100</w:t>
            </w:r>
          </w:p>
        </w:tc>
        <w:tc>
          <w:tcPr>
            <w:tcW w:w="703" w:type="pct"/>
          </w:tcPr>
          <w:p w14:paraId="40B83D72"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6,29%</w:t>
            </w:r>
          </w:p>
        </w:tc>
      </w:tr>
      <w:tr w:rsidR="004949CA" w:rsidRPr="00086B1D" w14:paraId="4A203F9F"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3CCB622F" w14:textId="77777777" w:rsidR="004949CA" w:rsidRPr="00086B1D" w:rsidRDefault="004949CA" w:rsidP="00331A63">
            <w:pPr>
              <w:pStyle w:val="Tijeloteksta"/>
              <w:spacing w:before="0" w:after="0"/>
              <w:rPr>
                <w:rFonts w:cs="Tahoma"/>
                <w:sz w:val="18"/>
                <w:szCs w:val="18"/>
              </w:rPr>
            </w:pPr>
            <w:r w:rsidRPr="00086B1D">
              <w:rPr>
                <w:rFonts w:cs="Tahoma"/>
                <w:sz w:val="18"/>
                <w:szCs w:val="18"/>
              </w:rPr>
              <w:t>2</w:t>
            </w:r>
          </w:p>
        </w:tc>
        <w:tc>
          <w:tcPr>
            <w:tcW w:w="1214" w:type="pct"/>
          </w:tcPr>
          <w:p w14:paraId="61828BCD"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Krapinsko-zagorska</w:t>
            </w:r>
          </w:p>
        </w:tc>
        <w:tc>
          <w:tcPr>
            <w:tcW w:w="870" w:type="pct"/>
          </w:tcPr>
          <w:p w14:paraId="683A126F"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3.684.540</w:t>
            </w:r>
          </w:p>
        </w:tc>
        <w:tc>
          <w:tcPr>
            <w:tcW w:w="931" w:type="pct"/>
          </w:tcPr>
          <w:p w14:paraId="16E219CC"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 xml:space="preserve"> 952.821,00 </w:t>
            </w:r>
          </w:p>
        </w:tc>
        <w:tc>
          <w:tcPr>
            <w:tcW w:w="982" w:type="pct"/>
          </w:tcPr>
          <w:p w14:paraId="7B04690B"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6.023.845</w:t>
            </w:r>
          </w:p>
        </w:tc>
        <w:tc>
          <w:tcPr>
            <w:tcW w:w="703" w:type="pct"/>
          </w:tcPr>
          <w:p w14:paraId="733EC534"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3,61%</w:t>
            </w:r>
          </w:p>
        </w:tc>
      </w:tr>
      <w:tr w:rsidR="004949CA" w:rsidRPr="00086B1D" w14:paraId="5ED334C0"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5235879C" w14:textId="77777777" w:rsidR="004949CA" w:rsidRPr="00086B1D" w:rsidRDefault="004949CA" w:rsidP="00331A63">
            <w:pPr>
              <w:pStyle w:val="Tijeloteksta"/>
              <w:spacing w:before="0" w:after="0"/>
              <w:rPr>
                <w:rFonts w:cs="Tahoma"/>
                <w:sz w:val="18"/>
                <w:szCs w:val="18"/>
              </w:rPr>
            </w:pPr>
            <w:r w:rsidRPr="00086B1D">
              <w:rPr>
                <w:rFonts w:cs="Tahoma"/>
                <w:sz w:val="18"/>
                <w:szCs w:val="18"/>
              </w:rPr>
              <w:t>3</w:t>
            </w:r>
          </w:p>
        </w:tc>
        <w:tc>
          <w:tcPr>
            <w:tcW w:w="1214" w:type="pct"/>
          </w:tcPr>
          <w:p w14:paraId="6AA04522"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Sisačko-moslavačka</w:t>
            </w:r>
          </w:p>
        </w:tc>
        <w:tc>
          <w:tcPr>
            <w:tcW w:w="870" w:type="pct"/>
          </w:tcPr>
          <w:p w14:paraId="218924E9"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5.229.179</w:t>
            </w:r>
          </w:p>
        </w:tc>
        <w:tc>
          <w:tcPr>
            <w:tcW w:w="931" w:type="pct"/>
          </w:tcPr>
          <w:p w14:paraId="2559C647"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 xml:space="preserve"> 858.898,00 </w:t>
            </w:r>
          </w:p>
        </w:tc>
        <w:tc>
          <w:tcPr>
            <w:tcW w:w="982" w:type="pct"/>
          </w:tcPr>
          <w:p w14:paraId="00185E26"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4.203.951</w:t>
            </w:r>
          </w:p>
        </w:tc>
        <w:tc>
          <w:tcPr>
            <w:tcW w:w="703" w:type="pct"/>
          </w:tcPr>
          <w:p w14:paraId="41E08ECD"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2,52%</w:t>
            </w:r>
          </w:p>
        </w:tc>
      </w:tr>
      <w:tr w:rsidR="004949CA" w:rsidRPr="00086B1D" w14:paraId="6F9DE950"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679B8EE7" w14:textId="77777777" w:rsidR="004949CA" w:rsidRPr="00086B1D" w:rsidRDefault="004949CA" w:rsidP="00331A63">
            <w:pPr>
              <w:pStyle w:val="Tijeloteksta"/>
              <w:spacing w:before="0" w:after="0"/>
              <w:rPr>
                <w:rFonts w:cs="Tahoma"/>
                <w:sz w:val="18"/>
                <w:szCs w:val="18"/>
              </w:rPr>
            </w:pPr>
            <w:r w:rsidRPr="00086B1D">
              <w:rPr>
                <w:rFonts w:cs="Tahoma"/>
                <w:sz w:val="18"/>
                <w:szCs w:val="18"/>
              </w:rPr>
              <w:t>4</w:t>
            </w:r>
          </w:p>
        </w:tc>
        <w:tc>
          <w:tcPr>
            <w:tcW w:w="1214" w:type="pct"/>
          </w:tcPr>
          <w:p w14:paraId="55C61600"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Karlovačka</w:t>
            </w:r>
          </w:p>
        </w:tc>
        <w:tc>
          <w:tcPr>
            <w:tcW w:w="870" w:type="pct"/>
          </w:tcPr>
          <w:p w14:paraId="2B46CEED"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3.686.192</w:t>
            </w:r>
          </w:p>
        </w:tc>
        <w:tc>
          <w:tcPr>
            <w:tcW w:w="931" w:type="pct"/>
          </w:tcPr>
          <w:p w14:paraId="567D142B"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 xml:space="preserve"> 973.555,00 </w:t>
            </w:r>
          </w:p>
        </w:tc>
        <w:tc>
          <w:tcPr>
            <w:tcW w:w="982" w:type="pct"/>
          </w:tcPr>
          <w:p w14:paraId="177B86B2"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4.753.146</w:t>
            </w:r>
          </w:p>
        </w:tc>
        <w:tc>
          <w:tcPr>
            <w:tcW w:w="703" w:type="pct"/>
          </w:tcPr>
          <w:p w14:paraId="78EB22AB"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2,85%</w:t>
            </w:r>
          </w:p>
        </w:tc>
      </w:tr>
      <w:tr w:rsidR="004949CA" w:rsidRPr="00086B1D" w14:paraId="70254093"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180C912F" w14:textId="77777777" w:rsidR="004949CA" w:rsidRPr="00086B1D" w:rsidRDefault="004949CA" w:rsidP="00331A63">
            <w:pPr>
              <w:pStyle w:val="Tijeloteksta"/>
              <w:spacing w:before="0" w:after="0"/>
              <w:rPr>
                <w:rFonts w:cs="Tahoma"/>
                <w:sz w:val="18"/>
                <w:szCs w:val="18"/>
              </w:rPr>
            </w:pPr>
            <w:r w:rsidRPr="00086B1D">
              <w:rPr>
                <w:rFonts w:cs="Tahoma"/>
                <w:sz w:val="18"/>
                <w:szCs w:val="18"/>
              </w:rPr>
              <w:t>5</w:t>
            </w:r>
          </w:p>
        </w:tc>
        <w:tc>
          <w:tcPr>
            <w:tcW w:w="1214" w:type="pct"/>
          </w:tcPr>
          <w:p w14:paraId="352A79F0"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Varaždinska</w:t>
            </w:r>
          </w:p>
        </w:tc>
        <w:tc>
          <w:tcPr>
            <w:tcW w:w="870" w:type="pct"/>
          </w:tcPr>
          <w:p w14:paraId="3994B911"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4.968.459</w:t>
            </w:r>
          </w:p>
        </w:tc>
        <w:tc>
          <w:tcPr>
            <w:tcW w:w="931" w:type="pct"/>
          </w:tcPr>
          <w:p w14:paraId="198C8297"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 xml:space="preserve"> 1.720.080,00 </w:t>
            </w:r>
          </w:p>
        </w:tc>
        <w:tc>
          <w:tcPr>
            <w:tcW w:w="982" w:type="pct"/>
          </w:tcPr>
          <w:p w14:paraId="3E7AA449"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6.389.353</w:t>
            </w:r>
          </w:p>
        </w:tc>
        <w:tc>
          <w:tcPr>
            <w:tcW w:w="703" w:type="pct"/>
          </w:tcPr>
          <w:p w14:paraId="01FD5EAA"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3,83%</w:t>
            </w:r>
          </w:p>
        </w:tc>
      </w:tr>
      <w:tr w:rsidR="004949CA" w:rsidRPr="00086B1D" w14:paraId="22AB303C"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602B36AC" w14:textId="77777777" w:rsidR="004949CA" w:rsidRPr="00086B1D" w:rsidRDefault="004949CA" w:rsidP="00331A63">
            <w:pPr>
              <w:pStyle w:val="Tijeloteksta"/>
              <w:spacing w:before="0" w:after="0"/>
              <w:rPr>
                <w:rFonts w:cs="Tahoma"/>
                <w:sz w:val="18"/>
                <w:szCs w:val="18"/>
              </w:rPr>
            </w:pPr>
            <w:r w:rsidRPr="00086B1D">
              <w:rPr>
                <w:rFonts w:cs="Tahoma"/>
                <w:sz w:val="18"/>
                <w:szCs w:val="18"/>
              </w:rPr>
              <w:t>6</w:t>
            </w:r>
          </w:p>
        </w:tc>
        <w:tc>
          <w:tcPr>
            <w:tcW w:w="1214" w:type="pct"/>
          </w:tcPr>
          <w:p w14:paraId="74DD4B35"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Koprivničko-križevačka</w:t>
            </w:r>
          </w:p>
        </w:tc>
        <w:tc>
          <w:tcPr>
            <w:tcW w:w="870" w:type="pct"/>
          </w:tcPr>
          <w:p w14:paraId="689B3194"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3.571.894</w:t>
            </w:r>
          </w:p>
        </w:tc>
        <w:tc>
          <w:tcPr>
            <w:tcW w:w="931" w:type="pct"/>
          </w:tcPr>
          <w:p w14:paraId="24C9E863"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 xml:space="preserve"> 936.997,00 </w:t>
            </w:r>
          </w:p>
        </w:tc>
        <w:tc>
          <w:tcPr>
            <w:tcW w:w="982" w:type="pct"/>
          </w:tcPr>
          <w:p w14:paraId="70E4EDD6"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5.417.187</w:t>
            </w:r>
          </w:p>
        </w:tc>
        <w:tc>
          <w:tcPr>
            <w:tcW w:w="703" w:type="pct"/>
          </w:tcPr>
          <w:p w14:paraId="19851CB6"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3,25%</w:t>
            </w:r>
          </w:p>
        </w:tc>
      </w:tr>
      <w:tr w:rsidR="004949CA" w:rsidRPr="00086B1D" w14:paraId="49461608"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1C663787" w14:textId="77777777" w:rsidR="004949CA" w:rsidRPr="00086B1D" w:rsidRDefault="004949CA" w:rsidP="00331A63">
            <w:pPr>
              <w:pStyle w:val="Tijeloteksta"/>
              <w:spacing w:before="0" w:after="0"/>
              <w:rPr>
                <w:rFonts w:cs="Tahoma"/>
                <w:sz w:val="18"/>
                <w:szCs w:val="18"/>
              </w:rPr>
            </w:pPr>
            <w:r w:rsidRPr="00086B1D">
              <w:rPr>
                <w:rFonts w:cs="Tahoma"/>
                <w:sz w:val="18"/>
                <w:szCs w:val="18"/>
              </w:rPr>
              <w:t>7</w:t>
            </w:r>
          </w:p>
        </w:tc>
        <w:tc>
          <w:tcPr>
            <w:tcW w:w="1214" w:type="pct"/>
          </w:tcPr>
          <w:p w14:paraId="186D05B2"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Bjelovarsko-bilogorska</w:t>
            </w:r>
          </w:p>
        </w:tc>
        <w:tc>
          <w:tcPr>
            <w:tcW w:w="870" w:type="pct"/>
          </w:tcPr>
          <w:p w14:paraId="2980345D"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3.624.571</w:t>
            </w:r>
          </w:p>
        </w:tc>
        <w:tc>
          <w:tcPr>
            <w:tcW w:w="931" w:type="pct"/>
          </w:tcPr>
          <w:p w14:paraId="36659E31"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 xml:space="preserve"> 628.762,00 </w:t>
            </w:r>
          </w:p>
        </w:tc>
        <w:tc>
          <w:tcPr>
            <w:tcW w:w="982" w:type="pct"/>
          </w:tcPr>
          <w:p w14:paraId="73727F6F"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5.890.970</w:t>
            </w:r>
          </w:p>
        </w:tc>
        <w:tc>
          <w:tcPr>
            <w:tcW w:w="703" w:type="pct"/>
          </w:tcPr>
          <w:p w14:paraId="0A8FCA07"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3,53%</w:t>
            </w:r>
          </w:p>
        </w:tc>
      </w:tr>
      <w:tr w:rsidR="004949CA" w:rsidRPr="00086B1D" w14:paraId="66E46F1E"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20C8002F" w14:textId="77777777" w:rsidR="004949CA" w:rsidRPr="00086B1D" w:rsidRDefault="004949CA" w:rsidP="00331A63">
            <w:pPr>
              <w:pStyle w:val="Tijeloteksta"/>
              <w:spacing w:before="0" w:after="0"/>
              <w:rPr>
                <w:rFonts w:cs="Tahoma"/>
                <w:sz w:val="18"/>
                <w:szCs w:val="18"/>
              </w:rPr>
            </w:pPr>
            <w:r w:rsidRPr="00086B1D">
              <w:rPr>
                <w:rFonts w:cs="Tahoma"/>
                <w:sz w:val="18"/>
                <w:szCs w:val="18"/>
              </w:rPr>
              <w:t>8</w:t>
            </w:r>
          </w:p>
        </w:tc>
        <w:tc>
          <w:tcPr>
            <w:tcW w:w="1214" w:type="pct"/>
          </w:tcPr>
          <w:p w14:paraId="33BBC54B"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Primorsko-goranska</w:t>
            </w:r>
          </w:p>
        </w:tc>
        <w:tc>
          <w:tcPr>
            <w:tcW w:w="870" w:type="pct"/>
          </w:tcPr>
          <w:p w14:paraId="458CAD41"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9.585.069</w:t>
            </w:r>
          </w:p>
        </w:tc>
        <w:tc>
          <w:tcPr>
            <w:tcW w:w="931" w:type="pct"/>
          </w:tcPr>
          <w:p w14:paraId="40DF7CBE"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 xml:space="preserve"> 3.145.783,00 </w:t>
            </w:r>
          </w:p>
        </w:tc>
        <w:tc>
          <w:tcPr>
            <w:tcW w:w="982" w:type="pct"/>
          </w:tcPr>
          <w:p w14:paraId="58C14E9A"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9.547.308</w:t>
            </w:r>
          </w:p>
        </w:tc>
        <w:tc>
          <w:tcPr>
            <w:tcW w:w="703" w:type="pct"/>
          </w:tcPr>
          <w:p w14:paraId="0AF15206"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5,73%</w:t>
            </w:r>
          </w:p>
        </w:tc>
      </w:tr>
      <w:tr w:rsidR="004949CA" w:rsidRPr="00086B1D" w14:paraId="5DCB8B6C"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6487C1EA" w14:textId="77777777" w:rsidR="004949CA" w:rsidRPr="00086B1D" w:rsidRDefault="004949CA" w:rsidP="00331A63">
            <w:pPr>
              <w:pStyle w:val="Tijeloteksta"/>
              <w:spacing w:before="0" w:after="0"/>
              <w:rPr>
                <w:rFonts w:cs="Tahoma"/>
                <w:sz w:val="18"/>
                <w:szCs w:val="18"/>
              </w:rPr>
            </w:pPr>
            <w:r w:rsidRPr="00086B1D">
              <w:rPr>
                <w:rFonts w:cs="Tahoma"/>
                <w:sz w:val="18"/>
                <w:szCs w:val="18"/>
              </w:rPr>
              <w:t>9</w:t>
            </w:r>
          </w:p>
        </w:tc>
        <w:tc>
          <w:tcPr>
            <w:tcW w:w="1214" w:type="pct"/>
          </w:tcPr>
          <w:p w14:paraId="47271D0D"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Ličko-senjska</w:t>
            </w:r>
          </w:p>
        </w:tc>
        <w:tc>
          <w:tcPr>
            <w:tcW w:w="870" w:type="pct"/>
          </w:tcPr>
          <w:p w14:paraId="42925CE8"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1.634.119</w:t>
            </w:r>
          </w:p>
        </w:tc>
        <w:tc>
          <w:tcPr>
            <w:tcW w:w="931" w:type="pct"/>
          </w:tcPr>
          <w:p w14:paraId="0402FA50"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 xml:space="preserve"> 384.301,00 </w:t>
            </w:r>
          </w:p>
        </w:tc>
        <w:tc>
          <w:tcPr>
            <w:tcW w:w="982" w:type="pct"/>
          </w:tcPr>
          <w:p w14:paraId="0149943A"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2.327.446</w:t>
            </w:r>
          </w:p>
        </w:tc>
        <w:tc>
          <w:tcPr>
            <w:tcW w:w="703" w:type="pct"/>
          </w:tcPr>
          <w:p w14:paraId="7EC81B48"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1,40%</w:t>
            </w:r>
          </w:p>
        </w:tc>
      </w:tr>
      <w:tr w:rsidR="004949CA" w:rsidRPr="00086B1D" w14:paraId="4623DA32"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64B093C3" w14:textId="77777777" w:rsidR="004949CA" w:rsidRPr="00086B1D" w:rsidRDefault="004949CA" w:rsidP="00331A63">
            <w:pPr>
              <w:pStyle w:val="Tijeloteksta"/>
              <w:spacing w:before="0" w:after="0"/>
              <w:rPr>
                <w:rFonts w:cs="Tahoma"/>
                <w:sz w:val="18"/>
                <w:szCs w:val="18"/>
              </w:rPr>
            </w:pPr>
            <w:r w:rsidRPr="00086B1D">
              <w:rPr>
                <w:rFonts w:cs="Tahoma"/>
                <w:sz w:val="18"/>
                <w:szCs w:val="18"/>
              </w:rPr>
              <w:t>10</w:t>
            </w:r>
          </w:p>
        </w:tc>
        <w:tc>
          <w:tcPr>
            <w:tcW w:w="1214" w:type="pct"/>
          </w:tcPr>
          <w:p w14:paraId="65217E66"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Virovitičko-podravska</w:t>
            </w:r>
          </w:p>
        </w:tc>
        <w:tc>
          <w:tcPr>
            <w:tcW w:w="870" w:type="pct"/>
          </w:tcPr>
          <w:p w14:paraId="50FAF1BC"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2.560.529</w:t>
            </w:r>
          </w:p>
        </w:tc>
        <w:tc>
          <w:tcPr>
            <w:tcW w:w="931" w:type="pct"/>
          </w:tcPr>
          <w:p w14:paraId="46189B9A"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 xml:space="preserve"> 442.965,00 </w:t>
            </w:r>
          </w:p>
        </w:tc>
        <w:tc>
          <w:tcPr>
            <w:tcW w:w="982" w:type="pct"/>
          </w:tcPr>
          <w:p w14:paraId="391648C6"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7.704.870</w:t>
            </w:r>
          </w:p>
        </w:tc>
        <w:tc>
          <w:tcPr>
            <w:tcW w:w="703" w:type="pct"/>
          </w:tcPr>
          <w:p w14:paraId="26F2A800"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4,62%</w:t>
            </w:r>
          </w:p>
        </w:tc>
      </w:tr>
      <w:tr w:rsidR="004949CA" w:rsidRPr="00086B1D" w14:paraId="1FD426E3"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687693F7" w14:textId="77777777" w:rsidR="004949CA" w:rsidRPr="00086B1D" w:rsidRDefault="004949CA" w:rsidP="00331A63">
            <w:pPr>
              <w:pStyle w:val="Tijeloteksta"/>
              <w:spacing w:before="0" w:after="0"/>
              <w:rPr>
                <w:rFonts w:cs="Tahoma"/>
                <w:sz w:val="18"/>
                <w:szCs w:val="18"/>
              </w:rPr>
            </w:pPr>
            <w:r w:rsidRPr="00086B1D">
              <w:rPr>
                <w:rFonts w:cs="Tahoma"/>
                <w:sz w:val="18"/>
                <w:szCs w:val="18"/>
              </w:rPr>
              <w:t>11</w:t>
            </w:r>
          </w:p>
        </w:tc>
        <w:tc>
          <w:tcPr>
            <w:tcW w:w="1214" w:type="pct"/>
          </w:tcPr>
          <w:p w14:paraId="281768D6"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Požeško-slavonska</w:t>
            </w:r>
          </w:p>
        </w:tc>
        <w:tc>
          <w:tcPr>
            <w:tcW w:w="870" w:type="pct"/>
          </w:tcPr>
          <w:p w14:paraId="251DA81F"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2.320.386</w:t>
            </w:r>
          </w:p>
        </w:tc>
        <w:tc>
          <w:tcPr>
            <w:tcW w:w="931" w:type="pct"/>
          </w:tcPr>
          <w:p w14:paraId="7DC76096"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 xml:space="preserve"> 651.126,00 </w:t>
            </w:r>
          </w:p>
        </w:tc>
        <w:tc>
          <w:tcPr>
            <w:tcW w:w="982" w:type="pct"/>
          </w:tcPr>
          <w:p w14:paraId="64D14497"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2.036.609</w:t>
            </w:r>
          </w:p>
        </w:tc>
        <w:tc>
          <w:tcPr>
            <w:tcW w:w="703" w:type="pct"/>
          </w:tcPr>
          <w:p w14:paraId="4B41367D"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1,22%</w:t>
            </w:r>
          </w:p>
        </w:tc>
      </w:tr>
      <w:tr w:rsidR="004949CA" w:rsidRPr="00086B1D" w14:paraId="710EAD57"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28E4A543" w14:textId="77777777" w:rsidR="004949CA" w:rsidRPr="00086B1D" w:rsidRDefault="004949CA" w:rsidP="00331A63">
            <w:pPr>
              <w:pStyle w:val="Tijeloteksta"/>
              <w:spacing w:before="0" w:after="0"/>
              <w:rPr>
                <w:rFonts w:cs="Tahoma"/>
                <w:sz w:val="18"/>
                <w:szCs w:val="18"/>
              </w:rPr>
            </w:pPr>
            <w:r w:rsidRPr="00086B1D">
              <w:rPr>
                <w:rFonts w:cs="Tahoma"/>
                <w:sz w:val="18"/>
                <w:szCs w:val="18"/>
              </w:rPr>
              <w:t>12</w:t>
            </w:r>
          </w:p>
        </w:tc>
        <w:tc>
          <w:tcPr>
            <w:tcW w:w="1214" w:type="pct"/>
          </w:tcPr>
          <w:p w14:paraId="66A4CA2A"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Brodsko-posavska</w:t>
            </w:r>
          </w:p>
        </w:tc>
        <w:tc>
          <w:tcPr>
            <w:tcW w:w="870" w:type="pct"/>
          </w:tcPr>
          <w:p w14:paraId="5AEC8A64"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4.588.728</w:t>
            </w:r>
          </w:p>
        </w:tc>
        <w:tc>
          <w:tcPr>
            <w:tcW w:w="931" w:type="pct"/>
          </w:tcPr>
          <w:p w14:paraId="3F861610"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 xml:space="preserve"> 999.844,00 </w:t>
            </w:r>
          </w:p>
        </w:tc>
        <w:tc>
          <w:tcPr>
            <w:tcW w:w="982" w:type="pct"/>
          </w:tcPr>
          <w:p w14:paraId="160947B2"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7.708.570</w:t>
            </w:r>
          </w:p>
        </w:tc>
        <w:tc>
          <w:tcPr>
            <w:tcW w:w="703" w:type="pct"/>
          </w:tcPr>
          <w:p w14:paraId="7D103002"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4,62%</w:t>
            </w:r>
          </w:p>
        </w:tc>
      </w:tr>
      <w:tr w:rsidR="004949CA" w:rsidRPr="00086B1D" w14:paraId="0ECA4265"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5B1CE31B" w14:textId="77777777" w:rsidR="004949CA" w:rsidRPr="00086B1D" w:rsidRDefault="004949CA" w:rsidP="00331A63">
            <w:pPr>
              <w:pStyle w:val="Tijeloteksta"/>
              <w:spacing w:before="0" w:after="0"/>
              <w:rPr>
                <w:rFonts w:cs="Tahoma"/>
                <w:sz w:val="18"/>
                <w:szCs w:val="18"/>
              </w:rPr>
            </w:pPr>
            <w:r w:rsidRPr="00086B1D">
              <w:rPr>
                <w:rFonts w:cs="Tahoma"/>
                <w:sz w:val="18"/>
                <w:szCs w:val="18"/>
              </w:rPr>
              <w:t>13</w:t>
            </w:r>
          </w:p>
        </w:tc>
        <w:tc>
          <w:tcPr>
            <w:tcW w:w="1214" w:type="pct"/>
          </w:tcPr>
          <w:p w14:paraId="7E41706D"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Zadarska</w:t>
            </w:r>
          </w:p>
        </w:tc>
        <w:tc>
          <w:tcPr>
            <w:tcW w:w="870" w:type="pct"/>
          </w:tcPr>
          <w:p w14:paraId="2F82FBD6"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6.026.552</w:t>
            </w:r>
          </w:p>
        </w:tc>
        <w:tc>
          <w:tcPr>
            <w:tcW w:w="931" w:type="pct"/>
          </w:tcPr>
          <w:p w14:paraId="4F040C7E"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 xml:space="preserve"> 1.269.243,00 </w:t>
            </w:r>
          </w:p>
        </w:tc>
        <w:tc>
          <w:tcPr>
            <w:tcW w:w="982" w:type="pct"/>
          </w:tcPr>
          <w:p w14:paraId="6960301D"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7.297.074</w:t>
            </w:r>
          </w:p>
        </w:tc>
        <w:tc>
          <w:tcPr>
            <w:tcW w:w="703" w:type="pct"/>
          </w:tcPr>
          <w:p w14:paraId="2A22A96B"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4,38%</w:t>
            </w:r>
          </w:p>
        </w:tc>
      </w:tr>
      <w:tr w:rsidR="004949CA" w:rsidRPr="00086B1D" w14:paraId="258C6AE1"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0061CBFA" w14:textId="77777777" w:rsidR="004949CA" w:rsidRPr="00086B1D" w:rsidRDefault="004949CA" w:rsidP="00331A63">
            <w:pPr>
              <w:pStyle w:val="Tijeloteksta"/>
              <w:spacing w:before="0" w:after="0"/>
              <w:rPr>
                <w:rFonts w:cs="Tahoma"/>
                <w:sz w:val="18"/>
                <w:szCs w:val="18"/>
              </w:rPr>
            </w:pPr>
            <w:r w:rsidRPr="00086B1D">
              <w:rPr>
                <w:rFonts w:cs="Tahoma"/>
                <w:sz w:val="18"/>
                <w:szCs w:val="18"/>
              </w:rPr>
              <w:t>14</w:t>
            </w:r>
          </w:p>
        </w:tc>
        <w:tc>
          <w:tcPr>
            <w:tcW w:w="1214" w:type="pct"/>
          </w:tcPr>
          <w:p w14:paraId="42DADA89"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Osječko-baranjska</w:t>
            </w:r>
          </w:p>
        </w:tc>
        <w:tc>
          <w:tcPr>
            <w:tcW w:w="870" w:type="pct"/>
          </w:tcPr>
          <w:p w14:paraId="60FE93C2"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9.466.070</w:t>
            </w:r>
          </w:p>
        </w:tc>
        <w:tc>
          <w:tcPr>
            <w:tcW w:w="931" w:type="pct"/>
          </w:tcPr>
          <w:p w14:paraId="21776779"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 xml:space="preserve"> 2.244.601,00 </w:t>
            </w:r>
          </w:p>
        </w:tc>
        <w:tc>
          <w:tcPr>
            <w:tcW w:w="982" w:type="pct"/>
          </w:tcPr>
          <w:p w14:paraId="7CC9594E"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15.441.288</w:t>
            </w:r>
          </w:p>
        </w:tc>
        <w:tc>
          <w:tcPr>
            <w:tcW w:w="703" w:type="pct"/>
          </w:tcPr>
          <w:p w14:paraId="5374090F"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9,26%</w:t>
            </w:r>
          </w:p>
        </w:tc>
      </w:tr>
      <w:tr w:rsidR="004949CA" w:rsidRPr="00086B1D" w14:paraId="00DBFA4E"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16ECF8D5" w14:textId="77777777" w:rsidR="004949CA" w:rsidRPr="00086B1D" w:rsidRDefault="004949CA" w:rsidP="00331A63">
            <w:pPr>
              <w:pStyle w:val="Tijeloteksta"/>
              <w:spacing w:before="0" w:after="0"/>
              <w:rPr>
                <w:rFonts w:cs="Tahoma"/>
                <w:sz w:val="18"/>
                <w:szCs w:val="18"/>
              </w:rPr>
            </w:pPr>
            <w:r w:rsidRPr="00086B1D">
              <w:rPr>
                <w:rFonts w:cs="Tahoma"/>
                <w:sz w:val="18"/>
                <w:szCs w:val="18"/>
              </w:rPr>
              <w:t>15</w:t>
            </w:r>
          </w:p>
        </w:tc>
        <w:tc>
          <w:tcPr>
            <w:tcW w:w="1214" w:type="pct"/>
          </w:tcPr>
          <w:p w14:paraId="1C12B49C"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Šibensko-kninska</w:t>
            </w:r>
          </w:p>
        </w:tc>
        <w:tc>
          <w:tcPr>
            <w:tcW w:w="870" w:type="pct"/>
          </w:tcPr>
          <w:p w14:paraId="14A7851D"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3.437.045</w:t>
            </w:r>
          </w:p>
        </w:tc>
        <w:tc>
          <w:tcPr>
            <w:tcW w:w="931" w:type="pct"/>
          </w:tcPr>
          <w:p w14:paraId="79AA651A"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 xml:space="preserve"> 828.055,00 </w:t>
            </w:r>
          </w:p>
        </w:tc>
        <w:tc>
          <w:tcPr>
            <w:tcW w:w="982" w:type="pct"/>
          </w:tcPr>
          <w:p w14:paraId="18F57FCC"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3.565.701</w:t>
            </w:r>
          </w:p>
        </w:tc>
        <w:tc>
          <w:tcPr>
            <w:tcW w:w="703" w:type="pct"/>
          </w:tcPr>
          <w:p w14:paraId="1D347793"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2,14%</w:t>
            </w:r>
          </w:p>
        </w:tc>
      </w:tr>
      <w:tr w:rsidR="004949CA" w:rsidRPr="00086B1D" w14:paraId="0C69C56F"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121E22C8" w14:textId="77777777" w:rsidR="004949CA" w:rsidRPr="00086B1D" w:rsidRDefault="004949CA" w:rsidP="00331A63">
            <w:pPr>
              <w:pStyle w:val="Tijeloteksta"/>
              <w:spacing w:before="0" w:after="0"/>
              <w:rPr>
                <w:rFonts w:cs="Tahoma"/>
                <w:sz w:val="18"/>
                <w:szCs w:val="18"/>
              </w:rPr>
            </w:pPr>
            <w:r w:rsidRPr="00086B1D">
              <w:rPr>
                <w:rFonts w:cs="Tahoma"/>
                <w:sz w:val="18"/>
                <w:szCs w:val="18"/>
              </w:rPr>
              <w:t>16</w:t>
            </w:r>
          </w:p>
        </w:tc>
        <w:tc>
          <w:tcPr>
            <w:tcW w:w="1214" w:type="pct"/>
          </w:tcPr>
          <w:p w14:paraId="29291F16"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Vukovarsko-srijemska</w:t>
            </w:r>
          </w:p>
        </w:tc>
        <w:tc>
          <w:tcPr>
            <w:tcW w:w="870" w:type="pct"/>
          </w:tcPr>
          <w:p w14:paraId="299A5876"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5.242.420</w:t>
            </w:r>
          </w:p>
        </w:tc>
        <w:tc>
          <w:tcPr>
            <w:tcW w:w="931" w:type="pct"/>
          </w:tcPr>
          <w:p w14:paraId="21407150"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 xml:space="preserve"> 764.623,00 </w:t>
            </w:r>
          </w:p>
        </w:tc>
        <w:tc>
          <w:tcPr>
            <w:tcW w:w="982" w:type="pct"/>
          </w:tcPr>
          <w:p w14:paraId="4047BC01"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4.150.532</w:t>
            </w:r>
          </w:p>
        </w:tc>
        <w:tc>
          <w:tcPr>
            <w:tcW w:w="703" w:type="pct"/>
          </w:tcPr>
          <w:p w14:paraId="1B043B75"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2,49%</w:t>
            </w:r>
          </w:p>
        </w:tc>
      </w:tr>
      <w:tr w:rsidR="004949CA" w:rsidRPr="00086B1D" w14:paraId="2B7C1ADA"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50C7E334" w14:textId="77777777" w:rsidR="004949CA" w:rsidRPr="00086B1D" w:rsidRDefault="004949CA" w:rsidP="00331A63">
            <w:pPr>
              <w:pStyle w:val="Tijeloteksta"/>
              <w:spacing w:before="0" w:after="0"/>
              <w:rPr>
                <w:rFonts w:cs="Tahoma"/>
                <w:sz w:val="18"/>
                <w:szCs w:val="18"/>
              </w:rPr>
            </w:pPr>
            <w:r w:rsidRPr="00086B1D">
              <w:rPr>
                <w:rFonts w:cs="Tahoma"/>
                <w:sz w:val="18"/>
                <w:szCs w:val="18"/>
              </w:rPr>
              <w:t>17</w:t>
            </w:r>
          </w:p>
        </w:tc>
        <w:tc>
          <w:tcPr>
            <w:tcW w:w="1214" w:type="pct"/>
          </w:tcPr>
          <w:p w14:paraId="1F641E5B"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Splitsko-dalmatinska</w:t>
            </w:r>
          </w:p>
        </w:tc>
        <w:tc>
          <w:tcPr>
            <w:tcW w:w="870" w:type="pct"/>
          </w:tcPr>
          <w:p w14:paraId="5EED4214"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12.466.133</w:t>
            </w:r>
          </w:p>
        </w:tc>
        <w:tc>
          <w:tcPr>
            <w:tcW w:w="931" w:type="pct"/>
          </w:tcPr>
          <w:p w14:paraId="4F0CDBDF"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 xml:space="preserve"> 4.642.825,00 </w:t>
            </w:r>
          </w:p>
        </w:tc>
        <w:tc>
          <w:tcPr>
            <w:tcW w:w="982" w:type="pct"/>
          </w:tcPr>
          <w:p w14:paraId="3B5BD55A"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15.255.266</w:t>
            </w:r>
          </w:p>
        </w:tc>
        <w:tc>
          <w:tcPr>
            <w:tcW w:w="703" w:type="pct"/>
          </w:tcPr>
          <w:p w14:paraId="4D14A148"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9,15%</w:t>
            </w:r>
          </w:p>
        </w:tc>
      </w:tr>
      <w:tr w:rsidR="004949CA" w:rsidRPr="00086B1D" w14:paraId="04C82FA2"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531EF2EA" w14:textId="77777777" w:rsidR="004949CA" w:rsidRPr="00086B1D" w:rsidRDefault="004949CA" w:rsidP="00331A63">
            <w:pPr>
              <w:pStyle w:val="Tijeloteksta"/>
              <w:spacing w:before="0" w:after="0"/>
              <w:rPr>
                <w:rFonts w:cs="Tahoma"/>
                <w:sz w:val="18"/>
                <w:szCs w:val="18"/>
              </w:rPr>
            </w:pPr>
            <w:r w:rsidRPr="00086B1D">
              <w:rPr>
                <w:rFonts w:cs="Tahoma"/>
                <w:sz w:val="18"/>
                <w:szCs w:val="18"/>
              </w:rPr>
              <w:t>18</w:t>
            </w:r>
          </w:p>
        </w:tc>
        <w:tc>
          <w:tcPr>
            <w:tcW w:w="1214" w:type="pct"/>
          </w:tcPr>
          <w:p w14:paraId="6559CD0D"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Istarska</w:t>
            </w:r>
          </w:p>
        </w:tc>
        <w:tc>
          <w:tcPr>
            <w:tcW w:w="870" w:type="pct"/>
          </w:tcPr>
          <w:p w14:paraId="411C67F4"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7.664.291</w:t>
            </w:r>
          </w:p>
        </w:tc>
        <w:tc>
          <w:tcPr>
            <w:tcW w:w="931" w:type="pct"/>
          </w:tcPr>
          <w:p w14:paraId="79CCDB9F"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 xml:space="preserve"> 3.107.615,00 </w:t>
            </w:r>
          </w:p>
        </w:tc>
        <w:tc>
          <w:tcPr>
            <w:tcW w:w="982" w:type="pct"/>
          </w:tcPr>
          <w:p w14:paraId="431256C0"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7.985.361</w:t>
            </w:r>
          </w:p>
        </w:tc>
        <w:tc>
          <w:tcPr>
            <w:tcW w:w="703" w:type="pct"/>
          </w:tcPr>
          <w:p w14:paraId="3196E47C"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4,79%</w:t>
            </w:r>
          </w:p>
        </w:tc>
      </w:tr>
      <w:tr w:rsidR="004949CA" w:rsidRPr="00086B1D" w14:paraId="7CC51DC9"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0ED81160" w14:textId="77777777" w:rsidR="004949CA" w:rsidRPr="00086B1D" w:rsidRDefault="004949CA" w:rsidP="00331A63">
            <w:pPr>
              <w:pStyle w:val="Tijeloteksta"/>
              <w:spacing w:before="0" w:after="0"/>
              <w:rPr>
                <w:rFonts w:cs="Tahoma"/>
                <w:sz w:val="18"/>
                <w:szCs w:val="18"/>
              </w:rPr>
            </w:pPr>
            <w:r w:rsidRPr="00086B1D">
              <w:rPr>
                <w:rFonts w:cs="Tahoma"/>
                <w:sz w:val="18"/>
                <w:szCs w:val="18"/>
              </w:rPr>
              <w:t>19</w:t>
            </w:r>
          </w:p>
        </w:tc>
        <w:tc>
          <w:tcPr>
            <w:tcW w:w="1214" w:type="pct"/>
          </w:tcPr>
          <w:p w14:paraId="121F5A35"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Dubrovačko-neretvanska</w:t>
            </w:r>
          </w:p>
        </w:tc>
        <w:tc>
          <w:tcPr>
            <w:tcW w:w="870" w:type="pct"/>
          </w:tcPr>
          <w:p w14:paraId="57D45DEC"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3.702.961</w:t>
            </w:r>
          </w:p>
        </w:tc>
        <w:tc>
          <w:tcPr>
            <w:tcW w:w="931" w:type="pct"/>
          </w:tcPr>
          <w:p w14:paraId="09240932"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 xml:space="preserve"> 1.195.171,00 </w:t>
            </w:r>
          </w:p>
        </w:tc>
        <w:tc>
          <w:tcPr>
            <w:tcW w:w="982" w:type="pct"/>
          </w:tcPr>
          <w:p w14:paraId="46816A34"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4.968.716</w:t>
            </w:r>
          </w:p>
        </w:tc>
        <w:tc>
          <w:tcPr>
            <w:tcW w:w="703" w:type="pct"/>
          </w:tcPr>
          <w:p w14:paraId="6DD418B7"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2,98%</w:t>
            </w:r>
          </w:p>
        </w:tc>
      </w:tr>
      <w:tr w:rsidR="004949CA" w:rsidRPr="00086B1D" w14:paraId="59692BF3"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3114AB38" w14:textId="77777777" w:rsidR="004949CA" w:rsidRPr="00086B1D" w:rsidRDefault="004949CA" w:rsidP="00331A63">
            <w:pPr>
              <w:pStyle w:val="Tijeloteksta"/>
              <w:spacing w:before="0" w:after="0"/>
              <w:rPr>
                <w:rFonts w:cs="Tahoma"/>
                <w:sz w:val="18"/>
                <w:szCs w:val="18"/>
              </w:rPr>
            </w:pPr>
            <w:r w:rsidRPr="00086B1D">
              <w:rPr>
                <w:rFonts w:cs="Tahoma"/>
                <w:sz w:val="18"/>
                <w:szCs w:val="18"/>
              </w:rPr>
              <w:t>20</w:t>
            </w:r>
          </w:p>
        </w:tc>
        <w:tc>
          <w:tcPr>
            <w:tcW w:w="1214" w:type="pct"/>
          </w:tcPr>
          <w:p w14:paraId="00F95F49"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Međimurska</w:t>
            </w:r>
          </w:p>
        </w:tc>
        <w:tc>
          <w:tcPr>
            <w:tcW w:w="870" w:type="pct"/>
          </w:tcPr>
          <w:p w14:paraId="79C9221F"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3.646.019</w:t>
            </w:r>
          </w:p>
        </w:tc>
        <w:tc>
          <w:tcPr>
            <w:tcW w:w="931" w:type="pct"/>
          </w:tcPr>
          <w:p w14:paraId="342EFEB8"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 xml:space="preserve"> 915.258,00 </w:t>
            </w:r>
          </w:p>
        </w:tc>
        <w:tc>
          <w:tcPr>
            <w:tcW w:w="982" w:type="pct"/>
          </w:tcPr>
          <w:p w14:paraId="09EE96D0"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4.296.147</w:t>
            </w:r>
          </w:p>
        </w:tc>
        <w:tc>
          <w:tcPr>
            <w:tcW w:w="703" w:type="pct"/>
          </w:tcPr>
          <w:p w14:paraId="211C655C"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2,58%</w:t>
            </w:r>
          </w:p>
        </w:tc>
      </w:tr>
      <w:tr w:rsidR="004949CA" w:rsidRPr="00086B1D" w14:paraId="4E235B46"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32C7E597" w14:textId="77777777" w:rsidR="004949CA" w:rsidRPr="00086B1D" w:rsidRDefault="004949CA" w:rsidP="00331A63">
            <w:pPr>
              <w:pStyle w:val="Tijeloteksta"/>
              <w:spacing w:before="0" w:after="0"/>
              <w:rPr>
                <w:rFonts w:cs="Tahoma"/>
                <w:sz w:val="18"/>
                <w:szCs w:val="18"/>
              </w:rPr>
            </w:pPr>
            <w:r w:rsidRPr="00086B1D">
              <w:rPr>
                <w:rFonts w:cs="Tahoma"/>
                <w:sz w:val="18"/>
                <w:szCs w:val="18"/>
              </w:rPr>
              <w:t>21</w:t>
            </w:r>
          </w:p>
        </w:tc>
        <w:tc>
          <w:tcPr>
            <w:tcW w:w="1214" w:type="pct"/>
          </w:tcPr>
          <w:p w14:paraId="39BFA34E"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Grad Zagreb</w:t>
            </w:r>
          </w:p>
        </w:tc>
        <w:tc>
          <w:tcPr>
            <w:tcW w:w="870" w:type="pct"/>
          </w:tcPr>
          <w:p w14:paraId="07E8ABD3"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22.564.317</w:t>
            </w:r>
          </w:p>
        </w:tc>
        <w:tc>
          <w:tcPr>
            <w:tcW w:w="931" w:type="pct"/>
          </w:tcPr>
          <w:p w14:paraId="041471E2"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 xml:space="preserve"> 8.724.268,00 </w:t>
            </w:r>
          </w:p>
        </w:tc>
        <w:tc>
          <w:tcPr>
            <w:tcW w:w="982" w:type="pct"/>
          </w:tcPr>
          <w:p w14:paraId="1F618F5F"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31.288.585</w:t>
            </w:r>
          </w:p>
        </w:tc>
        <w:tc>
          <w:tcPr>
            <w:tcW w:w="703" w:type="pct"/>
          </w:tcPr>
          <w:p w14:paraId="7CC5DFB0"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086B1D">
              <w:rPr>
                <w:rFonts w:cs="Tahoma"/>
                <w:sz w:val="18"/>
                <w:szCs w:val="18"/>
              </w:rPr>
              <w:t>18,76%</w:t>
            </w:r>
          </w:p>
        </w:tc>
      </w:tr>
      <w:tr w:rsidR="004949CA" w:rsidRPr="00086B1D" w14:paraId="312AFEBE" w14:textId="77777777" w:rsidTr="00331A63">
        <w:tc>
          <w:tcPr>
            <w:cnfStyle w:val="001000000000" w:firstRow="0" w:lastRow="0" w:firstColumn="1" w:lastColumn="0" w:oddVBand="0" w:evenVBand="0" w:oddHBand="0" w:evenHBand="0" w:firstRowFirstColumn="0" w:firstRowLastColumn="0" w:lastRowFirstColumn="0" w:lastRowLastColumn="0"/>
            <w:tcW w:w="301" w:type="pct"/>
          </w:tcPr>
          <w:p w14:paraId="3D715B7B" w14:textId="77777777" w:rsidR="004949CA" w:rsidRPr="00086B1D" w:rsidRDefault="004949CA" w:rsidP="00331A63">
            <w:pPr>
              <w:pStyle w:val="Tijeloteksta"/>
              <w:spacing w:before="0" w:after="0"/>
              <w:rPr>
                <w:rFonts w:cs="Tahoma"/>
                <w:b w:val="0"/>
                <w:bCs w:val="0"/>
                <w:sz w:val="18"/>
                <w:szCs w:val="18"/>
              </w:rPr>
            </w:pPr>
          </w:p>
        </w:tc>
        <w:tc>
          <w:tcPr>
            <w:tcW w:w="1214" w:type="pct"/>
          </w:tcPr>
          <w:p w14:paraId="40CF495D" w14:textId="77777777" w:rsidR="004949CA" w:rsidRPr="00086B1D" w:rsidRDefault="004949CA" w:rsidP="00331A63">
            <w:pPr>
              <w:pStyle w:val="Tijeloteksta"/>
              <w:spacing w:before="0" w:after="0"/>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UKUPNO</w:t>
            </w:r>
          </w:p>
        </w:tc>
        <w:tc>
          <w:tcPr>
            <w:tcW w:w="870" w:type="pct"/>
          </w:tcPr>
          <w:p w14:paraId="6B3E39CB"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128.930.959</w:t>
            </w:r>
          </w:p>
        </w:tc>
        <w:tc>
          <w:tcPr>
            <w:tcW w:w="931" w:type="pct"/>
          </w:tcPr>
          <w:p w14:paraId="4D3C05C0"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 xml:space="preserve"> 37.811.064 </w:t>
            </w:r>
          </w:p>
        </w:tc>
        <w:tc>
          <w:tcPr>
            <w:tcW w:w="982" w:type="pct"/>
          </w:tcPr>
          <w:p w14:paraId="12B56AE6"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166.742.024</w:t>
            </w:r>
          </w:p>
        </w:tc>
        <w:tc>
          <w:tcPr>
            <w:tcW w:w="703" w:type="pct"/>
          </w:tcPr>
          <w:p w14:paraId="54D2AC5B"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100%</w:t>
            </w:r>
          </w:p>
        </w:tc>
      </w:tr>
    </w:tbl>
    <w:p w14:paraId="597B9723" w14:textId="26044D00" w:rsidR="004949CA" w:rsidRPr="00DE7F43" w:rsidRDefault="0C3F4C7D" w:rsidP="004949CA">
      <w:pPr>
        <w:pStyle w:val="Tijeloteksta"/>
      </w:pPr>
      <w:r>
        <w:t xml:space="preserve">Iz gore navedenih podataka utvrđuju se udjeli VSZ u ukupnom stambenom fondu i u ukupnom fondu zgrada u </w:t>
      </w:r>
      <w:r w:rsidR="342F5F45">
        <w:t>Hrvatskoj</w:t>
      </w:r>
      <w:r>
        <w:t xml:space="preserve">, kako prikazuje </w:t>
      </w:r>
      <w:r w:rsidR="303BC0FC">
        <w:t>Tablica 33.</w:t>
      </w:r>
    </w:p>
    <w:p w14:paraId="75620AEE" w14:textId="2CC57813" w:rsidR="004949CA" w:rsidRPr="00DE7F43" w:rsidRDefault="004949CA" w:rsidP="004949CA">
      <w:pPr>
        <w:pStyle w:val="Opisslike"/>
      </w:pPr>
      <w:bookmarkStart w:id="58" w:name="_Toc72081538"/>
      <w:bookmarkStart w:id="59" w:name="_Ref83113603"/>
      <w:bookmarkStart w:id="60" w:name="_Toc84240486"/>
      <w:r w:rsidRPr="00DE7F43">
        <w:t xml:space="preserve">Tablica </w:t>
      </w:r>
      <w:r w:rsidRPr="00DE7F43">
        <w:rPr>
          <w:noProof/>
        </w:rPr>
        <w:fldChar w:fldCharType="begin"/>
      </w:r>
      <w:r w:rsidRPr="00DE7F43">
        <w:rPr>
          <w:noProof/>
        </w:rPr>
        <w:instrText xml:space="preserve"> STYLEREF 1 \s </w:instrText>
      </w:r>
      <w:r w:rsidRPr="00DE7F43">
        <w:rPr>
          <w:noProof/>
        </w:rPr>
        <w:fldChar w:fldCharType="separate"/>
      </w:r>
      <w:r w:rsidR="00575AF9">
        <w:rPr>
          <w:noProof/>
        </w:rPr>
        <w:t>3</w:t>
      </w:r>
      <w:r w:rsidRPr="00DE7F43">
        <w:rPr>
          <w:noProof/>
        </w:rPr>
        <w:fldChar w:fldCharType="end"/>
      </w:r>
      <w:r w:rsidRPr="00DE7F43">
        <w:noBreakHyphen/>
      </w:r>
      <w:r w:rsidRPr="00DE7F43">
        <w:rPr>
          <w:noProof/>
        </w:rPr>
        <w:fldChar w:fldCharType="begin"/>
      </w:r>
      <w:r w:rsidRPr="00DE7F43">
        <w:rPr>
          <w:noProof/>
        </w:rPr>
        <w:instrText xml:space="preserve"> SEQ Tablica \* ARABIC \s 1 </w:instrText>
      </w:r>
      <w:r w:rsidRPr="00DE7F43">
        <w:rPr>
          <w:noProof/>
        </w:rPr>
        <w:fldChar w:fldCharType="separate"/>
      </w:r>
      <w:r w:rsidR="00575AF9">
        <w:rPr>
          <w:noProof/>
        </w:rPr>
        <w:t>3</w:t>
      </w:r>
      <w:r w:rsidRPr="00DE7F43">
        <w:rPr>
          <w:noProof/>
        </w:rPr>
        <w:fldChar w:fldCharType="end"/>
      </w:r>
      <w:r w:rsidRPr="00DE7F43">
        <w:t xml:space="preserve">: Udio višestambenih zgrada u stambenom fondu i u ukupnom fondu zgrada u </w:t>
      </w:r>
      <w:bookmarkEnd w:id="58"/>
      <w:bookmarkEnd w:id="59"/>
      <w:r w:rsidR="00223AAD">
        <w:t>Hrvatskoj</w:t>
      </w:r>
      <w:bookmarkEnd w:id="60"/>
      <w:r w:rsidRPr="00DE7F43">
        <w:t xml:space="preserve"> </w:t>
      </w:r>
    </w:p>
    <w:tbl>
      <w:tblPr>
        <w:tblStyle w:val="Svijetlatablicareetke110"/>
        <w:tblW w:w="5000" w:type="pct"/>
        <w:tblLook w:val="04A0" w:firstRow="1" w:lastRow="0" w:firstColumn="1" w:lastColumn="0" w:noHBand="0" w:noVBand="1"/>
      </w:tblPr>
      <w:tblGrid>
        <w:gridCol w:w="3307"/>
        <w:gridCol w:w="2617"/>
        <w:gridCol w:w="1570"/>
        <w:gridCol w:w="1568"/>
      </w:tblGrid>
      <w:tr w:rsidR="004949CA" w:rsidRPr="00DE7F43" w14:paraId="53A4E2AE" w14:textId="77777777" w:rsidTr="00331A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4D4A37E8" w14:textId="77777777" w:rsidR="004949CA" w:rsidRPr="00DE7F43" w:rsidRDefault="004949CA" w:rsidP="00331A63">
            <w:pPr>
              <w:pStyle w:val="Tijeloteksta"/>
              <w:spacing w:before="0" w:after="0"/>
              <w:rPr>
                <w:rFonts w:cs="Tahoma"/>
                <w:sz w:val="18"/>
                <w:szCs w:val="18"/>
              </w:rPr>
            </w:pPr>
            <w:r w:rsidRPr="00DE7F43">
              <w:rPr>
                <w:rFonts w:cs="Tahoma"/>
                <w:sz w:val="18"/>
                <w:szCs w:val="18"/>
              </w:rPr>
              <w:t>Vrsta zgrade</w:t>
            </w:r>
          </w:p>
        </w:tc>
        <w:tc>
          <w:tcPr>
            <w:tcW w:w="0" w:type="pct"/>
          </w:tcPr>
          <w:p w14:paraId="334FAB67" w14:textId="77777777" w:rsidR="004949CA" w:rsidRPr="00DE7F43" w:rsidRDefault="004949CA" w:rsidP="00331A63">
            <w:pPr>
              <w:pStyle w:val="Tijeloteksta"/>
              <w:spacing w:before="0" w:after="0"/>
              <w:jc w:val="center"/>
              <w:cnfStyle w:val="100000000000" w:firstRow="1" w:lastRow="0" w:firstColumn="0" w:lastColumn="0" w:oddVBand="0" w:evenVBand="0" w:oddHBand="0" w:evenHBand="0" w:firstRowFirstColumn="0" w:firstRowLastColumn="0" w:lastRowFirstColumn="0" w:lastRowLastColumn="0"/>
              <w:rPr>
                <w:rFonts w:cs="Tahoma"/>
                <w:sz w:val="18"/>
                <w:szCs w:val="18"/>
              </w:rPr>
            </w:pPr>
            <w:r w:rsidRPr="00DE7F43">
              <w:rPr>
                <w:rFonts w:cs="Tahoma"/>
                <w:sz w:val="18"/>
                <w:szCs w:val="18"/>
                <w:lang w:eastAsia="en-GB"/>
              </w:rPr>
              <w:t>Ukupna ploština korisne površine grijanog dijela zgrada [m</w:t>
            </w:r>
            <w:r w:rsidRPr="00DE7F43">
              <w:rPr>
                <w:rFonts w:cs="Tahoma"/>
                <w:sz w:val="18"/>
                <w:szCs w:val="18"/>
                <w:vertAlign w:val="superscript"/>
                <w:lang w:eastAsia="en-GB"/>
              </w:rPr>
              <w:t>2</w:t>
            </w:r>
            <w:r w:rsidRPr="00DE7F43">
              <w:rPr>
                <w:rFonts w:cs="Tahoma"/>
                <w:sz w:val="18"/>
                <w:szCs w:val="18"/>
                <w:lang w:eastAsia="en-GB"/>
              </w:rPr>
              <w:t>]</w:t>
            </w:r>
          </w:p>
        </w:tc>
        <w:tc>
          <w:tcPr>
            <w:tcW w:w="0" w:type="pct"/>
          </w:tcPr>
          <w:p w14:paraId="126F6C62" w14:textId="77777777" w:rsidR="004949CA" w:rsidRPr="00DE7F43" w:rsidRDefault="004949CA" w:rsidP="00331A63">
            <w:pPr>
              <w:pStyle w:val="Tijeloteksta"/>
              <w:spacing w:before="0" w:after="0"/>
              <w:jc w:val="center"/>
              <w:cnfStyle w:val="100000000000" w:firstRow="1" w:lastRow="0" w:firstColumn="0" w:lastColumn="0" w:oddVBand="0" w:evenVBand="0" w:oddHBand="0" w:evenHBand="0" w:firstRowFirstColumn="0" w:firstRowLastColumn="0" w:lastRowFirstColumn="0" w:lastRowLastColumn="0"/>
              <w:rPr>
                <w:rFonts w:cs="Tahoma"/>
                <w:sz w:val="18"/>
                <w:szCs w:val="18"/>
              </w:rPr>
            </w:pPr>
            <w:r w:rsidRPr="00DE7F43">
              <w:rPr>
                <w:rFonts w:cs="Tahoma"/>
                <w:sz w:val="18"/>
                <w:szCs w:val="18"/>
              </w:rPr>
              <w:t>Udio u stambenom fondu [%]</w:t>
            </w:r>
          </w:p>
        </w:tc>
        <w:tc>
          <w:tcPr>
            <w:tcW w:w="0" w:type="pct"/>
          </w:tcPr>
          <w:p w14:paraId="579D9689" w14:textId="77777777" w:rsidR="004949CA" w:rsidRPr="00DE7F43" w:rsidRDefault="004949CA" w:rsidP="00331A63">
            <w:pPr>
              <w:pStyle w:val="Tijeloteksta"/>
              <w:spacing w:before="0" w:after="0"/>
              <w:jc w:val="center"/>
              <w:cnfStyle w:val="100000000000" w:firstRow="1" w:lastRow="0" w:firstColumn="0" w:lastColumn="0" w:oddVBand="0" w:evenVBand="0" w:oddHBand="0" w:evenHBand="0" w:firstRowFirstColumn="0" w:firstRowLastColumn="0" w:lastRowFirstColumn="0" w:lastRowLastColumn="0"/>
              <w:rPr>
                <w:rFonts w:cs="Tahoma"/>
                <w:sz w:val="18"/>
                <w:szCs w:val="18"/>
              </w:rPr>
            </w:pPr>
            <w:r w:rsidRPr="00DE7F43">
              <w:rPr>
                <w:rFonts w:cs="Tahoma"/>
                <w:sz w:val="18"/>
                <w:szCs w:val="18"/>
              </w:rPr>
              <w:t>Udio u ukupnom fondu zgrada [%]</w:t>
            </w:r>
          </w:p>
        </w:tc>
      </w:tr>
      <w:tr w:rsidR="004949CA" w:rsidRPr="00DE7F43" w14:paraId="6E2B1385" w14:textId="77777777" w:rsidTr="00331A63">
        <w:tc>
          <w:tcPr>
            <w:cnfStyle w:val="001000000000" w:firstRow="0" w:lastRow="0" w:firstColumn="1" w:lastColumn="0" w:oddVBand="0" w:evenVBand="0" w:oddHBand="0" w:evenHBand="0" w:firstRowFirstColumn="0" w:firstRowLastColumn="0" w:lastRowFirstColumn="0" w:lastRowLastColumn="0"/>
            <w:tcW w:w="0" w:type="pct"/>
          </w:tcPr>
          <w:p w14:paraId="7799100A" w14:textId="77777777" w:rsidR="004949CA" w:rsidRPr="00DE7F43" w:rsidRDefault="004949CA" w:rsidP="00331A63">
            <w:pPr>
              <w:pStyle w:val="Tijeloteksta"/>
              <w:spacing w:before="0" w:after="0"/>
              <w:rPr>
                <w:rFonts w:cs="Tahoma"/>
                <w:sz w:val="18"/>
                <w:szCs w:val="18"/>
              </w:rPr>
            </w:pPr>
            <w:r w:rsidRPr="00DE7F43">
              <w:rPr>
                <w:rFonts w:cs="Tahoma"/>
                <w:sz w:val="18"/>
                <w:szCs w:val="18"/>
              </w:rPr>
              <w:t>Obiteljske kuće</w:t>
            </w:r>
          </w:p>
        </w:tc>
        <w:tc>
          <w:tcPr>
            <w:tcW w:w="0" w:type="pct"/>
          </w:tcPr>
          <w:p w14:paraId="46093FE0"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rFonts w:cs="Tahoma"/>
                <w:sz w:val="18"/>
                <w:szCs w:val="18"/>
              </w:rPr>
              <w:t>83.481.377</w:t>
            </w:r>
          </w:p>
        </w:tc>
        <w:tc>
          <w:tcPr>
            <w:tcW w:w="0" w:type="pct"/>
          </w:tcPr>
          <w:p w14:paraId="6BE4521C"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i/>
                <w:iCs/>
                <w:sz w:val="18"/>
                <w:szCs w:val="18"/>
              </w:rPr>
            </w:pPr>
            <w:r w:rsidRPr="00DE7F43">
              <w:rPr>
                <w:rFonts w:cs="Tahoma"/>
                <w:i/>
                <w:iCs/>
                <w:sz w:val="18"/>
                <w:szCs w:val="18"/>
              </w:rPr>
              <w:t>64,75</w:t>
            </w:r>
          </w:p>
        </w:tc>
        <w:tc>
          <w:tcPr>
            <w:tcW w:w="0" w:type="pct"/>
          </w:tcPr>
          <w:p w14:paraId="312EDEEE"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i/>
                <w:iCs/>
                <w:sz w:val="18"/>
                <w:szCs w:val="18"/>
              </w:rPr>
            </w:pPr>
            <w:r w:rsidRPr="00DE7F43">
              <w:rPr>
                <w:rFonts w:cs="Tahoma"/>
                <w:i/>
                <w:iCs/>
                <w:sz w:val="18"/>
                <w:szCs w:val="18"/>
              </w:rPr>
              <w:t>50,07</w:t>
            </w:r>
          </w:p>
        </w:tc>
      </w:tr>
      <w:tr w:rsidR="004949CA" w:rsidRPr="00DE7F43" w14:paraId="68E1D723" w14:textId="77777777" w:rsidTr="00331A63">
        <w:tc>
          <w:tcPr>
            <w:cnfStyle w:val="001000000000" w:firstRow="0" w:lastRow="0" w:firstColumn="1" w:lastColumn="0" w:oddVBand="0" w:evenVBand="0" w:oddHBand="0" w:evenHBand="0" w:firstRowFirstColumn="0" w:firstRowLastColumn="0" w:lastRowFirstColumn="0" w:lastRowLastColumn="0"/>
            <w:tcW w:w="0" w:type="pct"/>
          </w:tcPr>
          <w:p w14:paraId="0598C4F7" w14:textId="77777777" w:rsidR="004949CA" w:rsidRPr="00DE7F43" w:rsidRDefault="004949CA" w:rsidP="00331A63">
            <w:pPr>
              <w:pStyle w:val="Tijeloteksta"/>
              <w:spacing w:before="0" w:after="0"/>
              <w:rPr>
                <w:rFonts w:cs="Tahoma"/>
                <w:sz w:val="18"/>
                <w:szCs w:val="18"/>
              </w:rPr>
            </w:pPr>
            <w:r w:rsidRPr="00DE7F43">
              <w:rPr>
                <w:rFonts w:cs="Tahoma"/>
                <w:sz w:val="18"/>
                <w:szCs w:val="18"/>
              </w:rPr>
              <w:t>Višestambene zgrade</w:t>
            </w:r>
          </w:p>
        </w:tc>
        <w:tc>
          <w:tcPr>
            <w:tcW w:w="0" w:type="pct"/>
          </w:tcPr>
          <w:p w14:paraId="50C8DDB8"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rFonts w:cs="Tahoma"/>
                <w:sz w:val="18"/>
                <w:szCs w:val="18"/>
              </w:rPr>
              <w:t>45.449.582</w:t>
            </w:r>
          </w:p>
        </w:tc>
        <w:tc>
          <w:tcPr>
            <w:tcW w:w="0" w:type="pct"/>
          </w:tcPr>
          <w:p w14:paraId="44EEB934"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i/>
                <w:iCs/>
                <w:sz w:val="18"/>
                <w:szCs w:val="18"/>
              </w:rPr>
            </w:pPr>
            <w:r w:rsidRPr="00DE7F43">
              <w:rPr>
                <w:rFonts w:cs="Tahoma"/>
                <w:i/>
                <w:iCs/>
                <w:sz w:val="18"/>
                <w:szCs w:val="18"/>
              </w:rPr>
              <w:t>35,25</w:t>
            </w:r>
          </w:p>
        </w:tc>
        <w:tc>
          <w:tcPr>
            <w:tcW w:w="0" w:type="pct"/>
          </w:tcPr>
          <w:p w14:paraId="1543E62C"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i/>
                <w:iCs/>
                <w:sz w:val="18"/>
                <w:szCs w:val="18"/>
              </w:rPr>
            </w:pPr>
            <w:r w:rsidRPr="00DE7F43">
              <w:rPr>
                <w:rFonts w:cs="Tahoma"/>
                <w:i/>
                <w:iCs/>
                <w:sz w:val="18"/>
                <w:szCs w:val="18"/>
              </w:rPr>
              <w:t>27,26</w:t>
            </w:r>
          </w:p>
        </w:tc>
      </w:tr>
      <w:tr w:rsidR="004949CA" w:rsidRPr="00DE7F43" w14:paraId="51F6D525" w14:textId="77777777" w:rsidTr="00331A63">
        <w:tc>
          <w:tcPr>
            <w:cnfStyle w:val="001000000000" w:firstRow="0" w:lastRow="0" w:firstColumn="1" w:lastColumn="0" w:oddVBand="0" w:evenVBand="0" w:oddHBand="0" w:evenHBand="0" w:firstRowFirstColumn="0" w:firstRowLastColumn="0" w:lastRowFirstColumn="0" w:lastRowLastColumn="0"/>
            <w:tcW w:w="1825" w:type="pct"/>
          </w:tcPr>
          <w:p w14:paraId="3B07398C" w14:textId="77777777" w:rsidR="004949CA" w:rsidRPr="00DE7F43" w:rsidRDefault="004949CA" w:rsidP="00331A63">
            <w:pPr>
              <w:pStyle w:val="Tijeloteksta"/>
              <w:spacing w:before="0" w:after="0"/>
              <w:rPr>
                <w:rFonts w:cs="Tahoma"/>
                <w:sz w:val="18"/>
                <w:szCs w:val="18"/>
              </w:rPr>
            </w:pPr>
            <w:r w:rsidRPr="00DE7F43">
              <w:rPr>
                <w:rFonts w:cs="Tahoma"/>
                <w:sz w:val="18"/>
                <w:szCs w:val="18"/>
              </w:rPr>
              <w:t>UKUPNO – stambeni fond</w:t>
            </w:r>
          </w:p>
        </w:tc>
        <w:tc>
          <w:tcPr>
            <w:tcW w:w="1444" w:type="pct"/>
          </w:tcPr>
          <w:p w14:paraId="1F3795EA"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rFonts w:cs="Tahoma"/>
                <w:b/>
                <w:bCs/>
                <w:sz w:val="18"/>
                <w:szCs w:val="18"/>
              </w:rPr>
              <w:t>128.930.959</w:t>
            </w:r>
          </w:p>
        </w:tc>
        <w:tc>
          <w:tcPr>
            <w:tcW w:w="866" w:type="pct"/>
            <w:shd w:val="clear" w:color="auto" w:fill="FFFFFF" w:themeFill="background1"/>
          </w:tcPr>
          <w:p w14:paraId="327EF49F"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i/>
                <w:iCs/>
                <w:sz w:val="18"/>
                <w:szCs w:val="18"/>
              </w:rPr>
            </w:pPr>
            <w:r w:rsidRPr="00DE7F43">
              <w:rPr>
                <w:rFonts w:cs="Tahoma"/>
                <w:b/>
                <w:bCs/>
                <w:i/>
                <w:iCs/>
                <w:sz w:val="18"/>
                <w:szCs w:val="18"/>
              </w:rPr>
              <w:t>100,00</w:t>
            </w:r>
          </w:p>
        </w:tc>
        <w:tc>
          <w:tcPr>
            <w:tcW w:w="865" w:type="pct"/>
            <w:shd w:val="clear" w:color="auto" w:fill="AEAAAA" w:themeFill="background2" w:themeFillShade="BF"/>
          </w:tcPr>
          <w:p w14:paraId="4B7B3D98"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i/>
                <w:iCs/>
                <w:sz w:val="18"/>
                <w:szCs w:val="18"/>
              </w:rPr>
            </w:pPr>
          </w:p>
        </w:tc>
      </w:tr>
      <w:tr w:rsidR="004949CA" w:rsidRPr="00DE7F43" w14:paraId="7B88B70B" w14:textId="77777777" w:rsidTr="00331A63">
        <w:tc>
          <w:tcPr>
            <w:cnfStyle w:val="001000000000" w:firstRow="0" w:lastRow="0" w:firstColumn="1" w:lastColumn="0" w:oddVBand="0" w:evenVBand="0" w:oddHBand="0" w:evenHBand="0" w:firstRowFirstColumn="0" w:firstRowLastColumn="0" w:lastRowFirstColumn="0" w:lastRowLastColumn="0"/>
            <w:tcW w:w="0" w:type="pct"/>
          </w:tcPr>
          <w:p w14:paraId="055BDFFC" w14:textId="77777777" w:rsidR="004949CA" w:rsidRPr="00DE7F43" w:rsidRDefault="004949CA" w:rsidP="00331A63">
            <w:pPr>
              <w:pStyle w:val="Tijeloteksta"/>
              <w:spacing w:before="0" w:after="0"/>
              <w:rPr>
                <w:rFonts w:cs="Tahoma"/>
                <w:sz w:val="18"/>
                <w:szCs w:val="18"/>
              </w:rPr>
            </w:pPr>
            <w:r w:rsidRPr="00DE7F43">
              <w:rPr>
                <w:rFonts w:cs="Tahoma"/>
                <w:sz w:val="18"/>
                <w:szCs w:val="18"/>
              </w:rPr>
              <w:t>Nestambene zgrade</w:t>
            </w:r>
          </w:p>
        </w:tc>
        <w:tc>
          <w:tcPr>
            <w:tcW w:w="0" w:type="pct"/>
          </w:tcPr>
          <w:p w14:paraId="30AC7D78"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rFonts w:cs="Tahoma"/>
                <w:sz w:val="18"/>
                <w:szCs w:val="18"/>
              </w:rPr>
              <w:t>37.811.064</w:t>
            </w:r>
          </w:p>
        </w:tc>
        <w:tc>
          <w:tcPr>
            <w:tcW w:w="0" w:type="pct"/>
            <w:shd w:val="clear" w:color="auto" w:fill="AEAAAA" w:themeFill="background2" w:themeFillShade="BF"/>
          </w:tcPr>
          <w:p w14:paraId="645643E7"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i/>
                <w:iCs/>
                <w:sz w:val="18"/>
                <w:szCs w:val="18"/>
              </w:rPr>
            </w:pPr>
          </w:p>
        </w:tc>
        <w:tc>
          <w:tcPr>
            <w:tcW w:w="0" w:type="pct"/>
          </w:tcPr>
          <w:p w14:paraId="5C77D08E"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i/>
                <w:iCs/>
                <w:sz w:val="18"/>
                <w:szCs w:val="18"/>
              </w:rPr>
            </w:pPr>
            <w:r w:rsidRPr="00DE7F43">
              <w:rPr>
                <w:rFonts w:cs="Tahoma"/>
                <w:i/>
                <w:iCs/>
                <w:sz w:val="18"/>
                <w:szCs w:val="18"/>
              </w:rPr>
              <w:t>22,67</w:t>
            </w:r>
          </w:p>
        </w:tc>
      </w:tr>
      <w:tr w:rsidR="004949CA" w:rsidRPr="00DE7F43" w14:paraId="1B8C2D1A" w14:textId="77777777" w:rsidTr="00331A63">
        <w:tc>
          <w:tcPr>
            <w:cnfStyle w:val="001000000000" w:firstRow="0" w:lastRow="0" w:firstColumn="1" w:lastColumn="0" w:oddVBand="0" w:evenVBand="0" w:oddHBand="0" w:evenHBand="0" w:firstRowFirstColumn="0" w:firstRowLastColumn="0" w:lastRowFirstColumn="0" w:lastRowLastColumn="0"/>
            <w:tcW w:w="0" w:type="pct"/>
          </w:tcPr>
          <w:p w14:paraId="46E30A92" w14:textId="77777777" w:rsidR="004949CA" w:rsidRPr="00DE7F43" w:rsidRDefault="004949CA" w:rsidP="00331A63">
            <w:pPr>
              <w:pStyle w:val="Tijeloteksta"/>
              <w:spacing w:before="0" w:after="0"/>
              <w:rPr>
                <w:rFonts w:cs="Tahoma"/>
                <w:b w:val="0"/>
                <w:bCs w:val="0"/>
                <w:sz w:val="18"/>
                <w:szCs w:val="18"/>
              </w:rPr>
            </w:pPr>
            <w:r w:rsidRPr="00DE7F43">
              <w:rPr>
                <w:rFonts w:cs="Tahoma"/>
                <w:sz w:val="18"/>
                <w:szCs w:val="18"/>
              </w:rPr>
              <w:t>UKUPNO</w:t>
            </w:r>
          </w:p>
        </w:tc>
        <w:tc>
          <w:tcPr>
            <w:tcW w:w="0" w:type="pct"/>
          </w:tcPr>
          <w:p w14:paraId="0F195A55"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DE7F43">
              <w:rPr>
                <w:rFonts w:cs="Tahoma"/>
                <w:b/>
                <w:bCs/>
                <w:sz w:val="18"/>
                <w:szCs w:val="18"/>
              </w:rPr>
              <w:t>166.742.024</w:t>
            </w:r>
          </w:p>
        </w:tc>
        <w:tc>
          <w:tcPr>
            <w:tcW w:w="0" w:type="pct"/>
            <w:shd w:val="clear" w:color="auto" w:fill="AEAAAA" w:themeFill="background2" w:themeFillShade="BF"/>
          </w:tcPr>
          <w:p w14:paraId="5AAB39CE"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i/>
                <w:iCs/>
                <w:sz w:val="18"/>
                <w:szCs w:val="18"/>
              </w:rPr>
            </w:pPr>
          </w:p>
        </w:tc>
        <w:tc>
          <w:tcPr>
            <w:tcW w:w="0" w:type="pct"/>
          </w:tcPr>
          <w:p w14:paraId="75D58640"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i/>
                <w:iCs/>
                <w:sz w:val="18"/>
                <w:szCs w:val="18"/>
              </w:rPr>
            </w:pPr>
            <w:r w:rsidRPr="00DE7F43">
              <w:rPr>
                <w:rFonts w:cs="Tahoma"/>
                <w:b/>
                <w:bCs/>
                <w:i/>
                <w:iCs/>
                <w:sz w:val="18"/>
                <w:szCs w:val="18"/>
              </w:rPr>
              <w:t>100,00</w:t>
            </w:r>
          </w:p>
        </w:tc>
      </w:tr>
    </w:tbl>
    <w:p w14:paraId="6BAB0EFE" w14:textId="6269E0FE" w:rsidR="004949CA" w:rsidRPr="00086B1D" w:rsidRDefault="004949CA" w:rsidP="004949CA">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rPr>
          <w:rFonts w:ascii="Tahoma" w:hAnsi="Tahoma" w:cs="Tahoma"/>
          <w:b/>
          <w:bCs/>
          <w:sz w:val="20"/>
          <w:szCs w:val="20"/>
        </w:rPr>
      </w:pPr>
      <w:r w:rsidRPr="00086B1D">
        <w:rPr>
          <w:rFonts w:ascii="Tahoma" w:hAnsi="Tahoma" w:cs="Tahoma"/>
          <w:b/>
          <w:bCs/>
          <w:sz w:val="20"/>
          <w:szCs w:val="20"/>
        </w:rPr>
        <w:lastRenderedPageBreak/>
        <w:t xml:space="preserve">VSZ predstavljaju oko 35% (preko 1/3) ukupnog stambenog fonda u </w:t>
      </w:r>
      <w:r w:rsidR="00FF49C9">
        <w:rPr>
          <w:rFonts w:ascii="Tahoma" w:hAnsi="Tahoma" w:cs="Tahoma"/>
          <w:b/>
          <w:bCs/>
          <w:sz w:val="20"/>
          <w:szCs w:val="20"/>
        </w:rPr>
        <w:t xml:space="preserve">Hrvatskoj </w:t>
      </w:r>
      <w:r w:rsidRPr="00086B1D">
        <w:rPr>
          <w:rFonts w:ascii="Tahoma" w:hAnsi="Tahoma" w:cs="Tahoma"/>
          <w:b/>
          <w:bCs/>
          <w:sz w:val="20"/>
          <w:szCs w:val="20"/>
        </w:rPr>
        <w:t xml:space="preserve">odnosno oko 27% (nešto više od 1/4) cjelokupnog fonda zgrada (prema ukupnoj ploštini korisne površine grijanog dijela zgrada). </w:t>
      </w:r>
    </w:p>
    <w:p w14:paraId="1C6B0A3B" w14:textId="5F9140FB" w:rsidR="004949CA" w:rsidRPr="00086B1D" w:rsidRDefault="00416E8D" w:rsidP="004949CA">
      <w:pPr>
        <w:pStyle w:val="Tijeloteksta"/>
        <w:rPr>
          <w:rFonts w:cs="Tahoma"/>
          <w:szCs w:val="20"/>
        </w:rPr>
      </w:pPr>
      <w:r>
        <w:rPr>
          <w:rFonts w:cs="Tahoma"/>
          <w:szCs w:val="20"/>
        </w:rPr>
        <w:t xml:space="preserve">Tablica 3-4 </w:t>
      </w:r>
      <w:r w:rsidR="004949CA" w:rsidRPr="00086B1D">
        <w:rPr>
          <w:rFonts w:cs="Tahoma"/>
          <w:szCs w:val="20"/>
        </w:rPr>
        <w:t xml:space="preserve">prikazuje razdiobu stambenog fonda prema godini izgradnje i klimatskoj zoni. Vidljivo je da se oko 57% VSZ nalazi u kontinentalnoj Hrvatskoj te da je gotovo 58% VSZ građeno prije 1981. godine, dakle u razdoblju prije primjene tehničkih standarda vezanih uz potrošnju energije u zgradama, zbog čega upravo te VSZ ulaze u kategoriju zgrada s najlošijim energetskim karakteristikama. Zanimljivo je, također, i istaknuti da je gotovo 37% svih VSZ izgrađeno prije 1961. godine, odnosno oko 58% ih je izgrađeno prije 1971. godine. Za ove VSZ može se utvrditi da ulaze u kategoriju zgrada s najlošijim konstrukcijskim svojstvima, jer je izvjesno da većina njih nema dostatnu potresnu otpornost (prvi protupotresni propis u Hrvatskoj, </w:t>
      </w:r>
      <w:r w:rsidR="004949CA" w:rsidRPr="00086B1D">
        <w:rPr>
          <w:rFonts w:cs="Tahoma"/>
          <w:i/>
          <w:szCs w:val="20"/>
        </w:rPr>
        <w:t>Pravilnik o privremenim tehničkim propisima za građenje u seizmičkim područjima</w:t>
      </w:r>
      <w:r w:rsidR="004949CA" w:rsidRPr="00086B1D">
        <w:rPr>
          <w:rFonts w:cs="Tahoma"/>
          <w:szCs w:val="20"/>
        </w:rPr>
        <w:t xml:space="preserve">, donesen je 1964.godine, nakon katastrofalnog potresa u Skopju).  </w:t>
      </w:r>
    </w:p>
    <w:p w14:paraId="517438E6" w14:textId="6276CE2C" w:rsidR="004949CA" w:rsidRPr="00DE7F43" w:rsidRDefault="004949CA" w:rsidP="004949CA">
      <w:pPr>
        <w:pStyle w:val="Opisslike"/>
      </w:pPr>
      <w:bookmarkStart w:id="61" w:name="_Ref83114885"/>
      <w:bookmarkStart w:id="62" w:name="_Toc72081539"/>
      <w:bookmarkStart w:id="63" w:name="_Ref83113629"/>
      <w:bookmarkStart w:id="64" w:name="_Ref83114055"/>
      <w:bookmarkStart w:id="65" w:name="_Toc84240487"/>
      <w:r w:rsidRPr="00DE7F43">
        <w:t xml:space="preserve">Tablica </w:t>
      </w:r>
      <w:r w:rsidRPr="00DE7F43">
        <w:rPr>
          <w:noProof/>
        </w:rPr>
        <w:fldChar w:fldCharType="begin"/>
      </w:r>
      <w:r w:rsidRPr="00DE7F43">
        <w:rPr>
          <w:noProof/>
        </w:rPr>
        <w:instrText xml:space="preserve"> STYLEREF 1 \s </w:instrText>
      </w:r>
      <w:r w:rsidRPr="00DE7F43">
        <w:rPr>
          <w:noProof/>
        </w:rPr>
        <w:fldChar w:fldCharType="separate"/>
      </w:r>
      <w:r w:rsidR="00575AF9">
        <w:rPr>
          <w:noProof/>
        </w:rPr>
        <w:t>3</w:t>
      </w:r>
      <w:r w:rsidRPr="00DE7F43">
        <w:rPr>
          <w:noProof/>
        </w:rPr>
        <w:fldChar w:fldCharType="end"/>
      </w:r>
      <w:r w:rsidRPr="00DE7F43">
        <w:noBreakHyphen/>
      </w:r>
      <w:r w:rsidRPr="00DE7F43">
        <w:rPr>
          <w:noProof/>
        </w:rPr>
        <w:fldChar w:fldCharType="begin"/>
      </w:r>
      <w:r w:rsidRPr="00DE7F43">
        <w:rPr>
          <w:noProof/>
        </w:rPr>
        <w:instrText xml:space="preserve"> SEQ Tablica \* ARABIC \s 1 </w:instrText>
      </w:r>
      <w:r w:rsidRPr="00DE7F43">
        <w:rPr>
          <w:noProof/>
        </w:rPr>
        <w:fldChar w:fldCharType="separate"/>
      </w:r>
      <w:r w:rsidR="00575AF9">
        <w:rPr>
          <w:noProof/>
        </w:rPr>
        <w:t>4</w:t>
      </w:r>
      <w:r w:rsidRPr="00DE7F43">
        <w:rPr>
          <w:noProof/>
        </w:rPr>
        <w:fldChar w:fldCharType="end"/>
      </w:r>
      <w:bookmarkEnd w:id="61"/>
      <w:r w:rsidRPr="00DE7F43">
        <w:t xml:space="preserve">: Stambeni fond u </w:t>
      </w:r>
      <w:r w:rsidR="00223AAD">
        <w:t>Hrvatskoj</w:t>
      </w:r>
      <w:r w:rsidRPr="00DE7F43">
        <w:t xml:space="preserve"> prema godini izgradnje i klimatskoj zoni</w:t>
      </w:r>
      <w:bookmarkEnd w:id="62"/>
      <w:bookmarkEnd w:id="63"/>
      <w:bookmarkEnd w:id="64"/>
      <w:bookmarkEnd w:id="65"/>
    </w:p>
    <w:tbl>
      <w:tblPr>
        <w:tblStyle w:val="Svijetlatablicareetke110"/>
        <w:tblW w:w="5000" w:type="pct"/>
        <w:tblLook w:val="04A0" w:firstRow="1" w:lastRow="0" w:firstColumn="1" w:lastColumn="0" w:noHBand="0" w:noVBand="1"/>
      </w:tblPr>
      <w:tblGrid>
        <w:gridCol w:w="1608"/>
        <w:gridCol w:w="1988"/>
        <w:gridCol w:w="1740"/>
        <w:gridCol w:w="1987"/>
        <w:gridCol w:w="1739"/>
      </w:tblGrid>
      <w:tr w:rsidR="004949CA" w:rsidRPr="00DE7F43" w14:paraId="304544AB" w14:textId="77777777" w:rsidTr="00331A63">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0" w:type="pct"/>
            <w:vMerge w:val="restart"/>
          </w:tcPr>
          <w:p w14:paraId="72B7A39F" w14:textId="77777777" w:rsidR="004949CA" w:rsidRPr="00DE7F43" w:rsidRDefault="004949CA" w:rsidP="00331A63">
            <w:pPr>
              <w:pStyle w:val="Tijeloteksta"/>
              <w:spacing w:before="0" w:after="0"/>
              <w:rPr>
                <w:rFonts w:cs="Tahoma"/>
                <w:sz w:val="18"/>
                <w:szCs w:val="18"/>
              </w:rPr>
            </w:pPr>
            <w:r w:rsidRPr="00DE7F43">
              <w:rPr>
                <w:rFonts w:cs="Tahoma"/>
                <w:sz w:val="18"/>
                <w:szCs w:val="18"/>
              </w:rPr>
              <w:t>Razdoblje izgradnje</w:t>
            </w:r>
          </w:p>
        </w:tc>
        <w:tc>
          <w:tcPr>
            <w:tcW w:w="0" w:type="pct"/>
            <w:gridSpan w:val="4"/>
          </w:tcPr>
          <w:p w14:paraId="0A0D0353" w14:textId="77777777" w:rsidR="004949CA" w:rsidRPr="00DE7F43" w:rsidRDefault="004949CA" w:rsidP="00331A63">
            <w:pPr>
              <w:pStyle w:val="Tijeloteksta"/>
              <w:spacing w:before="0" w:after="0"/>
              <w:jc w:val="center"/>
              <w:cnfStyle w:val="100000000000" w:firstRow="1" w:lastRow="0" w:firstColumn="0" w:lastColumn="0" w:oddVBand="0" w:evenVBand="0" w:oddHBand="0" w:evenHBand="0" w:firstRowFirstColumn="0" w:firstRowLastColumn="0" w:lastRowFirstColumn="0" w:lastRowLastColumn="0"/>
              <w:rPr>
                <w:rFonts w:cs="Tahoma"/>
                <w:i/>
                <w:iCs/>
                <w:sz w:val="18"/>
                <w:szCs w:val="18"/>
              </w:rPr>
            </w:pPr>
            <w:r w:rsidRPr="00DE7F43">
              <w:rPr>
                <w:rFonts w:cs="Tahoma"/>
                <w:i/>
                <w:iCs/>
                <w:sz w:val="18"/>
                <w:szCs w:val="18"/>
                <w:lang w:eastAsia="en-GB"/>
              </w:rPr>
              <w:t>Ukupna ploština korisne površine grijanog dijela zgrada [m</w:t>
            </w:r>
            <w:r w:rsidRPr="00DE7F43">
              <w:rPr>
                <w:rFonts w:cs="Tahoma"/>
                <w:i/>
                <w:iCs/>
                <w:sz w:val="18"/>
                <w:szCs w:val="18"/>
                <w:vertAlign w:val="superscript"/>
                <w:lang w:eastAsia="en-GB"/>
              </w:rPr>
              <w:t>2</w:t>
            </w:r>
            <w:r w:rsidRPr="00DE7F43">
              <w:rPr>
                <w:rFonts w:cs="Tahoma"/>
                <w:i/>
                <w:iCs/>
                <w:sz w:val="18"/>
                <w:szCs w:val="18"/>
                <w:lang w:eastAsia="en-GB"/>
              </w:rPr>
              <w:t>]</w:t>
            </w:r>
          </w:p>
        </w:tc>
      </w:tr>
      <w:tr w:rsidR="004949CA" w:rsidRPr="00DE7F43" w14:paraId="18438E88" w14:textId="77777777" w:rsidTr="00331A63">
        <w:trPr>
          <w:trHeight w:val="84"/>
        </w:trPr>
        <w:tc>
          <w:tcPr>
            <w:cnfStyle w:val="001000000000" w:firstRow="0" w:lastRow="0" w:firstColumn="1" w:lastColumn="0" w:oddVBand="0" w:evenVBand="0" w:oddHBand="0" w:evenHBand="0" w:firstRowFirstColumn="0" w:firstRowLastColumn="0" w:lastRowFirstColumn="0" w:lastRowLastColumn="0"/>
            <w:tcW w:w="0" w:type="pct"/>
            <w:vMerge/>
          </w:tcPr>
          <w:p w14:paraId="6C6832D4" w14:textId="77777777" w:rsidR="004949CA" w:rsidRPr="00DE7F43" w:rsidRDefault="004949CA" w:rsidP="00331A63">
            <w:pPr>
              <w:pStyle w:val="Tijeloteksta"/>
              <w:spacing w:before="0" w:after="0"/>
              <w:rPr>
                <w:rFonts w:cs="Tahoma"/>
                <w:sz w:val="18"/>
                <w:szCs w:val="18"/>
              </w:rPr>
            </w:pPr>
          </w:p>
        </w:tc>
        <w:tc>
          <w:tcPr>
            <w:tcW w:w="0" w:type="pct"/>
            <w:gridSpan w:val="2"/>
            <w:tcBorders>
              <w:bottom w:val="single" w:sz="12" w:space="0" w:color="666666"/>
            </w:tcBorders>
          </w:tcPr>
          <w:p w14:paraId="7472DFA1" w14:textId="77777777" w:rsidR="004949CA" w:rsidRPr="00DE7F43" w:rsidRDefault="004949CA" w:rsidP="00331A63">
            <w:pPr>
              <w:pStyle w:val="Tijeloteksta"/>
              <w:spacing w:before="0" w:after="0"/>
              <w:jc w:val="center"/>
              <w:cnfStyle w:val="000000000000" w:firstRow="0" w:lastRow="0" w:firstColumn="0" w:lastColumn="0" w:oddVBand="0" w:evenVBand="0" w:oddHBand="0" w:evenHBand="0" w:firstRowFirstColumn="0" w:firstRowLastColumn="0" w:lastRowFirstColumn="0" w:lastRowLastColumn="0"/>
              <w:rPr>
                <w:rFonts w:cs="Tahoma"/>
                <w:b/>
                <w:bCs/>
                <w:i/>
                <w:iCs/>
                <w:sz w:val="18"/>
                <w:szCs w:val="18"/>
                <w:lang w:eastAsia="en-GB"/>
              </w:rPr>
            </w:pPr>
            <w:r w:rsidRPr="00DE7F43">
              <w:rPr>
                <w:rFonts w:cs="Tahoma"/>
                <w:b/>
                <w:bCs/>
                <w:i/>
                <w:iCs/>
                <w:sz w:val="18"/>
                <w:szCs w:val="18"/>
                <w:lang w:eastAsia="en-GB"/>
              </w:rPr>
              <w:t>Obiteljske kuće</w:t>
            </w:r>
          </w:p>
        </w:tc>
        <w:tc>
          <w:tcPr>
            <w:tcW w:w="0" w:type="pct"/>
            <w:gridSpan w:val="2"/>
            <w:tcBorders>
              <w:bottom w:val="single" w:sz="12" w:space="0" w:color="767171" w:themeColor="background2" w:themeShade="80"/>
            </w:tcBorders>
          </w:tcPr>
          <w:p w14:paraId="75FA23FD" w14:textId="77777777" w:rsidR="004949CA" w:rsidRPr="00DE7F43" w:rsidRDefault="004949CA" w:rsidP="00331A63">
            <w:pPr>
              <w:pStyle w:val="Tijeloteksta"/>
              <w:spacing w:before="0" w:after="0"/>
              <w:jc w:val="center"/>
              <w:cnfStyle w:val="000000000000" w:firstRow="0" w:lastRow="0" w:firstColumn="0" w:lastColumn="0" w:oddVBand="0" w:evenVBand="0" w:oddHBand="0" w:evenHBand="0" w:firstRowFirstColumn="0" w:firstRowLastColumn="0" w:lastRowFirstColumn="0" w:lastRowLastColumn="0"/>
              <w:rPr>
                <w:rFonts w:cs="Tahoma"/>
                <w:b/>
                <w:bCs/>
                <w:i/>
                <w:iCs/>
                <w:sz w:val="18"/>
                <w:szCs w:val="18"/>
                <w:lang w:eastAsia="en-GB"/>
              </w:rPr>
            </w:pPr>
            <w:r w:rsidRPr="00DE7F43">
              <w:rPr>
                <w:rFonts w:cs="Tahoma"/>
                <w:b/>
                <w:bCs/>
                <w:i/>
                <w:iCs/>
                <w:sz w:val="18"/>
                <w:szCs w:val="18"/>
                <w:lang w:eastAsia="en-GB"/>
              </w:rPr>
              <w:t>Višestambene zgrade</w:t>
            </w:r>
          </w:p>
        </w:tc>
      </w:tr>
      <w:tr w:rsidR="004949CA" w:rsidRPr="00DE7F43" w14:paraId="604B1115" w14:textId="77777777" w:rsidTr="00331A63">
        <w:trPr>
          <w:trHeight w:val="84"/>
        </w:trPr>
        <w:tc>
          <w:tcPr>
            <w:cnfStyle w:val="001000000000" w:firstRow="0" w:lastRow="0" w:firstColumn="1" w:lastColumn="0" w:oddVBand="0" w:evenVBand="0" w:oddHBand="0" w:evenHBand="0" w:firstRowFirstColumn="0" w:firstRowLastColumn="0" w:lastRowFirstColumn="0" w:lastRowLastColumn="0"/>
            <w:tcW w:w="0" w:type="pct"/>
            <w:vMerge/>
          </w:tcPr>
          <w:p w14:paraId="72BFC75A" w14:textId="77777777" w:rsidR="004949CA" w:rsidRPr="00DE7F43" w:rsidRDefault="004949CA" w:rsidP="00331A63">
            <w:pPr>
              <w:pStyle w:val="Tijeloteksta"/>
              <w:spacing w:before="0" w:after="0"/>
              <w:rPr>
                <w:rFonts w:cs="Tahoma"/>
                <w:sz w:val="18"/>
                <w:szCs w:val="18"/>
              </w:rPr>
            </w:pPr>
          </w:p>
        </w:tc>
        <w:tc>
          <w:tcPr>
            <w:tcW w:w="0" w:type="pct"/>
            <w:tcBorders>
              <w:bottom w:val="single" w:sz="12" w:space="0" w:color="666666"/>
            </w:tcBorders>
          </w:tcPr>
          <w:p w14:paraId="424FC0A1" w14:textId="77777777" w:rsidR="004949CA" w:rsidRPr="00DE7F43" w:rsidRDefault="004949CA" w:rsidP="00331A63">
            <w:pPr>
              <w:pStyle w:val="Tijeloteksta"/>
              <w:spacing w:before="0" w:after="0"/>
              <w:jc w:val="center"/>
              <w:cnfStyle w:val="000000000000" w:firstRow="0" w:lastRow="0" w:firstColumn="0" w:lastColumn="0" w:oddVBand="0" w:evenVBand="0" w:oddHBand="0" w:evenHBand="0" w:firstRowFirstColumn="0" w:firstRowLastColumn="0" w:lastRowFirstColumn="0" w:lastRowLastColumn="0"/>
              <w:rPr>
                <w:rFonts w:cs="Tahoma"/>
                <w:b/>
                <w:bCs/>
                <w:i/>
                <w:iCs/>
                <w:sz w:val="18"/>
                <w:szCs w:val="18"/>
                <w:lang w:eastAsia="en-GB"/>
              </w:rPr>
            </w:pPr>
            <w:r w:rsidRPr="00DE7F43">
              <w:rPr>
                <w:rFonts w:cs="Tahoma"/>
                <w:b/>
                <w:bCs/>
                <w:i/>
                <w:iCs/>
                <w:sz w:val="18"/>
                <w:szCs w:val="18"/>
                <w:lang w:eastAsia="en-GB"/>
              </w:rPr>
              <w:t>Kontinentalna</w:t>
            </w:r>
          </w:p>
        </w:tc>
        <w:tc>
          <w:tcPr>
            <w:tcW w:w="0" w:type="pct"/>
            <w:tcBorders>
              <w:bottom w:val="single" w:sz="12" w:space="0" w:color="666666"/>
            </w:tcBorders>
          </w:tcPr>
          <w:p w14:paraId="089DC0ED" w14:textId="77777777" w:rsidR="004949CA" w:rsidRPr="00DE7F43" w:rsidRDefault="004949CA" w:rsidP="00331A63">
            <w:pPr>
              <w:pStyle w:val="Tijeloteksta"/>
              <w:spacing w:before="0" w:after="0"/>
              <w:jc w:val="center"/>
              <w:cnfStyle w:val="000000000000" w:firstRow="0" w:lastRow="0" w:firstColumn="0" w:lastColumn="0" w:oddVBand="0" w:evenVBand="0" w:oddHBand="0" w:evenHBand="0" w:firstRowFirstColumn="0" w:firstRowLastColumn="0" w:lastRowFirstColumn="0" w:lastRowLastColumn="0"/>
              <w:rPr>
                <w:rFonts w:cs="Tahoma"/>
                <w:b/>
                <w:bCs/>
                <w:i/>
                <w:iCs/>
                <w:sz w:val="18"/>
                <w:szCs w:val="18"/>
                <w:lang w:eastAsia="en-GB"/>
              </w:rPr>
            </w:pPr>
            <w:r w:rsidRPr="00DE7F43">
              <w:rPr>
                <w:rFonts w:cs="Tahoma"/>
                <w:b/>
                <w:bCs/>
                <w:i/>
                <w:iCs/>
                <w:sz w:val="18"/>
                <w:szCs w:val="18"/>
                <w:lang w:eastAsia="en-GB"/>
              </w:rPr>
              <w:t>Primorska</w:t>
            </w:r>
          </w:p>
        </w:tc>
        <w:tc>
          <w:tcPr>
            <w:tcW w:w="0" w:type="pct"/>
            <w:tcBorders>
              <w:top w:val="single" w:sz="12" w:space="0" w:color="767171" w:themeColor="background2" w:themeShade="80"/>
              <w:bottom w:val="single" w:sz="12" w:space="0" w:color="666666"/>
            </w:tcBorders>
          </w:tcPr>
          <w:p w14:paraId="26FEEECF" w14:textId="77777777" w:rsidR="004949CA" w:rsidRPr="00DE7F43" w:rsidRDefault="004949CA" w:rsidP="00331A63">
            <w:pPr>
              <w:pStyle w:val="Tijeloteksta"/>
              <w:spacing w:before="0" w:after="0"/>
              <w:jc w:val="center"/>
              <w:cnfStyle w:val="000000000000" w:firstRow="0" w:lastRow="0" w:firstColumn="0" w:lastColumn="0" w:oddVBand="0" w:evenVBand="0" w:oddHBand="0" w:evenHBand="0" w:firstRowFirstColumn="0" w:firstRowLastColumn="0" w:lastRowFirstColumn="0" w:lastRowLastColumn="0"/>
              <w:rPr>
                <w:rFonts w:cs="Tahoma"/>
                <w:i/>
                <w:iCs/>
                <w:sz w:val="18"/>
                <w:szCs w:val="18"/>
                <w:lang w:eastAsia="en-GB"/>
              </w:rPr>
            </w:pPr>
            <w:r w:rsidRPr="00DE7F43">
              <w:rPr>
                <w:rFonts w:cs="Tahoma"/>
                <w:b/>
                <w:bCs/>
                <w:i/>
                <w:iCs/>
                <w:sz w:val="18"/>
                <w:szCs w:val="18"/>
                <w:lang w:eastAsia="en-GB"/>
              </w:rPr>
              <w:t>Kontinentalna</w:t>
            </w:r>
          </w:p>
        </w:tc>
        <w:tc>
          <w:tcPr>
            <w:tcW w:w="0" w:type="pct"/>
            <w:tcBorders>
              <w:top w:val="single" w:sz="12" w:space="0" w:color="767171" w:themeColor="background2" w:themeShade="80"/>
              <w:bottom w:val="single" w:sz="12" w:space="0" w:color="666666"/>
            </w:tcBorders>
          </w:tcPr>
          <w:p w14:paraId="1D1C4335" w14:textId="77777777" w:rsidR="004949CA" w:rsidRPr="00DE7F43" w:rsidRDefault="004949CA" w:rsidP="00331A63">
            <w:pPr>
              <w:pStyle w:val="Tijeloteksta"/>
              <w:spacing w:before="0" w:after="0"/>
              <w:jc w:val="center"/>
              <w:cnfStyle w:val="000000000000" w:firstRow="0" w:lastRow="0" w:firstColumn="0" w:lastColumn="0" w:oddVBand="0" w:evenVBand="0" w:oddHBand="0" w:evenHBand="0" w:firstRowFirstColumn="0" w:firstRowLastColumn="0" w:lastRowFirstColumn="0" w:lastRowLastColumn="0"/>
              <w:rPr>
                <w:rFonts w:cs="Tahoma"/>
                <w:b/>
                <w:bCs/>
                <w:i/>
                <w:iCs/>
                <w:sz w:val="18"/>
                <w:szCs w:val="18"/>
                <w:lang w:eastAsia="en-GB"/>
              </w:rPr>
            </w:pPr>
            <w:r w:rsidRPr="00DE7F43">
              <w:rPr>
                <w:rFonts w:cs="Tahoma"/>
                <w:b/>
                <w:bCs/>
                <w:i/>
                <w:iCs/>
                <w:sz w:val="18"/>
                <w:szCs w:val="18"/>
                <w:lang w:eastAsia="en-GB"/>
              </w:rPr>
              <w:t>Primorska</w:t>
            </w:r>
          </w:p>
        </w:tc>
      </w:tr>
      <w:tr w:rsidR="004949CA" w:rsidRPr="00DE7F43" w14:paraId="51EE7987" w14:textId="77777777" w:rsidTr="00331A63">
        <w:tc>
          <w:tcPr>
            <w:cnfStyle w:val="001000000000" w:firstRow="0" w:lastRow="0" w:firstColumn="1" w:lastColumn="0" w:oddVBand="0" w:evenVBand="0" w:oddHBand="0" w:evenHBand="0" w:firstRowFirstColumn="0" w:firstRowLastColumn="0" w:lastRowFirstColumn="0" w:lastRowLastColumn="0"/>
            <w:tcW w:w="0" w:type="pct"/>
            <w:vAlign w:val="bottom"/>
          </w:tcPr>
          <w:p w14:paraId="3ADB41C0" w14:textId="77777777" w:rsidR="004949CA" w:rsidRPr="00DE7F43" w:rsidRDefault="004949CA" w:rsidP="00331A63">
            <w:pPr>
              <w:pStyle w:val="Tijeloteksta"/>
              <w:spacing w:before="0" w:after="0"/>
              <w:rPr>
                <w:rFonts w:cs="Tahoma"/>
                <w:sz w:val="18"/>
                <w:szCs w:val="18"/>
              </w:rPr>
            </w:pPr>
            <w:r w:rsidRPr="00DE7F43">
              <w:rPr>
                <w:rFonts w:cs="Tahoma"/>
                <w:sz w:val="18"/>
                <w:szCs w:val="18"/>
              </w:rPr>
              <w:t>&gt;1945</w:t>
            </w:r>
          </w:p>
        </w:tc>
        <w:tc>
          <w:tcPr>
            <w:tcW w:w="0" w:type="pct"/>
          </w:tcPr>
          <w:p w14:paraId="0876248A"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5.666.174</w:t>
            </w:r>
          </w:p>
        </w:tc>
        <w:tc>
          <w:tcPr>
            <w:tcW w:w="0" w:type="pct"/>
          </w:tcPr>
          <w:p w14:paraId="3764880B"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4.704.643</w:t>
            </w:r>
          </w:p>
        </w:tc>
        <w:tc>
          <w:tcPr>
            <w:tcW w:w="0" w:type="pct"/>
          </w:tcPr>
          <w:p w14:paraId="26C3D388"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2.959.304</w:t>
            </w:r>
          </w:p>
        </w:tc>
        <w:tc>
          <w:tcPr>
            <w:tcW w:w="0" w:type="pct"/>
          </w:tcPr>
          <w:p w14:paraId="4196D176"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2.461.596</w:t>
            </w:r>
          </w:p>
        </w:tc>
      </w:tr>
      <w:tr w:rsidR="004949CA" w:rsidRPr="00DE7F43" w14:paraId="53EADECC" w14:textId="77777777" w:rsidTr="00331A63">
        <w:tc>
          <w:tcPr>
            <w:cnfStyle w:val="001000000000" w:firstRow="0" w:lastRow="0" w:firstColumn="1" w:lastColumn="0" w:oddVBand="0" w:evenVBand="0" w:oddHBand="0" w:evenHBand="0" w:firstRowFirstColumn="0" w:firstRowLastColumn="0" w:lastRowFirstColumn="0" w:lastRowLastColumn="0"/>
            <w:tcW w:w="0" w:type="pct"/>
            <w:vAlign w:val="bottom"/>
          </w:tcPr>
          <w:p w14:paraId="44B90BD5" w14:textId="77777777" w:rsidR="004949CA" w:rsidRPr="00DE7F43" w:rsidRDefault="004949CA" w:rsidP="00331A63">
            <w:pPr>
              <w:pStyle w:val="Tijeloteksta"/>
              <w:spacing w:before="0" w:after="0"/>
              <w:rPr>
                <w:rFonts w:cs="Tahoma"/>
                <w:sz w:val="18"/>
                <w:szCs w:val="18"/>
              </w:rPr>
            </w:pPr>
            <w:r w:rsidRPr="00DE7F43">
              <w:rPr>
                <w:rFonts w:cs="Tahoma"/>
                <w:sz w:val="18"/>
                <w:szCs w:val="18"/>
              </w:rPr>
              <w:t>1945-1960</w:t>
            </w:r>
          </w:p>
        </w:tc>
        <w:tc>
          <w:tcPr>
            <w:tcW w:w="0" w:type="pct"/>
          </w:tcPr>
          <w:p w14:paraId="0A07B16A"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6.609.966</w:t>
            </w:r>
          </w:p>
        </w:tc>
        <w:tc>
          <w:tcPr>
            <w:tcW w:w="0" w:type="pct"/>
          </w:tcPr>
          <w:p w14:paraId="642DEA79"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1.410.039</w:t>
            </w:r>
          </w:p>
        </w:tc>
        <w:tc>
          <w:tcPr>
            <w:tcW w:w="0" w:type="pct"/>
          </w:tcPr>
          <w:p w14:paraId="50892249"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2.065.742</w:t>
            </w:r>
          </w:p>
        </w:tc>
        <w:tc>
          <w:tcPr>
            <w:tcW w:w="0" w:type="pct"/>
          </w:tcPr>
          <w:p w14:paraId="37F52DCD"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1.223.133</w:t>
            </w:r>
          </w:p>
        </w:tc>
      </w:tr>
      <w:tr w:rsidR="004949CA" w:rsidRPr="00DE7F43" w14:paraId="799449AB" w14:textId="77777777" w:rsidTr="00331A63">
        <w:tc>
          <w:tcPr>
            <w:cnfStyle w:val="001000000000" w:firstRow="0" w:lastRow="0" w:firstColumn="1" w:lastColumn="0" w:oddVBand="0" w:evenVBand="0" w:oddHBand="0" w:evenHBand="0" w:firstRowFirstColumn="0" w:firstRowLastColumn="0" w:lastRowFirstColumn="0" w:lastRowLastColumn="0"/>
            <w:tcW w:w="0" w:type="pct"/>
            <w:vAlign w:val="bottom"/>
          </w:tcPr>
          <w:p w14:paraId="74722354" w14:textId="77777777" w:rsidR="004949CA" w:rsidRPr="00DE7F43" w:rsidRDefault="004949CA" w:rsidP="00331A63">
            <w:pPr>
              <w:pStyle w:val="Tijeloteksta"/>
              <w:spacing w:before="0" w:after="0"/>
              <w:rPr>
                <w:rFonts w:cs="Tahoma"/>
                <w:sz w:val="18"/>
                <w:szCs w:val="18"/>
              </w:rPr>
            </w:pPr>
            <w:r w:rsidRPr="00DE7F43">
              <w:rPr>
                <w:rFonts w:cs="Tahoma"/>
                <w:sz w:val="18"/>
                <w:szCs w:val="18"/>
              </w:rPr>
              <w:t>1961-1970</w:t>
            </w:r>
          </w:p>
        </w:tc>
        <w:tc>
          <w:tcPr>
            <w:tcW w:w="0" w:type="pct"/>
          </w:tcPr>
          <w:p w14:paraId="59C24AF2"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11.870.673</w:t>
            </w:r>
          </w:p>
        </w:tc>
        <w:tc>
          <w:tcPr>
            <w:tcW w:w="0" w:type="pct"/>
          </w:tcPr>
          <w:p w14:paraId="0DC20274"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3.251.331</w:t>
            </w:r>
          </w:p>
        </w:tc>
        <w:tc>
          <w:tcPr>
            <w:tcW w:w="0" w:type="pct"/>
          </w:tcPr>
          <w:p w14:paraId="66E4DC21"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4.556.525</w:t>
            </w:r>
          </w:p>
        </w:tc>
        <w:tc>
          <w:tcPr>
            <w:tcW w:w="0" w:type="pct"/>
          </w:tcPr>
          <w:p w14:paraId="74DDBC78"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3.583.099</w:t>
            </w:r>
          </w:p>
        </w:tc>
      </w:tr>
      <w:tr w:rsidR="004949CA" w:rsidRPr="00DE7F43" w14:paraId="6E476665" w14:textId="77777777" w:rsidTr="00331A63">
        <w:tc>
          <w:tcPr>
            <w:cnfStyle w:val="001000000000" w:firstRow="0" w:lastRow="0" w:firstColumn="1" w:lastColumn="0" w:oddVBand="0" w:evenVBand="0" w:oddHBand="0" w:evenHBand="0" w:firstRowFirstColumn="0" w:firstRowLastColumn="0" w:lastRowFirstColumn="0" w:lastRowLastColumn="0"/>
            <w:tcW w:w="0" w:type="pct"/>
            <w:vAlign w:val="bottom"/>
          </w:tcPr>
          <w:p w14:paraId="48DB0B8C" w14:textId="77777777" w:rsidR="004949CA" w:rsidRPr="00DE7F43" w:rsidRDefault="004949CA" w:rsidP="00331A63">
            <w:pPr>
              <w:pStyle w:val="Tijeloteksta"/>
              <w:spacing w:before="0" w:after="0"/>
              <w:rPr>
                <w:rFonts w:cs="Tahoma"/>
                <w:sz w:val="18"/>
                <w:szCs w:val="18"/>
              </w:rPr>
            </w:pPr>
            <w:r w:rsidRPr="00DE7F43">
              <w:rPr>
                <w:rFonts w:cs="Tahoma"/>
                <w:sz w:val="18"/>
                <w:szCs w:val="18"/>
              </w:rPr>
              <w:t>1971-1980</w:t>
            </w:r>
          </w:p>
        </w:tc>
        <w:tc>
          <w:tcPr>
            <w:tcW w:w="0" w:type="pct"/>
          </w:tcPr>
          <w:p w14:paraId="1656DF64"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13.300.933</w:t>
            </w:r>
          </w:p>
        </w:tc>
        <w:tc>
          <w:tcPr>
            <w:tcW w:w="0" w:type="pct"/>
          </w:tcPr>
          <w:p w14:paraId="1DC4B787"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3.748.541</w:t>
            </w:r>
          </w:p>
        </w:tc>
        <w:tc>
          <w:tcPr>
            <w:tcW w:w="0" w:type="pct"/>
          </w:tcPr>
          <w:p w14:paraId="1EC1725D"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5.432.020</w:t>
            </w:r>
          </w:p>
        </w:tc>
        <w:tc>
          <w:tcPr>
            <w:tcW w:w="0" w:type="pct"/>
          </w:tcPr>
          <w:p w14:paraId="7E4D15B9"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4.065.849</w:t>
            </w:r>
          </w:p>
        </w:tc>
      </w:tr>
      <w:tr w:rsidR="004949CA" w:rsidRPr="00DE7F43" w14:paraId="4ACC5F7D" w14:textId="77777777" w:rsidTr="00331A63">
        <w:tc>
          <w:tcPr>
            <w:cnfStyle w:val="001000000000" w:firstRow="0" w:lastRow="0" w:firstColumn="1" w:lastColumn="0" w:oddVBand="0" w:evenVBand="0" w:oddHBand="0" w:evenHBand="0" w:firstRowFirstColumn="0" w:firstRowLastColumn="0" w:lastRowFirstColumn="0" w:lastRowLastColumn="0"/>
            <w:tcW w:w="0" w:type="pct"/>
            <w:vAlign w:val="bottom"/>
          </w:tcPr>
          <w:p w14:paraId="44302B33" w14:textId="77777777" w:rsidR="004949CA" w:rsidRPr="00DE7F43" w:rsidRDefault="004949CA" w:rsidP="00331A63">
            <w:pPr>
              <w:pStyle w:val="Tijeloteksta"/>
              <w:spacing w:before="0" w:after="0"/>
              <w:rPr>
                <w:rFonts w:cs="Tahoma"/>
                <w:sz w:val="18"/>
                <w:szCs w:val="18"/>
              </w:rPr>
            </w:pPr>
            <w:r w:rsidRPr="00DE7F43">
              <w:rPr>
                <w:rFonts w:cs="Tahoma"/>
                <w:sz w:val="18"/>
                <w:szCs w:val="18"/>
              </w:rPr>
              <w:t>1981-1990</w:t>
            </w:r>
          </w:p>
        </w:tc>
        <w:tc>
          <w:tcPr>
            <w:tcW w:w="0" w:type="pct"/>
          </w:tcPr>
          <w:p w14:paraId="06F61CC5"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9.728.701</w:t>
            </w:r>
          </w:p>
        </w:tc>
        <w:tc>
          <w:tcPr>
            <w:tcW w:w="0" w:type="pct"/>
          </w:tcPr>
          <w:p w14:paraId="2ABA71DB"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3.127.355</w:t>
            </w:r>
          </w:p>
        </w:tc>
        <w:tc>
          <w:tcPr>
            <w:tcW w:w="0" w:type="pct"/>
          </w:tcPr>
          <w:p w14:paraId="4DAEB28D"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4.204.814</w:t>
            </w:r>
          </w:p>
        </w:tc>
        <w:tc>
          <w:tcPr>
            <w:tcW w:w="0" w:type="pct"/>
          </w:tcPr>
          <w:p w14:paraId="4204BCD0"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3.041.847</w:t>
            </w:r>
          </w:p>
        </w:tc>
      </w:tr>
      <w:tr w:rsidR="004949CA" w:rsidRPr="00DE7F43" w14:paraId="3DAAC858" w14:textId="77777777" w:rsidTr="00331A63">
        <w:tc>
          <w:tcPr>
            <w:cnfStyle w:val="001000000000" w:firstRow="0" w:lastRow="0" w:firstColumn="1" w:lastColumn="0" w:oddVBand="0" w:evenVBand="0" w:oddHBand="0" w:evenHBand="0" w:firstRowFirstColumn="0" w:firstRowLastColumn="0" w:lastRowFirstColumn="0" w:lastRowLastColumn="0"/>
            <w:tcW w:w="0" w:type="pct"/>
            <w:vAlign w:val="bottom"/>
          </w:tcPr>
          <w:p w14:paraId="1D7815C7" w14:textId="77777777" w:rsidR="004949CA" w:rsidRPr="00DE7F43" w:rsidRDefault="004949CA" w:rsidP="00331A63">
            <w:pPr>
              <w:pStyle w:val="Tijeloteksta"/>
              <w:spacing w:before="0" w:after="0"/>
              <w:rPr>
                <w:rFonts w:cs="Tahoma"/>
                <w:sz w:val="18"/>
                <w:szCs w:val="18"/>
              </w:rPr>
            </w:pPr>
            <w:r w:rsidRPr="00DE7F43">
              <w:rPr>
                <w:rFonts w:cs="Tahoma"/>
                <w:sz w:val="18"/>
                <w:szCs w:val="18"/>
              </w:rPr>
              <w:t>1991-2000</w:t>
            </w:r>
          </w:p>
        </w:tc>
        <w:tc>
          <w:tcPr>
            <w:tcW w:w="0" w:type="pct"/>
          </w:tcPr>
          <w:p w14:paraId="22E84531"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6.034.449</w:t>
            </w:r>
          </w:p>
        </w:tc>
        <w:tc>
          <w:tcPr>
            <w:tcW w:w="0" w:type="pct"/>
          </w:tcPr>
          <w:p w14:paraId="43B330BB"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1.769.802</w:t>
            </w:r>
          </w:p>
        </w:tc>
        <w:tc>
          <w:tcPr>
            <w:tcW w:w="0" w:type="pct"/>
          </w:tcPr>
          <w:p w14:paraId="4C615E29"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1.746.961</w:t>
            </w:r>
          </w:p>
        </w:tc>
        <w:tc>
          <w:tcPr>
            <w:tcW w:w="0" w:type="pct"/>
          </w:tcPr>
          <w:p w14:paraId="4E6617C5"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1.123.945</w:t>
            </w:r>
          </w:p>
        </w:tc>
      </w:tr>
      <w:tr w:rsidR="004949CA" w:rsidRPr="00DE7F43" w14:paraId="0E0F5922" w14:textId="77777777" w:rsidTr="00331A63">
        <w:tc>
          <w:tcPr>
            <w:cnfStyle w:val="001000000000" w:firstRow="0" w:lastRow="0" w:firstColumn="1" w:lastColumn="0" w:oddVBand="0" w:evenVBand="0" w:oddHBand="0" w:evenHBand="0" w:firstRowFirstColumn="0" w:firstRowLastColumn="0" w:lastRowFirstColumn="0" w:lastRowLastColumn="0"/>
            <w:tcW w:w="0" w:type="pct"/>
            <w:vAlign w:val="bottom"/>
          </w:tcPr>
          <w:p w14:paraId="5BD4A166" w14:textId="77777777" w:rsidR="004949CA" w:rsidRPr="00DE7F43" w:rsidRDefault="004949CA" w:rsidP="00331A63">
            <w:pPr>
              <w:pStyle w:val="Tijeloteksta"/>
              <w:spacing w:before="0" w:after="0"/>
              <w:rPr>
                <w:rFonts w:cs="Tahoma"/>
                <w:sz w:val="18"/>
                <w:szCs w:val="18"/>
              </w:rPr>
            </w:pPr>
            <w:r w:rsidRPr="00DE7F43">
              <w:rPr>
                <w:rFonts w:cs="Tahoma"/>
                <w:sz w:val="18"/>
                <w:szCs w:val="18"/>
              </w:rPr>
              <w:t>2001-2005</w:t>
            </w:r>
          </w:p>
        </w:tc>
        <w:tc>
          <w:tcPr>
            <w:tcW w:w="0" w:type="pct"/>
          </w:tcPr>
          <w:p w14:paraId="0740A032"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2.550.841</w:t>
            </w:r>
          </w:p>
        </w:tc>
        <w:tc>
          <w:tcPr>
            <w:tcW w:w="0" w:type="pct"/>
          </w:tcPr>
          <w:p w14:paraId="554E6558"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946.363</w:t>
            </w:r>
          </w:p>
        </w:tc>
        <w:tc>
          <w:tcPr>
            <w:tcW w:w="0" w:type="pct"/>
          </w:tcPr>
          <w:p w14:paraId="3B92D03D"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1.297.305</w:t>
            </w:r>
          </w:p>
        </w:tc>
        <w:tc>
          <w:tcPr>
            <w:tcW w:w="0" w:type="pct"/>
          </w:tcPr>
          <w:p w14:paraId="0A4B83E3"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910.394</w:t>
            </w:r>
          </w:p>
        </w:tc>
      </w:tr>
      <w:tr w:rsidR="004949CA" w:rsidRPr="00DE7F43" w14:paraId="70FCF2FD" w14:textId="77777777" w:rsidTr="00331A63">
        <w:tc>
          <w:tcPr>
            <w:cnfStyle w:val="001000000000" w:firstRow="0" w:lastRow="0" w:firstColumn="1" w:lastColumn="0" w:oddVBand="0" w:evenVBand="0" w:oddHBand="0" w:evenHBand="0" w:firstRowFirstColumn="0" w:firstRowLastColumn="0" w:lastRowFirstColumn="0" w:lastRowLastColumn="0"/>
            <w:tcW w:w="0" w:type="pct"/>
            <w:vAlign w:val="bottom"/>
          </w:tcPr>
          <w:p w14:paraId="7DDB33A1" w14:textId="77777777" w:rsidR="004949CA" w:rsidRPr="00DE7F43" w:rsidRDefault="004949CA" w:rsidP="00331A63">
            <w:pPr>
              <w:pStyle w:val="Tijeloteksta"/>
              <w:spacing w:before="0" w:after="0"/>
              <w:rPr>
                <w:rFonts w:cs="Tahoma"/>
                <w:sz w:val="18"/>
                <w:szCs w:val="18"/>
              </w:rPr>
            </w:pPr>
            <w:r w:rsidRPr="00DE7F43">
              <w:rPr>
                <w:rFonts w:cs="Tahoma"/>
                <w:sz w:val="18"/>
                <w:szCs w:val="18"/>
              </w:rPr>
              <w:t>2006-2010</w:t>
            </w:r>
          </w:p>
        </w:tc>
        <w:tc>
          <w:tcPr>
            <w:tcW w:w="0" w:type="pct"/>
          </w:tcPr>
          <w:p w14:paraId="5D58B63A"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1.945.917</w:t>
            </w:r>
          </w:p>
        </w:tc>
        <w:tc>
          <w:tcPr>
            <w:tcW w:w="0" w:type="pct"/>
          </w:tcPr>
          <w:p w14:paraId="2F53A9F6"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747.834</w:t>
            </w:r>
          </w:p>
        </w:tc>
        <w:tc>
          <w:tcPr>
            <w:tcW w:w="0" w:type="pct"/>
          </w:tcPr>
          <w:p w14:paraId="37AC0282"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2.235.379</w:t>
            </w:r>
          </w:p>
        </w:tc>
        <w:tc>
          <w:tcPr>
            <w:tcW w:w="0" w:type="pct"/>
          </w:tcPr>
          <w:p w14:paraId="5CE8FB48"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911.022</w:t>
            </w:r>
          </w:p>
        </w:tc>
      </w:tr>
      <w:tr w:rsidR="004949CA" w:rsidRPr="00DE7F43" w14:paraId="44AE0C57" w14:textId="77777777" w:rsidTr="00331A63">
        <w:tc>
          <w:tcPr>
            <w:cnfStyle w:val="001000000000" w:firstRow="0" w:lastRow="0" w:firstColumn="1" w:lastColumn="0" w:oddVBand="0" w:evenVBand="0" w:oddHBand="0" w:evenHBand="0" w:firstRowFirstColumn="0" w:firstRowLastColumn="0" w:lastRowFirstColumn="0" w:lastRowLastColumn="0"/>
            <w:tcW w:w="0" w:type="pct"/>
            <w:vAlign w:val="bottom"/>
          </w:tcPr>
          <w:p w14:paraId="3302BB16" w14:textId="77777777" w:rsidR="004949CA" w:rsidRPr="00DE7F43" w:rsidRDefault="004949CA" w:rsidP="00331A63">
            <w:pPr>
              <w:pStyle w:val="Tijeloteksta"/>
              <w:spacing w:before="0" w:after="0"/>
              <w:rPr>
                <w:rFonts w:cs="Tahoma"/>
                <w:sz w:val="18"/>
                <w:szCs w:val="18"/>
              </w:rPr>
            </w:pPr>
            <w:r w:rsidRPr="00DE7F43">
              <w:rPr>
                <w:rFonts w:cs="Tahoma"/>
                <w:sz w:val="18"/>
                <w:szCs w:val="18"/>
              </w:rPr>
              <w:t>2011-2019</w:t>
            </w:r>
          </w:p>
        </w:tc>
        <w:tc>
          <w:tcPr>
            <w:tcW w:w="0" w:type="pct"/>
          </w:tcPr>
          <w:p w14:paraId="0AD0197B"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3.313.869</w:t>
            </w:r>
          </w:p>
        </w:tc>
        <w:tc>
          <w:tcPr>
            <w:tcW w:w="0" w:type="pct"/>
          </w:tcPr>
          <w:p w14:paraId="6C6E3908"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2.753.946</w:t>
            </w:r>
          </w:p>
        </w:tc>
        <w:tc>
          <w:tcPr>
            <w:tcW w:w="0" w:type="pct"/>
          </w:tcPr>
          <w:p w14:paraId="5B8ECE55"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1.564.188</w:t>
            </w:r>
          </w:p>
        </w:tc>
        <w:tc>
          <w:tcPr>
            <w:tcW w:w="0" w:type="pct"/>
          </w:tcPr>
          <w:p w14:paraId="108E7869"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2.066.458</w:t>
            </w:r>
          </w:p>
        </w:tc>
      </w:tr>
      <w:tr w:rsidR="004949CA" w:rsidRPr="00DE7F43" w14:paraId="3AB94081" w14:textId="77777777" w:rsidTr="00331A63">
        <w:trPr>
          <w:trHeight w:val="64"/>
        </w:trPr>
        <w:tc>
          <w:tcPr>
            <w:cnfStyle w:val="001000000000" w:firstRow="0" w:lastRow="0" w:firstColumn="1" w:lastColumn="0" w:oddVBand="0" w:evenVBand="0" w:oddHBand="0" w:evenHBand="0" w:firstRowFirstColumn="0" w:firstRowLastColumn="0" w:lastRowFirstColumn="0" w:lastRowLastColumn="0"/>
            <w:tcW w:w="0" w:type="pct"/>
            <w:vMerge w:val="restart"/>
            <w:vAlign w:val="center"/>
          </w:tcPr>
          <w:p w14:paraId="641C4849" w14:textId="77777777" w:rsidR="004949CA" w:rsidRPr="00DE7F43" w:rsidRDefault="004949CA" w:rsidP="00331A63">
            <w:pPr>
              <w:pStyle w:val="Tijeloteksta"/>
              <w:spacing w:before="0" w:after="0"/>
              <w:rPr>
                <w:rFonts w:cs="Tahoma"/>
                <w:sz w:val="18"/>
                <w:szCs w:val="18"/>
              </w:rPr>
            </w:pPr>
            <w:r w:rsidRPr="00DE7F43">
              <w:rPr>
                <w:rFonts w:cs="Tahoma"/>
                <w:sz w:val="18"/>
                <w:szCs w:val="18"/>
              </w:rPr>
              <w:t>UKUPNO</w:t>
            </w:r>
          </w:p>
        </w:tc>
        <w:tc>
          <w:tcPr>
            <w:tcW w:w="0" w:type="pct"/>
          </w:tcPr>
          <w:p w14:paraId="2C0DFAD4"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DE7F43">
              <w:rPr>
                <w:b/>
                <w:bCs/>
                <w:sz w:val="18"/>
                <w:szCs w:val="18"/>
              </w:rPr>
              <w:t>61.021.524</w:t>
            </w:r>
          </w:p>
        </w:tc>
        <w:tc>
          <w:tcPr>
            <w:tcW w:w="0" w:type="pct"/>
          </w:tcPr>
          <w:p w14:paraId="2F5C567B"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DE7F43">
              <w:rPr>
                <w:b/>
                <w:bCs/>
                <w:sz w:val="18"/>
                <w:szCs w:val="18"/>
              </w:rPr>
              <w:t>22.459.854</w:t>
            </w:r>
          </w:p>
        </w:tc>
        <w:tc>
          <w:tcPr>
            <w:tcW w:w="0" w:type="pct"/>
          </w:tcPr>
          <w:p w14:paraId="046E80C2"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DE7F43">
              <w:rPr>
                <w:b/>
                <w:bCs/>
                <w:sz w:val="18"/>
                <w:szCs w:val="18"/>
              </w:rPr>
              <w:t>26.062.238</w:t>
            </w:r>
          </w:p>
        </w:tc>
        <w:tc>
          <w:tcPr>
            <w:tcW w:w="0" w:type="pct"/>
          </w:tcPr>
          <w:p w14:paraId="1E4E3E50" w14:textId="77777777" w:rsidR="004949CA" w:rsidRPr="00DE7F43"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b/>
                <w:bCs/>
                <w:sz w:val="18"/>
                <w:szCs w:val="18"/>
              </w:rPr>
            </w:pPr>
            <w:r w:rsidRPr="00DE7F43">
              <w:rPr>
                <w:b/>
                <w:bCs/>
                <w:sz w:val="18"/>
                <w:szCs w:val="18"/>
              </w:rPr>
              <w:t>19.387.344</w:t>
            </w:r>
          </w:p>
        </w:tc>
      </w:tr>
      <w:tr w:rsidR="004949CA" w:rsidRPr="00DE7F43" w14:paraId="0E50FF2F" w14:textId="77777777" w:rsidTr="00331A63">
        <w:trPr>
          <w:trHeight w:val="64"/>
        </w:trPr>
        <w:tc>
          <w:tcPr>
            <w:cnfStyle w:val="001000000000" w:firstRow="0" w:lastRow="0" w:firstColumn="1" w:lastColumn="0" w:oddVBand="0" w:evenVBand="0" w:oddHBand="0" w:evenHBand="0" w:firstRowFirstColumn="0" w:firstRowLastColumn="0" w:lastRowFirstColumn="0" w:lastRowLastColumn="0"/>
            <w:tcW w:w="0" w:type="pct"/>
            <w:vMerge/>
            <w:vAlign w:val="bottom"/>
          </w:tcPr>
          <w:p w14:paraId="6FEC6C9A" w14:textId="77777777" w:rsidR="004949CA" w:rsidRPr="00DE7F43" w:rsidRDefault="004949CA" w:rsidP="00331A63">
            <w:pPr>
              <w:pStyle w:val="Tijeloteksta"/>
              <w:spacing w:before="0" w:after="0"/>
              <w:rPr>
                <w:rFonts w:cs="Tahoma"/>
                <w:sz w:val="18"/>
                <w:szCs w:val="18"/>
              </w:rPr>
            </w:pPr>
          </w:p>
        </w:tc>
        <w:tc>
          <w:tcPr>
            <w:tcW w:w="0" w:type="pct"/>
            <w:gridSpan w:val="2"/>
            <w:vAlign w:val="bottom"/>
          </w:tcPr>
          <w:p w14:paraId="5C0F44AF" w14:textId="77777777" w:rsidR="004949CA" w:rsidRPr="00DE7F43" w:rsidRDefault="004949CA" w:rsidP="00331A63">
            <w:pPr>
              <w:pStyle w:val="Tijeloteksta"/>
              <w:spacing w:before="0" w:after="0"/>
              <w:jc w:val="center"/>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DE7F43">
              <w:rPr>
                <w:rFonts w:ascii="Calibri" w:hAnsi="Calibri" w:cs="Calibri"/>
                <w:b/>
                <w:bCs/>
                <w:sz w:val="22"/>
                <w:szCs w:val="22"/>
              </w:rPr>
              <w:t>83.481.377</w:t>
            </w:r>
          </w:p>
        </w:tc>
        <w:tc>
          <w:tcPr>
            <w:tcW w:w="0" w:type="pct"/>
            <w:gridSpan w:val="2"/>
            <w:vAlign w:val="bottom"/>
          </w:tcPr>
          <w:p w14:paraId="50CAC76A" w14:textId="77777777" w:rsidR="004949CA" w:rsidRPr="00DE7F43" w:rsidRDefault="004949CA" w:rsidP="00331A63">
            <w:pPr>
              <w:pStyle w:val="Tijeloteksta"/>
              <w:spacing w:before="0" w:after="0"/>
              <w:jc w:val="center"/>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DE7F43">
              <w:rPr>
                <w:rFonts w:ascii="Calibri" w:hAnsi="Calibri" w:cs="Calibri"/>
                <w:b/>
                <w:bCs/>
                <w:sz w:val="22"/>
                <w:szCs w:val="22"/>
              </w:rPr>
              <w:t>45.449.582</w:t>
            </w:r>
          </w:p>
        </w:tc>
      </w:tr>
    </w:tbl>
    <w:p w14:paraId="545A6119" w14:textId="02D06AE5" w:rsidR="004949CA" w:rsidRPr="00086B1D" w:rsidRDefault="004949CA" w:rsidP="004949CA">
      <w:pPr>
        <w:pStyle w:val="Tijeloteksta"/>
        <w:rPr>
          <w:rFonts w:cs="Tahoma"/>
          <w:szCs w:val="20"/>
        </w:rPr>
      </w:pPr>
      <w:r w:rsidRPr="00086B1D">
        <w:rPr>
          <w:rFonts w:cs="Tahoma"/>
          <w:szCs w:val="20"/>
        </w:rPr>
        <w:t xml:space="preserve">Energetske karakteristike stambenog fonda u </w:t>
      </w:r>
      <w:r w:rsidR="00223AAD">
        <w:rPr>
          <w:rFonts w:cs="Tahoma"/>
          <w:szCs w:val="20"/>
        </w:rPr>
        <w:t>Hrvatskoj</w:t>
      </w:r>
      <w:r w:rsidRPr="00086B1D">
        <w:rPr>
          <w:rFonts w:cs="Tahoma"/>
          <w:szCs w:val="20"/>
        </w:rPr>
        <w:t xml:space="preserve"> prikazane su u nastavku, a utvrđene su modeliranjem i korištenjem podataka o stvarno isporučenoj energiji od strane opskrbljivača potrošačima u kategoriji kućanstva</w:t>
      </w:r>
      <w:r w:rsidRPr="00086B1D">
        <w:rPr>
          <w:rStyle w:val="Referencafusnote"/>
          <w:rFonts w:cs="Tahoma"/>
          <w:szCs w:val="20"/>
        </w:rPr>
        <w:footnoteReference w:id="7"/>
      </w:r>
      <w:r w:rsidRPr="00086B1D">
        <w:rPr>
          <w:rFonts w:cs="Tahoma"/>
          <w:szCs w:val="20"/>
        </w:rPr>
        <w:t xml:space="preserve">.  </w:t>
      </w:r>
    </w:p>
    <w:p w14:paraId="2A4BF0AC" w14:textId="77777777" w:rsidR="004949CA" w:rsidRPr="00086B1D" w:rsidRDefault="004949CA" w:rsidP="00240C68">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jc w:val="both"/>
        <w:rPr>
          <w:rFonts w:ascii="Tahoma" w:hAnsi="Tahoma" w:cs="Tahoma"/>
          <w:b/>
          <w:bCs/>
          <w:sz w:val="20"/>
          <w:szCs w:val="20"/>
        </w:rPr>
      </w:pPr>
      <w:r w:rsidRPr="00086B1D">
        <w:rPr>
          <w:rFonts w:ascii="Tahoma" w:hAnsi="Tahoma" w:cs="Tahoma"/>
          <w:b/>
          <w:bCs/>
          <w:sz w:val="20"/>
          <w:szCs w:val="20"/>
        </w:rPr>
        <w:t xml:space="preserve">Za potrebe grijanja, hlađenja prostora i pripreme PTV-a u Hrvatskoj se troši 80,69 % ukupne isporučene energije sektoru kućanstva. </w:t>
      </w:r>
    </w:p>
    <w:p w14:paraId="3E5CC23D" w14:textId="1E8A4D60" w:rsidR="004949CA" w:rsidRPr="00086B1D" w:rsidRDefault="004949CA" w:rsidP="004949CA">
      <w:pPr>
        <w:pStyle w:val="Tijeloteksta"/>
        <w:rPr>
          <w:rFonts w:cs="Tahoma"/>
          <w:szCs w:val="20"/>
        </w:rPr>
      </w:pPr>
      <w:r w:rsidRPr="00086B1D">
        <w:rPr>
          <w:rFonts w:cs="Tahoma"/>
          <w:szCs w:val="20"/>
        </w:rPr>
        <w:t xml:space="preserve">Preostala isporučena energija se troši za ostale energetske </w:t>
      </w:r>
      <w:proofErr w:type="spellStart"/>
      <w:r w:rsidRPr="00086B1D">
        <w:rPr>
          <w:rFonts w:cs="Tahoma"/>
          <w:szCs w:val="20"/>
        </w:rPr>
        <w:t>netoplinske</w:t>
      </w:r>
      <w:proofErr w:type="spellEnd"/>
      <w:r w:rsidRPr="00086B1D">
        <w:rPr>
          <w:rFonts w:cs="Tahoma"/>
          <w:szCs w:val="20"/>
        </w:rPr>
        <w:t xml:space="preserve"> potrebe (kuhanje, rasvjeta, pogon električnih uređaja u kućanstvu), kako prikazuje</w:t>
      </w:r>
      <w:r w:rsidR="00985236">
        <w:rPr>
          <w:rFonts w:cs="Tahoma"/>
          <w:szCs w:val="20"/>
        </w:rPr>
        <w:t xml:space="preserve"> Tablica 3-5</w:t>
      </w:r>
      <w:r w:rsidRPr="00086B1D">
        <w:rPr>
          <w:rFonts w:cs="Tahoma"/>
          <w:szCs w:val="20"/>
        </w:rPr>
        <w:t xml:space="preserve">. </w:t>
      </w:r>
    </w:p>
    <w:p w14:paraId="07946A24" w14:textId="46C4D04C" w:rsidR="004949CA" w:rsidRPr="00DE7F43" w:rsidRDefault="004949CA" w:rsidP="004949CA">
      <w:pPr>
        <w:pStyle w:val="Opisslike"/>
      </w:pPr>
      <w:bookmarkStart w:id="66" w:name="_Toc72081540"/>
      <w:bookmarkStart w:id="67" w:name="_Ref83113646"/>
      <w:bookmarkStart w:id="68" w:name="_Toc84240488"/>
      <w:r w:rsidRPr="00DE7F43">
        <w:t xml:space="preserve">Tablica </w:t>
      </w:r>
      <w:r w:rsidRPr="00DE7F43">
        <w:rPr>
          <w:noProof/>
        </w:rPr>
        <w:fldChar w:fldCharType="begin"/>
      </w:r>
      <w:r w:rsidRPr="00DE7F43">
        <w:rPr>
          <w:noProof/>
        </w:rPr>
        <w:instrText xml:space="preserve"> STYLEREF 1 \s </w:instrText>
      </w:r>
      <w:r w:rsidRPr="00DE7F43">
        <w:rPr>
          <w:noProof/>
        </w:rPr>
        <w:fldChar w:fldCharType="separate"/>
      </w:r>
      <w:r w:rsidR="00575AF9">
        <w:rPr>
          <w:noProof/>
        </w:rPr>
        <w:t>3</w:t>
      </w:r>
      <w:r w:rsidRPr="00DE7F43">
        <w:rPr>
          <w:noProof/>
        </w:rPr>
        <w:fldChar w:fldCharType="end"/>
      </w:r>
      <w:r w:rsidRPr="00DE7F43">
        <w:noBreakHyphen/>
      </w:r>
      <w:r w:rsidRPr="00DE7F43">
        <w:rPr>
          <w:noProof/>
        </w:rPr>
        <w:fldChar w:fldCharType="begin"/>
      </w:r>
      <w:r w:rsidRPr="00DE7F43">
        <w:rPr>
          <w:noProof/>
        </w:rPr>
        <w:instrText xml:space="preserve"> SEQ Tablica \* ARABIC \s 1 </w:instrText>
      </w:r>
      <w:r w:rsidRPr="00DE7F43">
        <w:rPr>
          <w:noProof/>
        </w:rPr>
        <w:fldChar w:fldCharType="separate"/>
      </w:r>
      <w:r w:rsidR="00575AF9">
        <w:rPr>
          <w:noProof/>
        </w:rPr>
        <w:t>5</w:t>
      </w:r>
      <w:r w:rsidRPr="00DE7F43">
        <w:rPr>
          <w:noProof/>
        </w:rPr>
        <w:fldChar w:fldCharType="end"/>
      </w:r>
      <w:r w:rsidRPr="00DE7F43">
        <w:t>: Raspodjela isporučene energije sektoru kućanstava u 2019. godini (s obnovljivom energijom preuzetom iz okoliša pomoću dizalica topline za grijanje prostora)</w:t>
      </w:r>
      <w:bookmarkEnd w:id="66"/>
      <w:bookmarkEnd w:id="67"/>
      <w:bookmarkEnd w:id="68"/>
    </w:p>
    <w:tbl>
      <w:tblPr>
        <w:tblStyle w:val="Svijetlatablicareetke110"/>
        <w:tblW w:w="9288" w:type="dxa"/>
        <w:tblLook w:val="04A0" w:firstRow="1" w:lastRow="0" w:firstColumn="1" w:lastColumn="0" w:noHBand="0" w:noVBand="1"/>
      </w:tblPr>
      <w:tblGrid>
        <w:gridCol w:w="4482"/>
        <w:gridCol w:w="1215"/>
        <w:gridCol w:w="1482"/>
        <w:gridCol w:w="1185"/>
        <w:gridCol w:w="1006"/>
      </w:tblGrid>
      <w:tr w:rsidR="004949CA" w:rsidRPr="00086B1D" w14:paraId="70D9A369" w14:textId="77777777" w:rsidTr="00EA1F46">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482" w:type="dxa"/>
            <w:noWrap/>
            <w:hideMark/>
          </w:tcPr>
          <w:p w14:paraId="63B8A198" w14:textId="77777777" w:rsidR="004949CA" w:rsidRPr="00086B1D" w:rsidRDefault="004949CA" w:rsidP="00331A63">
            <w:pPr>
              <w:rPr>
                <w:rFonts w:ascii="Tahoma" w:hAnsi="Tahoma" w:cs="Tahoma"/>
                <w:sz w:val="18"/>
                <w:szCs w:val="18"/>
                <w:lang w:eastAsia="en-GB"/>
              </w:rPr>
            </w:pPr>
            <w:r w:rsidRPr="00086B1D">
              <w:rPr>
                <w:rFonts w:ascii="Tahoma" w:hAnsi="Tahoma" w:cs="Tahoma"/>
                <w:sz w:val="18"/>
                <w:szCs w:val="18"/>
                <w:lang w:eastAsia="en-GB"/>
              </w:rPr>
              <w:t>SEKTOR KUĆANSTVA</w:t>
            </w:r>
          </w:p>
        </w:tc>
        <w:tc>
          <w:tcPr>
            <w:tcW w:w="1215" w:type="dxa"/>
            <w:hideMark/>
          </w:tcPr>
          <w:p w14:paraId="3D1C3F1A" w14:textId="77777777" w:rsidR="004949CA" w:rsidRPr="00086B1D" w:rsidRDefault="004949CA" w:rsidP="00331A63">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lang w:eastAsia="en-GB"/>
              </w:rPr>
              <w:t>Obiteljska kuća</w:t>
            </w:r>
          </w:p>
        </w:tc>
        <w:tc>
          <w:tcPr>
            <w:tcW w:w="1400" w:type="dxa"/>
            <w:hideMark/>
          </w:tcPr>
          <w:p w14:paraId="7FAD9E16" w14:textId="77777777" w:rsidR="004949CA" w:rsidRPr="00086B1D" w:rsidRDefault="004949CA" w:rsidP="00331A63">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lang w:eastAsia="en-GB"/>
              </w:rPr>
              <w:t>Višestambena zgrada</w:t>
            </w:r>
          </w:p>
        </w:tc>
        <w:tc>
          <w:tcPr>
            <w:tcW w:w="1185" w:type="dxa"/>
            <w:noWrap/>
            <w:hideMark/>
          </w:tcPr>
          <w:p w14:paraId="4296A36F" w14:textId="77777777" w:rsidR="004949CA" w:rsidRPr="00086B1D" w:rsidRDefault="004949CA" w:rsidP="00331A63">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18"/>
                <w:szCs w:val="18"/>
                <w:lang w:eastAsia="en-GB"/>
              </w:rPr>
            </w:pPr>
            <w:r w:rsidRPr="00086B1D">
              <w:rPr>
                <w:rFonts w:ascii="Tahoma" w:hAnsi="Tahoma" w:cs="Tahoma"/>
                <w:sz w:val="18"/>
                <w:szCs w:val="18"/>
                <w:lang w:eastAsia="en-GB"/>
              </w:rPr>
              <w:t>UKUPNO</w:t>
            </w:r>
          </w:p>
        </w:tc>
        <w:tc>
          <w:tcPr>
            <w:tcW w:w="1006" w:type="dxa"/>
            <w:noWrap/>
            <w:hideMark/>
          </w:tcPr>
          <w:p w14:paraId="2808B377" w14:textId="77777777" w:rsidR="004949CA" w:rsidRPr="00086B1D" w:rsidRDefault="004949CA" w:rsidP="00331A63">
            <w:pPr>
              <w:jc w:val="center"/>
              <w:cnfStyle w:val="100000000000" w:firstRow="1" w:lastRow="0" w:firstColumn="0" w:lastColumn="0" w:oddVBand="0" w:evenVBand="0" w:oddHBand="0" w:evenHBand="0" w:firstRowFirstColumn="0" w:firstRowLastColumn="0" w:lastRowFirstColumn="0" w:lastRowLastColumn="0"/>
              <w:rPr>
                <w:rFonts w:ascii="Tahoma" w:hAnsi="Tahoma" w:cs="Tahoma"/>
                <w:i/>
                <w:iCs/>
                <w:sz w:val="18"/>
                <w:szCs w:val="18"/>
                <w:lang w:eastAsia="en-GB"/>
              </w:rPr>
            </w:pPr>
            <w:r w:rsidRPr="00086B1D">
              <w:rPr>
                <w:rFonts w:ascii="Tahoma" w:hAnsi="Tahoma" w:cs="Tahoma"/>
                <w:i/>
                <w:iCs/>
                <w:sz w:val="18"/>
                <w:szCs w:val="18"/>
                <w:lang w:eastAsia="en-GB"/>
              </w:rPr>
              <w:t>Udio [%]</w:t>
            </w:r>
          </w:p>
        </w:tc>
      </w:tr>
      <w:tr w:rsidR="004949CA" w:rsidRPr="00086B1D" w14:paraId="53D060E9" w14:textId="77777777" w:rsidTr="00EA1F46">
        <w:trPr>
          <w:trHeight w:val="513"/>
        </w:trPr>
        <w:tc>
          <w:tcPr>
            <w:cnfStyle w:val="001000000000" w:firstRow="0" w:lastRow="0" w:firstColumn="1" w:lastColumn="0" w:oddVBand="0" w:evenVBand="0" w:oddHBand="0" w:evenHBand="0" w:firstRowFirstColumn="0" w:firstRowLastColumn="0" w:lastRowFirstColumn="0" w:lastRowLastColumn="0"/>
            <w:tcW w:w="4482" w:type="dxa"/>
            <w:hideMark/>
          </w:tcPr>
          <w:p w14:paraId="685EE269" w14:textId="77777777" w:rsidR="004949CA" w:rsidRPr="00086B1D" w:rsidRDefault="004949CA" w:rsidP="00331A63">
            <w:pPr>
              <w:rPr>
                <w:rFonts w:ascii="Tahoma" w:hAnsi="Tahoma" w:cs="Tahoma"/>
                <w:b w:val="0"/>
                <w:bCs w:val="0"/>
                <w:sz w:val="18"/>
                <w:szCs w:val="18"/>
                <w:lang w:eastAsia="en-GB"/>
              </w:rPr>
            </w:pPr>
            <w:r w:rsidRPr="00086B1D">
              <w:rPr>
                <w:rFonts w:ascii="Tahoma" w:hAnsi="Tahoma" w:cs="Tahoma"/>
                <w:b w:val="0"/>
                <w:bCs w:val="0"/>
                <w:sz w:val="18"/>
                <w:szCs w:val="18"/>
                <w:lang w:eastAsia="en-GB"/>
              </w:rPr>
              <w:t>Godišnja isporučena energija za potrebe grijanja/hlađenja prostora i pripreme PTV-a [GWh/a]</w:t>
            </w:r>
          </w:p>
        </w:tc>
        <w:tc>
          <w:tcPr>
            <w:tcW w:w="1215" w:type="dxa"/>
            <w:noWrap/>
            <w:hideMark/>
          </w:tcPr>
          <w:p w14:paraId="1B20CC4F"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14.608,68</w:t>
            </w:r>
          </w:p>
        </w:tc>
        <w:tc>
          <w:tcPr>
            <w:tcW w:w="1400" w:type="dxa"/>
            <w:noWrap/>
            <w:hideMark/>
          </w:tcPr>
          <w:p w14:paraId="544AB755"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6.741,43</w:t>
            </w:r>
          </w:p>
        </w:tc>
        <w:tc>
          <w:tcPr>
            <w:tcW w:w="1185" w:type="dxa"/>
            <w:noWrap/>
            <w:hideMark/>
          </w:tcPr>
          <w:p w14:paraId="51682067"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en-GB"/>
              </w:rPr>
            </w:pPr>
            <w:r w:rsidRPr="00086B1D">
              <w:rPr>
                <w:rFonts w:ascii="Tahoma" w:hAnsi="Tahoma" w:cs="Tahoma"/>
                <w:b/>
                <w:bCs/>
                <w:sz w:val="18"/>
                <w:szCs w:val="18"/>
              </w:rPr>
              <w:t>21.350,11</w:t>
            </w:r>
          </w:p>
        </w:tc>
        <w:tc>
          <w:tcPr>
            <w:tcW w:w="1006" w:type="dxa"/>
            <w:noWrap/>
            <w:hideMark/>
          </w:tcPr>
          <w:p w14:paraId="22AFF82B"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18"/>
                <w:szCs w:val="18"/>
                <w:lang w:eastAsia="en-GB"/>
              </w:rPr>
            </w:pPr>
            <w:r w:rsidRPr="00086B1D">
              <w:rPr>
                <w:rFonts w:ascii="Tahoma" w:hAnsi="Tahoma" w:cs="Tahoma"/>
                <w:b/>
                <w:bCs/>
                <w:sz w:val="18"/>
                <w:szCs w:val="18"/>
              </w:rPr>
              <w:t>80,69</w:t>
            </w:r>
          </w:p>
        </w:tc>
      </w:tr>
      <w:tr w:rsidR="004949CA" w:rsidRPr="00086B1D" w14:paraId="0AD569B9" w14:textId="77777777" w:rsidTr="00EA1F46">
        <w:trPr>
          <w:trHeight w:val="407"/>
        </w:trPr>
        <w:tc>
          <w:tcPr>
            <w:cnfStyle w:val="001000000000" w:firstRow="0" w:lastRow="0" w:firstColumn="1" w:lastColumn="0" w:oddVBand="0" w:evenVBand="0" w:oddHBand="0" w:evenHBand="0" w:firstRowFirstColumn="0" w:firstRowLastColumn="0" w:lastRowFirstColumn="0" w:lastRowLastColumn="0"/>
            <w:tcW w:w="4482" w:type="dxa"/>
            <w:hideMark/>
          </w:tcPr>
          <w:p w14:paraId="7C22BBEF" w14:textId="77777777" w:rsidR="004949CA" w:rsidRPr="00086B1D" w:rsidRDefault="004949CA" w:rsidP="00331A63">
            <w:pPr>
              <w:rPr>
                <w:rFonts w:ascii="Tahoma" w:hAnsi="Tahoma" w:cs="Tahoma"/>
                <w:b w:val="0"/>
                <w:bCs w:val="0"/>
                <w:sz w:val="18"/>
                <w:szCs w:val="18"/>
                <w:lang w:eastAsia="en-GB"/>
              </w:rPr>
            </w:pPr>
            <w:r w:rsidRPr="00086B1D">
              <w:rPr>
                <w:rFonts w:ascii="Tahoma" w:hAnsi="Tahoma" w:cs="Tahoma"/>
                <w:b w:val="0"/>
                <w:bCs w:val="0"/>
                <w:sz w:val="18"/>
                <w:szCs w:val="18"/>
                <w:lang w:eastAsia="en-GB"/>
              </w:rPr>
              <w:t>Godišnja isporučena energija za ostale energetske potrebe (kuhanje, rasvjeta, pogon el. uređaja) [GWh/a]</w:t>
            </w:r>
          </w:p>
        </w:tc>
        <w:tc>
          <w:tcPr>
            <w:tcW w:w="1215" w:type="dxa"/>
            <w:noWrap/>
            <w:hideMark/>
          </w:tcPr>
          <w:p w14:paraId="5B90B23D"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3.435,64</w:t>
            </w:r>
          </w:p>
        </w:tc>
        <w:tc>
          <w:tcPr>
            <w:tcW w:w="1400" w:type="dxa"/>
            <w:noWrap/>
            <w:hideMark/>
          </w:tcPr>
          <w:p w14:paraId="5912B616"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1.675,20</w:t>
            </w:r>
          </w:p>
        </w:tc>
        <w:tc>
          <w:tcPr>
            <w:tcW w:w="1185" w:type="dxa"/>
            <w:noWrap/>
            <w:hideMark/>
          </w:tcPr>
          <w:p w14:paraId="3DE0415C"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en-GB"/>
              </w:rPr>
            </w:pPr>
            <w:r w:rsidRPr="00086B1D">
              <w:rPr>
                <w:rFonts w:ascii="Tahoma" w:hAnsi="Tahoma" w:cs="Tahoma"/>
                <w:b/>
                <w:bCs/>
                <w:sz w:val="18"/>
                <w:szCs w:val="18"/>
              </w:rPr>
              <w:t>5.110,84</w:t>
            </w:r>
          </w:p>
        </w:tc>
        <w:tc>
          <w:tcPr>
            <w:tcW w:w="1006" w:type="dxa"/>
            <w:noWrap/>
            <w:hideMark/>
          </w:tcPr>
          <w:p w14:paraId="5F383851"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18"/>
                <w:szCs w:val="18"/>
                <w:lang w:eastAsia="en-GB"/>
              </w:rPr>
            </w:pPr>
            <w:r w:rsidRPr="00086B1D">
              <w:rPr>
                <w:rFonts w:ascii="Tahoma" w:hAnsi="Tahoma" w:cs="Tahoma"/>
                <w:b/>
                <w:bCs/>
                <w:sz w:val="18"/>
                <w:szCs w:val="18"/>
              </w:rPr>
              <w:t>19,31</w:t>
            </w:r>
          </w:p>
        </w:tc>
      </w:tr>
      <w:tr w:rsidR="004949CA" w:rsidRPr="00086B1D" w14:paraId="4D64860D" w14:textId="77777777" w:rsidTr="00EA1F46">
        <w:trPr>
          <w:trHeight w:val="243"/>
        </w:trPr>
        <w:tc>
          <w:tcPr>
            <w:cnfStyle w:val="001000000000" w:firstRow="0" w:lastRow="0" w:firstColumn="1" w:lastColumn="0" w:oddVBand="0" w:evenVBand="0" w:oddHBand="0" w:evenHBand="0" w:firstRowFirstColumn="0" w:firstRowLastColumn="0" w:lastRowFirstColumn="0" w:lastRowLastColumn="0"/>
            <w:tcW w:w="4482" w:type="dxa"/>
            <w:hideMark/>
          </w:tcPr>
          <w:p w14:paraId="3845A012" w14:textId="77777777" w:rsidR="004949CA" w:rsidRPr="00086B1D" w:rsidRDefault="004949CA" w:rsidP="00331A63">
            <w:pPr>
              <w:rPr>
                <w:rFonts w:ascii="Tahoma" w:hAnsi="Tahoma" w:cs="Tahoma"/>
                <w:b w:val="0"/>
                <w:bCs w:val="0"/>
                <w:sz w:val="18"/>
                <w:szCs w:val="18"/>
                <w:lang w:eastAsia="en-GB"/>
              </w:rPr>
            </w:pPr>
            <w:r w:rsidRPr="00086B1D">
              <w:rPr>
                <w:rFonts w:ascii="Tahoma" w:hAnsi="Tahoma" w:cs="Tahoma"/>
                <w:b w:val="0"/>
                <w:bCs w:val="0"/>
                <w:sz w:val="18"/>
                <w:szCs w:val="18"/>
                <w:lang w:eastAsia="en-GB"/>
              </w:rPr>
              <w:t>Ukupna godišnja isporučena energija [GWh/a]</w:t>
            </w:r>
          </w:p>
        </w:tc>
        <w:tc>
          <w:tcPr>
            <w:tcW w:w="1215" w:type="dxa"/>
            <w:noWrap/>
            <w:hideMark/>
          </w:tcPr>
          <w:p w14:paraId="621A9F6A"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en-GB"/>
              </w:rPr>
            </w:pPr>
            <w:r w:rsidRPr="00086B1D">
              <w:rPr>
                <w:rFonts w:ascii="Tahoma" w:hAnsi="Tahoma" w:cs="Tahoma"/>
                <w:b/>
                <w:bCs/>
                <w:sz w:val="18"/>
                <w:szCs w:val="18"/>
              </w:rPr>
              <w:t>18.044,31</w:t>
            </w:r>
          </w:p>
        </w:tc>
        <w:tc>
          <w:tcPr>
            <w:tcW w:w="1400" w:type="dxa"/>
            <w:noWrap/>
            <w:hideMark/>
          </w:tcPr>
          <w:p w14:paraId="32628D49"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en-GB"/>
              </w:rPr>
            </w:pPr>
            <w:r w:rsidRPr="00086B1D">
              <w:rPr>
                <w:rFonts w:ascii="Tahoma" w:hAnsi="Tahoma" w:cs="Tahoma"/>
                <w:b/>
                <w:bCs/>
                <w:sz w:val="18"/>
                <w:szCs w:val="18"/>
              </w:rPr>
              <w:t>8.416,64</w:t>
            </w:r>
          </w:p>
        </w:tc>
        <w:tc>
          <w:tcPr>
            <w:tcW w:w="1185" w:type="dxa"/>
            <w:noWrap/>
            <w:hideMark/>
          </w:tcPr>
          <w:p w14:paraId="09D2F2F4"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en-GB"/>
              </w:rPr>
            </w:pPr>
            <w:r w:rsidRPr="00086B1D">
              <w:rPr>
                <w:rFonts w:ascii="Tahoma" w:hAnsi="Tahoma" w:cs="Tahoma"/>
                <w:b/>
                <w:bCs/>
                <w:sz w:val="18"/>
                <w:szCs w:val="18"/>
              </w:rPr>
              <w:t>26.460,95</w:t>
            </w:r>
          </w:p>
        </w:tc>
        <w:tc>
          <w:tcPr>
            <w:tcW w:w="1006" w:type="dxa"/>
            <w:noWrap/>
            <w:hideMark/>
          </w:tcPr>
          <w:p w14:paraId="7CBF2E6A"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18"/>
                <w:szCs w:val="18"/>
                <w:lang w:eastAsia="en-GB"/>
              </w:rPr>
            </w:pPr>
            <w:r w:rsidRPr="00086B1D">
              <w:rPr>
                <w:rFonts w:ascii="Tahoma" w:hAnsi="Tahoma" w:cs="Tahoma"/>
                <w:b/>
                <w:bCs/>
                <w:sz w:val="18"/>
                <w:szCs w:val="18"/>
              </w:rPr>
              <w:t>100,00</w:t>
            </w:r>
          </w:p>
        </w:tc>
      </w:tr>
      <w:tr w:rsidR="004949CA" w:rsidRPr="00086B1D" w14:paraId="2EE57160" w14:textId="77777777" w:rsidTr="00EA1F46">
        <w:trPr>
          <w:trHeight w:val="243"/>
        </w:trPr>
        <w:tc>
          <w:tcPr>
            <w:cnfStyle w:val="001000000000" w:firstRow="0" w:lastRow="0" w:firstColumn="1" w:lastColumn="0" w:oddVBand="0" w:evenVBand="0" w:oddHBand="0" w:evenHBand="0" w:firstRowFirstColumn="0" w:firstRowLastColumn="0" w:lastRowFirstColumn="0" w:lastRowLastColumn="0"/>
            <w:tcW w:w="4482" w:type="dxa"/>
          </w:tcPr>
          <w:p w14:paraId="24779025" w14:textId="77777777" w:rsidR="004949CA" w:rsidRPr="00086B1D" w:rsidRDefault="004949CA" w:rsidP="00331A63">
            <w:pPr>
              <w:rPr>
                <w:rFonts w:ascii="Tahoma" w:hAnsi="Tahoma" w:cs="Tahoma"/>
                <w:b w:val="0"/>
                <w:bCs w:val="0"/>
                <w:sz w:val="18"/>
                <w:szCs w:val="18"/>
                <w:lang w:eastAsia="en-GB"/>
              </w:rPr>
            </w:pPr>
            <w:r w:rsidRPr="00086B1D">
              <w:rPr>
                <w:rFonts w:ascii="Tahoma" w:hAnsi="Tahoma" w:cs="Tahoma"/>
                <w:sz w:val="18"/>
                <w:szCs w:val="18"/>
                <w:lang w:eastAsia="en-GB"/>
              </w:rPr>
              <w:t>Udio [%]</w:t>
            </w:r>
          </w:p>
        </w:tc>
        <w:tc>
          <w:tcPr>
            <w:tcW w:w="1215" w:type="dxa"/>
            <w:noWrap/>
          </w:tcPr>
          <w:p w14:paraId="19E192BE"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68,19</w:t>
            </w:r>
          </w:p>
        </w:tc>
        <w:tc>
          <w:tcPr>
            <w:tcW w:w="1400" w:type="dxa"/>
            <w:noWrap/>
          </w:tcPr>
          <w:p w14:paraId="7DC73872"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31,81</w:t>
            </w:r>
          </w:p>
        </w:tc>
        <w:tc>
          <w:tcPr>
            <w:tcW w:w="1185" w:type="dxa"/>
            <w:noWrap/>
          </w:tcPr>
          <w:p w14:paraId="5ECD5ACF"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b/>
                <w:bCs/>
                <w:sz w:val="18"/>
                <w:szCs w:val="18"/>
              </w:rPr>
              <w:t>100,00</w:t>
            </w:r>
          </w:p>
        </w:tc>
        <w:tc>
          <w:tcPr>
            <w:tcW w:w="1006" w:type="dxa"/>
            <w:noWrap/>
          </w:tcPr>
          <w:p w14:paraId="07219889"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 </w:t>
            </w:r>
          </w:p>
        </w:tc>
      </w:tr>
    </w:tbl>
    <w:p w14:paraId="333B2CCB" w14:textId="4AD04AEF" w:rsidR="004949CA" w:rsidRPr="00DE7F43" w:rsidRDefault="004949CA" w:rsidP="004949CA">
      <w:pPr>
        <w:pStyle w:val="Tijeloteksta"/>
      </w:pPr>
      <w:r w:rsidRPr="00DE7F43">
        <w:t xml:space="preserve">Primarna energija ovisi o korištenom energentu za grijanje/hlađenje, što prikazuje </w:t>
      </w:r>
      <w:r w:rsidRPr="00DE7F43">
        <w:fldChar w:fldCharType="begin"/>
      </w:r>
      <w:r w:rsidRPr="00DE7F43">
        <w:instrText xml:space="preserve"> REF _Ref80610704 \h </w:instrText>
      </w:r>
      <w:r w:rsidRPr="00DE7F43">
        <w:fldChar w:fldCharType="separate"/>
      </w:r>
      <w:r w:rsidR="00575AF9" w:rsidRPr="00DE7F43">
        <w:t xml:space="preserve">Tablica </w:t>
      </w:r>
      <w:r w:rsidR="00575AF9">
        <w:rPr>
          <w:noProof/>
        </w:rPr>
        <w:t>3</w:t>
      </w:r>
      <w:r w:rsidR="00575AF9" w:rsidRPr="00DE7F43">
        <w:noBreakHyphen/>
      </w:r>
      <w:r w:rsidR="00575AF9">
        <w:rPr>
          <w:noProof/>
        </w:rPr>
        <w:t>6</w:t>
      </w:r>
      <w:r w:rsidRPr="00DE7F43">
        <w:fldChar w:fldCharType="end"/>
      </w:r>
      <w:r w:rsidRPr="00DE7F43">
        <w:rPr>
          <w:rStyle w:val="Referencafusnote"/>
        </w:rPr>
        <w:footnoteReference w:id="8"/>
      </w:r>
      <w:r w:rsidRPr="00DE7F43">
        <w:t>.</w:t>
      </w:r>
    </w:p>
    <w:p w14:paraId="00323514" w14:textId="79D6EBA4" w:rsidR="004949CA" w:rsidRPr="00DE7F43" w:rsidRDefault="004949CA" w:rsidP="004949CA">
      <w:pPr>
        <w:pStyle w:val="Opisslike"/>
      </w:pPr>
      <w:bookmarkStart w:id="69" w:name="_Ref80610704"/>
      <w:bookmarkStart w:id="70" w:name="_Toc72081541"/>
      <w:bookmarkStart w:id="71" w:name="_Toc84240489"/>
      <w:r w:rsidRPr="00DE7F43">
        <w:t xml:space="preserve">Tablica </w:t>
      </w:r>
      <w:r w:rsidRPr="00DE7F43">
        <w:rPr>
          <w:noProof/>
        </w:rPr>
        <w:fldChar w:fldCharType="begin"/>
      </w:r>
      <w:r w:rsidRPr="00DE7F43">
        <w:rPr>
          <w:noProof/>
        </w:rPr>
        <w:instrText xml:space="preserve"> STYLEREF 1 \s </w:instrText>
      </w:r>
      <w:r w:rsidRPr="00DE7F43">
        <w:rPr>
          <w:noProof/>
        </w:rPr>
        <w:fldChar w:fldCharType="separate"/>
      </w:r>
      <w:r w:rsidR="00575AF9">
        <w:rPr>
          <w:noProof/>
        </w:rPr>
        <w:t>3</w:t>
      </w:r>
      <w:r w:rsidRPr="00DE7F43">
        <w:rPr>
          <w:noProof/>
        </w:rPr>
        <w:fldChar w:fldCharType="end"/>
      </w:r>
      <w:r w:rsidRPr="00DE7F43">
        <w:noBreakHyphen/>
      </w:r>
      <w:r w:rsidRPr="00DE7F43">
        <w:rPr>
          <w:noProof/>
        </w:rPr>
        <w:fldChar w:fldCharType="begin"/>
      </w:r>
      <w:r w:rsidRPr="00DE7F43">
        <w:rPr>
          <w:noProof/>
        </w:rPr>
        <w:instrText xml:space="preserve"> SEQ Tablica \* ARABIC \s 1 </w:instrText>
      </w:r>
      <w:r w:rsidRPr="00DE7F43">
        <w:rPr>
          <w:noProof/>
        </w:rPr>
        <w:fldChar w:fldCharType="separate"/>
      </w:r>
      <w:r w:rsidR="00575AF9">
        <w:rPr>
          <w:noProof/>
        </w:rPr>
        <w:t>6</w:t>
      </w:r>
      <w:r w:rsidRPr="00DE7F43">
        <w:rPr>
          <w:noProof/>
        </w:rPr>
        <w:fldChar w:fldCharType="end"/>
      </w:r>
      <w:bookmarkEnd w:id="69"/>
      <w:r w:rsidRPr="00DE7F43">
        <w:t>: Korišteni energenti za grijanje/hlađenje prostora i pripreme PTV-a u sektoru kućanstava u 2019. godini</w:t>
      </w:r>
      <w:bookmarkEnd w:id="70"/>
      <w:bookmarkEnd w:id="71"/>
      <w:r w:rsidRPr="00DE7F43">
        <w:t xml:space="preserve"> </w:t>
      </w:r>
    </w:p>
    <w:tbl>
      <w:tblPr>
        <w:tblStyle w:val="Svijetlatablicareetke110"/>
        <w:tblW w:w="5000" w:type="pct"/>
        <w:tblLook w:val="04A0" w:firstRow="1" w:lastRow="0" w:firstColumn="1" w:lastColumn="0" w:noHBand="0" w:noVBand="1"/>
      </w:tblPr>
      <w:tblGrid>
        <w:gridCol w:w="2745"/>
        <w:gridCol w:w="1649"/>
        <w:gridCol w:w="2064"/>
        <w:gridCol w:w="1513"/>
        <w:gridCol w:w="1091"/>
      </w:tblGrid>
      <w:tr w:rsidR="004949CA" w:rsidRPr="00086B1D" w14:paraId="4FA61D08" w14:textId="77777777" w:rsidTr="00331A63">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514" w:type="pct"/>
            <w:hideMark/>
          </w:tcPr>
          <w:p w14:paraId="212ADEC3" w14:textId="77777777" w:rsidR="004949CA" w:rsidRPr="00086B1D" w:rsidRDefault="004949CA" w:rsidP="00331A63">
            <w:pPr>
              <w:rPr>
                <w:rFonts w:ascii="Tahoma" w:hAnsi="Tahoma" w:cs="Tahoma"/>
                <w:sz w:val="18"/>
                <w:szCs w:val="18"/>
                <w:lang w:eastAsia="hr-HR"/>
              </w:rPr>
            </w:pPr>
            <w:r w:rsidRPr="00086B1D">
              <w:rPr>
                <w:rFonts w:ascii="Tahoma" w:hAnsi="Tahoma" w:cs="Tahoma"/>
                <w:sz w:val="18"/>
                <w:szCs w:val="18"/>
                <w:lang w:eastAsia="hr-HR"/>
              </w:rPr>
              <w:lastRenderedPageBreak/>
              <w:t>SEKTOR KUĆANSTVA</w:t>
            </w:r>
          </w:p>
        </w:tc>
        <w:tc>
          <w:tcPr>
            <w:tcW w:w="910" w:type="pct"/>
            <w:hideMark/>
          </w:tcPr>
          <w:p w14:paraId="04B0B5E9" w14:textId="77777777" w:rsidR="004949CA" w:rsidRPr="00086B1D" w:rsidRDefault="004949CA" w:rsidP="00331A63">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086B1D">
              <w:rPr>
                <w:rFonts w:ascii="Tahoma" w:hAnsi="Tahoma" w:cs="Tahoma"/>
                <w:sz w:val="18"/>
                <w:szCs w:val="18"/>
                <w:lang w:eastAsia="hr-HR"/>
              </w:rPr>
              <w:t>Obiteljska kuća</w:t>
            </w:r>
          </w:p>
        </w:tc>
        <w:tc>
          <w:tcPr>
            <w:tcW w:w="1139" w:type="pct"/>
            <w:hideMark/>
          </w:tcPr>
          <w:p w14:paraId="0A3F700F" w14:textId="77777777" w:rsidR="004949CA" w:rsidRPr="00086B1D" w:rsidRDefault="004949CA" w:rsidP="00331A63">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086B1D">
              <w:rPr>
                <w:rFonts w:ascii="Tahoma" w:hAnsi="Tahoma" w:cs="Tahoma"/>
                <w:sz w:val="18"/>
                <w:szCs w:val="18"/>
                <w:lang w:eastAsia="hr-HR"/>
              </w:rPr>
              <w:t>Višestambena zgrada</w:t>
            </w:r>
          </w:p>
        </w:tc>
        <w:tc>
          <w:tcPr>
            <w:tcW w:w="835" w:type="pct"/>
            <w:noWrap/>
            <w:hideMark/>
          </w:tcPr>
          <w:p w14:paraId="3EBA9CB5" w14:textId="77777777" w:rsidR="004949CA" w:rsidRPr="00086B1D" w:rsidRDefault="004949CA" w:rsidP="00331A63">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086B1D">
              <w:rPr>
                <w:rFonts w:ascii="Tahoma" w:hAnsi="Tahoma" w:cs="Tahoma"/>
                <w:sz w:val="18"/>
                <w:szCs w:val="18"/>
                <w:lang w:eastAsia="hr-HR"/>
              </w:rPr>
              <w:t>UKUPNO</w:t>
            </w:r>
          </w:p>
        </w:tc>
        <w:tc>
          <w:tcPr>
            <w:tcW w:w="602" w:type="pct"/>
            <w:noWrap/>
            <w:hideMark/>
          </w:tcPr>
          <w:p w14:paraId="181A9A82" w14:textId="77777777" w:rsidR="004949CA" w:rsidRPr="00086B1D" w:rsidRDefault="004949CA" w:rsidP="00331A63">
            <w:pPr>
              <w:jc w:val="center"/>
              <w:cnfStyle w:val="100000000000" w:firstRow="1" w:lastRow="0" w:firstColumn="0" w:lastColumn="0" w:oddVBand="0" w:evenVBand="0" w:oddHBand="0" w:evenHBand="0" w:firstRowFirstColumn="0" w:firstRowLastColumn="0" w:lastRowFirstColumn="0" w:lastRowLastColumn="0"/>
              <w:rPr>
                <w:rFonts w:ascii="Tahoma" w:hAnsi="Tahoma" w:cs="Tahoma"/>
                <w:i/>
                <w:iCs/>
                <w:sz w:val="18"/>
                <w:szCs w:val="18"/>
                <w:lang w:eastAsia="hr-HR"/>
              </w:rPr>
            </w:pPr>
            <w:r w:rsidRPr="00086B1D">
              <w:rPr>
                <w:rFonts w:ascii="Tahoma" w:hAnsi="Tahoma" w:cs="Tahoma"/>
                <w:i/>
                <w:iCs/>
                <w:sz w:val="18"/>
                <w:szCs w:val="18"/>
                <w:lang w:eastAsia="hr-HR"/>
              </w:rPr>
              <w:t>Udio [%]</w:t>
            </w:r>
          </w:p>
        </w:tc>
      </w:tr>
      <w:tr w:rsidR="004949CA" w:rsidRPr="00086B1D" w14:paraId="4C2F71FF" w14:textId="77777777" w:rsidTr="00331A63">
        <w:trPr>
          <w:trHeight w:val="40"/>
        </w:trPr>
        <w:tc>
          <w:tcPr>
            <w:cnfStyle w:val="001000000000" w:firstRow="0" w:lastRow="0" w:firstColumn="1" w:lastColumn="0" w:oddVBand="0" w:evenVBand="0" w:oddHBand="0" w:evenHBand="0" w:firstRowFirstColumn="0" w:firstRowLastColumn="0" w:lastRowFirstColumn="0" w:lastRowLastColumn="0"/>
            <w:tcW w:w="1514" w:type="pct"/>
            <w:hideMark/>
          </w:tcPr>
          <w:p w14:paraId="32B49167" w14:textId="77777777" w:rsidR="004949CA" w:rsidRPr="00086B1D" w:rsidRDefault="004949CA" w:rsidP="00331A63">
            <w:pPr>
              <w:rPr>
                <w:rFonts w:ascii="Tahoma" w:hAnsi="Tahoma" w:cs="Tahoma"/>
                <w:sz w:val="18"/>
                <w:szCs w:val="18"/>
                <w:lang w:eastAsia="hr-HR"/>
              </w:rPr>
            </w:pPr>
            <w:r w:rsidRPr="00086B1D">
              <w:rPr>
                <w:rFonts w:ascii="Tahoma" w:hAnsi="Tahoma" w:cs="Tahoma"/>
                <w:sz w:val="18"/>
                <w:szCs w:val="18"/>
                <w:lang w:eastAsia="hr-HR"/>
              </w:rPr>
              <w:t>Električna energija</w:t>
            </w:r>
          </w:p>
        </w:tc>
        <w:tc>
          <w:tcPr>
            <w:tcW w:w="910" w:type="pct"/>
            <w:noWrap/>
            <w:hideMark/>
          </w:tcPr>
          <w:p w14:paraId="543AD98F"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086B1D">
              <w:rPr>
                <w:rFonts w:ascii="Tahoma" w:hAnsi="Tahoma" w:cs="Tahoma"/>
                <w:sz w:val="18"/>
                <w:szCs w:val="18"/>
                <w:lang w:eastAsia="hr-HR"/>
              </w:rPr>
              <w:t>1.603,56</w:t>
            </w:r>
          </w:p>
        </w:tc>
        <w:tc>
          <w:tcPr>
            <w:tcW w:w="1139" w:type="pct"/>
            <w:noWrap/>
            <w:hideMark/>
          </w:tcPr>
          <w:p w14:paraId="70B9252D"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086B1D">
              <w:rPr>
                <w:rFonts w:ascii="Tahoma" w:hAnsi="Tahoma" w:cs="Tahoma"/>
                <w:sz w:val="18"/>
                <w:szCs w:val="18"/>
                <w:lang w:eastAsia="hr-HR"/>
              </w:rPr>
              <w:t>966,01</w:t>
            </w:r>
          </w:p>
        </w:tc>
        <w:tc>
          <w:tcPr>
            <w:tcW w:w="835" w:type="pct"/>
            <w:noWrap/>
            <w:hideMark/>
          </w:tcPr>
          <w:p w14:paraId="09D43493"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hr-HR"/>
              </w:rPr>
            </w:pPr>
            <w:r w:rsidRPr="00086B1D">
              <w:rPr>
                <w:rFonts w:ascii="Tahoma" w:hAnsi="Tahoma" w:cs="Tahoma"/>
                <w:b/>
                <w:bCs/>
                <w:sz w:val="18"/>
                <w:szCs w:val="18"/>
                <w:lang w:eastAsia="hr-HR"/>
              </w:rPr>
              <w:t>2.569,57</w:t>
            </w:r>
          </w:p>
        </w:tc>
        <w:tc>
          <w:tcPr>
            <w:tcW w:w="602" w:type="pct"/>
            <w:noWrap/>
            <w:hideMark/>
          </w:tcPr>
          <w:p w14:paraId="2CF19D62"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18"/>
                <w:szCs w:val="18"/>
                <w:lang w:eastAsia="hr-HR"/>
              </w:rPr>
            </w:pPr>
            <w:r w:rsidRPr="00086B1D">
              <w:rPr>
                <w:rFonts w:ascii="Tahoma" w:hAnsi="Tahoma" w:cs="Tahoma"/>
                <w:i/>
                <w:iCs/>
                <w:sz w:val="18"/>
                <w:szCs w:val="18"/>
                <w:lang w:eastAsia="hr-HR"/>
              </w:rPr>
              <w:t>12,04%</w:t>
            </w:r>
          </w:p>
        </w:tc>
      </w:tr>
      <w:tr w:rsidR="004949CA" w:rsidRPr="00086B1D" w14:paraId="36102267"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1514" w:type="pct"/>
            <w:hideMark/>
          </w:tcPr>
          <w:p w14:paraId="533522B8" w14:textId="77777777" w:rsidR="004949CA" w:rsidRPr="00086B1D" w:rsidRDefault="004949CA" w:rsidP="00331A63">
            <w:pPr>
              <w:rPr>
                <w:rFonts w:ascii="Tahoma" w:hAnsi="Tahoma" w:cs="Tahoma"/>
                <w:sz w:val="18"/>
                <w:szCs w:val="18"/>
                <w:lang w:eastAsia="hr-HR"/>
              </w:rPr>
            </w:pPr>
            <w:r w:rsidRPr="00086B1D">
              <w:rPr>
                <w:rFonts w:ascii="Tahoma" w:hAnsi="Tahoma" w:cs="Tahoma"/>
                <w:sz w:val="18"/>
                <w:szCs w:val="18"/>
                <w:lang w:eastAsia="hr-HR"/>
              </w:rPr>
              <w:t>CTS</w:t>
            </w:r>
          </w:p>
        </w:tc>
        <w:tc>
          <w:tcPr>
            <w:tcW w:w="910" w:type="pct"/>
            <w:noWrap/>
            <w:hideMark/>
          </w:tcPr>
          <w:p w14:paraId="3881D9F1"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086B1D">
              <w:rPr>
                <w:rFonts w:ascii="Tahoma" w:hAnsi="Tahoma" w:cs="Tahoma"/>
                <w:sz w:val="18"/>
                <w:szCs w:val="18"/>
                <w:lang w:eastAsia="hr-HR"/>
              </w:rPr>
              <w:t>0,00</w:t>
            </w:r>
          </w:p>
        </w:tc>
        <w:tc>
          <w:tcPr>
            <w:tcW w:w="1139" w:type="pct"/>
            <w:noWrap/>
            <w:hideMark/>
          </w:tcPr>
          <w:p w14:paraId="6892B802"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086B1D">
              <w:rPr>
                <w:rFonts w:ascii="Tahoma" w:hAnsi="Tahoma" w:cs="Tahoma"/>
                <w:sz w:val="18"/>
                <w:szCs w:val="18"/>
                <w:lang w:eastAsia="hr-HR"/>
              </w:rPr>
              <w:t>1.274,65</w:t>
            </w:r>
          </w:p>
        </w:tc>
        <w:tc>
          <w:tcPr>
            <w:tcW w:w="835" w:type="pct"/>
            <w:noWrap/>
            <w:hideMark/>
          </w:tcPr>
          <w:p w14:paraId="5FAA0D2D"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hr-HR"/>
              </w:rPr>
            </w:pPr>
            <w:r w:rsidRPr="00086B1D">
              <w:rPr>
                <w:rFonts w:ascii="Tahoma" w:hAnsi="Tahoma" w:cs="Tahoma"/>
                <w:b/>
                <w:bCs/>
                <w:sz w:val="18"/>
                <w:szCs w:val="18"/>
                <w:lang w:eastAsia="hr-HR"/>
              </w:rPr>
              <w:t>1.274,65</w:t>
            </w:r>
          </w:p>
        </w:tc>
        <w:tc>
          <w:tcPr>
            <w:tcW w:w="602" w:type="pct"/>
            <w:noWrap/>
            <w:hideMark/>
          </w:tcPr>
          <w:p w14:paraId="19C85922"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18"/>
                <w:szCs w:val="18"/>
                <w:lang w:eastAsia="hr-HR"/>
              </w:rPr>
            </w:pPr>
            <w:r w:rsidRPr="00086B1D">
              <w:rPr>
                <w:rFonts w:ascii="Tahoma" w:hAnsi="Tahoma" w:cs="Tahoma"/>
                <w:i/>
                <w:iCs/>
                <w:sz w:val="18"/>
                <w:szCs w:val="18"/>
                <w:lang w:eastAsia="hr-HR"/>
              </w:rPr>
              <w:t>5,97%</w:t>
            </w:r>
          </w:p>
        </w:tc>
      </w:tr>
      <w:tr w:rsidR="004949CA" w:rsidRPr="00086B1D" w14:paraId="24EA4032"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1514" w:type="pct"/>
            <w:hideMark/>
          </w:tcPr>
          <w:p w14:paraId="240493F9" w14:textId="77777777" w:rsidR="004949CA" w:rsidRPr="00086B1D" w:rsidRDefault="004949CA" w:rsidP="00331A63">
            <w:pPr>
              <w:rPr>
                <w:rFonts w:ascii="Tahoma" w:hAnsi="Tahoma" w:cs="Tahoma"/>
                <w:sz w:val="18"/>
                <w:szCs w:val="18"/>
                <w:lang w:eastAsia="hr-HR"/>
              </w:rPr>
            </w:pPr>
            <w:r w:rsidRPr="00086B1D">
              <w:rPr>
                <w:rFonts w:ascii="Tahoma" w:hAnsi="Tahoma" w:cs="Tahoma"/>
                <w:sz w:val="18"/>
                <w:szCs w:val="18"/>
                <w:lang w:eastAsia="hr-HR"/>
              </w:rPr>
              <w:t>Prirodni plin</w:t>
            </w:r>
          </w:p>
        </w:tc>
        <w:tc>
          <w:tcPr>
            <w:tcW w:w="910" w:type="pct"/>
            <w:noWrap/>
            <w:hideMark/>
          </w:tcPr>
          <w:p w14:paraId="5EAD8708"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086B1D">
              <w:rPr>
                <w:rFonts w:ascii="Tahoma" w:hAnsi="Tahoma" w:cs="Tahoma"/>
                <w:sz w:val="18"/>
                <w:szCs w:val="18"/>
                <w:lang w:eastAsia="hr-HR"/>
              </w:rPr>
              <w:t>3.098,66</w:t>
            </w:r>
          </w:p>
        </w:tc>
        <w:tc>
          <w:tcPr>
            <w:tcW w:w="1139" w:type="pct"/>
            <w:noWrap/>
            <w:hideMark/>
          </w:tcPr>
          <w:p w14:paraId="42221400"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086B1D">
              <w:rPr>
                <w:rFonts w:ascii="Tahoma" w:hAnsi="Tahoma" w:cs="Tahoma"/>
                <w:sz w:val="18"/>
                <w:szCs w:val="18"/>
                <w:lang w:eastAsia="hr-HR"/>
              </w:rPr>
              <w:t>1.815,19</w:t>
            </w:r>
          </w:p>
        </w:tc>
        <w:tc>
          <w:tcPr>
            <w:tcW w:w="835" w:type="pct"/>
            <w:noWrap/>
            <w:hideMark/>
          </w:tcPr>
          <w:p w14:paraId="30661287"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hr-HR"/>
              </w:rPr>
            </w:pPr>
            <w:r w:rsidRPr="00086B1D">
              <w:rPr>
                <w:rFonts w:ascii="Tahoma" w:hAnsi="Tahoma" w:cs="Tahoma"/>
                <w:b/>
                <w:bCs/>
                <w:sz w:val="18"/>
                <w:szCs w:val="18"/>
                <w:lang w:eastAsia="hr-HR"/>
              </w:rPr>
              <w:t>4.913,85</w:t>
            </w:r>
          </w:p>
        </w:tc>
        <w:tc>
          <w:tcPr>
            <w:tcW w:w="602" w:type="pct"/>
            <w:noWrap/>
            <w:hideMark/>
          </w:tcPr>
          <w:p w14:paraId="56E1864E"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18"/>
                <w:szCs w:val="18"/>
                <w:lang w:eastAsia="hr-HR"/>
              </w:rPr>
            </w:pPr>
            <w:r w:rsidRPr="00086B1D">
              <w:rPr>
                <w:rFonts w:ascii="Tahoma" w:hAnsi="Tahoma" w:cs="Tahoma"/>
                <w:i/>
                <w:iCs/>
                <w:sz w:val="18"/>
                <w:szCs w:val="18"/>
                <w:lang w:eastAsia="hr-HR"/>
              </w:rPr>
              <w:t>23,02%</w:t>
            </w:r>
          </w:p>
        </w:tc>
      </w:tr>
      <w:tr w:rsidR="004949CA" w:rsidRPr="00086B1D" w14:paraId="1164652C"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1514" w:type="pct"/>
            <w:hideMark/>
          </w:tcPr>
          <w:p w14:paraId="49AD7A2E" w14:textId="77777777" w:rsidR="004949CA" w:rsidRPr="00086B1D" w:rsidRDefault="004949CA" w:rsidP="00331A63">
            <w:pPr>
              <w:rPr>
                <w:rFonts w:ascii="Tahoma" w:hAnsi="Tahoma" w:cs="Tahoma"/>
                <w:sz w:val="18"/>
                <w:szCs w:val="18"/>
                <w:lang w:eastAsia="hr-HR"/>
              </w:rPr>
            </w:pPr>
            <w:r w:rsidRPr="00086B1D">
              <w:rPr>
                <w:rFonts w:ascii="Tahoma" w:hAnsi="Tahoma" w:cs="Tahoma"/>
                <w:sz w:val="18"/>
                <w:szCs w:val="18"/>
                <w:lang w:eastAsia="hr-HR"/>
              </w:rPr>
              <w:t>Loživo ulje</w:t>
            </w:r>
          </w:p>
        </w:tc>
        <w:tc>
          <w:tcPr>
            <w:tcW w:w="910" w:type="pct"/>
            <w:noWrap/>
            <w:hideMark/>
          </w:tcPr>
          <w:p w14:paraId="1F352382"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086B1D">
              <w:rPr>
                <w:rFonts w:ascii="Tahoma" w:hAnsi="Tahoma" w:cs="Tahoma"/>
                <w:sz w:val="18"/>
                <w:szCs w:val="18"/>
                <w:lang w:eastAsia="hr-HR"/>
              </w:rPr>
              <w:t>545,52</w:t>
            </w:r>
          </w:p>
        </w:tc>
        <w:tc>
          <w:tcPr>
            <w:tcW w:w="1139" w:type="pct"/>
            <w:noWrap/>
            <w:hideMark/>
          </w:tcPr>
          <w:p w14:paraId="54A0022D"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086B1D">
              <w:rPr>
                <w:rFonts w:ascii="Tahoma" w:hAnsi="Tahoma" w:cs="Tahoma"/>
                <w:sz w:val="18"/>
                <w:szCs w:val="18"/>
                <w:lang w:eastAsia="hr-HR"/>
              </w:rPr>
              <w:t>56,91</w:t>
            </w:r>
          </w:p>
        </w:tc>
        <w:tc>
          <w:tcPr>
            <w:tcW w:w="835" w:type="pct"/>
            <w:noWrap/>
            <w:hideMark/>
          </w:tcPr>
          <w:p w14:paraId="19804AEC"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hr-HR"/>
              </w:rPr>
            </w:pPr>
            <w:r w:rsidRPr="00086B1D">
              <w:rPr>
                <w:rFonts w:ascii="Tahoma" w:hAnsi="Tahoma" w:cs="Tahoma"/>
                <w:b/>
                <w:bCs/>
                <w:sz w:val="18"/>
                <w:szCs w:val="18"/>
                <w:lang w:eastAsia="hr-HR"/>
              </w:rPr>
              <w:t>602,43</w:t>
            </w:r>
          </w:p>
        </w:tc>
        <w:tc>
          <w:tcPr>
            <w:tcW w:w="602" w:type="pct"/>
            <w:noWrap/>
            <w:hideMark/>
          </w:tcPr>
          <w:p w14:paraId="69C6F9A7"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18"/>
                <w:szCs w:val="18"/>
                <w:lang w:eastAsia="hr-HR"/>
              </w:rPr>
            </w:pPr>
            <w:r w:rsidRPr="00086B1D">
              <w:rPr>
                <w:rFonts w:ascii="Tahoma" w:hAnsi="Tahoma" w:cs="Tahoma"/>
                <w:i/>
                <w:iCs/>
                <w:sz w:val="18"/>
                <w:szCs w:val="18"/>
                <w:lang w:eastAsia="hr-HR"/>
              </w:rPr>
              <w:t>2,82%</w:t>
            </w:r>
          </w:p>
        </w:tc>
      </w:tr>
      <w:tr w:rsidR="004949CA" w:rsidRPr="00086B1D" w14:paraId="52DA4C1D"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1514" w:type="pct"/>
            <w:hideMark/>
          </w:tcPr>
          <w:p w14:paraId="5389F2DE" w14:textId="77777777" w:rsidR="004949CA" w:rsidRPr="00086B1D" w:rsidRDefault="004949CA" w:rsidP="00331A63">
            <w:pPr>
              <w:rPr>
                <w:rFonts w:ascii="Tahoma" w:hAnsi="Tahoma" w:cs="Tahoma"/>
                <w:sz w:val="18"/>
                <w:szCs w:val="18"/>
                <w:lang w:eastAsia="hr-HR"/>
              </w:rPr>
            </w:pPr>
            <w:r w:rsidRPr="00086B1D">
              <w:rPr>
                <w:rFonts w:ascii="Tahoma" w:hAnsi="Tahoma" w:cs="Tahoma"/>
                <w:sz w:val="18"/>
                <w:szCs w:val="18"/>
                <w:lang w:eastAsia="hr-HR"/>
              </w:rPr>
              <w:t>UNP</w:t>
            </w:r>
          </w:p>
        </w:tc>
        <w:tc>
          <w:tcPr>
            <w:tcW w:w="910" w:type="pct"/>
            <w:noWrap/>
            <w:hideMark/>
          </w:tcPr>
          <w:p w14:paraId="6E371D17"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086B1D">
              <w:rPr>
                <w:rFonts w:ascii="Tahoma" w:hAnsi="Tahoma" w:cs="Tahoma"/>
                <w:sz w:val="18"/>
                <w:szCs w:val="18"/>
                <w:lang w:eastAsia="hr-HR"/>
              </w:rPr>
              <w:t>55,88</w:t>
            </w:r>
          </w:p>
        </w:tc>
        <w:tc>
          <w:tcPr>
            <w:tcW w:w="1139" w:type="pct"/>
            <w:noWrap/>
            <w:hideMark/>
          </w:tcPr>
          <w:p w14:paraId="5363F184"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086B1D">
              <w:rPr>
                <w:rFonts w:ascii="Tahoma" w:hAnsi="Tahoma" w:cs="Tahoma"/>
                <w:sz w:val="18"/>
                <w:szCs w:val="18"/>
                <w:lang w:eastAsia="hr-HR"/>
              </w:rPr>
              <w:t>0,00</w:t>
            </w:r>
          </w:p>
        </w:tc>
        <w:tc>
          <w:tcPr>
            <w:tcW w:w="835" w:type="pct"/>
            <w:noWrap/>
            <w:hideMark/>
          </w:tcPr>
          <w:p w14:paraId="3C354007"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hr-HR"/>
              </w:rPr>
            </w:pPr>
            <w:r w:rsidRPr="00086B1D">
              <w:rPr>
                <w:rFonts w:ascii="Tahoma" w:hAnsi="Tahoma" w:cs="Tahoma"/>
                <w:b/>
                <w:bCs/>
                <w:sz w:val="18"/>
                <w:szCs w:val="18"/>
                <w:lang w:eastAsia="hr-HR"/>
              </w:rPr>
              <w:t>55,88</w:t>
            </w:r>
          </w:p>
        </w:tc>
        <w:tc>
          <w:tcPr>
            <w:tcW w:w="602" w:type="pct"/>
            <w:noWrap/>
            <w:hideMark/>
          </w:tcPr>
          <w:p w14:paraId="61E615AC"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18"/>
                <w:szCs w:val="18"/>
                <w:lang w:eastAsia="hr-HR"/>
              </w:rPr>
            </w:pPr>
            <w:r w:rsidRPr="00086B1D">
              <w:rPr>
                <w:rFonts w:ascii="Tahoma" w:hAnsi="Tahoma" w:cs="Tahoma"/>
                <w:i/>
                <w:iCs/>
                <w:sz w:val="18"/>
                <w:szCs w:val="18"/>
                <w:lang w:eastAsia="hr-HR"/>
              </w:rPr>
              <w:t>0,26%</w:t>
            </w:r>
          </w:p>
        </w:tc>
      </w:tr>
      <w:tr w:rsidR="004949CA" w:rsidRPr="00086B1D" w14:paraId="6801EFBE"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1514" w:type="pct"/>
            <w:hideMark/>
          </w:tcPr>
          <w:p w14:paraId="1BA6CC34" w14:textId="77777777" w:rsidR="004949CA" w:rsidRPr="00086B1D" w:rsidRDefault="004949CA" w:rsidP="00331A63">
            <w:pPr>
              <w:rPr>
                <w:rFonts w:ascii="Tahoma" w:hAnsi="Tahoma" w:cs="Tahoma"/>
                <w:sz w:val="18"/>
                <w:szCs w:val="18"/>
                <w:lang w:eastAsia="hr-HR"/>
              </w:rPr>
            </w:pPr>
            <w:r w:rsidRPr="00086B1D">
              <w:rPr>
                <w:rFonts w:ascii="Tahoma" w:hAnsi="Tahoma" w:cs="Tahoma"/>
                <w:sz w:val="18"/>
                <w:szCs w:val="18"/>
                <w:lang w:eastAsia="hr-HR"/>
              </w:rPr>
              <w:t>Ogrjevno drvo</w:t>
            </w:r>
          </w:p>
        </w:tc>
        <w:tc>
          <w:tcPr>
            <w:tcW w:w="910" w:type="pct"/>
            <w:noWrap/>
            <w:hideMark/>
          </w:tcPr>
          <w:p w14:paraId="68F4AE4C"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086B1D">
              <w:rPr>
                <w:rFonts w:ascii="Tahoma" w:hAnsi="Tahoma" w:cs="Tahoma"/>
                <w:sz w:val="18"/>
                <w:szCs w:val="18"/>
                <w:lang w:eastAsia="hr-HR"/>
              </w:rPr>
              <w:t>8.212,92</w:t>
            </w:r>
          </w:p>
        </w:tc>
        <w:tc>
          <w:tcPr>
            <w:tcW w:w="1139" w:type="pct"/>
            <w:noWrap/>
            <w:hideMark/>
          </w:tcPr>
          <w:p w14:paraId="0DCF776C"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086B1D">
              <w:rPr>
                <w:rFonts w:ascii="Tahoma" w:hAnsi="Tahoma" w:cs="Tahoma"/>
                <w:sz w:val="18"/>
                <w:szCs w:val="18"/>
                <w:lang w:eastAsia="hr-HR"/>
              </w:rPr>
              <w:t>2.218,33</w:t>
            </w:r>
          </w:p>
        </w:tc>
        <w:tc>
          <w:tcPr>
            <w:tcW w:w="835" w:type="pct"/>
            <w:noWrap/>
            <w:hideMark/>
          </w:tcPr>
          <w:p w14:paraId="6B252D98"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hr-HR"/>
              </w:rPr>
            </w:pPr>
            <w:r w:rsidRPr="00086B1D">
              <w:rPr>
                <w:rFonts w:ascii="Tahoma" w:hAnsi="Tahoma" w:cs="Tahoma"/>
                <w:b/>
                <w:bCs/>
                <w:sz w:val="18"/>
                <w:szCs w:val="18"/>
                <w:lang w:eastAsia="hr-HR"/>
              </w:rPr>
              <w:t>10.431,25</w:t>
            </w:r>
          </w:p>
        </w:tc>
        <w:tc>
          <w:tcPr>
            <w:tcW w:w="602" w:type="pct"/>
            <w:noWrap/>
            <w:hideMark/>
          </w:tcPr>
          <w:p w14:paraId="0C530560"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18"/>
                <w:szCs w:val="18"/>
                <w:lang w:eastAsia="hr-HR"/>
              </w:rPr>
            </w:pPr>
            <w:r w:rsidRPr="00086B1D">
              <w:rPr>
                <w:rFonts w:ascii="Tahoma" w:hAnsi="Tahoma" w:cs="Tahoma"/>
                <w:i/>
                <w:iCs/>
                <w:sz w:val="18"/>
                <w:szCs w:val="18"/>
                <w:lang w:eastAsia="hr-HR"/>
              </w:rPr>
              <w:t>48,86%</w:t>
            </w:r>
          </w:p>
        </w:tc>
      </w:tr>
      <w:tr w:rsidR="004949CA" w:rsidRPr="00086B1D" w14:paraId="22D1D156" w14:textId="77777777" w:rsidTr="00A44C02">
        <w:trPr>
          <w:trHeight w:val="77"/>
        </w:trPr>
        <w:tc>
          <w:tcPr>
            <w:cnfStyle w:val="001000000000" w:firstRow="0" w:lastRow="0" w:firstColumn="1" w:lastColumn="0" w:oddVBand="0" w:evenVBand="0" w:oddHBand="0" w:evenHBand="0" w:firstRowFirstColumn="0" w:firstRowLastColumn="0" w:lastRowFirstColumn="0" w:lastRowLastColumn="0"/>
            <w:tcW w:w="1514" w:type="pct"/>
            <w:hideMark/>
          </w:tcPr>
          <w:p w14:paraId="2D572AE2" w14:textId="77777777" w:rsidR="004949CA" w:rsidRPr="00086B1D" w:rsidRDefault="004949CA" w:rsidP="00331A63">
            <w:pPr>
              <w:rPr>
                <w:rFonts w:ascii="Tahoma" w:hAnsi="Tahoma" w:cs="Tahoma"/>
                <w:sz w:val="18"/>
                <w:szCs w:val="18"/>
                <w:lang w:eastAsia="hr-HR"/>
              </w:rPr>
            </w:pPr>
            <w:r w:rsidRPr="00086B1D">
              <w:rPr>
                <w:rFonts w:ascii="Tahoma" w:hAnsi="Tahoma" w:cs="Tahoma"/>
                <w:sz w:val="18"/>
                <w:szCs w:val="18"/>
                <w:lang w:eastAsia="hr-HR"/>
              </w:rPr>
              <w:t>Drvni peleti/sječka/briketi</w:t>
            </w:r>
          </w:p>
        </w:tc>
        <w:tc>
          <w:tcPr>
            <w:tcW w:w="910" w:type="pct"/>
            <w:noWrap/>
            <w:hideMark/>
          </w:tcPr>
          <w:p w14:paraId="0414F84C"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086B1D">
              <w:rPr>
                <w:rFonts w:ascii="Tahoma" w:hAnsi="Tahoma" w:cs="Tahoma"/>
                <w:sz w:val="18"/>
                <w:szCs w:val="18"/>
                <w:lang w:eastAsia="hr-HR"/>
              </w:rPr>
              <w:t>751,96</w:t>
            </w:r>
          </w:p>
        </w:tc>
        <w:tc>
          <w:tcPr>
            <w:tcW w:w="1139" w:type="pct"/>
            <w:noWrap/>
            <w:hideMark/>
          </w:tcPr>
          <w:p w14:paraId="33862712"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086B1D">
              <w:rPr>
                <w:rFonts w:ascii="Tahoma" w:hAnsi="Tahoma" w:cs="Tahoma"/>
                <w:sz w:val="18"/>
                <w:szCs w:val="18"/>
                <w:lang w:eastAsia="hr-HR"/>
              </w:rPr>
              <w:t>0,00</w:t>
            </w:r>
          </w:p>
        </w:tc>
        <w:tc>
          <w:tcPr>
            <w:tcW w:w="835" w:type="pct"/>
            <w:noWrap/>
            <w:hideMark/>
          </w:tcPr>
          <w:p w14:paraId="3C959E81"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hr-HR"/>
              </w:rPr>
            </w:pPr>
            <w:r w:rsidRPr="00086B1D">
              <w:rPr>
                <w:rFonts w:ascii="Tahoma" w:hAnsi="Tahoma" w:cs="Tahoma"/>
                <w:b/>
                <w:bCs/>
                <w:sz w:val="18"/>
                <w:szCs w:val="18"/>
                <w:lang w:eastAsia="hr-HR"/>
              </w:rPr>
              <w:t>751,96</w:t>
            </w:r>
          </w:p>
        </w:tc>
        <w:tc>
          <w:tcPr>
            <w:tcW w:w="602" w:type="pct"/>
            <w:noWrap/>
            <w:hideMark/>
          </w:tcPr>
          <w:p w14:paraId="52EE80D8"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18"/>
                <w:szCs w:val="18"/>
                <w:lang w:eastAsia="hr-HR"/>
              </w:rPr>
            </w:pPr>
            <w:r w:rsidRPr="00086B1D">
              <w:rPr>
                <w:rFonts w:ascii="Tahoma" w:hAnsi="Tahoma" w:cs="Tahoma"/>
                <w:i/>
                <w:iCs/>
                <w:sz w:val="18"/>
                <w:szCs w:val="18"/>
                <w:lang w:eastAsia="hr-HR"/>
              </w:rPr>
              <w:t>3,52%</w:t>
            </w:r>
          </w:p>
        </w:tc>
      </w:tr>
      <w:tr w:rsidR="004949CA" w:rsidRPr="00086B1D" w14:paraId="5D145595" w14:textId="77777777" w:rsidTr="00331A63">
        <w:trPr>
          <w:trHeight w:val="320"/>
        </w:trPr>
        <w:tc>
          <w:tcPr>
            <w:cnfStyle w:val="001000000000" w:firstRow="0" w:lastRow="0" w:firstColumn="1" w:lastColumn="0" w:oddVBand="0" w:evenVBand="0" w:oddHBand="0" w:evenHBand="0" w:firstRowFirstColumn="0" w:firstRowLastColumn="0" w:lastRowFirstColumn="0" w:lastRowLastColumn="0"/>
            <w:tcW w:w="1514" w:type="pct"/>
            <w:hideMark/>
          </w:tcPr>
          <w:p w14:paraId="1EB8BF55" w14:textId="77777777" w:rsidR="004949CA" w:rsidRPr="00086B1D" w:rsidRDefault="004949CA" w:rsidP="00331A63">
            <w:pPr>
              <w:rPr>
                <w:rFonts w:ascii="Tahoma" w:hAnsi="Tahoma" w:cs="Tahoma"/>
                <w:sz w:val="18"/>
                <w:szCs w:val="18"/>
                <w:lang w:eastAsia="hr-HR"/>
              </w:rPr>
            </w:pPr>
            <w:r w:rsidRPr="00086B1D">
              <w:rPr>
                <w:rFonts w:ascii="Tahoma" w:hAnsi="Tahoma" w:cs="Tahoma"/>
                <w:sz w:val="18"/>
                <w:szCs w:val="18"/>
                <w:lang w:eastAsia="hr-HR"/>
              </w:rPr>
              <w:t>Sunčeva energija (solarni kolektori)</w:t>
            </w:r>
          </w:p>
        </w:tc>
        <w:tc>
          <w:tcPr>
            <w:tcW w:w="910" w:type="pct"/>
            <w:noWrap/>
            <w:hideMark/>
          </w:tcPr>
          <w:p w14:paraId="3090E99C"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086B1D">
              <w:rPr>
                <w:rFonts w:ascii="Tahoma" w:hAnsi="Tahoma" w:cs="Tahoma"/>
                <w:sz w:val="18"/>
                <w:szCs w:val="18"/>
                <w:lang w:eastAsia="hr-HR"/>
              </w:rPr>
              <w:t>125,61</w:t>
            </w:r>
          </w:p>
        </w:tc>
        <w:tc>
          <w:tcPr>
            <w:tcW w:w="1139" w:type="pct"/>
            <w:noWrap/>
            <w:hideMark/>
          </w:tcPr>
          <w:p w14:paraId="425ED552"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086B1D">
              <w:rPr>
                <w:rFonts w:ascii="Tahoma" w:hAnsi="Tahoma" w:cs="Tahoma"/>
                <w:sz w:val="18"/>
                <w:szCs w:val="18"/>
                <w:lang w:eastAsia="hr-HR"/>
              </w:rPr>
              <w:t>0,00</w:t>
            </w:r>
          </w:p>
        </w:tc>
        <w:tc>
          <w:tcPr>
            <w:tcW w:w="835" w:type="pct"/>
            <w:noWrap/>
            <w:hideMark/>
          </w:tcPr>
          <w:p w14:paraId="4B2A87DA"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hr-HR"/>
              </w:rPr>
            </w:pPr>
            <w:r w:rsidRPr="00086B1D">
              <w:rPr>
                <w:rFonts w:ascii="Tahoma" w:hAnsi="Tahoma" w:cs="Tahoma"/>
                <w:b/>
                <w:bCs/>
                <w:sz w:val="18"/>
                <w:szCs w:val="18"/>
                <w:lang w:eastAsia="hr-HR"/>
              </w:rPr>
              <w:t>125,61</w:t>
            </w:r>
          </w:p>
        </w:tc>
        <w:tc>
          <w:tcPr>
            <w:tcW w:w="602" w:type="pct"/>
            <w:noWrap/>
            <w:hideMark/>
          </w:tcPr>
          <w:p w14:paraId="39AA809A"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18"/>
                <w:szCs w:val="18"/>
                <w:lang w:eastAsia="hr-HR"/>
              </w:rPr>
            </w:pPr>
            <w:r w:rsidRPr="00086B1D">
              <w:rPr>
                <w:rFonts w:ascii="Tahoma" w:hAnsi="Tahoma" w:cs="Tahoma"/>
                <w:i/>
                <w:iCs/>
                <w:sz w:val="18"/>
                <w:szCs w:val="18"/>
                <w:lang w:eastAsia="hr-HR"/>
              </w:rPr>
              <w:t>0,59%</w:t>
            </w:r>
          </w:p>
        </w:tc>
      </w:tr>
      <w:tr w:rsidR="004949CA" w:rsidRPr="00086B1D" w14:paraId="4CDC3F77" w14:textId="77777777" w:rsidTr="00331A63">
        <w:trPr>
          <w:trHeight w:val="129"/>
        </w:trPr>
        <w:tc>
          <w:tcPr>
            <w:cnfStyle w:val="001000000000" w:firstRow="0" w:lastRow="0" w:firstColumn="1" w:lastColumn="0" w:oddVBand="0" w:evenVBand="0" w:oddHBand="0" w:evenHBand="0" w:firstRowFirstColumn="0" w:firstRowLastColumn="0" w:lastRowFirstColumn="0" w:lastRowLastColumn="0"/>
            <w:tcW w:w="1514" w:type="pct"/>
            <w:hideMark/>
          </w:tcPr>
          <w:p w14:paraId="70241376" w14:textId="77777777" w:rsidR="004949CA" w:rsidRPr="00086B1D" w:rsidRDefault="004949CA" w:rsidP="00331A63">
            <w:pPr>
              <w:rPr>
                <w:rFonts w:ascii="Tahoma" w:hAnsi="Tahoma" w:cs="Tahoma"/>
                <w:sz w:val="18"/>
                <w:szCs w:val="18"/>
                <w:lang w:eastAsia="hr-HR"/>
              </w:rPr>
            </w:pPr>
            <w:r w:rsidRPr="00086B1D">
              <w:rPr>
                <w:rFonts w:ascii="Tahoma" w:hAnsi="Tahoma" w:cs="Tahoma"/>
                <w:sz w:val="18"/>
                <w:szCs w:val="18"/>
                <w:lang w:eastAsia="hr-HR"/>
              </w:rPr>
              <w:t>OIE preuzeta iz okoliša pomoću dizalica topline</w:t>
            </w:r>
          </w:p>
        </w:tc>
        <w:tc>
          <w:tcPr>
            <w:tcW w:w="910" w:type="pct"/>
            <w:noWrap/>
            <w:hideMark/>
          </w:tcPr>
          <w:p w14:paraId="330B8A02"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086B1D">
              <w:rPr>
                <w:rFonts w:ascii="Tahoma" w:hAnsi="Tahoma" w:cs="Tahoma"/>
                <w:sz w:val="18"/>
                <w:szCs w:val="18"/>
                <w:lang w:eastAsia="hr-HR"/>
              </w:rPr>
              <w:t>230,02</w:t>
            </w:r>
          </w:p>
        </w:tc>
        <w:tc>
          <w:tcPr>
            <w:tcW w:w="1139" w:type="pct"/>
            <w:noWrap/>
            <w:hideMark/>
          </w:tcPr>
          <w:p w14:paraId="5CBA372E"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086B1D">
              <w:rPr>
                <w:rFonts w:ascii="Tahoma" w:hAnsi="Tahoma" w:cs="Tahoma"/>
                <w:sz w:val="18"/>
                <w:szCs w:val="18"/>
                <w:lang w:eastAsia="hr-HR"/>
              </w:rPr>
              <w:t>394,89</w:t>
            </w:r>
          </w:p>
        </w:tc>
        <w:tc>
          <w:tcPr>
            <w:tcW w:w="835" w:type="pct"/>
            <w:noWrap/>
            <w:hideMark/>
          </w:tcPr>
          <w:p w14:paraId="6EE3D259"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hr-HR"/>
              </w:rPr>
            </w:pPr>
            <w:r w:rsidRPr="00086B1D">
              <w:rPr>
                <w:rFonts w:ascii="Tahoma" w:hAnsi="Tahoma" w:cs="Tahoma"/>
                <w:b/>
                <w:bCs/>
                <w:sz w:val="18"/>
                <w:szCs w:val="18"/>
                <w:lang w:eastAsia="hr-HR"/>
              </w:rPr>
              <w:t>624,91</w:t>
            </w:r>
          </w:p>
        </w:tc>
        <w:tc>
          <w:tcPr>
            <w:tcW w:w="602" w:type="pct"/>
            <w:noWrap/>
            <w:hideMark/>
          </w:tcPr>
          <w:p w14:paraId="35099D17"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18"/>
                <w:szCs w:val="18"/>
                <w:lang w:eastAsia="hr-HR"/>
              </w:rPr>
            </w:pPr>
            <w:r w:rsidRPr="00086B1D">
              <w:rPr>
                <w:rFonts w:ascii="Tahoma" w:hAnsi="Tahoma" w:cs="Tahoma"/>
                <w:i/>
                <w:iCs/>
                <w:sz w:val="18"/>
                <w:szCs w:val="18"/>
                <w:lang w:eastAsia="hr-HR"/>
              </w:rPr>
              <w:t>2,93%</w:t>
            </w:r>
          </w:p>
        </w:tc>
      </w:tr>
      <w:tr w:rsidR="004949CA" w:rsidRPr="00086B1D" w14:paraId="3C952144" w14:textId="77777777" w:rsidTr="00331A63">
        <w:trPr>
          <w:trHeight w:val="315"/>
        </w:trPr>
        <w:tc>
          <w:tcPr>
            <w:cnfStyle w:val="001000000000" w:firstRow="0" w:lastRow="0" w:firstColumn="1" w:lastColumn="0" w:oddVBand="0" w:evenVBand="0" w:oddHBand="0" w:evenHBand="0" w:firstRowFirstColumn="0" w:firstRowLastColumn="0" w:lastRowFirstColumn="0" w:lastRowLastColumn="0"/>
            <w:tcW w:w="1514" w:type="pct"/>
            <w:noWrap/>
            <w:hideMark/>
          </w:tcPr>
          <w:p w14:paraId="387B9657" w14:textId="77777777" w:rsidR="004949CA" w:rsidRPr="00086B1D" w:rsidRDefault="004949CA" w:rsidP="00331A63">
            <w:pPr>
              <w:rPr>
                <w:rFonts w:ascii="Tahoma" w:hAnsi="Tahoma" w:cs="Tahoma"/>
                <w:sz w:val="18"/>
                <w:szCs w:val="18"/>
                <w:lang w:eastAsia="hr-HR"/>
              </w:rPr>
            </w:pPr>
            <w:r w:rsidRPr="00086B1D">
              <w:rPr>
                <w:rFonts w:ascii="Tahoma" w:hAnsi="Tahoma" w:cs="Tahoma"/>
                <w:sz w:val="18"/>
                <w:szCs w:val="18"/>
                <w:lang w:eastAsia="hr-HR"/>
              </w:rPr>
              <w:t>UKUPNO</w:t>
            </w:r>
          </w:p>
        </w:tc>
        <w:tc>
          <w:tcPr>
            <w:tcW w:w="910" w:type="pct"/>
            <w:noWrap/>
            <w:hideMark/>
          </w:tcPr>
          <w:p w14:paraId="784366D6"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hr-HR"/>
              </w:rPr>
            </w:pPr>
            <w:r w:rsidRPr="00086B1D">
              <w:rPr>
                <w:rFonts w:ascii="Tahoma" w:hAnsi="Tahoma" w:cs="Tahoma"/>
                <w:b/>
                <w:bCs/>
                <w:sz w:val="18"/>
                <w:szCs w:val="18"/>
                <w:lang w:eastAsia="hr-HR"/>
              </w:rPr>
              <w:t>14.624,13</w:t>
            </w:r>
          </w:p>
        </w:tc>
        <w:tc>
          <w:tcPr>
            <w:tcW w:w="1139" w:type="pct"/>
            <w:noWrap/>
            <w:hideMark/>
          </w:tcPr>
          <w:p w14:paraId="4CCD1AC6"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hr-HR"/>
              </w:rPr>
            </w:pPr>
            <w:r w:rsidRPr="00086B1D">
              <w:rPr>
                <w:rFonts w:ascii="Tahoma" w:hAnsi="Tahoma" w:cs="Tahoma"/>
                <w:b/>
                <w:bCs/>
                <w:sz w:val="18"/>
                <w:szCs w:val="18"/>
                <w:lang w:eastAsia="hr-HR"/>
              </w:rPr>
              <w:t>6.331,09</w:t>
            </w:r>
          </w:p>
        </w:tc>
        <w:tc>
          <w:tcPr>
            <w:tcW w:w="835" w:type="pct"/>
            <w:noWrap/>
            <w:hideMark/>
          </w:tcPr>
          <w:p w14:paraId="738901A8"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hr-HR"/>
              </w:rPr>
            </w:pPr>
            <w:r w:rsidRPr="00086B1D">
              <w:rPr>
                <w:rFonts w:ascii="Tahoma" w:hAnsi="Tahoma" w:cs="Tahoma"/>
                <w:b/>
                <w:bCs/>
                <w:sz w:val="18"/>
                <w:szCs w:val="18"/>
                <w:lang w:eastAsia="hr-HR"/>
              </w:rPr>
              <w:t>21.350,11</w:t>
            </w:r>
          </w:p>
        </w:tc>
        <w:tc>
          <w:tcPr>
            <w:tcW w:w="602" w:type="pct"/>
            <w:noWrap/>
            <w:hideMark/>
          </w:tcPr>
          <w:p w14:paraId="6A11812A"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hr-HR"/>
              </w:rPr>
            </w:pPr>
            <w:r w:rsidRPr="00086B1D">
              <w:rPr>
                <w:rFonts w:ascii="Tahoma" w:hAnsi="Tahoma" w:cs="Tahoma"/>
                <w:b/>
                <w:bCs/>
                <w:sz w:val="18"/>
                <w:szCs w:val="18"/>
                <w:lang w:eastAsia="hr-HR"/>
              </w:rPr>
              <w:t>100,00%</w:t>
            </w:r>
          </w:p>
        </w:tc>
      </w:tr>
    </w:tbl>
    <w:p w14:paraId="402A14F4" w14:textId="3E07C55D" w:rsidR="004949CA" w:rsidRPr="00086B1D" w:rsidRDefault="0C3F4C7D" w:rsidP="00086B1D">
      <w:pPr>
        <w:jc w:val="both"/>
        <w:rPr>
          <w:rFonts w:ascii="Tahoma" w:hAnsi="Tahoma" w:cs="Tahoma"/>
          <w:sz w:val="20"/>
          <w:szCs w:val="20"/>
        </w:rPr>
      </w:pPr>
      <w:r w:rsidRPr="638C4C38">
        <w:rPr>
          <w:rFonts w:ascii="Tahoma" w:hAnsi="Tahoma" w:cs="Tahoma"/>
          <w:sz w:val="20"/>
          <w:szCs w:val="20"/>
        </w:rPr>
        <w:t>U strukturi potrošnje energenata vidljiva je dominacija ogrjevnog drva s gotovo 50% u cijelom sektoru kućanstava, dok je za VSZ taj udio ipak manji i iznosi oko 35%.</w:t>
      </w:r>
      <w:r w:rsidR="3F55F1CD" w:rsidRPr="638C4C38">
        <w:rPr>
          <w:rFonts w:ascii="Tahoma" w:hAnsi="Tahoma" w:cs="Tahoma"/>
          <w:sz w:val="20"/>
          <w:szCs w:val="20"/>
        </w:rPr>
        <w:t xml:space="preserve"> </w:t>
      </w:r>
      <w:r w:rsidRPr="638C4C38">
        <w:rPr>
          <w:rFonts w:ascii="Tahoma" w:hAnsi="Tahoma" w:cs="Tahoma"/>
          <w:sz w:val="20"/>
          <w:szCs w:val="20"/>
        </w:rPr>
        <w:t xml:space="preserve">Tradicionalno korištenje ogrjevnog drva cjenovno je privlačno, no zastarjela ložišta imaju za posljedicu emisiju čestica, koje negativno utječu na dišne puteve odnosno na zdravlje ljudi. Zbog toga se Programom promovira uporaba OIE, centralizacija sustava grijanja na razini zgrade, ako je to moguće, priključenje na visokoučinkovite centralizirane sustave grijanja i hlađenja, ali također i elektrifikacija sustava grijanja i pripreme potrošne tople vode (PTV) i to kombinacijom dizalica topline i fotonaponskih sustava za vlastitu proizvodnju električne energije. </w:t>
      </w:r>
    </w:p>
    <w:p w14:paraId="2972BA05" w14:textId="3A8FA92C" w:rsidR="004949CA" w:rsidRPr="00086B1D" w:rsidRDefault="004949CA" w:rsidP="00086B1D">
      <w:pPr>
        <w:pStyle w:val="Tijeloteksta"/>
        <w:rPr>
          <w:rFonts w:cs="Tahoma"/>
          <w:szCs w:val="20"/>
        </w:rPr>
      </w:pPr>
      <w:r w:rsidRPr="00086B1D">
        <w:rPr>
          <w:rFonts w:cs="Tahoma"/>
          <w:szCs w:val="20"/>
        </w:rPr>
        <w:t>Za dobivanje potrošnje primarne energije (</w:t>
      </w:r>
      <w:proofErr w:type="spellStart"/>
      <w:r w:rsidRPr="00086B1D">
        <w:rPr>
          <w:rFonts w:cs="Tahoma"/>
          <w:szCs w:val="20"/>
        </w:rPr>
        <w:t>E</w:t>
      </w:r>
      <w:r w:rsidRPr="00086B1D">
        <w:rPr>
          <w:rFonts w:cs="Tahoma"/>
          <w:szCs w:val="20"/>
          <w:vertAlign w:val="subscript"/>
        </w:rPr>
        <w:t>prim</w:t>
      </w:r>
      <w:proofErr w:type="spellEnd"/>
      <w:r w:rsidRPr="00086B1D">
        <w:rPr>
          <w:rFonts w:cs="Tahoma"/>
          <w:szCs w:val="20"/>
        </w:rPr>
        <w:t>) koriste se faktori primarne energije. Ovi faktori predloženi su u nacrtu Pravilnika o sustavu za praćenje, mjerenje i verifikaciju ušteda energije, prilogu I</w:t>
      </w:r>
      <w:r w:rsidRPr="00086B1D">
        <w:rPr>
          <w:rStyle w:val="Referencafusnote"/>
          <w:rFonts w:cs="Tahoma"/>
          <w:szCs w:val="20"/>
        </w:rPr>
        <w:footnoteReference w:id="9"/>
      </w:r>
      <w:r w:rsidRPr="00086B1D">
        <w:rPr>
          <w:rFonts w:cs="Tahoma"/>
          <w:szCs w:val="20"/>
        </w:rPr>
        <w:t xml:space="preserve">,  te se koriste za daljnje izračune. Rezultat prikazuje </w:t>
      </w:r>
      <w:r w:rsidRPr="00086B1D">
        <w:rPr>
          <w:rFonts w:cs="Tahoma"/>
          <w:szCs w:val="20"/>
        </w:rPr>
        <w:fldChar w:fldCharType="begin"/>
      </w:r>
      <w:r w:rsidRPr="00086B1D">
        <w:rPr>
          <w:rFonts w:cs="Tahoma"/>
          <w:szCs w:val="20"/>
        </w:rPr>
        <w:instrText xml:space="preserve"> REF _Ref72136911 \h </w:instrText>
      </w:r>
      <w:r w:rsidR="00086B1D" w:rsidRPr="00086B1D">
        <w:rPr>
          <w:rFonts w:cs="Tahoma"/>
          <w:szCs w:val="20"/>
        </w:rPr>
        <w:instrText xml:space="preserve"> \* MERGEFORMAT </w:instrText>
      </w:r>
      <w:r w:rsidRPr="00086B1D">
        <w:rPr>
          <w:rFonts w:cs="Tahoma"/>
          <w:szCs w:val="20"/>
        </w:rPr>
      </w:r>
      <w:r w:rsidRPr="00086B1D">
        <w:rPr>
          <w:rFonts w:cs="Tahoma"/>
          <w:szCs w:val="20"/>
        </w:rPr>
        <w:fldChar w:fldCharType="separate"/>
      </w:r>
      <w:r w:rsidR="00575AF9" w:rsidRPr="00575AF9">
        <w:rPr>
          <w:rFonts w:cs="Tahoma"/>
          <w:szCs w:val="20"/>
        </w:rPr>
        <w:t xml:space="preserve">Tablica </w:t>
      </w:r>
      <w:r w:rsidR="00575AF9" w:rsidRPr="00575AF9">
        <w:rPr>
          <w:rFonts w:cs="Tahoma"/>
          <w:noProof/>
          <w:szCs w:val="20"/>
        </w:rPr>
        <w:t>3</w:t>
      </w:r>
      <w:r w:rsidR="00575AF9" w:rsidRPr="00575AF9">
        <w:rPr>
          <w:rFonts w:cs="Tahoma"/>
          <w:noProof/>
          <w:szCs w:val="20"/>
        </w:rPr>
        <w:noBreakHyphen/>
        <w:t>7</w:t>
      </w:r>
      <w:r w:rsidRPr="00086B1D">
        <w:rPr>
          <w:rFonts w:cs="Tahoma"/>
          <w:szCs w:val="20"/>
        </w:rPr>
        <w:fldChar w:fldCharType="end"/>
      </w:r>
      <w:r w:rsidRPr="00086B1D">
        <w:rPr>
          <w:rFonts w:cs="Tahoma"/>
          <w:szCs w:val="20"/>
        </w:rPr>
        <w:t>.</w:t>
      </w:r>
    </w:p>
    <w:p w14:paraId="31572271" w14:textId="4944F2A6" w:rsidR="004949CA" w:rsidRPr="00DE7F43" w:rsidRDefault="004949CA" w:rsidP="004949CA">
      <w:pPr>
        <w:pStyle w:val="Opisslike"/>
      </w:pPr>
      <w:bookmarkStart w:id="72" w:name="_Ref72136911"/>
      <w:bookmarkStart w:id="73" w:name="_Toc72081542"/>
      <w:bookmarkStart w:id="74" w:name="_Toc84240490"/>
      <w:r w:rsidRPr="00DE7F43">
        <w:t xml:space="preserve">Tablica </w:t>
      </w:r>
      <w:r w:rsidRPr="00DE7F43">
        <w:rPr>
          <w:noProof/>
        </w:rPr>
        <w:fldChar w:fldCharType="begin"/>
      </w:r>
      <w:r w:rsidRPr="00DE7F43">
        <w:rPr>
          <w:noProof/>
        </w:rPr>
        <w:instrText xml:space="preserve"> STYLEREF 1 \s </w:instrText>
      </w:r>
      <w:r w:rsidRPr="00DE7F43">
        <w:rPr>
          <w:noProof/>
        </w:rPr>
        <w:fldChar w:fldCharType="separate"/>
      </w:r>
      <w:r w:rsidR="00575AF9">
        <w:rPr>
          <w:noProof/>
        </w:rPr>
        <w:t>3</w:t>
      </w:r>
      <w:r w:rsidRPr="00DE7F43">
        <w:rPr>
          <w:noProof/>
        </w:rPr>
        <w:fldChar w:fldCharType="end"/>
      </w:r>
      <w:r w:rsidRPr="00DE7F43">
        <w:noBreakHyphen/>
      </w:r>
      <w:r w:rsidRPr="00DE7F43">
        <w:rPr>
          <w:noProof/>
        </w:rPr>
        <w:fldChar w:fldCharType="begin"/>
      </w:r>
      <w:r w:rsidRPr="00DE7F43">
        <w:rPr>
          <w:noProof/>
        </w:rPr>
        <w:instrText xml:space="preserve"> SEQ Tablica \* ARABIC \s 1 </w:instrText>
      </w:r>
      <w:r w:rsidRPr="00DE7F43">
        <w:rPr>
          <w:noProof/>
        </w:rPr>
        <w:fldChar w:fldCharType="separate"/>
      </w:r>
      <w:r w:rsidR="00575AF9">
        <w:rPr>
          <w:noProof/>
        </w:rPr>
        <w:t>7</w:t>
      </w:r>
      <w:r w:rsidRPr="00DE7F43">
        <w:rPr>
          <w:noProof/>
        </w:rPr>
        <w:fldChar w:fldCharType="end"/>
      </w:r>
      <w:bookmarkEnd w:id="72"/>
      <w:r w:rsidRPr="00DE7F43">
        <w:t>: Raspodjela primarne energije sektoru kućanstava za potrebe grijanja/hlađenja prostora i pripreme PTV-a u 2019. godini</w:t>
      </w:r>
      <w:bookmarkEnd w:id="73"/>
      <w:bookmarkEnd w:id="74"/>
      <w:r w:rsidRPr="00DE7F43">
        <w:t xml:space="preserve"> </w:t>
      </w:r>
    </w:p>
    <w:tbl>
      <w:tblPr>
        <w:tblStyle w:val="Svijetlatablicareetke110"/>
        <w:tblW w:w="9288" w:type="dxa"/>
        <w:tblLook w:val="04A0" w:firstRow="1" w:lastRow="0" w:firstColumn="1" w:lastColumn="0" w:noHBand="0" w:noVBand="1"/>
      </w:tblPr>
      <w:tblGrid>
        <w:gridCol w:w="4482"/>
        <w:gridCol w:w="1133"/>
        <w:gridCol w:w="1482"/>
        <w:gridCol w:w="1245"/>
        <w:gridCol w:w="946"/>
      </w:tblGrid>
      <w:tr w:rsidR="004949CA" w:rsidRPr="00086B1D" w14:paraId="42B7190F" w14:textId="77777777" w:rsidTr="00EA1F46">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482" w:type="dxa"/>
            <w:noWrap/>
            <w:hideMark/>
          </w:tcPr>
          <w:p w14:paraId="76D10D9B" w14:textId="77777777" w:rsidR="004949CA" w:rsidRPr="00086B1D" w:rsidRDefault="004949CA" w:rsidP="00331A63">
            <w:pPr>
              <w:rPr>
                <w:rFonts w:ascii="Tahoma" w:hAnsi="Tahoma" w:cs="Tahoma"/>
                <w:sz w:val="18"/>
                <w:szCs w:val="18"/>
                <w:lang w:eastAsia="en-GB"/>
              </w:rPr>
            </w:pPr>
            <w:r w:rsidRPr="00086B1D">
              <w:rPr>
                <w:rFonts w:ascii="Tahoma" w:hAnsi="Tahoma" w:cs="Tahoma"/>
                <w:sz w:val="18"/>
                <w:szCs w:val="18"/>
                <w:lang w:eastAsia="en-GB"/>
              </w:rPr>
              <w:t>SEKTOR KUĆANSTVA</w:t>
            </w:r>
          </w:p>
        </w:tc>
        <w:tc>
          <w:tcPr>
            <w:tcW w:w="1133" w:type="dxa"/>
            <w:hideMark/>
          </w:tcPr>
          <w:p w14:paraId="4D03FB3A" w14:textId="77777777" w:rsidR="004949CA" w:rsidRPr="00086B1D" w:rsidRDefault="004949CA" w:rsidP="00331A63">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lang w:eastAsia="en-GB"/>
              </w:rPr>
              <w:t>Obiteljska kuća</w:t>
            </w:r>
          </w:p>
        </w:tc>
        <w:tc>
          <w:tcPr>
            <w:tcW w:w="1482" w:type="dxa"/>
            <w:hideMark/>
          </w:tcPr>
          <w:p w14:paraId="2CC9CD18" w14:textId="77777777" w:rsidR="004949CA" w:rsidRPr="00086B1D" w:rsidRDefault="004949CA" w:rsidP="00331A63">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lang w:eastAsia="en-GB"/>
              </w:rPr>
              <w:t>Višestambena zgrada</w:t>
            </w:r>
          </w:p>
        </w:tc>
        <w:tc>
          <w:tcPr>
            <w:tcW w:w="1245" w:type="dxa"/>
            <w:noWrap/>
            <w:hideMark/>
          </w:tcPr>
          <w:p w14:paraId="54CDD035" w14:textId="77777777" w:rsidR="004949CA" w:rsidRPr="00086B1D" w:rsidRDefault="004949CA" w:rsidP="00331A63">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18"/>
                <w:szCs w:val="18"/>
                <w:lang w:eastAsia="en-GB"/>
              </w:rPr>
            </w:pPr>
            <w:r w:rsidRPr="00086B1D">
              <w:rPr>
                <w:rFonts w:ascii="Tahoma" w:hAnsi="Tahoma" w:cs="Tahoma"/>
                <w:sz w:val="18"/>
                <w:szCs w:val="18"/>
                <w:lang w:eastAsia="en-GB"/>
              </w:rPr>
              <w:t>UKUPNO</w:t>
            </w:r>
          </w:p>
        </w:tc>
        <w:tc>
          <w:tcPr>
            <w:tcW w:w="946" w:type="dxa"/>
            <w:noWrap/>
            <w:hideMark/>
          </w:tcPr>
          <w:p w14:paraId="76B96DD2" w14:textId="77777777" w:rsidR="004949CA" w:rsidRPr="00086B1D" w:rsidRDefault="004949CA" w:rsidP="00331A63">
            <w:pPr>
              <w:jc w:val="center"/>
              <w:cnfStyle w:val="100000000000" w:firstRow="1" w:lastRow="0" w:firstColumn="0" w:lastColumn="0" w:oddVBand="0" w:evenVBand="0" w:oddHBand="0" w:evenHBand="0" w:firstRowFirstColumn="0" w:firstRowLastColumn="0" w:lastRowFirstColumn="0" w:lastRowLastColumn="0"/>
              <w:rPr>
                <w:rFonts w:ascii="Tahoma" w:hAnsi="Tahoma" w:cs="Tahoma"/>
                <w:i/>
                <w:iCs/>
                <w:sz w:val="18"/>
                <w:szCs w:val="18"/>
                <w:lang w:eastAsia="en-GB"/>
              </w:rPr>
            </w:pPr>
            <w:r w:rsidRPr="00086B1D">
              <w:rPr>
                <w:rFonts w:ascii="Tahoma" w:hAnsi="Tahoma" w:cs="Tahoma"/>
                <w:i/>
                <w:iCs/>
                <w:sz w:val="18"/>
                <w:szCs w:val="18"/>
                <w:lang w:eastAsia="en-GB"/>
              </w:rPr>
              <w:t>Udio [%]</w:t>
            </w:r>
          </w:p>
        </w:tc>
      </w:tr>
      <w:tr w:rsidR="004949CA" w:rsidRPr="00086B1D" w14:paraId="7B8FED26" w14:textId="77777777" w:rsidTr="00EA1F46">
        <w:trPr>
          <w:trHeight w:val="513"/>
        </w:trPr>
        <w:tc>
          <w:tcPr>
            <w:cnfStyle w:val="001000000000" w:firstRow="0" w:lastRow="0" w:firstColumn="1" w:lastColumn="0" w:oddVBand="0" w:evenVBand="0" w:oddHBand="0" w:evenHBand="0" w:firstRowFirstColumn="0" w:firstRowLastColumn="0" w:lastRowFirstColumn="0" w:lastRowLastColumn="0"/>
            <w:tcW w:w="4482" w:type="dxa"/>
            <w:hideMark/>
          </w:tcPr>
          <w:p w14:paraId="05493363" w14:textId="77777777" w:rsidR="004949CA" w:rsidRPr="00086B1D" w:rsidRDefault="004949CA" w:rsidP="00331A63">
            <w:pPr>
              <w:rPr>
                <w:rFonts w:ascii="Tahoma" w:hAnsi="Tahoma" w:cs="Tahoma"/>
                <w:b w:val="0"/>
                <w:bCs w:val="0"/>
                <w:sz w:val="18"/>
                <w:szCs w:val="18"/>
                <w:lang w:eastAsia="en-GB"/>
              </w:rPr>
            </w:pPr>
            <w:r w:rsidRPr="00086B1D">
              <w:rPr>
                <w:rFonts w:ascii="Tahoma" w:hAnsi="Tahoma" w:cs="Tahoma"/>
                <w:b w:val="0"/>
                <w:bCs w:val="0"/>
                <w:sz w:val="18"/>
                <w:szCs w:val="18"/>
                <w:lang w:eastAsia="en-GB"/>
              </w:rPr>
              <w:t>Primarna energija za potrebe grijanja/hlađenja prostora i pripreme PTV-a [GWh/a]</w:t>
            </w:r>
          </w:p>
        </w:tc>
        <w:tc>
          <w:tcPr>
            <w:tcW w:w="1133" w:type="dxa"/>
            <w:noWrap/>
            <w:hideMark/>
          </w:tcPr>
          <w:p w14:paraId="644515C2"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16.688,07</w:t>
            </w:r>
          </w:p>
        </w:tc>
        <w:tc>
          <w:tcPr>
            <w:tcW w:w="1482" w:type="dxa"/>
            <w:noWrap/>
            <w:hideMark/>
          </w:tcPr>
          <w:p w14:paraId="4960A78A"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7.890,02</w:t>
            </w:r>
          </w:p>
        </w:tc>
        <w:tc>
          <w:tcPr>
            <w:tcW w:w="1245" w:type="dxa"/>
            <w:noWrap/>
            <w:hideMark/>
          </w:tcPr>
          <w:p w14:paraId="1C0840D6"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en-GB"/>
              </w:rPr>
            </w:pPr>
            <w:r w:rsidRPr="00086B1D">
              <w:rPr>
                <w:rFonts w:ascii="Tahoma" w:hAnsi="Tahoma" w:cs="Tahoma"/>
                <w:b/>
                <w:bCs/>
                <w:sz w:val="18"/>
                <w:szCs w:val="18"/>
              </w:rPr>
              <w:t>24.972,98</w:t>
            </w:r>
          </w:p>
        </w:tc>
        <w:tc>
          <w:tcPr>
            <w:tcW w:w="946" w:type="dxa"/>
            <w:noWrap/>
            <w:hideMark/>
          </w:tcPr>
          <w:p w14:paraId="03AC1435"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i/>
                <w:iCs/>
                <w:sz w:val="18"/>
                <w:szCs w:val="18"/>
                <w:lang w:eastAsia="en-GB"/>
              </w:rPr>
            </w:pPr>
            <w:r w:rsidRPr="00086B1D">
              <w:rPr>
                <w:rFonts w:ascii="Tahoma" w:hAnsi="Tahoma" w:cs="Tahoma"/>
                <w:sz w:val="18"/>
                <w:szCs w:val="18"/>
              </w:rPr>
              <w:t>100,00%</w:t>
            </w:r>
          </w:p>
        </w:tc>
      </w:tr>
      <w:tr w:rsidR="004949CA" w:rsidRPr="00086B1D" w14:paraId="7B88D2FC" w14:textId="77777777" w:rsidTr="00EA1F46">
        <w:trPr>
          <w:trHeight w:val="243"/>
        </w:trPr>
        <w:tc>
          <w:tcPr>
            <w:cnfStyle w:val="001000000000" w:firstRow="0" w:lastRow="0" w:firstColumn="1" w:lastColumn="0" w:oddVBand="0" w:evenVBand="0" w:oddHBand="0" w:evenHBand="0" w:firstRowFirstColumn="0" w:firstRowLastColumn="0" w:lastRowFirstColumn="0" w:lastRowLastColumn="0"/>
            <w:tcW w:w="4482" w:type="dxa"/>
          </w:tcPr>
          <w:p w14:paraId="5B89B7F9" w14:textId="77777777" w:rsidR="004949CA" w:rsidRPr="00086B1D" w:rsidRDefault="004949CA" w:rsidP="00331A63">
            <w:pPr>
              <w:rPr>
                <w:rFonts w:ascii="Tahoma" w:hAnsi="Tahoma" w:cs="Tahoma"/>
                <w:b w:val="0"/>
                <w:bCs w:val="0"/>
                <w:sz w:val="18"/>
                <w:szCs w:val="18"/>
                <w:lang w:eastAsia="en-GB"/>
              </w:rPr>
            </w:pPr>
            <w:r w:rsidRPr="00086B1D">
              <w:rPr>
                <w:rFonts w:ascii="Tahoma" w:hAnsi="Tahoma" w:cs="Tahoma"/>
                <w:sz w:val="18"/>
                <w:szCs w:val="18"/>
                <w:lang w:eastAsia="en-GB"/>
              </w:rPr>
              <w:t>Udio [%]</w:t>
            </w:r>
          </w:p>
        </w:tc>
        <w:tc>
          <w:tcPr>
            <w:tcW w:w="1133" w:type="dxa"/>
            <w:noWrap/>
          </w:tcPr>
          <w:p w14:paraId="4D63BE52"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66,82</w:t>
            </w:r>
          </w:p>
        </w:tc>
        <w:tc>
          <w:tcPr>
            <w:tcW w:w="1482" w:type="dxa"/>
            <w:noWrap/>
          </w:tcPr>
          <w:p w14:paraId="06893B17"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33,18</w:t>
            </w:r>
          </w:p>
        </w:tc>
        <w:tc>
          <w:tcPr>
            <w:tcW w:w="1245" w:type="dxa"/>
            <w:noWrap/>
          </w:tcPr>
          <w:p w14:paraId="59AC9907"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b/>
                <w:bCs/>
                <w:sz w:val="18"/>
                <w:szCs w:val="18"/>
              </w:rPr>
              <w:t>100,00</w:t>
            </w:r>
          </w:p>
        </w:tc>
        <w:tc>
          <w:tcPr>
            <w:tcW w:w="946" w:type="dxa"/>
            <w:noWrap/>
          </w:tcPr>
          <w:p w14:paraId="4D7779CF" w14:textId="77777777" w:rsidR="004949CA" w:rsidRPr="00086B1D"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086B1D">
              <w:rPr>
                <w:rFonts w:ascii="Tahoma" w:hAnsi="Tahoma" w:cs="Tahoma"/>
                <w:sz w:val="18"/>
                <w:szCs w:val="18"/>
              </w:rPr>
              <w:t> </w:t>
            </w:r>
          </w:p>
        </w:tc>
      </w:tr>
    </w:tbl>
    <w:p w14:paraId="4B13171D" w14:textId="72DB78BD" w:rsidR="004949CA" w:rsidRPr="00DE7F43" w:rsidRDefault="004949CA" w:rsidP="004949CA">
      <w:pPr>
        <w:pStyle w:val="Tijeloteksta"/>
      </w:pPr>
      <w:r w:rsidRPr="00DE7F43">
        <w:t xml:space="preserve">S obzirom da se, u skladu s Dugoročnom strategijom, prioritet treba dati zgradama s najlošijim energetskim karakteristikama, kao ključan pokazatelj za utvrđivanje ove kategorije utvrđena je specifična potrebna energije za grijanje </w:t>
      </w:r>
      <w:bookmarkStart w:id="75" w:name="_Hlk86414950"/>
      <w:proofErr w:type="spellStart"/>
      <w:r w:rsidRPr="00DE7F43">
        <w:t>Q</w:t>
      </w:r>
      <w:r w:rsidR="206EDF68" w:rsidRPr="00DE7F43">
        <w:t>”</w:t>
      </w:r>
      <w:r w:rsidRPr="00DE7F43">
        <w:rPr>
          <w:vertAlign w:val="subscript"/>
        </w:rPr>
        <w:t>H,nd</w:t>
      </w:r>
      <w:proofErr w:type="spellEnd"/>
      <w:r w:rsidRPr="00DE7F43">
        <w:t xml:space="preserve"> </w:t>
      </w:r>
      <w:bookmarkEnd w:id="75"/>
      <w:r w:rsidRPr="00DE7F43">
        <w:t>(</w:t>
      </w:r>
      <w:r w:rsidR="00FE15DC">
        <w:fldChar w:fldCharType="begin"/>
      </w:r>
      <w:r w:rsidR="00FE15DC">
        <w:instrText xml:space="preserve"> REF _Ref83114344 \h </w:instrText>
      </w:r>
      <w:r w:rsidR="00FE15DC">
        <w:fldChar w:fldCharType="separate"/>
      </w:r>
      <w:r w:rsidR="00575AF9" w:rsidRPr="00DE7F43">
        <w:t xml:space="preserve">Tablica </w:t>
      </w:r>
      <w:r w:rsidR="00575AF9">
        <w:rPr>
          <w:noProof/>
        </w:rPr>
        <w:t>3</w:t>
      </w:r>
      <w:r w:rsidR="00575AF9" w:rsidRPr="00DE7F43">
        <w:noBreakHyphen/>
      </w:r>
      <w:r w:rsidR="00575AF9">
        <w:rPr>
          <w:noProof/>
        </w:rPr>
        <w:t>8</w:t>
      </w:r>
      <w:r w:rsidR="00FE15DC">
        <w:fldChar w:fldCharType="end"/>
      </w:r>
      <w:r w:rsidRPr="00DE7F43">
        <w:t>)</w:t>
      </w:r>
      <w:r w:rsidRPr="00DE7F43">
        <w:rPr>
          <w:rStyle w:val="Referencafusnote"/>
        </w:rPr>
        <w:footnoteReference w:id="10"/>
      </w:r>
      <w:r w:rsidRPr="00DE7F43">
        <w:t>.</w:t>
      </w:r>
    </w:p>
    <w:p w14:paraId="366AA042" w14:textId="39FEC743" w:rsidR="004949CA" w:rsidRPr="00DE7F43" w:rsidRDefault="137C0FFA" w:rsidP="004949CA">
      <w:pPr>
        <w:pStyle w:val="Opisslike"/>
      </w:pPr>
      <w:bookmarkStart w:id="76" w:name="_Ref83114344"/>
      <w:bookmarkStart w:id="77" w:name="_Toc72081543"/>
      <w:bookmarkStart w:id="78" w:name="_Ref83113670"/>
      <w:bookmarkStart w:id="79" w:name="_Toc84240491"/>
      <w:r w:rsidRPr="00DE7F43">
        <w:t xml:space="preserve">Tablica </w:t>
      </w:r>
      <w:r w:rsidR="004949CA" w:rsidRPr="00DE7F43">
        <w:rPr>
          <w:noProof/>
        </w:rPr>
        <w:fldChar w:fldCharType="begin"/>
      </w:r>
      <w:r w:rsidR="004949CA" w:rsidRPr="00DE7F43">
        <w:rPr>
          <w:noProof/>
        </w:rPr>
        <w:instrText xml:space="preserve"> STYLEREF 1 \s </w:instrText>
      </w:r>
      <w:r w:rsidR="004949CA" w:rsidRPr="00DE7F43">
        <w:rPr>
          <w:noProof/>
        </w:rPr>
        <w:fldChar w:fldCharType="separate"/>
      </w:r>
      <w:r w:rsidR="52F37FDB">
        <w:rPr>
          <w:noProof/>
        </w:rPr>
        <w:t>3</w:t>
      </w:r>
      <w:r w:rsidR="004949CA" w:rsidRPr="00DE7F43">
        <w:rPr>
          <w:noProof/>
        </w:rPr>
        <w:fldChar w:fldCharType="end"/>
      </w:r>
      <w:r w:rsidR="004949CA" w:rsidRPr="00DE7F43">
        <w:noBreakHyphen/>
      </w:r>
      <w:r w:rsidR="004949CA" w:rsidRPr="00DE7F43">
        <w:rPr>
          <w:noProof/>
        </w:rPr>
        <w:fldChar w:fldCharType="begin"/>
      </w:r>
      <w:r w:rsidR="004949CA" w:rsidRPr="00DE7F43">
        <w:rPr>
          <w:noProof/>
        </w:rPr>
        <w:instrText xml:space="preserve"> SEQ Tablica \* ARABIC \s 1 </w:instrText>
      </w:r>
      <w:r w:rsidR="004949CA" w:rsidRPr="00DE7F43">
        <w:rPr>
          <w:noProof/>
        </w:rPr>
        <w:fldChar w:fldCharType="separate"/>
      </w:r>
      <w:r w:rsidR="52F37FDB">
        <w:rPr>
          <w:noProof/>
        </w:rPr>
        <w:t>8</w:t>
      </w:r>
      <w:r w:rsidR="004949CA" w:rsidRPr="00DE7F43">
        <w:rPr>
          <w:noProof/>
        </w:rPr>
        <w:fldChar w:fldCharType="end"/>
      </w:r>
      <w:bookmarkEnd w:id="76"/>
      <w:r w:rsidRPr="00DE7F43">
        <w:t xml:space="preserve">: Specifična potrebna </w:t>
      </w:r>
      <w:r w:rsidR="014B4F87">
        <w:t xml:space="preserve">toplinska </w:t>
      </w:r>
      <w:r w:rsidRPr="00DE7F43">
        <w:t xml:space="preserve">energija za grijanje prostora </w:t>
      </w:r>
      <w:bookmarkStart w:id="80" w:name="_Hlk86414976"/>
      <w:proofErr w:type="spellStart"/>
      <w:r w:rsidRPr="00DE7F43">
        <w:t>Q</w:t>
      </w:r>
      <w:r w:rsidR="4B7044E2" w:rsidRPr="00DE7F43">
        <w:t>”</w:t>
      </w:r>
      <w:r w:rsidRPr="00F7592C">
        <w:rPr>
          <w:vertAlign w:val="subscript"/>
        </w:rPr>
        <w:t>H,nd</w:t>
      </w:r>
      <w:proofErr w:type="spellEnd"/>
      <w:r w:rsidRPr="00DE7F43">
        <w:t xml:space="preserve"> </w:t>
      </w:r>
      <w:bookmarkEnd w:id="80"/>
      <w:r w:rsidRPr="00DE7F43">
        <w:t>u stambenim zgradama prema razdoblju izgradnje i klimatskoj zoni</w:t>
      </w:r>
      <w:bookmarkEnd w:id="77"/>
      <w:bookmarkEnd w:id="78"/>
      <w:bookmarkEnd w:id="79"/>
    </w:p>
    <w:tbl>
      <w:tblPr>
        <w:tblStyle w:val="Svijetlatablicareetke110"/>
        <w:tblW w:w="5000" w:type="pct"/>
        <w:tblLook w:val="04A0" w:firstRow="1" w:lastRow="0" w:firstColumn="1" w:lastColumn="0" w:noHBand="0" w:noVBand="1"/>
      </w:tblPr>
      <w:tblGrid>
        <w:gridCol w:w="1652"/>
        <w:gridCol w:w="2031"/>
        <w:gridCol w:w="1674"/>
        <w:gridCol w:w="2031"/>
        <w:gridCol w:w="1674"/>
      </w:tblGrid>
      <w:tr w:rsidR="004949CA" w:rsidRPr="00086B1D" w14:paraId="69F3F192" w14:textId="77777777" w:rsidTr="638C4C38">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0" w:type="pct"/>
            <w:vMerge w:val="restart"/>
          </w:tcPr>
          <w:p w14:paraId="3392CCF5" w14:textId="77777777" w:rsidR="004949CA" w:rsidRPr="00086B1D" w:rsidRDefault="004949CA" w:rsidP="00331A63">
            <w:pPr>
              <w:pStyle w:val="Tijeloteksta"/>
              <w:spacing w:before="0" w:after="0"/>
              <w:rPr>
                <w:rFonts w:cs="Tahoma"/>
                <w:sz w:val="18"/>
                <w:szCs w:val="18"/>
              </w:rPr>
            </w:pPr>
            <w:r w:rsidRPr="00086B1D">
              <w:rPr>
                <w:rFonts w:cs="Tahoma"/>
                <w:sz w:val="18"/>
                <w:szCs w:val="18"/>
              </w:rPr>
              <w:t>Razdoblje izgradnje</w:t>
            </w:r>
          </w:p>
        </w:tc>
        <w:tc>
          <w:tcPr>
            <w:tcW w:w="0" w:type="pct"/>
            <w:gridSpan w:val="4"/>
          </w:tcPr>
          <w:p w14:paraId="21CDA9B3" w14:textId="0782EF5D" w:rsidR="004949CA" w:rsidRPr="00086B1D" w:rsidRDefault="046DAC16" w:rsidP="638C4C38">
            <w:pPr>
              <w:pStyle w:val="Tijeloteksta"/>
              <w:spacing w:before="0" w:after="0"/>
              <w:jc w:val="center"/>
              <w:cnfStyle w:val="100000000000" w:firstRow="1" w:lastRow="0" w:firstColumn="0" w:lastColumn="0" w:oddVBand="0" w:evenVBand="0" w:oddHBand="0" w:evenHBand="0" w:firstRowFirstColumn="0" w:firstRowLastColumn="0" w:lastRowFirstColumn="0" w:lastRowLastColumn="0"/>
              <w:rPr>
                <w:rFonts w:cs="Tahoma"/>
                <w:i/>
                <w:iCs/>
                <w:sz w:val="18"/>
                <w:szCs w:val="18"/>
              </w:rPr>
            </w:pPr>
            <w:proofErr w:type="spellStart"/>
            <w:r w:rsidRPr="638C4C38">
              <w:rPr>
                <w:rFonts w:cs="Tahoma"/>
                <w:i/>
                <w:iCs/>
                <w:sz w:val="18"/>
                <w:szCs w:val="18"/>
                <w:lang w:eastAsia="en-GB"/>
              </w:rPr>
              <w:t>Q</w:t>
            </w:r>
            <w:r w:rsidR="663D087C" w:rsidRPr="638C4C38">
              <w:rPr>
                <w:rFonts w:cs="Tahoma"/>
                <w:i/>
                <w:iCs/>
                <w:sz w:val="18"/>
                <w:szCs w:val="18"/>
                <w:lang w:eastAsia="en-GB"/>
              </w:rPr>
              <w:t>”</w:t>
            </w:r>
            <w:r w:rsidRPr="638C4C38">
              <w:rPr>
                <w:rFonts w:cs="Tahoma"/>
                <w:i/>
                <w:iCs/>
                <w:sz w:val="18"/>
                <w:szCs w:val="18"/>
                <w:vertAlign w:val="subscript"/>
                <w:lang w:eastAsia="en-GB"/>
              </w:rPr>
              <w:t>H,nd</w:t>
            </w:r>
            <w:proofErr w:type="spellEnd"/>
            <w:r w:rsidRPr="638C4C38">
              <w:rPr>
                <w:rFonts w:cs="Tahoma"/>
                <w:i/>
                <w:iCs/>
                <w:sz w:val="18"/>
                <w:szCs w:val="18"/>
                <w:lang w:eastAsia="en-GB"/>
              </w:rPr>
              <w:t xml:space="preserve"> [kWh/ m</w:t>
            </w:r>
            <w:r w:rsidRPr="003C5F70">
              <w:rPr>
                <w:rFonts w:cs="Tahoma"/>
                <w:i/>
                <w:iCs/>
                <w:sz w:val="18"/>
                <w:szCs w:val="18"/>
                <w:vertAlign w:val="superscript"/>
                <w:lang w:eastAsia="en-GB"/>
              </w:rPr>
              <w:t>2</w:t>
            </w:r>
            <w:r w:rsidR="199BA144" w:rsidRPr="638C4C38">
              <w:rPr>
                <w:rFonts w:cs="Tahoma"/>
                <w:i/>
                <w:iCs/>
                <w:sz w:val="18"/>
                <w:szCs w:val="18"/>
                <w:lang w:eastAsia="en-GB"/>
              </w:rPr>
              <w:t>·a</w:t>
            </w:r>
            <w:r w:rsidRPr="638C4C38">
              <w:rPr>
                <w:rFonts w:cs="Tahoma"/>
                <w:i/>
                <w:iCs/>
                <w:sz w:val="18"/>
                <w:szCs w:val="18"/>
                <w:lang w:eastAsia="en-GB"/>
              </w:rPr>
              <w:t>]</w:t>
            </w:r>
          </w:p>
        </w:tc>
      </w:tr>
      <w:tr w:rsidR="004949CA" w:rsidRPr="00086B1D" w14:paraId="25BC9EE8" w14:textId="77777777" w:rsidTr="638C4C38">
        <w:trPr>
          <w:trHeight w:val="84"/>
        </w:trPr>
        <w:tc>
          <w:tcPr>
            <w:cnfStyle w:val="001000000000" w:firstRow="0" w:lastRow="0" w:firstColumn="1" w:lastColumn="0" w:oddVBand="0" w:evenVBand="0" w:oddHBand="0" w:evenHBand="0" w:firstRowFirstColumn="0" w:firstRowLastColumn="0" w:lastRowFirstColumn="0" w:lastRowLastColumn="0"/>
            <w:tcW w:w="0" w:type="pct"/>
            <w:vMerge/>
          </w:tcPr>
          <w:p w14:paraId="4E875B0F" w14:textId="77777777" w:rsidR="004949CA" w:rsidRPr="00086B1D" w:rsidRDefault="004949CA" w:rsidP="00331A63">
            <w:pPr>
              <w:pStyle w:val="Tijeloteksta"/>
              <w:spacing w:before="0" w:after="0"/>
              <w:rPr>
                <w:rFonts w:cs="Tahoma"/>
                <w:sz w:val="18"/>
                <w:szCs w:val="18"/>
              </w:rPr>
            </w:pPr>
          </w:p>
        </w:tc>
        <w:tc>
          <w:tcPr>
            <w:tcW w:w="0" w:type="pct"/>
            <w:gridSpan w:val="2"/>
            <w:tcBorders>
              <w:bottom w:val="single" w:sz="12" w:space="0" w:color="666666"/>
            </w:tcBorders>
          </w:tcPr>
          <w:p w14:paraId="39BD334E" w14:textId="77777777" w:rsidR="004949CA" w:rsidRPr="00086B1D" w:rsidRDefault="004949CA" w:rsidP="00331A63">
            <w:pPr>
              <w:pStyle w:val="Tijeloteksta"/>
              <w:spacing w:before="0" w:after="0"/>
              <w:jc w:val="center"/>
              <w:cnfStyle w:val="000000000000" w:firstRow="0" w:lastRow="0" w:firstColumn="0" w:lastColumn="0" w:oddVBand="0" w:evenVBand="0" w:oddHBand="0" w:evenHBand="0" w:firstRowFirstColumn="0" w:firstRowLastColumn="0" w:lastRowFirstColumn="0" w:lastRowLastColumn="0"/>
              <w:rPr>
                <w:rFonts w:cs="Tahoma"/>
                <w:b/>
                <w:bCs/>
                <w:i/>
                <w:iCs/>
                <w:sz w:val="18"/>
                <w:szCs w:val="18"/>
                <w:lang w:eastAsia="en-GB"/>
              </w:rPr>
            </w:pPr>
            <w:r w:rsidRPr="00086B1D">
              <w:rPr>
                <w:rFonts w:cs="Tahoma"/>
                <w:b/>
                <w:bCs/>
                <w:i/>
                <w:iCs/>
                <w:sz w:val="18"/>
                <w:szCs w:val="18"/>
                <w:lang w:eastAsia="en-GB"/>
              </w:rPr>
              <w:t>Obiteljske kuće</w:t>
            </w:r>
          </w:p>
        </w:tc>
        <w:tc>
          <w:tcPr>
            <w:tcW w:w="0" w:type="pct"/>
            <w:gridSpan w:val="2"/>
            <w:tcBorders>
              <w:bottom w:val="single" w:sz="12" w:space="0" w:color="767171" w:themeColor="background2" w:themeShade="80"/>
            </w:tcBorders>
          </w:tcPr>
          <w:p w14:paraId="2A65FD8C" w14:textId="77777777" w:rsidR="004949CA" w:rsidRPr="00086B1D" w:rsidRDefault="004949CA" w:rsidP="00331A63">
            <w:pPr>
              <w:pStyle w:val="Tijeloteksta"/>
              <w:spacing w:before="0" w:after="0"/>
              <w:jc w:val="center"/>
              <w:cnfStyle w:val="000000000000" w:firstRow="0" w:lastRow="0" w:firstColumn="0" w:lastColumn="0" w:oddVBand="0" w:evenVBand="0" w:oddHBand="0" w:evenHBand="0" w:firstRowFirstColumn="0" w:firstRowLastColumn="0" w:lastRowFirstColumn="0" w:lastRowLastColumn="0"/>
              <w:rPr>
                <w:rFonts w:cs="Tahoma"/>
                <w:b/>
                <w:bCs/>
                <w:i/>
                <w:iCs/>
                <w:sz w:val="18"/>
                <w:szCs w:val="18"/>
                <w:lang w:eastAsia="en-GB"/>
              </w:rPr>
            </w:pPr>
            <w:r w:rsidRPr="00086B1D">
              <w:rPr>
                <w:rFonts w:cs="Tahoma"/>
                <w:b/>
                <w:bCs/>
                <w:i/>
                <w:iCs/>
                <w:sz w:val="18"/>
                <w:szCs w:val="18"/>
                <w:lang w:eastAsia="en-GB"/>
              </w:rPr>
              <w:t>Višestambene zgrade</w:t>
            </w:r>
          </w:p>
        </w:tc>
      </w:tr>
      <w:tr w:rsidR="004949CA" w:rsidRPr="00086B1D" w14:paraId="4D117F3E" w14:textId="77777777" w:rsidTr="638C4C38">
        <w:trPr>
          <w:trHeight w:val="84"/>
        </w:trPr>
        <w:tc>
          <w:tcPr>
            <w:cnfStyle w:val="001000000000" w:firstRow="0" w:lastRow="0" w:firstColumn="1" w:lastColumn="0" w:oddVBand="0" w:evenVBand="0" w:oddHBand="0" w:evenHBand="0" w:firstRowFirstColumn="0" w:firstRowLastColumn="0" w:lastRowFirstColumn="0" w:lastRowLastColumn="0"/>
            <w:tcW w:w="0" w:type="pct"/>
            <w:vMerge/>
          </w:tcPr>
          <w:p w14:paraId="5028E2DA" w14:textId="77777777" w:rsidR="004949CA" w:rsidRPr="00086B1D" w:rsidRDefault="004949CA" w:rsidP="00331A63">
            <w:pPr>
              <w:pStyle w:val="Tijeloteksta"/>
              <w:spacing w:before="0" w:after="0"/>
              <w:rPr>
                <w:rFonts w:cs="Tahoma"/>
                <w:sz w:val="18"/>
                <w:szCs w:val="18"/>
              </w:rPr>
            </w:pPr>
          </w:p>
        </w:tc>
        <w:tc>
          <w:tcPr>
            <w:tcW w:w="0" w:type="pct"/>
            <w:tcBorders>
              <w:bottom w:val="single" w:sz="12" w:space="0" w:color="666666"/>
            </w:tcBorders>
          </w:tcPr>
          <w:p w14:paraId="4B93A45B" w14:textId="77777777" w:rsidR="004949CA" w:rsidRPr="00086B1D" w:rsidRDefault="004949CA" w:rsidP="00331A63">
            <w:pPr>
              <w:pStyle w:val="Tijeloteksta"/>
              <w:spacing w:before="0" w:after="0"/>
              <w:jc w:val="center"/>
              <w:cnfStyle w:val="000000000000" w:firstRow="0" w:lastRow="0" w:firstColumn="0" w:lastColumn="0" w:oddVBand="0" w:evenVBand="0" w:oddHBand="0" w:evenHBand="0" w:firstRowFirstColumn="0" w:firstRowLastColumn="0" w:lastRowFirstColumn="0" w:lastRowLastColumn="0"/>
              <w:rPr>
                <w:rFonts w:cs="Tahoma"/>
                <w:b/>
                <w:bCs/>
                <w:i/>
                <w:iCs/>
                <w:sz w:val="18"/>
                <w:szCs w:val="18"/>
                <w:lang w:eastAsia="en-GB"/>
              </w:rPr>
            </w:pPr>
            <w:r w:rsidRPr="00086B1D">
              <w:rPr>
                <w:rFonts w:cs="Tahoma"/>
                <w:b/>
                <w:bCs/>
                <w:i/>
                <w:iCs/>
                <w:sz w:val="18"/>
                <w:szCs w:val="18"/>
                <w:lang w:eastAsia="en-GB"/>
              </w:rPr>
              <w:t>Kontinentalna</w:t>
            </w:r>
          </w:p>
        </w:tc>
        <w:tc>
          <w:tcPr>
            <w:tcW w:w="0" w:type="pct"/>
            <w:tcBorders>
              <w:bottom w:val="single" w:sz="12" w:space="0" w:color="666666"/>
            </w:tcBorders>
          </w:tcPr>
          <w:p w14:paraId="7A1504C2" w14:textId="77777777" w:rsidR="004949CA" w:rsidRPr="00086B1D" w:rsidRDefault="004949CA" w:rsidP="00331A63">
            <w:pPr>
              <w:pStyle w:val="Tijeloteksta"/>
              <w:spacing w:before="0" w:after="0"/>
              <w:jc w:val="center"/>
              <w:cnfStyle w:val="000000000000" w:firstRow="0" w:lastRow="0" w:firstColumn="0" w:lastColumn="0" w:oddVBand="0" w:evenVBand="0" w:oddHBand="0" w:evenHBand="0" w:firstRowFirstColumn="0" w:firstRowLastColumn="0" w:lastRowFirstColumn="0" w:lastRowLastColumn="0"/>
              <w:rPr>
                <w:rFonts w:cs="Tahoma"/>
                <w:b/>
                <w:bCs/>
                <w:i/>
                <w:iCs/>
                <w:sz w:val="18"/>
                <w:szCs w:val="18"/>
                <w:lang w:eastAsia="en-GB"/>
              </w:rPr>
            </w:pPr>
            <w:r w:rsidRPr="00086B1D">
              <w:rPr>
                <w:rFonts w:cs="Tahoma"/>
                <w:b/>
                <w:bCs/>
                <w:i/>
                <w:iCs/>
                <w:sz w:val="18"/>
                <w:szCs w:val="18"/>
                <w:lang w:eastAsia="en-GB"/>
              </w:rPr>
              <w:t>Primorska</w:t>
            </w:r>
          </w:p>
        </w:tc>
        <w:tc>
          <w:tcPr>
            <w:tcW w:w="0" w:type="pct"/>
            <w:tcBorders>
              <w:top w:val="single" w:sz="12" w:space="0" w:color="767171" w:themeColor="background2" w:themeShade="80"/>
              <w:bottom w:val="single" w:sz="12" w:space="0" w:color="666666"/>
            </w:tcBorders>
          </w:tcPr>
          <w:p w14:paraId="13646E2E" w14:textId="77777777" w:rsidR="004949CA" w:rsidRPr="00086B1D" w:rsidRDefault="004949CA" w:rsidP="00331A63">
            <w:pPr>
              <w:pStyle w:val="Tijeloteksta"/>
              <w:spacing w:before="0" w:after="0"/>
              <w:jc w:val="center"/>
              <w:cnfStyle w:val="000000000000" w:firstRow="0" w:lastRow="0" w:firstColumn="0" w:lastColumn="0" w:oddVBand="0" w:evenVBand="0" w:oddHBand="0" w:evenHBand="0" w:firstRowFirstColumn="0" w:firstRowLastColumn="0" w:lastRowFirstColumn="0" w:lastRowLastColumn="0"/>
              <w:rPr>
                <w:rFonts w:cs="Tahoma"/>
                <w:i/>
                <w:iCs/>
                <w:sz w:val="18"/>
                <w:szCs w:val="18"/>
                <w:lang w:eastAsia="en-GB"/>
              </w:rPr>
            </w:pPr>
            <w:r w:rsidRPr="00086B1D">
              <w:rPr>
                <w:rFonts w:cs="Tahoma"/>
                <w:b/>
                <w:bCs/>
                <w:i/>
                <w:iCs/>
                <w:sz w:val="18"/>
                <w:szCs w:val="18"/>
                <w:lang w:eastAsia="en-GB"/>
              </w:rPr>
              <w:t>Kontinentalna</w:t>
            </w:r>
          </w:p>
        </w:tc>
        <w:tc>
          <w:tcPr>
            <w:tcW w:w="0" w:type="pct"/>
            <w:tcBorders>
              <w:top w:val="single" w:sz="12" w:space="0" w:color="767171" w:themeColor="background2" w:themeShade="80"/>
              <w:bottom w:val="single" w:sz="12" w:space="0" w:color="666666"/>
            </w:tcBorders>
          </w:tcPr>
          <w:p w14:paraId="0EE39D2D" w14:textId="77777777" w:rsidR="004949CA" w:rsidRPr="00086B1D" w:rsidRDefault="004949CA" w:rsidP="00331A63">
            <w:pPr>
              <w:pStyle w:val="Tijeloteksta"/>
              <w:spacing w:before="0" w:after="0"/>
              <w:jc w:val="center"/>
              <w:cnfStyle w:val="000000000000" w:firstRow="0" w:lastRow="0" w:firstColumn="0" w:lastColumn="0" w:oddVBand="0" w:evenVBand="0" w:oddHBand="0" w:evenHBand="0" w:firstRowFirstColumn="0" w:firstRowLastColumn="0" w:lastRowFirstColumn="0" w:lastRowLastColumn="0"/>
              <w:rPr>
                <w:rFonts w:cs="Tahoma"/>
                <w:b/>
                <w:bCs/>
                <w:i/>
                <w:iCs/>
                <w:sz w:val="18"/>
                <w:szCs w:val="18"/>
                <w:lang w:eastAsia="en-GB"/>
              </w:rPr>
            </w:pPr>
            <w:r w:rsidRPr="00086B1D">
              <w:rPr>
                <w:rFonts w:cs="Tahoma"/>
                <w:b/>
                <w:bCs/>
                <w:i/>
                <w:iCs/>
                <w:sz w:val="18"/>
                <w:szCs w:val="18"/>
                <w:lang w:eastAsia="en-GB"/>
              </w:rPr>
              <w:t>Primorska</w:t>
            </w:r>
          </w:p>
        </w:tc>
      </w:tr>
      <w:tr w:rsidR="004949CA" w:rsidRPr="00086B1D" w14:paraId="260129DB" w14:textId="77777777" w:rsidTr="638C4C38">
        <w:tc>
          <w:tcPr>
            <w:cnfStyle w:val="001000000000" w:firstRow="0" w:lastRow="0" w:firstColumn="1" w:lastColumn="0" w:oddVBand="0" w:evenVBand="0" w:oddHBand="0" w:evenHBand="0" w:firstRowFirstColumn="0" w:firstRowLastColumn="0" w:lastRowFirstColumn="0" w:lastRowLastColumn="0"/>
            <w:tcW w:w="0" w:type="pct"/>
            <w:vAlign w:val="bottom"/>
          </w:tcPr>
          <w:p w14:paraId="334B5AB2" w14:textId="77777777" w:rsidR="004949CA" w:rsidRPr="00086B1D" w:rsidRDefault="004949CA" w:rsidP="00331A63">
            <w:pPr>
              <w:pStyle w:val="Tijeloteksta"/>
              <w:spacing w:before="0" w:after="0"/>
              <w:rPr>
                <w:rFonts w:cs="Tahoma"/>
                <w:sz w:val="18"/>
                <w:szCs w:val="18"/>
              </w:rPr>
            </w:pPr>
            <w:r w:rsidRPr="00086B1D">
              <w:rPr>
                <w:rFonts w:cs="Tahoma"/>
                <w:sz w:val="18"/>
                <w:szCs w:val="18"/>
              </w:rPr>
              <w:t>&gt;1945</w:t>
            </w:r>
          </w:p>
        </w:tc>
        <w:tc>
          <w:tcPr>
            <w:tcW w:w="0" w:type="pct"/>
            <w:vAlign w:val="bottom"/>
          </w:tcPr>
          <w:p w14:paraId="6CE32B17"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176</w:t>
            </w:r>
          </w:p>
        </w:tc>
        <w:tc>
          <w:tcPr>
            <w:tcW w:w="0" w:type="pct"/>
            <w:vAlign w:val="bottom"/>
          </w:tcPr>
          <w:p w14:paraId="61F8F5AF"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127</w:t>
            </w:r>
          </w:p>
        </w:tc>
        <w:tc>
          <w:tcPr>
            <w:tcW w:w="0" w:type="pct"/>
            <w:vAlign w:val="bottom"/>
          </w:tcPr>
          <w:p w14:paraId="26F61CCF"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161</w:t>
            </w:r>
          </w:p>
        </w:tc>
        <w:tc>
          <w:tcPr>
            <w:tcW w:w="0" w:type="pct"/>
            <w:vAlign w:val="bottom"/>
          </w:tcPr>
          <w:p w14:paraId="4ABBE9B2"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99</w:t>
            </w:r>
          </w:p>
        </w:tc>
      </w:tr>
      <w:tr w:rsidR="004949CA" w:rsidRPr="00086B1D" w14:paraId="27859472" w14:textId="77777777" w:rsidTr="638C4C38">
        <w:tc>
          <w:tcPr>
            <w:cnfStyle w:val="001000000000" w:firstRow="0" w:lastRow="0" w:firstColumn="1" w:lastColumn="0" w:oddVBand="0" w:evenVBand="0" w:oddHBand="0" w:evenHBand="0" w:firstRowFirstColumn="0" w:firstRowLastColumn="0" w:lastRowFirstColumn="0" w:lastRowLastColumn="0"/>
            <w:tcW w:w="0" w:type="pct"/>
            <w:vAlign w:val="bottom"/>
          </w:tcPr>
          <w:p w14:paraId="15AF8862" w14:textId="77777777" w:rsidR="004949CA" w:rsidRPr="00086B1D" w:rsidRDefault="004949CA" w:rsidP="00331A63">
            <w:pPr>
              <w:pStyle w:val="Tijeloteksta"/>
              <w:spacing w:before="0" w:after="0"/>
              <w:rPr>
                <w:rFonts w:cs="Tahoma"/>
                <w:sz w:val="18"/>
                <w:szCs w:val="18"/>
              </w:rPr>
            </w:pPr>
            <w:r w:rsidRPr="00086B1D">
              <w:rPr>
                <w:rFonts w:cs="Tahoma"/>
                <w:sz w:val="18"/>
                <w:szCs w:val="18"/>
              </w:rPr>
              <w:t>1945-1960</w:t>
            </w:r>
          </w:p>
        </w:tc>
        <w:tc>
          <w:tcPr>
            <w:tcW w:w="0" w:type="pct"/>
            <w:vAlign w:val="bottom"/>
          </w:tcPr>
          <w:p w14:paraId="0A0FD891"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258</w:t>
            </w:r>
          </w:p>
        </w:tc>
        <w:tc>
          <w:tcPr>
            <w:tcW w:w="0" w:type="pct"/>
            <w:vAlign w:val="bottom"/>
          </w:tcPr>
          <w:p w14:paraId="1CF3F8A9"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134</w:t>
            </w:r>
          </w:p>
        </w:tc>
        <w:tc>
          <w:tcPr>
            <w:tcW w:w="0" w:type="pct"/>
            <w:vAlign w:val="bottom"/>
          </w:tcPr>
          <w:p w14:paraId="569737E5"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158</w:t>
            </w:r>
          </w:p>
        </w:tc>
        <w:tc>
          <w:tcPr>
            <w:tcW w:w="0" w:type="pct"/>
            <w:vAlign w:val="bottom"/>
          </w:tcPr>
          <w:p w14:paraId="0248377E"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104</w:t>
            </w:r>
          </w:p>
        </w:tc>
      </w:tr>
      <w:tr w:rsidR="004949CA" w:rsidRPr="00086B1D" w14:paraId="4C04D778" w14:textId="77777777" w:rsidTr="638C4C38">
        <w:tc>
          <w:tcPr>
            <w:cnfStyle w:val="001000000000" w:firstRow="0" w:lastRow="0" w:firstColumn="1" w:lastColumn="0" w:oddVBand="0" w:evenVBand="0" w:oddHBand="0" w:evenHBand="0" w:firstRowFirstColumn="0" w:firstRowLastColumn="0" w:lastRowFirstColumn="0" w:lastRowLastColumn="0"/>
            <w:tcW w:w="0" w:type="pct"/>
            <w:vAlign w:val="bottom"/>
          </w:tcPr>
          <w:p w14:paraId="4A9CB1AE" w14:textId="77777777" w:rsidR="004949CA" w:rsidRPr="00086B1D" w:rsidRDefault="004949CA" w:rsidP="00331A63">
            <w:pPr>
              <w:pStyle w:val="Tijeloteksta"/>
              <w:spacing w:before="0" w:after="0"/>
              <w:rPr>
                <w:rFonts w:cs="Tahoma"/>
                <w:sz w:val="18"/>
                <w:szCs w:val="18"/>
              </w:rPr>
            </w:pPr>
            <w:r w:rsidRPr="00086B1D">
              <w:rPr>
                <w:rFonts w:cs="Tahoma"/>
                <w:sz w:val="18"/>
                <w:szCs w:val="18"/>
              </w:rPr>
              <w:t>1961-1970</w:t>
            </w:r>
          </w:p>
        </w:tc>
        <w:tc>
          <w:tcPr>
            <w:tcW w:w="0" w:type="pct"/>
            <w:vAlign w:val="bottom"/>
          </w:tcPr>
          <w:p w14:paraId="78595000"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216</w:t>
            </w:r>
          </w:p>
        </w:tc>
        <w:tc>
          <w:tcPr>
            <w:tcW w:w="0" w:type="pct"/>
            <w:vAlign w:val="bottom"/>
          </w:tcPr>
          <w:p w14:paraId="155F1081"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122</w:t>
            </w:r>
          </w:p>
        </w:tc>
        <w:tc>
          <w:tcPr>
            <w:tcW w:w="0" w:type="pct"/>
            <w:vAlign w:val="bottom"/>
          </w:tcPr>
          <w:p w14:paraId="7B08EC1E"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135</w:t>
            </w:r>
          </w:p>
        </w:tc>
        <w:tc>
          <w:tcPr>
            <w:tcW w:w="0" w:type="pct"/>
            <w:vAlign w:val="bottom"/>
          </w:tcPr>
          <w:p w14:paraId="20573123"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93</w:t>
            </w:r>
          </w:p>
        </w:tc>
      </w:tr>
      <w:tr w:rsidR="004949CA" w:rsidRPr="00086B1D" w14:paraId="1DA60648" w14:textId="77777777" w:rsidTr="638C4C38">
        <w:tc>
          <w:tcPr>
            <w:cnfStyle w:val="001000000000" w:firstRow="0" w:lastRow="0" w:firstColumn="1" w:lastColumn="0" w:oddVBand="0" w:evenVBand="0" w:oddHBand="0" w:evenHBand="0" w:firstRowFirstColumn="0" w:firstRowLastColumn="0" w:lastRowFirstColumn="0" w:lastRowLastColumn="0"/>
            <w:tcW w:w="0" w:type="pct"/>
            <w:vAlign w:val="bottom"/>
          </w:tcPr>
          <w:p w14:paraId="70CAE292" w14:textId="77777777" w:rsidR="004949CA" w:rsidRPr="00086B1D" w:rsidRDefault="004949CA" w:rsidP="00331A63">
            <w:pPr>
              <w:pStyle w:val="Tijeloteksta"/>
              <w:spacing w:before="0" w:after="0"/>
              <w:rPr>
                <w:rFonts w:cs="Tahoma"/>
                <w:sz w:val="18"/>
                <w:szCs w:val="18"/>
              </w:rPr>
            </w:pPr>
            <w:r w:rsidRPr="00086B1D">
              <w:rPr>
                <w:rFonts w:cs="Tahoma"/>
                <w:sz w:val="18"/>
                <w:szCs w:val="18"/>
              </w:rPr>
              <w:t>1971-1980</w:t>
            </w:r>
          </w:p>
        </w:tc>
        <w:tc>
          <w:tcPr>
            <w:tcW w:w="0" w:type="pct"/>
            <w:vAlign w:val="bottom"/>
          </w:tcPr>
          <w:p w14:paraId="3262DBEC"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196</w:t>
            </w:r>
          </w:p>
        </w:tc>
        <w:tc>
          <w:tcPr>
            <w:tcW w:w="0" w:type="pct"/>
            <w:vAlign w:val="bottom"/>
          </w:tcPr>
          <w:p w14:paraId="159BC155"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94</w:t>
            </w:r>
          </w:p>
        </w:tc>
        <w:tc>
          <w:tcPr>
            <w:tcW w:w="0" w:type="pct"/>
            <w:vAlign w:val="bottom"/>
          </w:tcPr>
          <w:p w14:paraId="13549021"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124</w:t>
            </w:r>
          </w:p>
        </w:tc>
        <w:tc>
          <w:tcPr>
            <w:tcW w:w="0" w:type="pct"/>
            <w:vAlign w:val="bottom"/>
          </w:tcPr>
          <w:p w14:paraId="2E2A08F2"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93</w:t>
            </w:r>
          </w:p>
        </w:tc>
      </w:tr>
      <w:tr w:rsidR="004949CA" w:rsidRPr="00086B1D" w14:paraId="1C8CB6D5" w14:textId="77777777" w:rsidTr="638C4C38">
        <w:tc>
          <w:tcPr>
            <w:cnfStyle w:val="001000000000" w:firstRow="0" w:lastRow="0" w:firstColumn="1" w:lastColumn="0" w:oddVBand="0" w:evenVBand="0" w:oddHBand="0" w:evenHBand="0" w:firstRowFirstColumn="0" w:firstRowLastColumn="0" w:lastRowFirstColumn="0" w:lastRowLastColumn="0"/>
            <w:tcW w:w="0" w:type="pct"/>
            <w:vAlign w:val="bottom"/>
          </w:tcPr>
          <w:p w14:paraId="054BADE2" w14:textId="77777777" w:rsidR="004949CA" w:rsidRPr="00086B1D" w:rsidRDefault="004949CA" w:rsidP="00331A63">
            <w:pPr>
              <w:pStyle w:val="Tijeloteksta"/>
              <w:spacing w:before="0" w:after="0"/>
              <w:rPr>
                <w:rFonts w:cs="Tahoma"/>
                <w:sz w:val="18"/>
                <w:szCs w:val="18"/>
              </w:rPr>
            </w:pPr>
            <w:r w:rsidRPr="00086B1D">
              <w:rPr>
                <w:rFonts w:cs="Tahoma"/>
                <w:sz w:val="18"/>
                <w:szCs w:val="18"/>
              </w:rPr>
              <w:t>1981-1990</w:t>
            </w:r>
          </w:p>
        </w:tc>
        <w:tc>
          <w:tcPr>
            <w:tcW w:w="0" w:type="pct"/>
            <w:vAlign w:val="bottom"/>
          </w:tcPr>
          <w:p w14:paraId="435A73A5"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155</w:t>
            </w:r>
          </w:p>
        </w:tc>
        <w:tc>
          <w:tcPr>
            <w:tcW w:w="0" w:type="pct"/>
            <w:vAlign w:val="bottom"/>
          </w:tcPr>
          <w:p w14:paraId="001351CB"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77</w:t>
            </w:r>
          </w:p>
        </w:tc>
        <w:tc>
          <w:tcPr>
            <w:tcW w:w="0" w:type="pct"/>
            <w:vAlign w:val="bottom"/>
          </w:tcPr>
          <w:p w14:paraId="00358BDA"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107</w:t>
            </w:r>
          </w:p>
        </w:tc>
        <w:tc>
          <w:tcPr>
            <w:tcW w:w="0" w:type="pct"/>
            <w:vAlign w:val="bottom"/>
          </w:tcPr>
          <w:p w14:paraId="2142D907"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80</w:t>
            </w:r>
          </w:p>
        </w:tc>
      </w:tr>
      <w:tr w:rsidR="004949CA" w:rsidRPr="00086B1D" w14:paraId="7946DC68" w14:textId="77777777" w:rsidTr="638C4C38">
        <w:tc>
          <w:tcPr>
            <w:cnfStyle w:val="001000000000" w:firstRow="0" w:lastRow="0" w:firstColumn="1" w:lastColumn="0" w:oddVBand="0" w:evenVBand="0" w:oddHBand="0" w:evenHBand="0" w:firstRowFirstColumn="0" w:firstRowLastColumn="0" w:lastRowFirstColumn="0" w:lastRowLastColumn="0"/>
            <w:tcW w:w="0" w:type="pct"/>
            <w:vAlign w:val="bottom"/>
          </w:tcPr>
          <w:p w14:paraId="5D4ECD43" w14:textId="77777777" w:rsidR="004949CA" w:rsidRPr="00086B1D" w:rsidRDefault="004949CA" w:rsidP="00331A63">
            <w:pPr>
              <w:pStyle w:val="Tijeloteksta"/>
              <w:spacing w:before="0" w:after="0"/>
              <w:rPr>
                <w:rFonts w:cs="Tahoma"/>
                <w:sz w:val="18"/>
                <w:szCs w:val="18"/>
              </w:rPr>
            </w:pPr>
            <w:r w:rsidRPr="00086B1D">
              <w:rPr>
                <w:rFonts w:cs="Tahoma"/>
                <w:sz w:val="18"/>
                <w:szCs w:val="18"/>
              </w:rPr>
              <w:t>1991-2000</w:t>
            </w:r>
          </w:p>
        </w:tc>
        <w:tc>
          <w:tcPr>
            <w:tcW w:w="0" w:type="pct"/>
            <w:vAlign w:val="bottom"/>
          </w:tcPr>
          <w:p w14:paraId="332572E9"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125</w:t>
            </w:r>
          </w:p>
        </w:tc>
        <w:tc>
          <w:tcPr>
            <w:tcW w:w="0" w:type="pct"/>
            <w:vAlign w:val="bottom"/>
          </w:tcPr>
          <w:p w14:paraId="3EB619E1"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83</w:t>
            </w:r>
          </w:p>
        </w:tc>
        <w:tc>
          <w:tcPr>
            <w:tcW w:w="0" w:type="pct"/>
            <w:vAlign w:val="bottom"/>
          </w:tcPr>
          <w:p w14:paraId="6B0BA048"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86</w:t>
            </w:r>
          </w:p>
        </w:tc>
        <w:tc>
          <w:tcPr>
            <w:tcW w:w="0" w:type="pct"/>
            <w:vAlign w:val="bottom"/>
          </w:tcPr>
          <w:p w14:paraId="3810D84D"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71</w:t>
            </w:r>
          </w:p>
        </w:tc>
      </w:tr>
      <w:tr w:rsidR="004949CA" w:rsidRPr="00086B1D" w14:paraId="6F4F2F87" w14:textId="77777777" w:rsidTr="638C4C38">
        <w:tc>
          <w:tcPr>
            <w:cnfStyle w:val="001000000000" w:firstRow="0" w:lastRow="0" w:firstColumn="1" w:lastColumn="0" w:oddVBand="0" w:evenVBand="0" w:oddHBand="0" w:evenHBand="0" w:firstRowFirstColumn="0" w:firstRowLastColumn="0" w:lastRowFirstColumn="0" w:lastRowLastColumn="0"/>
            <w:tcW w:w="0" w:type="pct"/>
            <w:vAlign w:val="bottom"/>
          </w:tcPr>
          <w:p w14:paraId="2E828B33" w14:textId="77777777" w:rsidR="004949CA" w:rsidRPr="00086B1D" w:rsidRDefault="004949CA" w:rsidP="00331A63">
            <w:pPr>
              <w:pStyle w:val="Tijeloteksta"/>
              <w:spacing w:before="0" w:after="0"/>
              <w:rPr>
                <w:rFonts w:cs="Tahoma"/>
                <w:sz w:val="18"/>
                <w:szCs w:val="18"/>
              </w:rPr>
            </w:pPr>
            <w:r w:rsidRPr="00086B1D">
              <w:rPr>
                <w:rFonts w:cs="Tahoma"/>
                <w:sz w:val="18"/>
                <w:szCs w:val="18"/>
              </w:rPr>
              <w:t>2001-2005</w:t>
            </w:r>
          </w:p>
        </w:tc>
        <w:tc>
          <w:tcPr>
            <w:tcW w:w="0" w:type="pct"/>
            <w:vAlign w:val="bottom"/>
          </w:tcPr>
          <w:p w14:paraId="61230276"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118</w:t>
            </w:r>
          </w:p>
        </w:tc>
        <w:tc>
          <w:tcPr>
            <w:tcW w:w="0" w:type="pct"/>
            <w:vAlign w:val="bottom"/>
          </w:tcPr>
          <w:p w14:paraId="17224807"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69</w:t>
            </w:r>
          </w:p>
        </w:tc>
        <w:tc>
          <w:tcPr>
            <w:tcW w:w="0" w:type="pct"/>
            <w:vAlign w:val="bottom"/>
          </w:tcPr>
          <w:p w14:paraId="1932023F"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72</w:t>
            </w:r>
          </w:p>
        </w:tc>
        <w:tc>
          <w:tcPr>
            <w:tcW w:w="0" w:type="pct"/>
            <w:vAlign w:val="bottom"/>
          </w:tcPr>
          <w:p w14:paraId="2E8CEC3A"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59</w:t>
            </w:r>
          </w:p>
        </w:tc>
      </w:tr>
      <w:tr w:rsidR="004949CA" w:rsidRPr="00086B1D" w14:paraId="0332C38D" w14:textId="77777777" w:rsidTr="638C4C38">
        <w:tc>
          <w:tcPr>
            <w:cnfStyle w:val="001000000000" w:firstRow="0" w:lastRow="0" w:firstColumn="1" w:lastColumn="0" w:oddVBand="0" w:evenVBand="0" w:oddHBand="0" w:evenHBand="0" w:firstRowFirstColumn="0" w:firstRowLastColumn="0" w:lastRowFirstColumn="0" w:lastRowLastColumn="0"/>
            <w:tcW w:w="0" w:type="pct"/>
            <w:vAlign w:val="bottom"/>
          </w:tcPr>
          <w:p w14:paraId="4BDF52AA" w14:textId="77777777" w:rsidR="004949CA" w:rsidRPr="00086B1D" w:rsidRDefault="004949CA" w:rsidP="00331A63">
            <w:pPr>
              <w:pStyle w:val="Tijeloteksta"/>
              <w:spacing w:before="0" w:after="0"/>
              <w:rPr>
                <w:rFonts w:cs="Tahoma"/>
                <w:sz w:val="18"/>
                <w:szCs w:val="18"/>
              </w:rPr>
            </w:pPr>
            <w:r w:rsidRPr="00086B1D">
              <w:rPr>
                <w:rFonts w:cs="Tahoma"/>
                <w:sz w:val="18"/>
                <w:szCs w:val="18"/>
              </w:rPr>
              <w:t>2006-2010</w:t>
            </w:r>
          </w:p>
        </w:tc>
        <w:tc>
          <w:tcPr>
            <w:tcW w:w="0" w:type="pct"/>
            <w:vAlign w:val="bottom"/>
          </w:tcPr>
          <w:p w14:paraId="51733114"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86</w:t>
            </w:r>
          </w:p>
        </w:tc>
        <w:tc>
          <w:tcPr>
            <w:tcW w:w="0" w:type="pct"/>
          </w:tcPr>
          <w:p w14:paraId="4B2EA6A1"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56</w:t>
            </w:r>
          </w:p>
        </w:tc>
        <w:tc>
          <w:tcPr>
            <w:tcW w:w="0" w:type="pct"/>
            <w:vAlign w:val="bottom"/>
          </w:tcPr>
          <w:p w14:paraId="57BB4A93"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53</w:t>
            </w:r>
          </w:p>
        </w:tc>
        <w:tc>
          <w:tcPr>
            <w:tcW w:w="0" w:type="pct"/>
            <w:vAlign w:val="bottom"/>
          </w:tcPr>
          <w:p w14:paraId="4728CC4F"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46</w:t>
            </w:r>
          </w:p>
        </w:tc>
      </w:tr>
      <w:tr w:rsidR="004949CA" w:rsidRPr="00086B1D" w14:paraId="2EBBA754" w14:textId="77777777" w:rsidTr="638C4C38">
        <w:tc>
          <w:tcPr>
            <w:cnfStyle w:val="001000000000" w:firstRow="0" w:lastRow="0" w:firstColumn="1" w:lastColumn="0" w:oddVBand="0" w:evenVBand="0" w:oddHBand="0" w:evenHBand="0" w:firstRowFirstColumn="0" w:firstRowLastColumn="0" w:lastRowFirstColumn="0" w:lastRowLastColumn="0"/>
            <w:tcW w:w="0" w:type="pct"/>
            <w:vAlign w:val="bottom"/>
          </w:tcPr>
          <w:p w14:paraId="4D84AB53" w14:textId="77777777" w:rsidR="004949CA" w:rsidRPr="00086B1D" w:rsidRDefault="004949CA" w:rsidP="00331A63">
            <w:pPr>
              <w:pStyle w:val="Tijeloteksta"/>
              <w:spacing w:before="0" w:after="0"/>
              <w:rPr>
                <w:rFonts w:cs="Tahoma"/>
                <w:sz w:val="18"/>
                <w:szCs w:val="18"/>
              </w:rPr>
            </w:pPr>
            <w:r w:rsidRPr="00086B1D">
              <w:rPr>
                <w:rFonts w:cs="Tahoma"/>
                <w:sz w:val="18"/>
                <w:szCs w:val="18"/>
              </w:rPr>
              <w:t>2011-2019</w:t>
            </w:r>
          </w:p>
        </w:tc>
        <w:tc>
          <w:tcPr>
            <w:tcW w:w="0" w:type="pct"/>
            <w:vAlign w:val="bottom"/>
          </w:tcPr>
          <w:p w14:paraId="75AD6458"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70</w:t>
            </w:r>
          </w:p>
        </w:tc>
        <w:tc>
          <w:tcPr>
            <w:tcW w:w="0" w:type="pct"/>
          </w:tcPr>
          <w:p w14:paraId="17EF88F8"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40</w:t>
            </w:r>
          </w:p>
        </w:tc>
        <w:tc>
          <w:tcPr>
            <w:tcW w:w="0" w:type="pct"/>
            <w:vAlign w:val="bottom"/>
          </w:tcPr>
          <w:p w14:paraId="5B665574"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62</w:t>
            </w:r>
          </w:p>
        </w:tc>
        <w:tc>
          <w:tcPr>
            <w:tcW w:w="0" w:type="pct"/>
            <w:vAlign w:val="bottom"/>
          </w:tcPr>
          <w:p w14:paraId="7FE9284A" w14:textId="77777777" w:rsidR="004949CA" w:rsidRPr="00086B1D" w:rsidRDefault="004949CA" w:rsidP="00331A63">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rPr>
            </w:pPr>
            <w:r w:rsidRPr="00086B1D">
              <w:rPr>
                <w:rFonts w:cs="Tahoma"/>
                <w:b/>
                <w:bCs/>
                <w:sz w:val="18"/>
                <w:szCs w:val="18"/>
              </w:rPr>
              <w:t>34</w:t>
            </w:r>
          </w:p>
        </w:tc>
      </w:tr>
    </w:tbl>
    <w:p w14:paraId="700F1283" w14:textId="30DD9B2A" w:rsidR="004949CA" w:rsidRPr="00086B1D" w:rsidRDefault="004949CA" w:rsidP="479139E7">
      <w:pPr>
        <w:pStyle w:val="Tijeloteksta"/>
        <w:rPr>
          <w:rFonts w:cs="Tahoma"/>
        </w:rPr>
      </w:pPr>
      <w:r w:rsidRPr="479139E7">
        <w:rPr>
          <w:rFonts w:cs="Tahoma"/>
        </w:rPr>
        <w:t>Prema prosječnim vrijednostima, prikazanima u gornjoj tablici, VSZ izgrađene prije 1991. godine u kontinentalnoj Hrvatskoj, u pravilu ulaze u energetski razred D ili gori (</w:t>
      </w:r>
      <w:proofErr w:type="spellStart"/>
      <w:r w:rsidRPr="479139E7">
        <w:rPr>
          <w:rFonts w:cs="Tahoma"/>
        </w:rPr>
        <w:t>Q</w:t>
      </w:r>
      <w:bookmarkStart w:id="81" w:name="_Hlk86415517"/>
      <w:r w:rsidR="61AEF95A" w:rsidRPr="479139E7">
        <w:rPr>
          <w:rFonts w:cs="Tahoma"/>
        </w:rPr>
        <w:t>”</w:t>
      </w:r>
      <w:bookmarkEnd w:id="81"/>
      <w:r w:rsidRPr="479139E7">
        <w:rPr>
          <w:rFonts w:cs="Tahoma"/>
          <w:vertAlign w:val="subscript"/>
        </w:rPr>
        <w:t>H,nd</w:t>
      </w:r>
      <w:proofErr w:type="spellEnd"/>
      <w:r w:rsidRPr="479139E7">
        <w:rPr>
          <w:rFonts w:cs="Tahoma"/>
          <w:vertAlign w:val="subscript"/>
        </w:rPr>
        <w:t xml:space="preserve"> </w:t>
      </w:r>
      <w:r w:rsidRPr="479139E7">
        <w:rPr>
          <w:rFonts w:cs="Tahoma"/>
        </w:rPr>
        <w:t xml:space="preserve">&gt; 100), dok u primorskoj </w:t>
      </w:r>
      <w:r w:rsidRPr="479139E7">
        <w:rPr>
          <w:rFonts w:cs="Tahoma"/>
        </w:rPr>
        <w:lastRenderedPageBreak/>
        <w:t>Hrvatskoj VSZ izgrađene prije 2006. ulaze u energetski razred C ili gori (</w:t>
      </w:r>
      <w:proofErr w:type="spellStart"/>
      <w:r w:rsidRPr="479139E7">
        <w:rPr>
          <w:rFonts w:cs="Tahoma"/>
        </w:rPr>
        <w:t>Q</w:t>
      </w:r>
      <w:r w:rsidR="25E57FE5" w:rsidRPr="479139E7">
        <w:rPr>
          <w:rFonts w:cs="Tahoma"/>
        </w:rPr>
        <w:t>”</w:t>
      </w:r>
      <w:r w:rsidRPr="479139E7">
        <w:rPr>
          <w:rFonts w:cs="Tahoma"/>
          <w:vertAlign w:val="subscript"/>
        </w:rPr>
        <w:t>H,nd</w:t>
      </w:r>
      <w:proofErr w:type="spellEnd"/>
      <w:r w:rsidRPr="479139E7">
        <w:rPr>
          <w:rFonts w:cs="Tahoma"/>
        </w:rPr>
        <w:t xml:space="preserve"> &gt; 50) pa je razvidno da velika većina fonda VSZ ulazi u zgrade s najlošijim energetskim karakteristikama. Ipak, pretpostavit će se da će, u pravilu, samo VSZ izgrađene prije 2006. godine doista i ići u obnovu.  </w:t>
      </w:r>
    </w:p>
    <w:p w14:paraId="0D4612FF" w14:textId="2E92C1C9" w:rsidR="004949CA" w:rsidRPr="00086B1D" w:rsidRDefault="0C3F4C7D" w:rsidP="003C5F70">
      <w:pPr>
        <w:jc w:val="both"/>
        <w:rPr>
          <w:rFonts w:ascii="Tahoma" w:hAnsi="Tahoma" w:cs="Tahoma"/>
          <w:sz w:val="20"/>
          <w:szCs w:val="20"/>
          <w:lang w:eastAsia="hr-HR"/>
        </w:rPr>
      </w:pPr>
      <w:r w:rsidRPr="00086B1D">
        <w:rPr>
          <w:rFonts w:ascii="Tahoma" w:hAnsi="Tahoma" w:cs="Tahoma"/>
          <w:sz w:val="20"/>
          <w:szCs w:val="20"/>
          <w:lang w:eastAsia="hr-HR"/>
        </w:rPr>
        <w:t>Rezultate dodatne, detaljnije analize prikazuje</w:t>
      </w:r>
      <w:r w:rsidR="5E631507">
        <w:rPr>
          <w:rFonts w:ascii="Tahoma" w:hAnsi="Tahoma" w:cs="Tahoma"/>
          <w:sz w:val="20"/>
          <w:szCs w:val="20"/>
          <w:lang w:eastAsia="hr-HR"/>
        </w:rPr>
        <w:t xml:space="preserve"> </w:t>
      </w:r>
      <w:r w:rsidR="00367566">
        <w:rPr>
          <w:rFonts w:ascii="Tahoma" w:hAnsi="Tahoma" w:cs="Tahoma"/>
          <w:sz w:val="20"/>
          <w:szCs w:val="20"/>
          <w:lang w:eastAsia="hr-HR"/>
        </w:rPr>
        <w:fldChar w:fldCharType="begin"/>
      </w:r>
      <w:r w:rsidR="00367566">
        <w:rPr>
          <w:rFonts w:ascii="Tahoma" w:hAnsi="Tahoma" w:cs="Tahoma"/>
          <w:sz w:val="20"/>
          <w:szCs w:val="20"/>
          <w:lang w:eastAsia="hr-HR"/>
        </w:rPr>
        <w:instrText xml:space="preserve"> REF _Ref83115101 \h </w:instrText>
      </w:r>
      <w:r w:rsidR="00367566">
        <w:rPr>
          <w:rFonts w:ascii="Tahoma" w:hAnsi="Tahoma" w:cs="Tahoma"/>
          <w:sz w:val="20"/>
          <w:szCs w:val="20"/>
          <w:lang w:eastAsia="hr-HR"/>
        </w:rPr>
      </w:r>
      <w:r w:rsidR="00367566">
        <w:rPr>
          <w:rFonts w:ascii="Tahoma" w:hAnsi="Tahoma" w:cs="Tahoma"/>
          <w:sz w:val="20"/>
          <w:szCs w:val="20"/>
          <w:lang w:eastAsia="hr-HR"/>
        </w:rPr>
        <w:fldChar w:fldCharType="separate"/>
      </w:r>
      <w:r w:rsidR="5E631507" w:rsidRPr="00DE7F43">
        <w:t xml:space="preserve">Tablica </w:t>
      </w:r>
      <w:r w:rsidR="5E631507">
        <w:rPr>
          <w:noProof/>
        </w:rPr>
        <w:t>3</w:t>
      </w:r>
      <w:r w:rsidR="00367566" w:rsidRPr="00DE7F43">
        <w:noBreakHyphen/>
      </w:r>
      <w:r w:rsidR="5E631507">
        <w:rPr>
          <w:noProof/>
        </w:rPr>
        <w:t>9</w:t>
      </w:r>
      <w:r w:rsidR="00367566">
        <w:rPr>
          <w:rFonts w:ascii="Tahoma" w:hAnsi="Tahoma" w:cs="Tahoma"/>
          <w:sz w:val="20"/>
          <w:szCs w:val="20"/>
          <w:lang w:eastAsia="hr-HR"/>
        </w:rPr>
        <w:fldChar w:fldCharType="end"/>
      </w:r>
      <w:r w:rsidR="004949CA" w:rsidRPr="00086B1D">
        <w:rPr>
          <w:rStyle w:val="Referencafusnote"/>
          <w:rFonts w:cs="Tahoma"/>
          <w:sz w:val="20"/>
          <w:szCs w:val="20"/>
        </w:rPr>
        <w:footnoteReference w:id="11"/>
      </w:r>
      <w:r w:rsidRPr="00086B1D">
        <w:rPr>
          <w:rFonts w:ascii="Tahoma" w:hAnsi="Tahoma" w:cs="Tahoma"/>
          <w:sz w:val="20"/>
          <w:szCs w:val="20"/>
          <w:lang w:eastAsia="hr-HR"/>
        </w:rPr>
        <w:t xml:space="preserve">. Preko 1/3 (34%) VSZ u kontinentalnoj Hrvatskoj spada u zgrade s najlošijim svojstvima, dok je u primorskoj Hrvatskoj takvih zgrada 30%. Ujedno, ove zgrade često imaju i loša konstrukcijska svojstva pa će za dobar dio njih biti potrebna i sveobuhvatna obnova.  </w:t>
      </w:r>
    </w:p>
    <w:p w14:paraId="54536739" w14:textId="4BC3F0D5" w:rsidR="004949CA" w:rsidRPr="00DE7F43" w:rsidRDefault="004949CA" w:rsidP="004949CA">
      <w:pPr>
        <w:pStyle w:val="Opisslike"/>
      </w:pPr>
      <w:bookmarkStart w:id="82" w:name="_Ref83115101"/>
      <w:bookmarkStart w:id="83" w:name="_Toc72081544"/>
      <w:bookmarkStart w:id="84" w:name="_Ref83113690"/>
      <w:bookmarkStart w:id="85" w:name="_Toc84240492"/>
      <w:r w:rsidRPr="00DE7F43">
        <w:t xml:space="preserve">Tablica </w:t>
      </w:r>
      <w:r w:rsidRPr="00DE7F43">
        <w:rPr>
          <w:noProof/>
        </w:rPr>
        <w:fldChar w:fldCharType="begin"/>
      </w:r>
      <w:r w:rsidRPr="00DE7F43">
        <w:rPr>
          <w:noProof/>
        </w:rPr>
        <w:instrText xml:space="preserve"> STYLEREF 1 \s </w:instrText>
      </w:r>
      <w:r w:rsidRPr="00DE7F43">
        <w:rPr>
          <w:noProof/>
        </w:rPr>
        <w:fldChar w:fldCharType="separate"/>
      </w:r>
      <w:r w:rsidR="00575AF9">
        <w:rPr>
          <w:noProof/>
        </w:rPr>
        <w:t>3</w:t>
      </w:r>
      <w:r w:rsidRPr="00DE7F43">
        <w:rPr>
          <w:noProof/>
        </w:rPr>
        <w:fldChar w:fldCharType="end"/>
      </w:r>
      <w:r w:rsidRPr="00DE7F43">
        <w:noBreakHyphen/>
      </w:r>
      <w:r w:rsidRPr="00DE7F43">
        <w:rPr>
          <w:noProof/>
        </w:rPr>
        <w:fldChar w:fldCharType="begin"/>
      </w:r>
      <w:r w:rsidRPr="00DE7F43">
        <w:rPr>
          <w:noProof/>
        </w:rPr>
        <w:instrText xml:space="preserve"> SEQ Tablica \* ARABIC \s 1 </w:instrText>
      </w:r>
      <w:r w:rsidRPr="00DE7F43">
        <w:rPr>
          <w:noProof/>
        </w:rPr>
        <w:fldChar w:fldCharType="separate"/>
      </w:r>
      <w:r w:rsidR="00575AF9">
        <w:rPr>
          <w:noProof/>
        </w:rPr>
        <w:t>9</w:t>
      </w:r>
      <w:r w:rsidRPr="00DE7F43">
        <w:rPr>
          <w:noProof/>
        </w:rPr>
        <w:fldChar w:fldCharType="end"/>
      </w:r>
      <w:bookmarkEnd w:id="82"/>
      <w:r w:rsidRPr="00DE7F43">
        <w:t xml:space="preserve">: Udio VSZ s najlošijim energetskim svojstvima u ukupnom fondu </w:t>
      </w:r>
      <w:bookmarkEnd w:id="83"/>
      <w:r w:rsidRPr="00DE7F43">
        <w:t>VSZ</w:t>
      </w:r>
      <w:bookmarkEnd w:id="84"/>
      <w:bookmarkEnd w:id="85"/>
    </w:p>
    <w:tbl>
      <w:tblPr>
        <w:tblStyle w:val="Svijetlatablicareetke110"/>
        <w:tblW w:w="0" w:type="auto"/>
        <w:tblLook w:val="04A0" w:firstRow="1" w:lastRow="0" w:firstColumn="1" w:lastColumn="0" w:noHBand="0" w:noVBand="1"/>
      </w:tblPr>
      <w:tblGrid>
        <w:gridCol w:w="1390"/>
        <w:gridCol w:w="822"/>
        <w:gridCol w:w="822"/>
        <w:gridCol w:w="822"/>
        <w:gridCol w:w="822"/>
        <w:gridCol w:w="822"/>
        <w:gridCol w:w="802"/>
        <w:gridCol w:w="802"/>
        <w:gridCol w:w="802"/>
        <w:gridCol w:w="1156"/>
      </w:tblGrid>
      <w:tr w:rsidR="004949CA" w:rsidRPr="00DE7F43" w14:paraId="0F334FFA" w14:textId="77777777" w:rsidTr="00331A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ABE474" w14:textId="77777777" w:rsidR="004949CA" w:rsidRPr="00DE7F43" w:rsidRDefault="004949CA" w:rsidP="00331A63">
            <w:pPr>
              <w:rPr>
                <w:sz w:val="18"/>
                <w:szCs w:val="18"/>
              </w:rPr>
            </w:pPr>
            <w:r w:rsidRPr="00DE7F43">
              <w:rPr>
                <w:sz w:val="18"/>
                <w:szCs w:val="18"/>
              </w:rPr>
              <w:t>Energetski razred</w:t>
            </w:r>
          </w:p>
        </w:tc>
        <w:tc>
          <w:tcPr>
            <w:tcW w:w="0" w:type="dxa"/>
          </w:tcPr>
          <w:p w14:paraId="4367FB73"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8"/>
                <w:szCs w:val="18"/>
              </w:rPr>
            </w:pPr>
            <w:r w:rsidRPr="00DE7F43">
              <w:rPr>
                <w:sz w:val="18"/>
                <w:szCs w:val="18"/>
              </w:rPr>
              <w:t>A+</w:t>
            </w:r>
          </w:p>
        </w:tc>
        <w:tc>
          <w:tcPr>
            <w:tcW w:w="0" w:type="dxa"/>
          </w:tcPr>
          <w:p w14:paraId="0726454B"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8"/>
                <w:szCs w:val="18"/>
              </w:rPr>
            </w:pPr>
            <w:r w:rsidRPr="00DE7F43">
              <w:rPr>
                <w:sz w:val="18"/>
                <w:szCs w:val="18"/>
              </w:rPr>
              <w:t>A</w:t>
            </w:r>
          </w:p>
        </w:tc>
        <w:tc>
          <w:tcPr>
            <w:tcW w:w="0" w:type="dxa"/>
          </w:tcPr>
          <w:p w14:paraId="623D11E8"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8"/>
                <w:szCs w:val="18"/>
              </w:rPr>
            </w:pPr>
            <w:r w:rsidRPr="00DE7F43">
              <w:rPr>
                <w:sz w:val="18"/>
                <w:szCs w:val="18"/>
              </w:rPr>
              <w:t>B</w:t>
            </w:r>
          </w:p>
        </w:tc>
        <w:tc>
          <w:tcPr>
            <w:tcW w:w="0" w:type="dxa"/>
          </w:tcPr>
          <w:p w14:paraId="5BE4CBF1"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8"/>
                <w:szCs w:val="18"/>
              </w:rPr>
            </w:pPr>
            <w:r w:rsidRPr="00DE7F43">
              <w:rPr>
                <w:sz w:val="18"/>
                <w:szCs w:val="18"/>
              </w:rPr>
              <w:t>C</w:t>
            </w:r>
          </w:p>
        </w:tc>
        <w:tc>
          <w:tcPr>
            <w:tcW w:w="0" w:type="dxa"/>
          </w:tcPr>
          <w:p w14:paraId="7370D482"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8"/>
                <w:szCs w:val="18"/>
              </w:rPr>
            </w:pPr>
            <w:r w:rsidRPr="00DE7F43">
              <w:rPr>
                <w:sz w:val="18"/>
                <w:szCs w:val="18"/>
              </w:rPr>
              <w:t>D</w:t>
            </w:r>
          </w:p>
        </w:tc>
        <w:tc>
          <w:tcPr>
            <w:tcW w:w="0" w:type="dxa"/>
          </w:tcPr>
          <w:p w14:paraId="4A957803"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8"/>
                <w:szCs w:val="18"/>
              </w:rPr>
            </w:pPr>
            <w:r w:rsidRPr="00DE7F43">
              <w:rPr>
                <w:sz w:val="18"/>
                <w:szCs w:val="18"/>
              </w:rPr>
              <w:t>E</w:t>
            </w:r>
          </w:p>
        </w:tc>
        <w:tc>
          <w:tcPr>
            <w:tcW w:w="0" w:type="dxa"/>
          </w:tcPr>
          <w:p w14:paraId="6329DD6F"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8"/>
                <w:szCs w:val="18"/>
              </w:rPr>
            </w:pPr>
            <w:r w:rsidRPr="00DE7F43">
              <w:rPr>
                <w:sz w:val="18"/>
                <w:szCs w:val="18"/>
              </w:rPr>
              <w:t>F</w:t>
            </w:r>
          </w:p>
        </w:tc>
        <w:tc>
          <w:tcPr>
            <w:tcW w:w="0" w:type="dxa"/>
          </w:tcPr>
          <w:p w14:paraId="5820DD10"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8"/>
                <w:szCs w:val="18"/>
              </w:rPr>
            </w:pPr>
            <w:r w:rsidRPr="00DE7F43">
              <w:rPr>
                <w:sz w:val="18"/>
                <w:szCs w:val="18"/>
              </w:rPr>
              <w:t>G</w:t>
            </w:r>
          </w:p>
        </w:tc>
        <w:tc>
          <w:tcPr>
            <w:tcW w:w="0" w:type="dxa"/>
          </w:tcPr>
          <w:p w14:paraId="7FCDA4AC"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8"/>
                <w:szCs w:val="18"/>
              </w:rPr>
            </w:pPr>
            <w:r w:rsidRPr="00DE7F43">
              <w:rPr>
                <w:sz w:val="18"/>
                <w:szCs w:val="18"/>
              </w:rPr>
              <w:t>VSZ s najlošijim svojstvima ukupno</w:t>
            </w:r>
          </w:p>
        </w:tc>
      </w:tr>
      <w:tr w:rsidR="004949CA" w:rsidRPr="00DE7F43" w14:paraId="1DDF22A0" w14:textId="77777777" w:rsidTr="00331A63">
        <w:tc>
          <w:tcPr>
            <w:cnfStyle w:val="001000000000" w:firstRow="0" w:lastRow="0" w:firstColumn="1" w:lastColumn="0" w:oddVBand="0" w:evenVBand="0" w:oddHBand="0" w:evenHBand="0" w:firstRowFirstColumn="0" w:firstRowLastColumn="0" w:lastRowFirstColumn="0" w:lastRowLastColumn="0"/>
            <w:tcW w:w="0" w:type="dxa"/>
          </w:tcPr>
          <w:p w14:paraId="3E8FD61A" w14:textId="77777777" w:rsidR="004949CA" w:rsidRPr="00DE7F43" w:rsidRDefault="004949CA" w:rsidP="00331A63">
            <w:pPr>
              <w:rPr>
                <w:sz w:val="18"/>
                <w:szCs w:val="18"/>
              </w:rPr>
            </w:pPr>
            <w:r w:rsidRPr="00DE7F43">
              <w:rPr>
                <w:sz w:val="18"/>
                <w:szCs w:val="18"/>
              </w:rPr>
              <w:t>VSZ</w:t>
            </w:r>
          </w:p>
        </w:tc>
        <w:tc>
          <w:tcPr>
            <w:tcW w:w="0" w:type="dxa"/>
          </w:tcPr>
          <w:p w14:paraId="2F158AB3"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4,89%</w:t>
            </w:r>
          </w:p>
        </w:tc>
        <w:tc>
          <w:tcPr>
            <w:tcW w:w="0" w:type="dxa"/>
          </w:tcPr>
          <w:p w14:paraId="6876B40A"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20,70%</w:t>
            </w:r>
          </w:p>
        </w:tc>
        <w:tc>
          <w:tcPr>
            <w:tcW w:w="0" w:type="dxa"/>
          </w:tcPr>
          <w:p w14:paraId="2CE5DA9F"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29,30%</w:t>
            </w:r>
          </w:p>
        </w:tc>
        <w:tc>
          <w:tcPr>
            <w:tcW w:w="0" w:type="dxa"/>
          </w:tcPr>
          <w:p w14:paraId="0900CA53"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21,40%</w:t>
            </w:r>
          </w:p>
        </w:tc>
        <w:tc>
          <w:tcPr>
            <w:tcW w:w="0" w:type="dxa"/>
          </w:tcPr>
          <w:p w14:paraId="7E5E8D58"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15,28%</w:t>
            </w:r>
          </w:p>
        </w:tc>
        <w:tc>
          <w:tcPr>
            <w:tcW w:w="0" w:type="dxa"/>
          </w:tcPr>
          <w:p w14:paraId="0C6155D8"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5,80%</w:t>
            </w:r>
          </w:p>
        </w:tc>
        <w:tc>
          <w:tcPr>
            <w:tcW w:w="0" w:type="dxa"/>
          </w:tcPr>
          <w:p w14:paraId="0D26F01A"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2,03%</w:t>
            </w:r>
          </w:p>
        </w:tc>
        <w:tc>
          <w:tcPr>
            <w:tcW w:w="0" w:type="dxa"/>
          </w:tcPr>
          <w:p w14:paraId="29D5C481"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0,60%</w:t>
            </w:r>
          </w:p>
        </w:tc>
        <w:tc>
          <w:tcPr>
            <w:tcW w:w="0" w:type="dxa"/>
          </w:tcPr>
          <w:p w14:paraId="08E03F0A"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p>
        </w:tc>
      </w:tr>
      <w:tr w:rsidR="004949CA" w:rsidRPr="00DE7F43" w14:paraId="5512920B" w14:textId="77777777" w:rsidTr="00331A63">
        <w:tc>
          <w:tcPr>
            <w:cnfStyle w:val="001000000000" w:firstRow="0" w:lastRow="0" w:firstColumn="1" w:lastColumn="0" w:oddVBand="0" w:evenVBand="0" w:oddHBand="0" w:evenHBand="0" w:firstRowFirstColumn="0" w:firstRowLastColumn="0" w:lastRowFirstColumn="0" w:lastRowLastColumn="0"/>
            <w:tcW w:w="1429" w:type="dxa"/>
          </w:tcPr>
          <w:p w14:paraId="14400C40" w14:textId="77777777" w:rsidR="004949CA" w:rsidRPr="00DE7F43" w:rsidRDefault="004949CA" w:rsidP="00331A63">
            <w:pPr>
              <w:rPr>
                <w:b w:val="0"/>
                <w:bCs w:val="0"/>
                <w:sz w:val="18"/>
                <w:szCs w:val="18"/>
              </w:rPr>
            </w:pPr>
            <w:r w:rsidRPr="00DE7F43">
              <w:rPr>
                <w:b w:val="0"/>
                <w:bCs w:val="0"/>
                <w:sz w:val="18"/>
                <w:szCs w:val="18"/>
              </w:rPr>
              <w:t>Kontinentalna</w:t>
            </w:r>
          </w:p>
        </w:tc>
        <w:tc>
          <w:tcPr>
            <w:tcW w:w="840" w:type="dxa"/>
          </w:tcPr>
          <w:p w14:paraId="7822A899"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1,07%</w:t>
            </w:r>
          </w:p>
        </w:tc>
        <w:tc>
          <w:tcPr>
            <w:tcW w:w="840" w:type="dxa"/>
          </w:tcPr>
          <w:p w14:paraId="64AADC02"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11,50%</w:t>
            </w:r>
          </w:p>
        </w:tc>
        <w:tc>
          <w:tcPr>
            <w:tcW w:w="840" w:type="dxa"/>
          </w:tcPr>
          <w:p w14:paraId="09C71E42"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31,54%</w:t>
            </w:r>
          </w:p>
        </w:tc>
        <w:tc>
          <w:tcPr>
            <w:tcW w:w="840" w:type="dxa"/>
          </w:tcPr>
          <w:p w14:paraId="36E0822C"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22,02%</w:t>
            </w:r>
          </w:p>
        </w:tc>
        <w:tc>
          <w:tcPr>
            <w:tcW w:w="840" w:type="dxa"/>
            <w:shd w:val="clear" w:color="auto" w:fill="D0CECE" w:themeFill="background2" w:themeFillShade="E6"/>
          </w:tcPr>
          <w:p w14:paraId="5DEEB4AA"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20,53%</w:t>
            </w:r>
          </w:p>
        </w:tc>
        <w:tc>
          <w:tcPr>
            <w:tcW w:w="840" w:type="dxa"/>
            <w:shd w:val="clear" w:color="auto" w:fill="D0CECE" w:themeFill="background2" w:themeFillShade="E6"/>
          </w:tcPr>
          <w:p w14:paraId="2995C011"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9,00%</w:t>
            </w:r>
          </w:p>
        </w:tc>
        <w:tc>
          <w:tcPr>
            <w:tcW w:w="840" w:type="dxa"/>
            <w:shd w:val="clear" w:color="auto" w:fill="D0CECE" w:themeFill="background2" w:themeFillShade="E6"/>
          </w:tcPr>
          <w:p w14:paraId="70F60BA3"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3,37%</w:t>
            </w:r>
          </w:p>
        </w:tc>
        <w:tc>
          <w:tcPr>
            <w:tcW w:w="840" w:type="dxa"/>
            <w:shd w:val="clear" w:color="auto" w:fill="D0CECE" w:themeFill="background2" w:themeFillShade="E6"/>
          </w:tcPr>
          <w:p w14:paraId="2A2966A6"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0,97%</w:t>
            </w:r>
          </w:p>
        </w:tc>
        <w:tc>
          <w:tcPr>
            <w:tcW w:w="1195" w:type="dxa"/>
            <w:shd w:val="clear" w:color="auto" w:fill="D0CECE" w:themeFill="background2" w:themeFillShade="E6"/>
          </w:tcPr>
          <w:p w14:paraId="1153C0A7"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34%</w:t>
            </w:r>
          </w:p>
        </w:tc>
      </w:tr>
      <w:tr w:rsidR="004949CA" w:rsidRPr="00DE7F43" w14:paraId="5C907E37" w14:textId="77777777" w:rsidTr="00331A63">
        <w:tc>
          <w:tcPr>
            <w:cnfStyle w:val="001000000000" w:firstRow="0" w:lastRow="0" w:firstColumn="1" w:lastColumn="0" w:oddVBand="0" w:evenVBand="0" w:oddHBand="0" w:evenHBand="0" w:firstRowFirstColumn="0" w:firstRowLastColumn="0" w:lastRowFirstColumn="0" w:lastRowLastColumn="0"/>
            <w:tcW w:w="1429" w:type="dxa"/>
          </w:tcPr>
          <w:p w14:paraId="4479A5DC" w14:textId="77777777" w:rsidR="004949CA" w:rsidRPr="00DE7F43" w:rsidRDefault="004949CA" w:rsidP="00331A63">
            <w:pPr>
              <w:rPr>
                <w:b w:val="0"/>
                <w:bCs w:val="0"/>
                <w:sz w:val="18"/>
                <w:szCs w:val="18"/>
              </w:rPr>
            </w:pPr>
            <w:r w:rsidRPr="00DE7F43">
              <w:rPr>
                <w:b w:val="0"/>
                <w:bCs w:val="0"/>
                <w:sz w:val="18"/>
                <w:szCs w:val="18"/>
              </w:rPr>
              <w:t>Primorska</w:t>
            </w:r>
          </w:p>
        </w:tc>
        <w:tc>
          <w:tcPr>
            <w:tcW w:w="840" w:type="dxa"/>
          </w:tcPr>
          <w:p w14:paraId="09DCB80D"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10,29%</w:t>
            </w:r>
          </w:p>
        </w:tc>
        <w:tc>
          <w:tcPr>
            <w:tcW w:w="840" w:type="dxa"/>
          </w:tcPr>
          <w:p w14:paraId="738D7701"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33,70%</w:t>
            </w:r>
          </w:p>
        </w:tc>
        <w:tc>
          <w:tcPr>
            <w:tcW w:w="840" w:type="dxa"/>
          </w:tcPr>
          <w:p w14:paraId="151B489E"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21,14%</w:t>
            </w:r>
          </w:p>
        </w:tc>
        <w:tc>
          <w:tcPr>
            <w:tcW w:w="840" w:type="dxa"/>
            <w:shd w:val="clear" w:color="auto" w:fill="D0CECE" w:themeFill="background2" w:themeFillShade="E6"/>
          </w:tcPr>
          <w:p w14:paraId="52BD9490"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20,52%</w:t>
            </w:r>
          </w:p>
        </w:tc>
        <w:tc>
          <w:tcPr>
            <w:tcW w:w="840" w:type="dxa"/>
            <w:shd w:val="clear" w:color="auto" w:fill="D0CECE" w:themeFill="background2" w:themeFillShade="E6"/>
          </w:tcPr>
          <w:p w14:paraId="4DF936DF"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7,87%</w:t>
            </w:r>
          </w:p>
        </w:tc>
        <w:tc>
          <w:tcPr>
            <w:tcW w:w="840" w:type="dxa"/>
            <w:shd w:val="clear" w:color="auto" w:fill="D0CECE" w:themeFill="background2" w:themeFillShade="E6"/>
          </w:tcPr>
          <w:p w14:paraId="6CBAEBB1"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1,28%</w:t>
            </w:r>
          </w:p>
        </w:tc>
        <w:tc>
          <w:tcPr>
            <w:tcW w:w="840" w:type="dxa"/>
            <w:shd w:val="clear" w:color="auto" w:fill="D0CECE" w:themeFill="background2" w:themeFillShade="E6"/>
          </w:tcPr>
          <w:p w14:paraId="59F0C79B"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0,13%</w:t>
            </w:r>
          </w:p>
        </w:tc>
        <w:tc>
          <w:tcPr>
            <w:tcW w:w="840" w:type="dxa"/>
            <w:shd w:val="clear" w:color="auto" w:fill="D0CECE" w:themeFill="background2" w:themeFillShade="E6"/>
          </w:tcPr>
          <w:p w14:paraId="05266B24"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0,08%</w:t>
            </w:r>
          </w:p>
        </w:tc>
        <w:tc>
          <w:tcPr>
            <w:tcW w:w="1195" w:type="dxa"/>
            <w:shd w:val="clear" w:color="auto" w:fill="D0CECE" w:themeFill="background2" w:themeFillShade="E6"/>
          </w:tcPr>
          <w:p w14:paraId="2DE8F1C9"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sz w:val="18"/>
                <w:szCs w:val="18"/>
              </w:rPr>
            </w:pPr>
            <w:r w:rsidRPr="00DE7F43">
              <w:rPr>
                <w:sz w:val="18"/>
                <w:szCs w:val="18"/>
              </w:rPr>
              <w:t>30%</w:t>
            </w:r>
          </w:p>
        </w:tc>
      </w:tr>
    </w:tbl>
    <w:p w14:paraId="2E46E7C9" w14:textId="60AB7280" w:rsidR="004949CA" w:rsidRPr="00086B1D" w:rsidRDefault="009153BF" w:rsidP="00086B1D">
      <w:pPr>
        <w:jc w:val="both"/>
        <w:rPr>
          <w:rFonts w:ascii="Tahoma" w:hAnsi="Tahoma" w:cs="Tahoma"/>
          <w:sz w:val="20"/>
          <w:szCs w:val="20"/>
          <w:lang w:eastAsia="hr-HR"/>
        </w:rPr>
      </w:pPr>
      <w:r>
        <w:rPr>
          <w:rFonts w:ascii="Tahoma" w:hAnsi="Tahoma" w:cs="Tahoma"/>
          <w:sz w:val="20"/>
          <w:szCs w:val="20"/>
          <w:lang w:eastAsia="hr-HR"/>
        </w:rPr>
        <w:fldChar w:fldCharType="begin"/>
      </w:r>
      <w:r>
        <w:rPr>
          <w:rFonts w:ascii="Tahoma" w:hAnsi="Tahoma" w:cs="Tahoma"/>
          <w:sz w:val="20"/>
          <w:szCs w:val="20"/>
          <w:lang w:eastAsia="hr-HR"/>
        </w:rPr>
        <w:instrText xml:space="preserve"> REF _Ref83113721 \h </w:instrText>
      </w:r>
      <w:r>
        <w:rPr>
          <w:rFonts w:ascii="Tahoma" w:hAnsi="Tahoma" w:cs="Tahoma"/>
          <w:sz w:val="20"/>
          <w:szCs w:val="20"/>
          <w:lang w:eastAsia="hr-HR"/>
        </w:rPr>
      </w:r>
      <w:r>
        <w:rPr>
          <w:rFonts w:ascii="Tahoma" w:hAnsi="Tahoma" w:cs="Tahoma"/>
          <w:sz w:val="20"/>
          <w:szCs w:val="20"/>
          <w:lang w:eastAsia="hr-HR"/>
        </w:rPr>
        <w:fldChar w:fldCharType="separate"/>
      </w:r>
      <w:r w:rsidR="00E7069F" w:rsidRPr="00DE7F43">
        <w:t xml:space="preserve">Tablica </w:t>
      </w:r>
      <w:r w:rsidR="00E7069F">
        <w:rPr>
          <w:noProof/>
        </w:rPr>
        <w:t>3</w:t>
      </w:r>
      <w:r w:rsidR="00E7069F" w:rsidRPr="00DE7F43">
        <w:noBreakHyphen/>
      </w:r>
      <w:r w:rsidR="00E7069F">
        <w:rPr>
          <w:noProof/>
        </w:rPr>
        <w:t>10</w:t>
      </w:r>
      <w:r w:rsidR="00E7069F" w:rsidRPr="00DE7F43">
        <w:t xml:space="preserve">: Ciljane površine i stope obnove stambenih zgrada do 2030. godine prema Dugoročnoj strategiji </w:t>
      </w:r>
      <w:r>
        <w:rPr>
          <w:rFonts w:ascii="Tahoma" w:hAnsi="Tahoma" w:cs="Tahoma"/>
          <w:sz w:val="20"/>
          <w:szCs w:val="20"/>
          <w:lang w:eastAsia="hr-HR"/>
        </w:rPr>
        <w:fldChar w:fldCharType="end"/>
      </w:r>
      <w:r>
        <w:rPr>
          <w:rFonts w:ascii="Tahoma" w:hAnsi="Tahoma" w:cs="Tahoma"/>
          <w:sz w:val="20"/>
          <w:szCs w:val="20"/>
          <w:lang w:eastAsia="hr-HR"/>
        </w:rPr>
        <w:t xml:space="preserve"> </w:t>
      </w:r>
      <w:r w:rsidR="004949CA" w:rsidRPr="00086B1D">
        <w:rPr>
          <w:rFonts w:ascii="Tahoma" w:hAnsi="Tahoma" w:cs="Tahoma"/>
          <w:sz w:val="20"/>
          <w:szCs w:val="20"/>
          <w:lang w:eastAsia="hr-HR"/>
        </w:rPr>
        <w:t xml:space="preserve">jasno pokazuje kolike su potrebe i potencijali za energetskom, ali ovisno o konstrukcijskom stanju, i sveobuhvatnom obnovom VSZ. Naime, samo stambene zgrade koje su izgrađene iza 2012. godine zadovoljavaju važeće uvjete potresne otpornosti, dok je najveći dio ranije građenih zgrada znatno ugrožen, a pogotovo, kako je već istaknuto, onaj fond zgrada izgrađen prije 1963. godine. </w:t>
      </w:r>
    </w:p>
    <w:p w14:paraId="617FC437" w14:textId="77777777" w:rsidR="004949CA" w:rsidRPr="0091152F" w:rsidRDefault="004949CA" w:rsidP="004949CA">
      <w:pPr>
        <w:pStyle w:val="Naslov20"/>
      </w:pPr>
      <w:bookmarkStart w:id="86" w:name="_Toc72081600"/>
      <w:bookmarkStart w:id="87" w:name="_Toc81836279"/>
      <w:bookmarkStart w:id="88" w:name="_Toc83912051"/>
      <w:r w:rsidRPr="0091152F">
        <w:t>Simulacija uštede energije obnovom postojećih višestambenih zgrada u Republici Hrvatskoj</w:t>
      </w:r>
      <w:bookmarkEnd w:id="86"/>
      <w:bookmarkEnd w:id="87"/>
      <w:bookmarkEnd w:id="88"/>
    </w:p>
    <w:p w14:paraId="7D974BD1" w14:textId="0E0ABAF1" w:rsidR="004949CA" w:rsidRPr="00086B1D" w:rsidRDefault="0C3F4C7D" w:rsidP="00086B1D">
      <w:pPr>
        <w:jc w:val="both"/>
        <w:rPr>
          <w:rFonts w:ascii="Tahoma" w:hAnsi="Tahoma" w:cs="Tahoma"/>
          <w:sz w:val="20"/>
          <w:szCs w:val="20"/>
          <w:lang w:eastAsia="hr-HR"/>
        </w:rPr>
      </w:pPr>
      <w:r w:rsidRPr="00086B1D">
        <w:rPr>
          <w:rFonts w:ascii="Tahoma" w:hAnsi="Tahoma" w:cs="Tahoma"/>
          <w:sz w:val="20"/>
          <w:szCs w:val="20"/>
        </w:rPr>
        <w:t xml:space="preserve">Polazna pretpostavka u simulaciji ušteda energije obnovom postojećih VSZ jest </w:t>
      </w:r>
      <w:r w:rsidR="4E33E487" w:rsidRPr="00086B1D">
        <w:rPr>
          <w:rFonts w:ascii="Tahoma" w:hAnsi="Tahoma" w:cs="Tahoma"/>
          <w:sz w:val="20"/>
          <w:szCs w:val="20"/>
        </w:rPr>
        <w:t>ispunjavanje</w:t>
      </w:r>
      <w:r w:rsidRPr="00086B1D">
        <w:rPr>
          <w:rFonts w:ascii="Tahoma" w:hAnsi="Tahoma" w:cs="Tahoma"/>
          <w:sz w:val="20"/>
          <w:szCs w:val="20"/>
        </w:rPr>
        <w:t xml:space="preserve"> ciljeva koji su postavljeni u Dugoročnoj strategiji obnove fonda zgrada do 2050. godine, a koji podrazumijevaju postupno podizanje stope obnove do 3% godišnje u 2030. godini i zadržavanje te stope do 2050. godine, kako bi se do tada ostvario cilj energetski učinkovitog i </w:t>
      </w:r>
      <w:proofErr w:type="spellStart"/>
      <w:r w:rsidRPr="00086B1D">
        <w:rPr>
          <w:rFonts w:ascii="Tahoma" w:hAnsi="Tahoma" w:cs="Tahoma"/>
          <w:sz w:val="20"/>
          <w:szCs w:val="20"/>
        </w:rPr>
        <w:t>dekarboniziranog</w:t>
      </w:r>
      <w:proofErr w:type="spellEnd"/>
      <w:r w:rsidRPr="00086B1D">
        <w:rPr>
          <w:rFonts w:ascii="Tahoma" w:hAnsi="Tahoma" w:cs="Tahoma"/>
          <w:sz w:val="20"/>
          <w:szCs w:val="20"/>
        </w:rPr>
        <w:t xml:space="preserve"> fonda zgrada. </w:t>
      </w:r>
      <w:r w:rsidRPr="00086B1D">
        <w:rPr>
          <w:rFonts w:ascii="Tahoma" w:hAnsi="Tahoma" w:cs="Tahoma"/>
          <w:sz w:val="20"/>
          <w:szCs w:val="20"/>
          <w:lang w:eastAsia="hr-HR"/>
        </w:rPr>
        <w:t xml:space="preserve">Dugoročna strategija predviđa postupno povećanje stope obnove te obnovljene površine stambenih zgrada, koje prikazuje </w:t>
      </w:r>
      <w:r w:rsidR="00CE0F15">
        <w:rPr>
          <w:rFonts w:ascii="Tahoma" w:hAnsi="Tahoma" w:cs="Tahoma"/>
          <w:sz w:val="20"/>
          <w:szCs w:val="20"/>
          <w:lang w:eastAsia="hr-HR"/>
        </w:rPr>
        <w:fldChar w:fldCharType="begin"/>
      </w:r>
      <w:r w:rsidR="00CE0F15">
        <w:rPr>
          <w:rFonts w:ascii="Tahoma" w:hAnsi="Tahoma" w:cs="Tahoma"/>
          <w:sz w:val="20"/>
          <w:szCs w:val="20"/>
          <w:lang w:eastAsia="hr-HR"/>
        </w:rPr>
        <w:instrText xml:space="preserve"> REF _Ref83114315 \h </w:instrText>
      </w:r>
      <w:r w:rsidR="00CE0F15">
        <w:rPr>
          <w:rFonts w:ascii="Tahoma" w:hAnsi="Tahoma" w:cs="Tahoma"/>
          <w:sz w:val="20"/>
          <w:szCs w:val="20"/>
          <w:lang w:eastAsia="hr-HR"/>
        </w:rPr>
      </w:r>
      <w:r w:rsidR="00CE0F15">
        <w:rPr>
          <w:rFonts w:ascii="Tahoma" w:hAnsi="Tahoma" w:cs="Tahoma"/>
          <w:sz w:val="20"/>
          <w:szCs w:val="20"/>
          <w:lang w:eastAsia="hr-HR"/>
        </w:rPr>
        <w:fldChar w:fldCharType="separate"/>
      </w:r>
      <w:r w:rsidR="35D074BF" w:rsidRPr="00DE7F43">
        <w:t xml:space="preserve">Tablica </w:t>
      </w:r>
      <w:r w:rsidR="35D074BF">
        <w:rPr>
          <w:noProof/>
        </w:rPr>
        <w:t>3</w:t>
      </w:r>
      <w:r w:rsidR="00575AF9" w:rsidRPr="00DE7F43">
        <w:noBreakHyphen/>
      </w:r>
      <w:r w:rsidR="35D074BF">
        <w:rPr>
          <w:noProof/>
        </w:rPr>
        <w:t>10</w:t>
      </w:r>
      <w:r w:rsidR="00CE0F15">
        <w:rPr>
          <w:rFonts w:ascii="Tahoma" w:hAnsi="Tahoma" w:cs="Tahoma"/>
          <w:sz w:val="20"/>
          <w:szCs w:val="20"/>
          <w:lang w:eastAsia="hr-HR"/>
        </w:rPr>
        <w:fldChar w:fldCharType="end"/>
      </w:r>
      <w:r w:rsidR="004949CA" w:rsidRPr="00086B1D">
        <w:rPr>
          <w:rStyle w:val="Referencafusnote"/>
          <w:rFonts w:cs="Tahoma"/>
          <w:sz w:val="20"/>
          <w:szCs w:val="20"/>
        </w:rPr>
        <w:footnoteReference w:id="12"/>
      </w:r>
      <w:r w:rsidRPr="00086B1D">
        <w:rPr>
          <w:rFonts w:ascii="Tahoma" w:hAnsi="Tahoma" w:cs="Tahoma"/>
          <w:sz w:val="20"/>
          <w:szCs w:val="20"/>
          <w:lang w:eastAsia="hr-HR"/>
        </w:rPr>
        <w:t xml:space="preserve">. </w:t>
      </w:r>
    </w:p>
    <w:p w14:paraId="304488F6" w14:textId="7571B5F7" w:rsidR="004949CA" w:rsidRPr="00DE7F43" w:rsidRDefault="004949CA" w:rsidP="004949CA">
      <w:pPr>
        <w:pStyle w:val="Opisslike"/>
      </w:pPr>
      <w:bookmarkStart w:id="89" w:name="_Ref83114315"/>
      <w:bookmarkStart w:id="90" w:name="_Toc84240493"/>
      <w:bookmarkStart w:id="91" w:name="_Toc72081545"/>
      <w:bookmarkStart w:id="92" w:name="_Ref83113721"/>
      <w:bookmarkStart w:id="93" w:name="_Ref83113897"/>
      <w:r w:rsidRPr="00DE7F43">
        <w:t xml:space="preserve">Tablica </w:t>
      </w:r>
      <w:r w:rsidRPr="00DE7F43">
        <w:rPr>
          <w:noProof/>
        </w:rPr>
        <w:fldChar w:fldCharType="begin"/>
      </w:r>
      <w:r w:rsidRPr="00DE7F43">
        <w:rPr>
          <w:noProof/>
        </w:rPr>
        <w:instrText xml:space="preserve"> STYLEREF 1 \s </w:instrText>
      </w:r>
      <w:r w:rsidRPr="00DE7F43">
        <w:rPr>
          <w:noProof/>
        </w:rPr>
        <w:fldChar w:fldCharType="separate"/>
      </w:r>
      <w:r w:rsidR="00575AF9">
        <w:rPr>
          <w:noProof/>
        </w:rPr>
        <w:t>3</w:t>
      </w:r>
      <w:r w:rsidRPr="00DE7F43">
        <w:rPr>
          <w:noProof/>
        </w:rPr>
        <w:fldChar w:fldCharType="end"/>
      </w:r>
      <w:r w:rsidRPr="00DE7F43">
        <w:noBreakHyphen/>
      </w:r>
      <w:r w:rsidRPr="00DE7F43">
        <w:rPr>
          <w:noProof/>
        </w:rPr>
        <w:fldChar w:fldCharType="begin"/>
      </w:r>
      <w:r w:rsidRPr="00DE7F43">
        <w:rPr>
          <w:noProof/>
        </w:rPr>
        <w:instrText xml:space="preserve"> SEQ Tablica \* ARABIC \s 1 </w:instrText>
      </w:r>
      <w:r w:rsidRPr="00DE7F43">
        <w:rPr>
          <w:noProof/>
        </w:rPr>
        <w:fldChar w:fldCharType="separate"/>
      </w:r>
      <w:r w:rsidR="00575AF9">
        <w:rPr>
          <w:noProof/>
        </w:rPr>
        <w:t>10</w:t>
      </w:r>
      <w:r w:rsidRPr="00DE7F43">
        <w:rPr>
          <w:noProof/>
        </w:rPr>
        <w:fldChar w:fldCharType="end"/>
      </w:r>
      <w:bookmarkEnd w:id="89"/>
      <w:r w:rsidRPr="00DE7F43">
        <w:t>: Ciljane površine i stope obnove stambenih zgrada do 2030. godine prema Dugoročnoj strategiji</w:t>
      </w:r>
      <w:bookmarkEnd w:id="90"/>
      <w:r w:rsidRPr="00DE7F43">
        <w:t xml:space="preserve"> </w:t>
      </w:r>
      <w:bookmarkEnd w:id="91"/>
      <w:bookmarkEnd w:id="92"/>
      <w:bookmarkEnd w:id="93"/>
    </w:p>
    <w:tbl>
      <w:tblPr>
        <w:tblStyle w:val="Svijetlatablicareetke110"/>
        <w:tblW w:w="5000" w:type="pct"/>
        <w:tblLook w:val="04A0" w:firstRow="1" w:lastRow="0" w:firstColumn="1" w:lastColumn="0" w:noHBand="0" w:noVBand="1"/>
      </w:tblPr>
      <w:tblGrid>
        <w:gridCol w:w="1082"/>
        <w:gridCol w:w="798"/>
        <w:gridCol w:w="798"/>
        <w:gridCol w:w="798"/>
        <w:gridCol w:w="798"/>
        <w:gridCol w:w="798"/>
        <w:gridCol w:w="798"/>
        <w:gridCol w:w="798"/>
        <w:gridCol w:w="798"/>
        <w:gridCol w:w="798"/>
        <w:gridCol w:w="798"/>
      </w:tblGrid>
      <w:tr w:rsidR="004949CA" w:rsidRPr="00DE7F43" w14:paraId="5324871C" w14:textId="77777777" w:rsidTr="00331A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pct"/>
          </w:tcPr>
          <w:p w14:paraId="50471EE8" w14:textId="77777777" w:rsidR="004949CA" w:rsidRPr="00DE7F43" w:rsidRDefault="004949CA" w:rsidP="00331A63">
            <w:pPr>
              <w:rPr>
                <w:sz w:val="16"/>
                <w:szCs w:val="16"/>
              </w:rPr>
            </w:pPr>
          </w:p>
        </w:tc>
        <w:tc>
          <w:tcPr>
            <w:tcW w:w="440" w:type="pct"/>
          </w:tcPr>
          <w:p w14:paraId="53798671"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6"/>
                <w:szCs w:val="16"/>
              </w:rPr>
            </w:pPr>
            <w:r w:rsidRPr="00DE7F43">
              <w:rPr>
                <w:sz w:val="16"/>
                <w:szCs w:val="16"/>
              </w:rPr>
              <w:t>2021.</w:t>
            </w:r>
          </w:p>
        </w:tc>
        <w:tc>
          <w:tcPr>
            <w:tcW w:w="440" w:type="pct"/>
          </w:tcPr>
          <w:p w14:paraId="782786EC"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6"/>
                <w:szCs w:val="16"/>
              </w:rPr>
            </w:pPr>
            <w:r w:rsidRPr="00DE7F43">
              <w:rPr>
                <w:sz w:val="16"/>
                <w:szCs w:val="16"/>
              </w:rPr>
              <w:t>2022.</w:t>
            </w:r>
          </w:p>
        </w:tc>
        <w:tc>
          <w:tcPr>
            <w:tcW w:w="440" w:type="pct"/>
          </w:tcPr>
          <w:p w14:paraId="1F6FFED4"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6"/>
                <w:szCs w:val="16"/>
              </w:rPr>
            </w:pPr>
            <w:r w:rsidRPr="00DE7F43">
              <w:rPr>
                <w:sz w:val="16"/>
                <w:szCs w:val="16"/>
              </w:rPr>
              <w:t>2023.</w:t>
            </w:r>
          </w:p>
        </w:tc>
        <w:tc>
          <w:tcPr>
            <w:tcW w:w="440" w:type="pct"/>
          </w:tcPr>
          <w:p w14:paraId="268FBE7E"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6"/>
                <w:szCs w:val="16"/>
              </w:rPr>
            </w:pPr>
            <w:r w:rsidRPr="00DE7F43">
              <w:rPr>
                <w:sz w:val="16"/>
                <w:szCs w:val="16"/>
              </w:rPr>
              <w:t>2024.</w:t>
            </w:r>
          </w:p>
        </w:tc>
        <w:tc>
          <w:tcPr>
            <w:tcW w:w="440" w:type="pct"/>
          </w:tcPr>
          <w:p w14:paraId="738BB971"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6"/>
                <w:szCs w:val="16"/>
              </w:rPr>
            </w:pPr>
            <w:r w:rsidRPr="00DE7F43">
              <w:rPr>
                <w:sz w:val="16"/>
                <w:szCs w:val="16"/>
              </w:rPr>
              <w:t>2025.</w:t>
            </w:r>
          </w:p>
        </w:tc>
        <w:tc>
          <w:tcPr>
            <w:tcW w:w="440" w:type="pct"/>
          </w:tcPr>
          <w:p w14:paraId="525623CD"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6"/>
                <w:szCs w:val="16"/>
              </w:rPr>
            </w:pPr>
            <w:r w:rsidRPr="00DE7F43">
              <w:rPr>
                <w:sz w:val="16"/>
                <w:szCs w:val="16"/>
              </w:rPr>
              <w:t>2026.</w:t>
            </w:r>
          </w:p>
        </w:tc>
        <w:tc>
          <w:tcPr>
            <w:tcW w:w="440" w:type="pct"/>
          </w:tcPr>
          <w:p w14:paraId="4DA86423"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6"/>
                <w:szCs w:val="16"/>
              </w:rPr>
            </w:pPr>
            <w:r w:rsidRPr="00DE7F43">
              <w:rPr>
                <w:sz w:val="16"/>
                <w:szCs w:val="16"/>
              </w:rPr>
              <w:t>2027.</w:t>
            </w:r>
          </w:p>
        </w:tc>
        <w:tc>
          <w:tcPr>
            <w:tcW w:w="440" w:type="pct"/>
          </w:tcPr>
          <w:p w14:paraId="5016656F"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6"/>
                <w:szCs w:val="16"/>
              </w:rPr>
            </w:pPr>
            <w:r w:rsidRPr="00DE7F43">
              <w:rPr>
                <w:sz w:val="16"/>
                <w:szCs w:val="16"/>
              </w:rPr>
              <w:t>2028.</w:t>
            </w:r>
          </w:p>
        </w:tc>
        <w:tc>
          <w:tcPr>
            <w:tcW w:w="440" w:type="pct"/>
          </w:tcPr>
          <w:p w14:paraId="063E418C"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6"/>
                <w:szCs w:val="16"/>
              </w:rPr>
            </w:pPr>
            <w:r w:rsidRPr="00DE7F43">
              <w:rPr>
                <w:sz w:val="16"/>
                <w:szCs w:val="16"/>
              </w:rPr>
              <w:t>2029.</w:t>
            </w:r>
          </w:p>
        </w:tc>
        <w:tc>
          <w:tcPr>
            <w:tcW w:w="440" w:type="pct"/>
          </w:tcPr>
          <w:p w14:paraId="1D6552C1"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6"/>
                <w:szCs w:val="16"/>
              </w:rPr>
            </w:pPr>
            <w:r w:rsidRPr="00DE7F43">
              <w:rPr>
                <w:sz w:val="16"/>
                <w:szCs w:val="16"/>
              </w:rPr>
              <w:t>2030.</w:t>
            </w:r>
          </w:p>
        </w:tc>
      </w:tr>
      <w:tr w:rsidR="004949CA" w:rsidRPr="00DE7F43" w14:paraId="1AFA76B5" w14:textId="77777777" w:rsidTr="00331A63">
        <w:tc>
          <w:tcPr>
            <w:cnfStyle w:val="001000000000" w:firstRow="0" w:lastRow="0" w:firstColumn="1" w:lastColumn="0" w:oddVBand="0" w:evenVBand="0" w:oddHBand="0" w:evenHBand="0" w:firstRowFirstColumn="0" w:firstRowLastColumn="0" w:lastRowFirstColumn="0" w:lastRowLastColumn="0"/>
            <w:tcW w:w="595" w:type="pct"/>
          </w:tcPr>
          <w:p w14:paraId="3B602493" w14:textId="77777777" w:rsidR="004949CA" w:rsidRPr="00DE7F43" w:rsidRDefault="004949CA" w:rsidP="00331A63">
            <w:pPr>
              <w:rPr>
                <w:sz w:val="16"/>
                <w:szCs w:val="16"/>
              </w:rPr>
            </w:pPr>
            <w:r w:rsidRPr="00DE7F43">
              <w:rPr>
                <w:sz w:val="16"/>
                <w:szCs w:val="16"/>
              </w:rPr>
              <w:t>Površina [10</w:t>
            </w:r>
            <w:r w:rsidRPr="00DE7F43">
              <w:rPr>
                <w:sz w:val="16"/>
                <w:szCs w:val="16"/>
                <w:vertAlign w:val="superscript"/>
              </w:rPr>
              <w:t>6</w:t>
            </w:r>
            <w:r w:rsidRPr="00DE7F43">
              <w:rPr>
                <w:sz w:val="16"/>
                <w:szCs w:val="16"/>
              </w:rPr>
              <w:t xml:space="preserve"> m</w:t>
            </w:r>
            <w:r w:rsidRPr="00DE7F43">
              <w:rPr>
                <w:sz w:val="16"/>
                <w:szCs w:val="16"/>
                <w:vertAlign w:val="superscript"/>
              </w:rPr>
              <w:t>2</w:t>
            </w:r>
            <w:r w:rsidRPr="00DE7F43">
              <w:rPr>
                <w:sz w:val="16"/>
                <w:szCs w:val="16"/>
              </w:rPr>
              <w:t>]</w:t>
            </w:r>
          </w:p>
        </w:tc>
        <w:tc>
          <w:tcPr>
            <w:tcW w:w="440" w:type="pct"/>
          </w:tcPr>
          <w:p w14:paraId="7267E85A"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1,10</w:t>
            </w:r>
          </w:p>
        </w:tc>
        <w:tc>
          <w:tcPr>
            <w:tcW w:w="440" w:type="pct"/>
          </w:tcPr>
          <w:p w14:paraId="1749B371"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1,09</w:t>
            </w:r>
          </w:p>
        </w:tc>
        <w:tc>
          <w:tcPr>
            <w:tcW w:w="440" w:type="pct"/>
          </w:tcPr>
          <w:p w14:paraId="0175BB83"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1,62</w:t>
            </w:r>
          </w:p>
        </w:tc>
        <w:tc>
          <w:tcPr>
            <w:tcW w:w="440" w:type="pct"/>
          </w:tcPr>
          <w:p w14:paraId="1CA752AE"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1,60</w:t>
            </w:r>
          </w:p>
        </w:tc>
        <w:tc>
          <w:tcPr>
            <w:tcW w:w="440" w:type="pct"/>
          </w:tcPr>
          <w:p w14:paraId="5A1B98A1"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2,10</w:t>
            </w:r>
          </w:p>
        </w:tc>
        <w:tc>
          <w:tcPr>
            <w:tcW w:w="440" w:type="pct"/>
          </w:tcPr>
          <w:p w14:paraId="6FBB3F66"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2,05</w:t>
            </w:r>
          </w:p>
        </w:tc>
        <w:tc>
          <w:tcPr>
            <w:tcW w:w="440" w:type="pct"/>
          </w:tcPr>
          <w:p w14:paraId="7D7C2B94"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2,52</w:t>
            </w:r>
          </w:p>
        </w:tc>
        <w:tc>
          <w:tcPr>
            <w:tcW w:w="440" w:type="pct"/>
          </w:tcPr>
          <w:p w14:paraId="1FA0D2F7"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2,45</w:t>
            </w:r>
          </w:p>
        </w:tc>
        <w:tc>
          <w:tcPr>
            <w:tcW w:w="440" w:type="pct"/>
          </w:tcPr>
          <w:p w14:paraId="77CA0D7E"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2,87</w:t>
            </w:r>
          </w:p>
        </w:tc>
        <w:tc>
          <w:tcPr>
            <w:tcW w:w="440" w:type="pct"/>
          </w:tcPr>
          <w:p w14:paraId="1D748AB8"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2,78</w:t>
            </w:r>
          </w:p>
        </w:tc>
      </w:tr>
      <w:tr w:rsidR="004949CA" w:rsidRPr="00DE7F43" w14:paraId="54A9E0A2" w14:textId="77777777" w:rsidTr="00331A63">
        <w:tc>
          <w:tcPr>
            <w:cnfStyle w:val="001000000000" w:firstRow="0" w:lastRow="0" w:firstColumn="1" w:lastColumn="0" w:oddVBand="0" w:evenVBand="0" w:oddHBand="0" w:evenHBand="0" w:firstRowFirstColumn="0" w:firstRowLastColumn="0" w:lastRowFirstColumn="0" w:lastRowLastColumn="0"/>
            <w:tcW w:w="595" w:type="pct"/>
          </w:tcPr>
          <w:p w14:paraId="15A8CAA2" w14:textId="77777777" w:rsidR="004949CA" w:rsidRPr="00DE7F43" w:rsidRDefault="004949CA" w:rsidP="00331A63">
            <w:pPr>
              <w:rPr>
                <w:sz w:val="16"/>
                <w:szCs w:val="16"/>
              </w:rPr>
            </w:pPr>
            <w:r w:rsidRPr="00DE7F43">
              <w:rPr>
                <w:sz w:val="16"/>
                <w:szCs w:val="16"/>
              </w:rPr>
              <w:t>Stopa [%]</w:t>
            </w:r>
          </w:p>
        </w:tc>
        <w:tc>
          <w:tcPr>
            <w:tcW w:w="440" w:type="pct"/>
          </w:tcPr>
          <w:p w14:paraId="07726A45"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1,0</w:t>
            </w:r>
          </w:p>
        </w:tc>
        <w:tc>
          <w:tcPr>
            <w:tcW w:w="440" w:type="pct"/>
          </w:tcPr>
          <w:p w14:paraId="4B637C22"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1,0</w:t>
            </w:r>
          </w:p>
        </w:tc>
        <w:tc>
          <w:tcPr>
            <w:tcW w:w="440" w:type="pct"/>
          </w:tcPr>
          <w:p w14:paraId="429DFE7E"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1,5</w:t>
            </w:r>
          </w:p>
        </w:tc>
        <w:tc>
          <w:tcPr>
            <w:tcW w:w="440" w:type="pct"/>
          </w:tcPr>
          <w:p w14:paraId="4238EEF5"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1,5</w:t>
            </w:r>
          </w:p>
        </w:tc>
        <w:tc>
          <w:tcPr>
            <w:tcW w:w="440" w:type="pct"/>
          </w:tcPr>
          <w:p w14:paraId="1D33F5E9"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2,0</w:t>
            </w:r>
          </w:p>
        </w:tc>
        <w:tc>
          <w:tcPr>
            <w:tcW w:w="440" w:type="pct"/>
          </w:tcPr>
          <w:p w14:paraId="6D6DBB5E"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2,0</w:t>
            </w:r>
          </w:p>
        </w:tc>
        <w:tc>
          <w:tcPr>
            <w:tcW w:w="440" w:type="pct"/>
          </w:tcPr>
          <w:p w14:paraId="25B9E92E"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2,5</w:t>
            </w:r>
          </w:p>
        </w:tc>
        <w:tc>
          <w:tcPr>
            <w:tcW w:w="440" w:type="pct"/>
          </w:tcPr>
          <w:p w14:paraId="68335011"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2,5</w:t>
            </w:r>
          </w:p>
        </w:tc>
        <w:tc>
          <w:tcPr>
            <w:tcW w:w="440" w:type="pct"/>
          </w:tcPr>
          <w:p w14:paraId="13938B86"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3,0</w:t>
            </w:r>
          </w:p>
        </w:tc>
        <w:tc>
          <w:tcPr>
            <w:tcW w:w="440" w:type="pct"/>
          </w:tcPr>
          <w:p w14:paraId="1E5C4403"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3,0</w:t>
            </w:r>
          </w:p>
        </w:tc>
      </w:tr>
    </w:tbl>
    <w:p w14:paraId="141B93E0" w14:textId="77777777" w:rsidR="004949CA" w:rsidRPr="00086B1D" w:rsidRDefault="004949CA" w:rsidP="00086B1D">
      <w:pPr>
        <w:jc w:val="both"/>
        <w:rPr>
          <w:rFonts w:ascii="Tahoma" w:hAnsi="Tahoma" w:cs="Tahoma"/>
          <w:sz w:val="20"/>
          <w:szCs w:val="20"/>
          <w:lang w:eastAsia="hr-HR"/>
        </w:rPr>
      </w:pPr>
      <w:r w:rsidRPr="00086B1D">
        <w:rPr>
          <w:rFonts w:ascii="Tahoma" w:hAnsi="Tahoma" w:cs="Tahoma"/>
          <w:sz w:val="20"/>
          <w:szCs w:val="20"/>
          <w:lang w:eastAsia="hr-HR"/>
        </w:rPr>
        <w:t>Ukupno se, prema gornjoj tablici, predviđa obnova 20,17 milijuna m</w:t>
      </w:r>
      <w:r w:rsidRPr="00086B1D">
        <w:rPr>
          <w:rFonts w:ascii="Tahoma" w:hAnsi="Tahoma" w:cs="Tahoma"/>
          <w:sz w:val="20"/>
          <w:szCs w:val="20"/>
          <w:vertAlign w:val="superscript"/>
          <w:lang w:eastAsia="hr-HR"/>
        </w:rPr>
        <w:t>2</w:t>
      </w:r>
      <w:r w:rsidRPr="00086B1D">
        <w:rPr>
          <w:rFonts w:ascii="Tahoma" w:hAnsi="Tahoma" w:cs="Tahoma"/>
          <w:sz w:val="20"/>
          <w:szCs w:val="20"/>
          <w:lang w:eastAsia="hr-HR"/>
        </w:rPr>
        <w:t xml:space="preserve"> stambenih zgrada u razdoblju od 2021. do 2030. godine. Od toga, predviđa se 2,4 milijuna m</w:t>
      </w:r>
      <w:r w:rsidRPr="00086B1D">
        <w:rPr>
          <w:rFonts w:ascii="Tahoma" w:hAnsi="Tahoma" w:cs="Tahoma"/>
          <w:sz w:val="20"/>
          <w:szCs w:val="20"/>
          <w:vertAlign w:val="superscript"/>
          <w:lang w:eastAsia="hr-HR"/>
        </w:rPr>
        <w:t>2</w:t>
      </w:r>
      <w:r w:rsidRPr="00086B1D">
        <w:rPr>
          <w:rFonts w:ascii="Tahoma" w:hAnsi="Tahoma" w:cs="Tahoma"/>
          <w:sz w:val="20"/>
          <w:szCs w:val="20"/>
          <w:lang w:eastAsia="hr-HR"/>
        </w:rPr>
        <w:t xml:space="preserve"> </w:t>
      </w:r>
      <w:proofErr w:type="spellStart"/>
      <w:r w:rsidRPr="00086B1D">
        <w:rPr>
          <w:rFonts w:ascii="Tahoma" w:hAnsi="Tahoma" w:cs="Tahoma"/>
          <w:sz w:val="20"/>
          <w:szCs w:val="20"/>
          <w:lang w:eastAsia="hr-HR"/>
        </w:rPr>
        <w:t>demolacije</w:t>
      </w:r>
      <w:proofErr w:type="spellEnd"/>
      <w:r w:rsidRPr="00086B1D">
        <w:rPr>
          <w:rFonts w:ascii="Tahoma" w:hAnsi="Tahoma" w:cs="Tahoma"/>
          <w:sz w:val="20"/>
          <w:szCs w:val="20"/>
          <w:lang w:eastAsia="hr-HR"/>
        </w:rPr>
        <w:t xml:space="preserve"> odnosno potpune zamjene trenutno postojećih zgrada, što znači da je cilj Dugoročne strategije obnoviti 17,77 milijuna m</w:t>
      </w:r>
      <w:r w:rsidRPr="00086B1D">
        <w:rPr>
          <w:rFonts w:ascii="Tahoma" w:hAnsi="Tahoma" w:cs="Tahoma"/>
          <w:sz w:val="20"/>
          <w:szCs w:val="20"/>
          <w:vertAlign w:val="superscript"/>
          <w:lang w:eastAsia="hr-HR"/>
        </w:rPr>
        <w:t>2</w:t>
      </w:r>
      <w:r w:rsidRPr="00086B1D">
        <w:rPr>
          <w:rFonts w:ascii="Tahoma" w:hAnsi="Tahoma" w:cs="Tahoma"/>
          <w:sz w:val="20"/>
          <w:szCs w:val="20"/>
          <w:lang w:eastAsia="hr-HR"/>
        </w:rPr>
        <w:t xml:space="preserve"> stambenih zgrada u sljedećem razdoblju. </w:t>
      </w:r>
    </w:p>
    <w:p w14:paraId="0104B6DF" w14:textId="651B46DA" w:rsidR="004949CA" w:rsidRPr="00086B1D" w:rsidRDefault="004949CA" w:rsidP="00086B1D">
      <w:pPr>
        <w:jc w:val="both"/>
        <w:rPr>
          <w:rFonts w:ascii="Tahoma" w:hAnsi="Tahoma" w:cs="Tahoma"/>
          <w:sz w:val="20"/>
          <w:szCs w:val="20"/>
          <w:lang w:eastAsia="hr-HR"/>
        </w:rPr>
      </w:pPr>
      <w:r w:rsidRPr="00086B1D">
        <w:rPr>
          <w:rFonts w:ascii="Tahoma" w:hAnsi="Tahoma" w:cs="Tahoma"/>
          <w:sz w:val="20"/>
          <w:szCs w:val="20"/>
          <w:lang w:eastAsia="hr-HR"/>
        </w:rPr>
        <w:t>Uzimajući u obzir gore navedeno kao i udio VSZ u ukupnom fondu stambenih zgrada (35,25% prema m</w:t>
      </w:r>
      <w:r w:rsidRPr="00086B1D">
        <w:rPr>
          <w:rFonts w:ascii="Tahoma" w:hAnsi="Tahoma" w:cs="Tahoma"/>
          <w:sz w:val="20"/>
          <w:szCs w:val="20"/>
          <w:vertAlign w:val="superscript"/>
          <w:lang w:eastAsia="hr-HR"/>
        </w:rPr>
        <w:t>2</w:t>
      </w:r>
      <w:r w:rsidRPr="00086B1D">
        <w:rPr>
          <w:rFonts w:ascii="Tahoma" w:hAnsi="Tahoma" w:cs="Tahoma"/>
          <w:sz w:val="20"/>
          <w:szCs w:val="20"/>
          <w:lang w:eastAsia="hr-HR"/>
        </w:rPr>
        <w:t>) utvrđena je ciljana površina VSZ koju bi na godišnjoj razini trebalo obnavljati (</w:t>
      </w:r>
      <w:r w:rsidR="00CE0F15">
        <w:rPr>
          <w:rFonts w:ascii="Tahoma" w:hAnsi="Tahoma" w:cs="Tahoma"/>
          <w:sz w:val="20"/>
          <w:szCs w:val="20"/>
          <w:lang w:eastAsia="hr-HR"/>
        </w:rPr>
        <w:fldChar w:fldCharType="begin"/>
      </w:r>
      <w:r w:rsidR="00CE0F15">
        <w:rPr>
          <w:rFonts w:ascii="Tahoma" w:hAnsi="Tahoma" w:cs="Tahoma"/>
          <w:sz w:val="20"/>
          <w:szCs w:val="20"/>
          <w:lang w:eastAsia="hr-HR"/>
        </w:rPr>
        <w:instrText xml:space="preserve"> REF _Ref83114288 \h </w:instrText>
      </w:r>
      <w:r w:rsidR="00CE0F15">
        <w:rPr>
          <w:rFonts w:ascii="Tahoma" w:hAnsi="Tahoma" w:cs="Tahoma"/>
          <w:sz w:val="20"/>
          <w:szCs w:val="20"/>
          <w:lang w:eastAsia="hr-HR"/>
        </w:rPr>
      </w:r>
      <w:r w:rsidR="00CE0F15">
        <w:rPr>
          <w:rFonts w:ascii="Tahoma" w:hAnsi="Tahoma" w:cs="Tahoma"/>
          <w:sz w:val="20"/>
          <w:szCs w:val="20"/>
          <w:lang w:eastAsia="hr-HR"/>
        </w:rPr>
        <w:fldChar w:fldCharType="separate"/>
      </w:r>
      <w:r w:rsidR="00575AF9" w:rsidRPr="00DE7F43">
        <w:t xml:space="preserve">Tablica </w:t>
      </w:r>
      <w:r w:rsidR="00575AF9">
        <w:rPr>
          <w:noProof/>
        </w:rPr>
        <w:t>3</w:t>
      </w:r>
      <w:r w:rsidR="00575AF9" w:rsidRPr="00DE7F43">
        <w:noBreakHyphen/>
      </w:r>
      <w:r w:rsidR="00575AF9">
        <w:rPr>
          <w:noProof/>
        </w:rPr>
        <w:t>11</w:t>
      </w:r>
      <w:r w:rsidR="00CE0F15">
        <w:rPr>
          <w:rFonts w:ascii="Tahoma" w:hAnsi="Tahoma" w:cs="Tahoma"/>
          <w:sz w:val="20"/>
          <w:szCs w:val="20"/>
          <w:lang w:eastAsia="hr-HR"/>
        </w:rPr>
        <w:fldChar w:fldCharType="end"/>
      </w:r>
      <w:r w:rsidRPr="00086B1D">
        <w:rPr>
          <w:rFonts w:ascii="Tahoma" w:hAnsi="Tahoma" w:cs="Tahoma"/>
          <w:sz w:val="20"/>
          <w:szCs w:val="20"/>
          <w:lang w:eastAsia="hr-HR"/>
        </w:rPr>
        <w:t>).</w:t>
      </w:r>
    </w:p>
    <w:p w14:paraId="2CE828DC" w14:textId="0FB85984" w:rsidR="004949CA" w:rsidRPr="00DE7F43" w:rsidRDefault="004949CA" w:rsidP="004949CA">
      <w:pPr>
        <w:pStyle w:val="Opisslike"/>
      </w:pPr>
      <w:bookmarkStart w:id="94" w:name="_Ref83114288"/>
      <w:bookmarkStart w:id="95" w:name="_Toc84240494"/>
      <w:bookmarkStart w:id="96" w:name="_Toc72081546"/>
      <w:bookmarkStart w:id="97" w:name="_Ref83113751"/>
      <w:bookmarkStart w:id="98" w:name="_Ref83113872"/>
      <w:r w:rsidRPr="00DE7F43">
        <w:t xml:space="preserve">Tablica </w:t>
      </w:r>
      <w:r w:rsidRPr="00DE7F43">
        <w:rPr>
          <w:noProof/>
        </w:rPr>
        <w:fldChar w:fldCharType="begin"/>
      </w:r>
      <w:r w:rsidRPr="00DE7F43">
        <w:rPr>
          <w:noProof/>
        </w:rPr>
        <w:instrText xml:space="preserve"> STYLEREF 1 \s </w:instrText>
      </w:r>
      <w:r w:rsidRPr="00DE7F43">
        <w:rPr>
          <w:noProof/>
        </w:rPr>
        <w:fldChar w:fldCharType="separate"/>
      </w:r>
      <w:r w:rsidR="00575AF9">
        <w:rPr>
          <w:noProof/>
        </w:rPr>
        <w:t>3</w:t>
      </w:r>
      <w:r w:rsidRPr="00DE7F43">
        <w:rPr>
          <w:noProof/>
        </w:rPr>
        <w:fldChar w:fldCharType="end"/>
      </w:r>
      <w:r w:rsidRPr="00DE7F43">
        <w:noBreakHyphen/>
      </w:r>
      <w:r w:rsidRPr="00DE7F43">
        <w:rPr>
          <w:noProof/>
        </w:rPr>
        <w:fldChar w:fldCharType="begin"/>
      </w:r>
      <w:r w:rsidRPr="00DE7F43">
        <w:rPr>
          <w:noProof/>
        </w:rPr>
        <w:instrText xml:space="preserve"> SEQ Tablica \* ARABIC \s 1 </w:instrText>
      </w:r>
      <w:r w:rsidRPr="00DE7F43">
        <w:rPr>
          <w:noProof/>
        </w:rPr>
        <w:fldChar w:fldCharType="separate"/>
      </w:r>
      <w:r w:rsidR="00575AF9">
        <w:rPr>
          <w:noProof/>
        </w:rPr>
        <w:t>11</w:t>
      </w:r>
      <w:r w:rsidRPr="00DE7F43">
        <w:rPr>
          <w:noProof/>
        </w:rPr>
        <w:fldChar w:fldCharType="end"/>
      </w:r>
      <w:bookmarkEnd w:id="94"/>
      <w:r w:rsidRPr="00DE7F43">
        <w:t>: Ciljane površine i stope obnove VSZ do 2030. godine u skladu s Dugoročnom strategijom</w:t>
      </w:r>
      <w:bookmarkEnd w:id="95"/>
      <w:r w:rsidRPr="00DE7F43">
        <w:t xml:space="preserve"> </w:t>
      </w:r>
      <w:bookmarkEnd w:id="96"/>
      <w:bookmarkEnd w:id="97"/>
      <w:bookmarkEnd w:id="98"/>
    </w:p>
    <w:tbl>
      <w:tblPr>
        <w:tblStyle w:val="Svijetlatablicareetke110"/>
        <w:tblW w:w="9288" w:type="dxa"/>
        <w:tblLook w:val="04A0" w:firstRow="1" w:lastRow="0" w:firstColumn="1" w:lastColumn="0" w:noHBand="0" w:noVBand="1"/>
      </w:tblPr>
      <w:tblGrid>
        <w:gridCol w:w="1485"/>
        <w:gridCol w:w="623"/>
        <w:gridCol w:w="797"/>
        <w:gridCol w:w="797"/>
        <w:gridCol w:w="797"/>
        <w:gridCol w:w="401"/>
        <w:gridCol w:w="396"/>
        <w:gridCol w:w="797"/>
        <w:gridCol w:w="797"/>
        <w:gridCol w:w="797"/>
        <w:gridCol w:w="797"/>
        <w:gridCol w:w="804"/>
      </w:tblGrid>
      <w:tr w:rsidR="004949CA" w:rsidRPr="00DE7F43" w14:paraId="4560BF83" w14:textId="77777777" w:rsidTr="005670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 w:type="dxa"/>
          </w:tcPr>
          <w:p w14:paraId="61743AF7" w14:textId="77777777" w:rsidR="004949CA" w:rsidRPr="00DE7F43" w:rsidRDefault="004949CA" w:rsidP="00331A63">
            <w:pPr>
              <w:rPr>
                <w:sz w:val="16"/>
                <w:szCs w:val="16"/>
              </w:rPr>
            </w:pPr>
          </w:p>
        </w:tc>
        <w:tc>
          <w:tcPr>
            <w:tcW w:w="623" w:type="dxa"/>
          </w:tcPr>
          <w:p w14:paraId="4307002B"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6"/>
                <w:szCs w:val="16"/>
              </w:rPr>
            </w:pPr>
            <w:r w:rsidRPr="00DE7F43">
              <w:rPr>
                <w:sz w:val="16"/>
                <w:szCs w:val="16"/>
              </w:rPr>
              <w:t>2021.</w:t>
            </w:r>
          </w:p>
        </w:tc>
        <w:tc>
          <w:tcPr>
            <w:tcW w:w="797" w:type="dxa"/>
          </w:tcPr>
          <w:p w14:paraId="7E9E3919"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6"/>
                <w:szCs w:val="16"/>
              </w:rPr>
            </w:pPr>
            <w:r w:rsidRPr="00DE7F43">
              <w:rPr>
                <w:sz w:val="16"/>
                <w:szCs w:val="16"/>
              </w:rPr>
              <w:t>2022.</w:t>
            </w:r>
          </w:p>
        </w:tc>
        <w:tc>
          <w:tcPr>
            <w:tcW w:w="797" w:type="dxa"/>
          </w:tcPr>
          <w:p w14:paraId="17017F3A"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6"/>
                <w:szCs w:val="16"/>
              </w:rPr>
            </w:pPr>
            <w:r w:rsidRPr="00DE7F43">
              <w:rPr>
                <w:sz w:val="16"/>
                <w:szCs w:val="16"/>
              </w:rPr>
              <w:t>2023.</w:t>
            </w:r>
          </w:p>
        </w:tc>
        <w:tc>
          <w:tcPr>
            <w:tcW w:w="797" w:type="dxa"/>
          </w:tcPr>
          <w:p w14:paraId="2F7A9363"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6"/>
                <w:szCs w:val="16"/>
              </w:rPr>
            </w:pPr>
            <w:r w:rsidRPr="00DE7F43">
              <w:rPr>
                <w:sz w:val="16"/>
                <w:szCs w:val="16"/>
              </w:rPr>
              <w:t>2024.</w:t>
            </w:r>
          </w:p>
        </w:tc>
        <w:tc>
          <w:tcPr>
            <w:tcW w:w="797" w:type="dxa"/>
            <w:gridSpan w:val="2"/>
          </w:tcPr>
          <w:p w14:paraId="0C75031A"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6"/>
                <w:szCs w:val="16"/>
              </w:rPr>
            </w:pPr>
            <w:r w:rsidRPr="00DE7F43">
              <w:rPr>
                <w:sz w:val="16"/>
                <w:szCs w:val="16"/>
              </w:rPr>
              <w:t>2025.</w:t>
            </w:r>
          </w:p>
        </w:tc>
        <w:tc>
          <w:tcPr>
            <w:tcW w:w="797" w:type="dxa"/>
          </w:tcPr>
          <w:p w14:paraId="0004B086"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6"/>
                <w:szCs w:val="16"/>
              </w:rPr>
            </w:pPr>
            <w:r w:rsidRPr="00DE7F43">
              <w:rPr>
                <w:sz w:val="16"/>
                <w:szCs w:val="16"/>
              </w:rPr>
              <w:t>2026.</w:t>
            </w:r>
          </w:p>
        </w:tc>
        <w:tc>
          <w:tcPr>
            <w:tcW w:w="797" w:type="dxa"/>
          </w:tcPr>
          <w:p w14:paraId="4EF4C15F"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6"/>
                <w:szCs w:val="16"/>
              </w:rPr>
            </w:pPr>
            <w:r w:rsidRPr="00DE7F43">
              <w:rPr>
                <w:sz w:val="16"/>
                <w:szCs w:val="16"/>
              </w:rPr>
              <w:t>2027.</w:t>
            </w:r>
          </w:p>
        </w:tc>
        <w:tc>
          <w:tcPr>
            <w:tcW w:w="797" w:type="dxa"/>
          </w:tcPr>
          <w:p w14:paraId="1EAB384D"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6"/>
                <w:szCs w:val="16"/>
              </w:rPr>
            </w:pPr>
            <w:r w:rsidRPr="00DE7F43">
              <w:rPr>
                <w:sz w:val="16"/>
                <w:szCs w:val="16"/>
              </w:rPr>
              <w:t>2028.</w:t>
            </w:r>
          </w:p>
        </w:tc>
        <w:tc>
          <w:tcPr>
            <w:tcW w:w="797" w:type="dxa"/>
          </w:tcPr>
          <w:p w14:paraId="299B9AB2"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6"/>
                <w:szCs w:val="16"/>
              </w:rPr>
            </w:pPr>
            <w:r w:rsidRPr="00DE7F43">
              <w:rPr>
                <w:sz w:val="16"/>
                <w:szCs w:val="16"/>
              </w:rPr>
              <w:t>2029.</w:t>
            </w:r>
          </w:p>
        </w:tc>
        <w:tc>
          <w:tcPr>
            <w:tcW w:w="804" w:type="dxa"/>
          </w:tcPr>
          <w:p w14:paraId="518A6565" w14:textId="77777777" w:rsidR="004949CA" w:rsidRPr="00DE7F43" w:rsidRDefault="004949CA" w:rsidP="00331A63">
            <w:pPr>
              <w:cnfStyle w:val="100000000000" w:firstRow="1" w:lastRow="0" w:firstColumn="0" w:lastColumn="0" w:oddVBand="0" w:evenVBand="0" w:oddHBand="0" w:evenHBand="0" w:firstRowFirstColumn="0" w:firstRowLastColumn="0" w:lastRowFirstColumn="0" w:lastRowLastColumn="0"/>
              <w:rPr>
                <w:sz w:val="16"/>
                <w:szCs w:val="16"/>
              </w:rPr>
            </w:pPr>
            <w:r w:rsidRPr="00DE7F43">
              <w:rPr>
                <w:sz w:val="16"/>
                <w:szCs w:val="16"/>
              </w:rPr>
              <w:t>2030.</w:t>
            </w:r>
          </w:p>
        </w:tc>
      </w:tr>
      <w:tr w:rsidR="004949CA" w:rsidRPr="00DE7F43" w14:paraId="2ED93706" w14:textId="77777777" w:rsidTr="00567092">
        <w:tc>
          <w:tcPr>
            <w:cnfStyle w:val="001000000000" w:firstRow="0" w:lastRow="0" w:firstColumn="1" w:lastColumn="0" w:oddVBand="0" w:evenVBand="0" w:oddHBand="0" w:evenHBand="0" w:firstRowFirstColumn="0" w:firstRowLastColumn="0" w:lastRowFirstColumn="0" w:lastRowLastColumn="0"/>
            <w:tcW w:w="1485" w:type="dxa"/>
          </w:tcPr>
          <w:p w14:paraId="2B9FED0B" w14:textId="77777777" w:rsidR="004949CA" w:rsidRPr="00DE7F43" w:rsidRDefault="004949CA" w:rsidP="00331A63">
            <w:pPr>
              <w:rPr>
                <w:sz w:val="16"/>
                <w:szCs w:val="16"/>
              </w:rPr>
            </w:pPr>
            <w:r w:rsidRPr="00DE7F43">
              <w:rPr>
                <w:sz w:val="16"/>
                <w:szCs w:val="16"/>
              </w:rPr>
              <w:t>Površina [10</w:t>
            </w:r>
            <w:r w:rsidRPr="00DE7F43">
              <w:rPr>
                <w:sz w:val="16"/>
                <w:szCs w:val="16"/>
                <w:vertAlign w:val="superscript"/>
              </w:rPr>
              <w:t>6</w:t>
            </w:r>
            <w:r w:rsidRPr="00DE7F43">
              <w:rPr>
                <w:sz w:val="16"/>
                <w:szCs w:val="16"/>
              </w:rPr>
              <w:t xml:space="preserve"> m</w:t>
            </w:r>
            <w:r w:rsidRPr="00DE7F43">
              <w:rPr>
                <w:sz w:val="16"/>
                <w:szCs w:val="16"/>
                <w:vertAlign w:val="superscript"/>
              </w:rPr>
              <w:t>2</w:t>
            </w:r>
            <w:r w:rsidRPr="00DE7F43">
              <w:rPr>
                <w:sz w:val="16"/>
                <w:szCs w:val="16"/>
              </w:rPr>
              <w:t>]</w:t>
            </w:r>
          </w:p>
        </w:tc>
        <w:tc>
          <w:tcPr>
            <w:tcW w:w="623" w:type="dxa"/>
          </w:tcPr>
          <w:p w14:paraId="31557A6A"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0,30</w:t>
            </w:r>
          </w:p>
        </w:tc>
        <w:tc>
          <w:tcPr>
            <w:tcW w:w="797" w:type="dxa"/>
          </w:tcPr>
          <w:p w14:paraId="37460FEC"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0,30</w:t>
            </w:r>
          </w:p>
        </w:tc>
        <w:tc>
          <w:tcPr>
            <w:tcW w:w="797" w:type="dxa"/>
          </w:tcPr>
          <w:p w14:paraId="15DD9B4A"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0,49</w:t>
            </w:r>
          </w:p>
        </w:tc>
        <w:tc>
          <w:tcPr>
            <w:tcW w:w="797" w:type="dxa"/>
          </w:tcPr>
          <w:p w14:paraId="719B3574"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0,48</w:t>
            </w:r>
          </w:p>
        </w:tc>
        <w:tc>
          <w:tcPr>
            <w:tcW w:w="797" w:type="dxa"/>
            <w:gridSpan w:val="2"/>
          </w:tcPr>
          <w:p w14:paraId="6A5E9F98"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0,66</w:t>
            </w:r>
          </w:p>
        </w:tc>
        <w:tc>
          <w:tcPr>
            <w:tcW w:w="797" w:type="dxa"/>
          </w:tcPr>
          <w:p w14:paraId="4B1D7F2E"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0,64</w:t>
            </w:r>
          </w:p>
        </w:tc>
        <w:tc>
          <w:tcPr>
            <w:tcW w:w="797" w:type="dxa"/>
          </w:tcPr>
          <w:p w14:paraId="45A4F64E"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0,80</w:t>
            </w:r>
          </w:p>
        </w:tc>
        <w:tc>
          <w:tcPr>
            <w:tcW w:w="797" w:type="dxa"/>
          </w:tcPr>
          <w:p w14:paraId="6489EC12"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0,78</w:t>
            </w:r>
          </w:p>
        </w:tc>
        <w:tc>
          <w:tcPr>
            <w:tcW w:w="797" w:type="dxa"/>
          </w:tcPr>
          <w:p w14:paraId="1A32514C"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0,93</w:t>
            </w:r>
          </w:p>
        </w:tc>
        <w:tc>
          <w:tcPr>
            <w:tcW w:w="804" w:type="dxa"/>
          </w:tcPr>
          <w:p w14:paraId="17659386"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0,90</w:t>
            </w:r>
          </w:p>
        </w:tc>
      </w:tr>
      <w:tr w:rsidR="004949CA" w:rsidRPr="00DE7F43" w14:paraId="05874CAD" w14:textId="77777777" w:rsidTr="00567092">
        <w:tc>
          <w:tcPr>
            <w:cnfStyle w:val="001000000000" w:firstRow="0" w:lastRow="0" w:firstColumn="1" w:lastColumn="0" w:oddVBand="0" w:evenVBand="0" w:oddHBand="0" w:evenHBand="0" w:firstRowFirstColumn="0" w:firstRowLastColumn="0" w:lastRowFirstColumn="0" w:lastRowLastColumn="0"/>
            <w:tcW w:w="1485" w:type="dxa"/>
          </w:tcPr>
          <w:p w14:paraId="5E20B59F" w14:textId="77777777" w:rsidR="004949CA" w:rsidRPr="00DE7F43" w:rsidRDefault="004949CA" w:rsidP="00331A63">
            <w:pPr>
              <w:rPr>
                <w:sz w:val="16"/>
                <w:szCs w:val="16"/>
              </w:rPr>
            </w:pPr>
            <w:r w:rsidRPr="00DE7F43">
              <w:rPr>
                <w:sz w:val="16"/>
                <w:szCs w:val="16"/>
              </w:rPr>
              <w:t>Ukupno</w:t>
            </w:r>
          </w:p>
        </w:tc>
        <w:tc>
          <w:tcPr>
            <w:tcW w:w="7803" w:type="dxa"/>
            <w:gridSpan w:val="11"/>
          </w:tcPr>
          <w:p w14:paraId="27E489CD" w14:textId="77777777" w:rsidR="004949CA" w:rsidRPr="00DE7F43" w:rsidRDefault="004949CA" w:rsidP="00331A63">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DE7F43">
              <w:rPr>
                <w:b/>
                <w:bCs/>
                <w:sz w:val="16"/>
                <w:szCs w:val="16"/>
              </w:rPr>
              <w:t>6,27</w:t>
            </w:r>
          </w:p>
        </w:tc>
      </w:tr>
      <w:tr w:rsidR="004949CA" w:rsidRPr="00DE7F43" w14:paraId="7CBC509C" w14:textId="77777777" w:rsidTr="00567092">
        <w:tc>
          <w:tcPr>
            <w:cnfStyle w:val="001000000000" w:firstRow="0" w:lastRow="0" w:firstColumn="1" w:lastColumn="0" w:oddVBand="0" w:evenVBand="0" w:oddHBand="0" w:evenHBand="0" w:firstRowFirstColumn="0" w:firstRowLastColumn="0" w:lastRowFirstColumn="0" w:lastRowLastColumn="0"/>
            <w:tcW w:w="1485" w:type="dxa"/>
            <w:vMerge w:val="restart"/>
          </w:tcPr>
          <w:p w14:paraId="32953C1A" w14:textId="77777777" w:rsidR="004949CA" w:rsidRPr="00DE7F43" w:rsidRDefault="004949CA" w:rsidP="00331A63">
            <w:pPr>
              <w:rPr>
                <w:sz w:val="16"/>
                <w:szCs w:val="16"/>
              </w:rPr>
            </w:pPr>
            <w:r w:rsidRPr="00DE7F43">
              <w:rPr>
                <w:sz w:val="16"/>
                <w:szCs w:val="16"/>
              </w:rPr>
              <w:t xml:space="preserve">Raspodjela po klimatskim zonama </w:t>
            </w:r>
          </w:p>
        </w:tc>
        <w:tc>
          <w:tcPr>
            <w:tcW w:w="3415" w:type="dxa"/>
            <w:gridSpan w:val="5"/>
          </w:tcPr>
          <w:p w14:paraId="222F6E37" w14:textId="77777777" w:rsidR="004949CA" w:rsidRPr="00DE7F43" w:rsidRDefault="004949CA" w:rsidP="00331A63">
            <w:pPr>
              <w:jc w:val="center"/>
              <w:cnfStyle w:val="000000000000" w:firstRow="0" w:lastRow="0" w:firstColumn="0" w:lastColumn="0" w:oddVBand="0" w:evenVBand="0" w:oddHBand="0" w:evenHBand="0" w:firstRowFirstColumn="0" w:firstRowLastColumn="0" w:lastRowFirstColumn="0" w:lastRowLastColumn="0"/>
              <w:rPr>
                <w:sz w:val="16"/>
                <w:szCs w:val="16"/>
              </w:rPr>
            </w:pPr>
            <w:r w:rsidRPr="00DE7F43">
              <w:rPr>
                <w:b/>
                <w:bCs/>
                <w:sz w:val="16"/>
                <w:szCs w:val="16"/>
              </w:rPr>
              <w:t>Kontinentalna</w:t>
            </w:r>
          </w:p>
        </w:tc>
        <w:tc>
          <w:tcPr>
            <w:tcW w:w="4388" w:type="dxa"/>
            <w:gridSpan w:val="6"/>
          </w:tcPr>
          <w:p w14:paraId="10A3F35F" w14:textId="77777777" w:rsidR="004949CA" w:rsidRPr="00DE7F43" w:rsidRDefault="004949CA" w:rsidP="00331A63">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DE7F43">
              <w:rPr>
                <w:b/>
                <w:bCs/>
                <w:sz w:val="16"/>
                <w:szCs w:val="16"/>
              </w:rPr>
              <w:t>Primorska</w:t>
            </w:r>
          </w:p>
        </w:tc>
      </w:tr>
      <w:tr w:rsidR="004949CA" w:rsidRPr="00DE7F43" w14:paraId="211CB673" w14:textId="77777777" w:rsidTr="00567092">
        <w:tc>
          <w:tcPr>
            <w:cnfStyle w:val="001000000000" w:firstRow="0" w:lastRow="0" w:firstColumn="1" w:lastColumn="0" w:oddVBand="0" w:evenVBand="0" w:oddHBand="0" w:evenHBand="0" w:firstRowFirstColumn="0" w:firstRowLastColumn="0" w:lastRowFirstColumn="0" w:lastRowLastColumn="0"/>
            <w:tcW w:w="1485" w:type="dxa"/>
            <w:vMerge/>
          </w:tcPr>
          <w:p w14:paraId="5F6D6D5A" w14:textId="77777777" w:rsidR="004949CA" w:rsidRPr="00DE7F43" w:rsidRDefault="004949CA" w:rsidP="00331A63">
            <w:pPr>
              <w:rPr>
                <w:sz w:val="16"/>
                <w:szCs w:val="16"/>
              </w:rPr>
            </w:pPr>
          </w:p>
        </w:tc>
        <w:tc>
          <w:tcPr>
            <w:tcW w:w="3415" w:type="dxa"/>
            <w:gridSpan w:val="5"/>
            <w:vAlign w:val="center"/>
          </w:tcPr>
          <w:p w14:paraId="0408F921" w14:textId="77777777" w:rsidR="004949CA" w:rsidRPr="00DE7F43" w:rsidRDefault="004949CA" w:rsidP="00331A63">
            <w:pPr>
              <w:jc w:val="cente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3,60</w:t>
            </w:r>
          </w:p>
        </w:tc>
        <w:tc>
          <w:tcPr>
            <w:tcW w:w="4388" w:type="dxa"/>
            <w:gridSpan w:val="6"/>
            <w:vAlign w:val="center"/>
          </w:tcPr>
          <w:p w14:paraId="674A1BE3" w14:textId="77777777" w:rsidR="004949CA" w:rsidRPr="00DE7F43" w:rsidRDefault="004949CA" w:rsidP="00331A63">
            <w:pPr>
              <w:jc w:val="center"/>
              <w:cnfStyle w:val="000000000000" w:firstRow="0" w:lastRow="0" w:firstColumn="0" w:lastColumn="0" w:oddVBand="0" w:evenVBand="0" w:oddHBand="0" w:evenHBand="0" w:firstRowFirstColumn="0" w:firstRowLastColumn="0" w:lastRowFirstColumn="0" w:lastRowLastColumn="0"/>
              <w:rPr>
                <w:sz w:val="16"/>
                <w:szCs w:val="16"/>
              </w:rPr>
            </w:pPr>
            <w:r w:rsidRPr="00DE7F43">
              <w:rPr>
                <w:sz w:val="16"/>
                <w:szCs w:val="16"/>
              </w:rPr>
              <w:t>2,67</w:t>
            </w:r>
          </w:p>
        </w:tc>
      </w:tr>
    </w:tbl>
    <w:p w14:paraId="65900B3A" w14:textId="7EFB257F" w:rsidR="004949CA" w:rsidRPr="00086B1D" w:rsidRDefault="004949CA" w:rsidP="00086B1D">
      <w:pPr>
        <w:jc w:val="both"/>
        <w:rPr>
          <w:rFonts w:ascii="Tahoma" w:hAnsi="Tahoma" w:cs="Tahoma"/>
          <w:sz w:val="20"/>
          <w:szCs w:val="20"/>
        </w:rPr>
      </w:pPr>
      <w:r w:rsidRPr="00086B1D">
        <w:rPr>
          <w:rFonts w:ascii="Tahoma" w:hAnsi="Tahoma" w:cs="Tahoma"/>
          <w:b/>
          <w:bCs/>
          <w:sz w:val="20"/>
          <w:szCs w:val="20"/>
        </w:rPr>
        <w:lastRenderedPageBreak/>
        <w:t>Ukupno bi u razdoblju do 2030. godine trebalo obnoviti oko 6,3 milijuna m</w:t>
      </w:r>
      <w:r w:rsidRPr="00086B1D">
        <w:rPr>
          <w:rFonts w:ascii="Tahoma" w:hAnsi="Tahoma" w:cs="Tahoma"/>
          <w:b/>
          <w:bCs/>
          <w:sz w:val="20"/>
          <w:szCs w:val="20"/>
          <w:vertAlign w:val="superscript"/>
        </w:rPr>
        <w:t>2</w:t>
      </w:r>
      <w:r w:rsidRPr="00086B1D">
        <w:rPr>
          <w:rFonts w:ascii="Tahoma" w:hAnsi="Tahoma" w:cs="Tahoma"/>
          <w:b/>
          <w:bCs/>
          <w:sz w:val="20"/>
          <w:szCs w:val="20"/>
        </w:rPr>
        <w:t xml:space="preserve"> u VSZ</w:t>
      </w:r>
      <w:r w:rsidRPr="00086B1D">
        <w:rPr>
          <w:rFonts w:ascii="Tahoma" w:hAnsi="Tahoma" w:cs="Tahoma"/>
          <w:sz w:val="20"/>
          <w:szCs w:val="20"/>
        </w:rPr>
        <w:t xml:space="preserve">. Od toga, a prema raspodjeli VSZ izgrađenih prije 2006. godine prema klimatskim zonama (57,5% kontinentalna i 42,5% primorska Hrvatska, </w:t>
      </w:r>
      <w:r w:rsidR="00F33566">
        <w:rPr>
          <w:rFonts w:ascii="Tahoma" w:hAnsi="Tahoma" w:cs="Tahoma"/>
          <w:sz w:val="20"/>
          <w:szCs w:val="20"/>
        </w:rPr>
        <w:t>prema</w:t>
      </w:r>
      <w:r w:rsidR="00C67A23">
        <w:rPr>
          <w:rFonts w:ascii="Tahoma" w:hAnsi="Tahoma" w:cs="Tahoma"/>
          <w:sz w:val="20"/>
          <w:szCs w:val="20"/>
        </w:rPr>
        <w:t xml:space="preserve"> </w:t>
      </w:r>
      <w:r w:rsidR="00C67A23">
        <w:rPr>
          <w:rFonts w:ascii="Tahoma" w:hAnsi="Tahoma" w:cs="Tahoma"/>
          <w:sz w:val="20"/>
          <w:szCs w:val="20"/>
        </w:rPr>
        <w:fldChar w:fldCharType="begin"/>
      </w:r>
      <w:r w:rsidR="00C67A23">
        <w:rPr>
          <w:rFonts w:ascii="Tahoma" w:hAnsi="Tahoma" w:cs="Tahoma"/>
          <w:sz w:val="20"/>
          <w:szCs w:val="20"/>
        </w:rPr>
        <w:instrText xml:space="preserve"> REF _Ref83114885 \h </w:instrText>
      </w:r>
      <w:r w:rsidR="00C67A23">
        <w:rPr>
          <w:rFonts w:ascii="Tahoma" w:hAnsi="Tahoma" w:cs="Tahoma"/>
          <w:sz w:val="20"/>
          <w:szCs w:val="20"/>
        </w:rPr>
      </w:r>
      <w:r w:rsidR="00C67A23">
        <w:rPr>
          <w:rFonts w:ascii="Tahoma" w:hAnsi="Tahoma" w:cs="Tahoma"/>
          <w:sz w:val="20"/>
          <w:szCs w:val="20"/>
        </w:rPr>
        <w:fldChar w:fldCharType="separate"/>
      </w:r>
      <w:r w:rsidR="00C67A23" w:rsidRPr="00DE7F43">
        <w:t>Tablic</w:t>
      </w:r>
      <w:r w:rsidR="00F7592C">
        <w:t>i</w:t>
      </w:r>
      <w:r w:rsidR="00C67A23" w:rsidRPr="00DE7F43">
        <w:t xml:space="preserve"> </w:t>
      </w:r>
      <w:r w:rsidR="00C67A23">
        <w:rPr>
          <w:noProof/>
        </w:rPr>
        <w:t>3</w:t>
      </w:r>
      <w:r w:rsidR="00C67A23" w:rsidRPr="00DE7F43">
        <w:noBreakHyphen/>
      </w:r>
      <w:r w:rsidR="00C67A23">
        <w:rPr>
          <w:noProof/>
        </w:rPr>
        <w:t>4</w:t>
      </w:r>
      <w:r w:rsidR="00C67A23">
        <w:rPr>
          <w:rFonts w:ascii="Tahoma" w:hAnsi="Tahoma" w:cs="Tahoma"/>
          <w:sz w:val="20"/>
          <w:szCs w:val="20"/>
        </w:rPr>
        <w:fldChar w:fldCharType="end"/>
      </w:r>
      <w:r w:rsidRPr="00086B1D">
        <w:rPr>
          <w:rFonts w:ascii="Tahoma" w:hAnsi="Tahoma" w:cs="Tahoma"/>
          <w:sz w:val="20"/>
          <w:szCs w:val="20"/>
        </w:rPr>
        <w:t xml:space="preserve">), utvrđena je i raspodjela ciljane obnovljene površine prema klimatskim zonama, kako je prikazano u gornjoj tablici. </w:t>
      </w:r>
    </w:p>
    <w:p w14:paraId="620BABC6" w14:textId="61A396D6" w:rsidR="004949CA" w:rsidRPr="00086B1D" w:rsidRDefault="137C0FFA" w:rsidP="00086B1D">
      <w:pPr>
        <w:jc w:val="both"/>
        <w:rPr>
          <w:rFonts w:ascii="Tahoma" w:hAnsi="Tahoma" w:cs="Tahoma"/>
          <w:sz w:val="20"/>
          <w:szCs w:val="20"/>
          <w:lang w:eastAsia="hr-HR"/>
        </w:rPr>
      </w:pPr>
      <w:r w:rsidRPr="00086B1D">
        <w:rPr>
          <w:rFonts w:ascii="Tahoma" w:hAnsi="Tahoma" w:cs="Tahoma"/>
          <w:sz w:val="20"/>
          <w:szCs w:val="20"/>
          <w:lang w:eastAsia="hr-HR"/>
        </w:rPr>
        <w:t xml:space="preserve">Prema Tehničkom propisu o racionalnoj uporabi energije i toplinskoj zaštiti u zgradama (Narodne novine, br. 128/15, 70/18, 73/18, 86/18 i 102/20; dalje u tekstu TPRUETZZ), </w:t>
      </w:r>
      <w:r w:rsidR="1BC1E951" w:rsidRPr="00086B1D">
        <w:rPr>
          <w:rFonts w:ascii="Tahoma" w:hAnsi="Tahoma" w:cs="Tahoma"/>
          <w:sz w:val="20"/>
          <w:szCs w:val="20"/>
          <w:lang w:eastAsia="hr-HR"/>
        </w:rPr>
        <w:t xml:space="preserve">specifična </w:t>
      </w:r>
      <w:r w:rsidRPr="00086B1D">
        <w:rPr>
          <w:rFonts w:ascii="Tahoma" w:hAnsi="Tahoma" w:cs="Tahoma"/>
          <w:sz w:val="20"/>
          <w:szCs w:val="20"/>
          <w:lang w:eastAsia="hr-HR"/>
        </w:rPr>
        <w:t xml:space="preserve">godišnja potrebna toplinska energija za grijanje, </w:t>
      </w:r>
      <w:proofErr w:type="spellStart"/>
      <w:r w:rsidRPr="00086B1D">
        <w:rPr>
          <w:rFonts w:ascii="Tahoma" w:hAnsi="Tahoma" w:cs="Tahoma"/>
          <w:sz w:val="20"/>
          <w:szCs w:val="20"/>
          <w:lang w:eastAsia="hr-HR"/>
        </w:rPr>
        <w:t>Q</w:t>
      </w:r>
      <w:bookmarkStart w:id="99" w:name="_Hlk86415662"/>
      <w:r w:rsidR="69FB5148" w:rsidRPr="00086B1D">
        <w:rPr>
          <w:rFonts w:ascii="Tahoma" w:hAnsi="Tahoma" w:cs="Tahoma"/>
          <w:sz w:val="20"/>
          <w:szCs w:val="20"/>
          <w:lang w:eastAsia="hr-HR"/>
        </w:rPr>
        <w:t>”</w:t>
      </w:r>
      <w:bookmarkEnd w:id="99"/>
      <w:r w:rsidRPr="00086B1D">
        <w:rPr>
          <w:rFonts w:ascii="Tahoma" w:hAnsi="Tahoma" w:cs="Tahoma"/>
          <w:sz w:val="20"/>
          <w:szCs w:val="20"/>
          <w:vertAlign w:val="subscript"/>
          <w:lang w:eastAsia="hr-HR"/>
        </w:rPr>
        <w:t>H,nd</w:t>
      </w:r>
      <w:proofErr w:type="spellEnd"/>
      <w:r w:rsidRPr="00086B1D">
        <w:rPr>
          <w:rFonts w:ascii="Tahoma" w:hAnsi="Tahoma" w:cs="Tahoma"/>
          <w:sz w:val="20"/>
          <w:szCs w:val="20"/>
          <w:vertAlign w:val="subscript"/>
          <w:lang w:eastAsia="hr-HR"/>
        </w:rPr>
        <w:t xml:space="preserve">  </w:t>
      </w:r>
      <w:r w:rsidRPr="00086B1D">
        <w:rPr>
          <w:rFonts w:ascii="Tahoma" w:hAnsi="Tahoma" w:cs="Tahoma"/>
          <w:sz w:val="20"/>
          <w:szCs w:val="20"/>
          <w:lang w:eastAsia="hr-HR"/>
        </w:rPr>
        <w:t>(kWh/</w:t>
      </w:r>
      <w:r w:rsidR="534D20F7" w:rsidRPr="00086B1D">
        <w:rPr>
          <w:rFonts w:ascii="Tahoma" w:hAnsi="Tahoma" w:cs="Tahoma"/>
          <w:sz w:val="20"/>
          <w:szCs w:val="20"/>
          <w:lang w:eastAsia="hr-HR"/>
        </w:rPr>
        <w:t>m</w:t>
      </w:r>
      <w:r w:rsidR="534D20F7" w:rsidRPr="00F7592C">
        <w:rPr>
          <w:rFonts w:ascii="Tahoma" w:hAnsi="Tahoma" w:cs="Tahoma"/>
          <w:sz w:val="20"/>
          <w:szCs w:val="20"/>
          <w:vertAlign w:val="superscript"/>
          <w:lang w:eastAsia="hr-HR"/>
        </w:rPr>
        <w:t>2</w:t>
      </w:r>
      <w:r w:rsidR="00356E40" w:rsidRPr="00DE7F43">
        <w:rPr>
          <w:rFonts w:cs="Tahoma"/>
          <w:sz w:val="18"/>
          <w:szCs w:val="18"/>
          <w:lang w:eastAsia="hr-HR"/>
        </w:rPr>
        <w:t>·</w:t>
      </w:r>
      <w:r w:rsidRPr="00086B1D">
        <w:rPr>
          <w:rFonts w:ascii="Tahoma" w:hAnsi="Tahoma" w:cs="Tahoma"/>
          <w:sz w:val="20"/>
          <w:szCs w:val="20"/>
          <w:lang w:eastAsia="hr-HR"/>
        </w:rPr>
        <w:t>a) za rekonstruirane zgrade, kada se obnavlja više od 75% grijane ovojnice zgrade, ne smije biti veća od dopuštenih vrijednosti utvrđenih u Tablici 9. TPRUETZZ, a koje prikazuje</w:t>
      </w:r>
      <w:r w:rsidR="00570A52">
        <w:rPr>
          <w:rFonts w:ascii="Tahoma" w:hAnsi="Tahoma" w:cs="Tahoma"/>
          <w:sz w:val="20"/>
          <w:szCs w:val="20"/>
          <w:lang w:eastAsia="hr-HR"/>
        </w:rPr>
        <w:t xml:space="preserve"> </w:t>
      </w:r>
      <w:r w:rsidR="00570A52">
        <w:rPr>
          <w:rFonts w:ascii="Tahoma" w:hAnsi="Tahoma" w:cs="Tahoma"/>
          <w:sz w:val="20"/>
          <w:szCs w:val="20"/>
          <w:lang w:eastAsia="hr-HR"/>
        </w:rPr>
        <w:fldChar w:fldCharType="begin"/>
      </w:r>
      <w:r w:rsidR="00570A52">
        <w:rPr>
          <w:rFonts w:ascii="Tahoma" w:hAnsi="Tahoma" w:cs="Tahoma"/>
          <w:sz w:val="20"/>
          <w:szCs w:val="20"/>
          <w:lang w:eastAsia="hr-HR"/>
        </w:rPr>
        <w:instrText xml:space="preserve"> REF _Ref86133929 \h </w:instrText>
      </w:r>
      <w:r w:rsidR="00570A52">
        <w:rPr>
          <w:rFonts w:ascii="Tahoma" w:hAnsi="Tahoma" w:cs="Tahoma"/>
          <w:sz w:val="20"/>
          <w:szCs w:val="20"/>
          <w:lang w:eastAsia="hr-HR"/>
        </w:rPr>
      </w:r>
      <w:r w:rsidR="00570A52">
        <w:rPr>
          <w:rFonts w:ascii="Tahoma" w:hAnsi="Tahoma" w:cs="Tahoma"/>
          <w:sz w:val="20"/>
          <w:szCs w:val="20"/>
          <w:lang w:eastAsia="hr-HR"/>
        </w:rPr>
        <w:fldChar w:fldCharType="separate"/>
      </w:r>
      <w:r w:rsidR="00570A52" w:rsidRPr="00DE7F43">
        <w:t xml:space="preserve">Tablica </w:t>
      </w:r>
      <w:r w:rsidR="00570A52">
        <w:rPr>
          <w:noProof/>
        </w:rPr>
        <w:t>3</w:t>
      </w:r>
      <w:r w:rsidR="00570A52">
        <w:noBreakHyphen/>
      </w:r>
      <w:r w:rsidR="00570A52">
        <w:rPr>
          <w:noProof/>
        </w:rPr>
        <w:t>12</w:t>
      </w:r>
      <w:r w:rsidR="00570A52">
        <w:rPr>
          <w:rFonts w:ascii="Tahoma" w:hAnsi="Tahoma" w:cs="Tahoma"/>
          <w:sz w:val="20"/>
          <w:szCs w:val="20"/>
          <w:lang w:eastAsia="hr-HR"/>
        </w:rPr>
        <w:fldChar w:fldCharType="end"/>
      </w:r>
      <w:r w:rsidR="00570A52">
        <w:rPr>
          <w:rFonts w:ascii="Tahoma" w:hAnsi="Tahoma" w:cs="Tahoma"/>
          <w:sz w:val="20"/>
          <w:szCs w:val="20"/>
          <w:lang w:eastAsia="hr-HR"/>
        </w:rPr>
        <w:t>.</w:t>
      </w:r>
    </w:p>
    <w:p w14:paraId="74C9C6DC" w14:textId="3F6784B6" w:rsidR="004949CA" w:rsidRPr="00DE7F43" w:rsidRDefault="004949CA" w:rsidP="004949CA">
      <w:pPr>
        <w:pStyle w:val="Opisslike"/>
        <w:jc w:val="left"/>
      </w:pPr>
      <w:bookmarkStart w:id="100" w:name="_Ref86133929"/>
      <w:bookmarkStart w:id="101" w:name="_Ref83114097"/>
      <w:bookmarkStart w:id="102" w:name="_Toc84240495"/>
      <w:bookmarkStart w:id="103" w:name="_Toc72081547"/>
      <w:r w:rsidRPr="00DE7F43">
        <w:t xml:space="preserve">Tablica </w:t>
      </w:r>
      <w:r w:rsidRPr="00DE7F43">
        <w:fldChar w:fldCharType="begin"/>
      </w:r>
      <w:r w:rsidRPr="00DE7F43">
        <w:instrText>STYLEREF 1 \s</w:instrText>
      </w:r>
      <w:r w:rsidRPr="00DE7F43">
        <w:fldChar w:fldCharType="separate"/>
      </w:r>
      <w:r w:rsidR="00570A52">
        <w:rPr>
          <w:noProof/>
        </w:rPr>
        <w:t>3</w:t>
      </w:r>
      <w:r w:rsidRPr="00DE7F43">
        <w:fldChar w:fldCharType="end"/>
      </w:r>
      <w:r w:rsidR="00931EC7">
        <w:noBreakHyphen/>
      </w:r>
      <w:r>
        <w:fldChar w:fldCharType="begin"/>
      </w:r>
      <w:r>
        <w:instrText>SEQ Tablica \* ARABIC \s 1</w:instrText>
      </w:r>
      <w:r>
        <w:fldChar w:fldCharType="separate"/>
      </w:r>
      <w:r w:rsidR="00570A52">
        <w:rPr>
          <w:noProof/>
        </w:rPr>
        <w:t>12</w:t>
      </w:r>
      <w:r>
        <w:fldChar w:fldCharType="end"/>
      </w:r>
      <w:bookmarkEnd w:id="100"/>
      <w:r w:rsidRPr="00DE7F43">
        <w:rPr>
          <w:noProof/>
        </w:rPr>
        <w:t>:</w:t>
      </w:r>
      <w:r w:rsidRPr="00DE7F43">
        <w:t xml:space="preserve"> Najveće dopuštene vrijednosti </w:t>
      </w:r>
      <w:r w:rsidRPr="00DE7F43">
        <w:rPr>
          <w:lang w:eastAsia="hr-HR"/>
        </w:rPr>
        <w:t>Q’’</w:t>
      </w:r>
      <w:proofErr w:type="spellStart"/>
      <w:r w:rsidRPr="00DE7F43">
        <w:rPr>
          <w:vertAlign w:val="subscript"/>
          <w:lang w:eastAsia="hr-HR"/>
        </w:rPr>
        <w:t>H,nd</w:t>
      </w:r>
      <w:proofErr w:type="spellEnd"/>
      <w:r w:rsidRPr="00DE7F43">
        <w:rPr>
          <w:vertAlign w:val="subscript"/>
          <w:lang w:eastAsia="hr-HR"/>
        </w:rPr>
        <w:t xml:space="preserve">   </w:t>
      </w:r>
      <w:r w:rsidRPr="00DE7F43">
        <w:rPr>
          <w:lang w:eastAsia="hr-HR"/>
        </w:rPr>
        <w:t xml:space="preserve">za postojeće stambene zgrade grijane i/ili hlađene </w:t>
      </w:r>
      <w:r w:rsidRPr="00DE7F43">
        <w:t xml:space="preserve">na temperaturu 18 °C ili višu prilikom rekonstrukcije prema članku 45. stavku 7. </w:t>
      </w:r>
      <w:r w:rsidRPr="00DE7F43">
        <w:rPr>
          <w:lang w:eastAsia="hr-HR"/>
        </w:rPr>
        <w:t>TPRUETZZ</w:t>
      </w:r>
      <w:bookmarkEnd w:id="101"/>
      <w:bookmarkEnd w:id="102"/>
      <w:r w:rsidRPr="00DE7F43">
        <w:rPr>
          <w:lang w:eastAsia="hr-HR"/>
        </w:rPr>
        <w:t xml:space="preserve"> </w:t>
      </w:r>
      <w:bookmarkEnd w:id="103"/>
    </w:p>
    <w:tbl>
      <w:tblPr>
        <w:tblStyle w:val="Svijetlatablicareetke110"/>
        <w:tblW w:w="5000" w:type="pct"/>
        <w:tblLook w:val="04A0" w:firstRow="1" w:lastRow="0" w:firstColumn="1" w:lastColumn="0" w:noHBand="0" w:noVBand="1"/>
      </w:tblPr>
      <w:tblGrid>
        <w:gridCol w:w="3445"/>
        <w:gridCol w:w="2857"/>
        <w:gridCol w:w="2760"/>
      </w:tblGrid>
      <w:tr w:rsidR="004949CA" w:rsidRPr="00DE7F43" w14:paraId="0DDBC7A8" w14:textId="77777777" w:rsidTr="00331A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val="restart"/>
          </w:tcPr>
          <w:p w14:paraId="7BDED064" w14:textId="77777777" w:rsidR="004949CA" w:rsidRPr="00DE7F43" w:rsidRDefault="004949CA" w:rsidP="00331A63">
            <w:pPr>
              <w:rPr>
                <w:rFonts w:cs="Tahoma"/>
                <w:b w:val="0"/>
                <w:sz w:val="18"/>
                <w:szCs w:val="18"/>
                <w:lang w:eastAsia="hr-HR"/>
              </w:rPr>
            </w:pPr>
            <w:r w:rsidRPr="00DE7F43">
              <w:rPr>
                <w:rFonts w:cs="Tahoma"/>
                <w:sz w:val="18"/>
                <w:szCs w:val="18"/>
                <w:lang w:eastAsia="hr-HR"/>
              </w:rPr>
              <w:t>ZAHTJEVI - REKONSTRUKCIJA</w:t>
            </w:r>
          </w:p>
        </w:tc>
        <w:tc>
          <w:tcPr>
            <w:tcW w:w="0" w:type="pct"/>
            <w:gridSpan w:val="2"/>
          </w:tcPr>
          <w:p w14:paraId="2DED90E1" w14:textId="77777777" w:rsidR="004949CA" w:rsidRPr="00DE7F43" w:rsidRDefault="004949CA" w:rsidP="00331A63">
            <w:pPr>
              <w:jc w:val="center"/>
              <w:cnfStyle w:val="100000000000" w:firstRow="1" w:lastRow="0" w:firstColumn="0" w:lastColumn="0" w:oddVBand="0" w:evenVBand="0" w:oddHBand="0" w:evenHBand="0" w:firstRowFirstColumn="0" w:firstRowLastColumn="0" w:lastRowFirstColumn="0" w:lastRowLastColumn="0"/>
              <w:rPr>
                <w:rFonts w:cs="Tahoma"/>
                <w:b w:val="0"/>
                <w:sz w:val="18"/>
                <w:szCs w:val="18"/>
                <w:lang w:eastAsia="hr-HR"/>
              </w:rPr>
            </w:pPr>
            <w:r w:rsidRPr="00DE7F43">
              <w:rPr>
                <w:rFonts w:cs="Tahoma"/>
                <w:sz w:val="18"/>
                <w:szCs w:val="18"/>
                <w:lang w:eastAsia="hr-HR"/>
              </w:rPr>
              <w:t>Q’’</w:t>
            </w:r>
            <w:proofErr w:type="spellStart"/>
            <w:r w:rsidRPr="00DE7F43">
              <w:rPr>
                <w:rFonts w:cs="Tahoma"/>
                <w:sz w:val="18"/>
                <w:szCs w:val="18"/>
                <w:vertAlign w:val="subscript"/>
                <w:lang w:eastAsia="hr-HR"/>
              </w:rPr>
              <w:t>H,nd</w:t>
            </w:r>
            <w:proofErr w:type="spellEnd"/>
            <w:r w:rsidRPr="00DE7F43">
              <w:rPr>
                <w:rFonts w:cs="Tahoma"/>
                <w:sz w:val="18"/>
                <w:szCs w:val="18"/>
                <w:vertAlign w:val="subscript"/>
                <w:lang w:eastAsia="hr-HR"/>
              </w:rPr>
              <w:t xml:space="preserve">   </w:t>
            </w:r>
            <w:r w:rsidRPr="00DE7F43">
              <w:rPr>
                <w:rFonts w:cs="Tahoma"/>
                <w:sz w:val="18"/>
                <w:szCs w:val="18"/>
                <w:lang w:eastAsia="hr-HR"/>
              </w:rPr>
              <w:t>[kWh/(m</w:t>
            </w:r>
            <w:r w:rsidRPr="00DE7F43">
              <w:rPr>
                <w:rFonts w:cs="Tahoma"/>
                <w:sz w:val="18"/>
                <w:szCs w:val="18"/>
                <w:vertAlign w:val="superscript"/>
                <w:lang w:eastAsia="hr-HR"/>
              </w:rPr>
              <w:t>2</w:t>
            </w:r>
            <w:r w:rsidRPr="00DE7F43">
              <w:rPr>
                <w:rFonts w:cs="Tahoma"/>
                <w:sz w:val="18"/>
                <w:szCs w:val="18"/>
                <w:lang w:eastAsia="hr-HR"/>
              </w:rPr>
              <w:t>·a)]</w:t>
            </w:r>
          </w:p>
        </w:tc>
      </w:tr>
      <w:tr w:rsidR="004949CA" w:rsidRPr="00DE7F43" w14:paraId="4FB6EEDA" w14:textId="77777777" w:rsidTr="00331A63">
        <w:tc>
          <w:tcPr>
            <w:cnfStyle w:val="001000000000" w:firstRow="0" w:lastRow="0" w:firstColumn="1" w:lastColumn="0" w:oddVBand="0" w:evenVBand="0" w:oddHBand="0" w:evenHBand="0" w:firstRowFirstColumn="0" w:firstRowLastColumn="0" w:lastRowFirstColumn="0" w:lastRowLastColumn="0"/>
            <w:tcW w:w="0" w:type="pct"/>
            <w:vMerge/>
          </w:tcPr>
          <w:p w14:paraId="4387292F" w14:textId="77777777" w:rsidR="004949CA" w:rsidRPr="00DE7F43" w:rsidRDefault="004949CA" w:rsidP="00331A63">
            <w:pPr>
              <w:rPr>
                <w:rFonts w:cs="Tahoma"/>
                <w:b w:val="0"/>
                <w:sz w:val="18"/>
                <w:szCs w:val="18"/>
                <w:lang w:eastAsia="hr-HR"/>
              </w:rPr>
            </w:pPr>
          </w:p>
        </w:tc>
        <w:tc>
          <w:tcPr>
            <w:tcW w:w="0" w:type="pct"/>
          </w:tcPr>
          <w:p w14:paraId="3343CFE9" w14:textId="77777777" w:rsidR="004949CA" w:rsidRPr="00DE7F43" w:rsidRDefault="004949CA" w:rsidP="00331A63">
            <w:pPr>
              <w:jc w:val="center"/>
              <w:cnfStyle w:val="000000000000" w:firstRow="0" w:lastRow="0" w:firstColumn="0" w:lastColumn="0" w:oddVBand="0" w:evenVBand="0" w:oddHBand="0" w:evenHBand="0" w:firstRowFirstColumn="0" w:firstRowLastColumn="0" w:lastRowFirstColumn="0" w:lastRowLastColumn="0"/>
              <w:rPr>
                <w:rFonts w:cs="Tahoma"/>
                <w:b/>
                <w:sz w:val="18"/>
                <w:szCs w:val="18"/>
                <w:lang w:eastAsia="hr-HR"/>
              </w:rPr>
            </w:pPr>
            <w:r w:rsidRPr="00DE7F43">
              <w:rPr>
                <w:rFonts w:cs="Tahoma"/>
                <w:b/>
                <w:sz w:val="18"/>
                <w:szCs w:val="18"/>
                <w:lang w:eastAsia="hr-HR"/>
              </w:rPr>
              <w:t xml:space="preserve">Kontinent </w:t>
            </w:r>
          </w:p>
        </w:tc>
        <w:tc>
          <w:tcPr>
            <w:tcW w:w="0" w:type="pct"/>
          </w:tcPr>
          <w:p w14:paraId="4B8BDD55" w14:textId="77777777" w:rsidR="004949CA" w:rsidRPr="00DE7F43" w:rsidRDefault="004949CA" w:rsidP="00331A63">
            <w:pPr>
              <w:jc w:val="center"/>
              <w:cnfStyle w:val="000000000000" w:firstRow="0" w:lastRow="0" w:firstColumn="0" w:lastColumn="0" w:oddVBand="0" w:evenVBand="0" w:oddHBand="0" w:evenHBand="0" w:firstRowFirstColumn="0" w:firstRowLastColumn="0" w:lastRowFirstColumn="0" w:lastRowLastColumn="0"/>
              <w:rPr>
                <w:rFonts w:cs="Tahoma"/>
                <w:b/>
                <w:sz w:val="18"/>
                <w:szCs w:val="18"/>
                <w:lang w:eastAsia="hr-HR"/>
              </w:rPr>
            </w:pPr>
            <w:r w:rsidRPr="00DE7F43">
              <w:rPr>
                <w:rFonts w:cs="Tahoma"/>
                <w:b/>
                <w:sz w:val="18"/>
                <w:szCs w:val="18"/>
                <w:lang w:eastAsia="hr-HR"/>
              </w:rPr>
              <w:t xml:space="preserve">Primorje </w:t>
            </w:r>
          </w:p>
        </w:tc>
      </w:tr>
      <w:tr w:rsidR="004949CA" w:rsidRPr="00DE7F43" w14:paraId="168DEC9B" w14:textId="77777777" w:rsidTr="00331A63">
        <w:tc>
          <w:tcPr>
            <w:cnfStyle w:val="001000000000" w:firstRow="0" w:lastRow="0" w:firstColumn="1" w:lastColumn="0" w:oddVBand="0" w:evenVBand="0" w:oddHBand="0" w:evenHBand="0" w:firstRowFirstColumn="0" w:firstRowLastColumn="0" w:lastRowFirstColumn="0" w:lastRowLastColumn="0"/>
            <w:tcW w:w="0" w:type="pct"/>
          </w:tcPr>
          <w:p w14:paraId="37F60D65" w14:textId="77777777" w:rsidR="004949CA" w:rsidRPr="00DE7F43" w:rsidRDefault="004949CA" w:rsidP="00331A63">
            <w:pPr>
              <w:rPr>
                <w:rFonts w:cs="Tahoma"/>
                <w:b w:val="0"/>
                <w:sz w:val="18"/>
                <w:szCs w:val="18"/>
                <w:lang w:eastAsia="hr-HR"/>
              </w:rPr>
            </w:pPr>
            <w:r w:rsidRPr="00DE7F43">
              <w:rPr>
                <w:rFonts w:cs="Tahoma"/>
                <w:sz w:val="18"/>
                <w:szCs w:val="18"/>
                <w:lang w:eastAsia="hr-HR"/>
              </w:rPr>
              <w:t>Višestambena</w:t>
            </w:r>
          </w:p>
        </w:tc>
        <w:tc>
          <w:tcPr>
            <w:tcW w:w="0" w:type="pct"/>
          </w:tcPr>
          <w:p w14:paraId="756C9A41" w14:textId="77777777" w:rsidR="004949CA" w:rsidRPr="00DE7F43" w:rsidRDefault="004949CA" w:rsidP="00331A63">
            <w:pPr>
              <w:jc w:val="center"/>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DE7F43">
              <w:rPr>
                <w:rFonts w:cs="Tahoma"/>
                <w:sz w:val="18"/>
                <w:szCs w:val="18"/>
                <w:lang w:eastAsia="hr-HR"/>
              </w:rPr>
              <w:t>93,75</w:t>
            </w:r>
          </w:p>
        </w:tc>
        <w:tc>
          <w:tcPr>
            <w:tcW w:w="0" w:type="pct"/>
          </w:tcPr>
          <w:p w14:paraId="6266A327" w14:textId="77777777" w:rsidR="004949CA" w:rsidRPr="00DE7F43" w:rsidRDefault="004949CA" w:rsidP="00331A63">
            <w:pPr>
              <w:jc w:val="center"/>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DE7F43">
              <w:rPr>
                <w:rFonts w:cs="Tahoma"/>
                <w:sz w:val="18"/>
                <w:szCs w:val="18"/>
                <w:lang w:eastAsia="hr-HR"/>
              </w:rPr>
              <w:t>50,00</w:t>
            </w:r>
          </w:p>
        </w:tc>
      </w:tr>
      <w:tr w:rsidR="004949CA" w:rsidRPr="00DE7F43" w14:paraId="3257B90B" w14:textId="77777777" w:rsidTr="00331A63">
        <w:tc>
          <w:tcPr>
            <w:cnfStyle w:val="001000000000" w:firstRow="0" w:lastRow="0" w:firstColumn="1" w:lastColumn="0" w:oddVBand="0" w:evenVBand="0" w:oddHBand="0" w:evenHBand="0" w:firstRowFirstColumn="0" w:firstRowLastColumn="0" w:lastRowFirstColumn="0" w:lastRowLastColumn="0"/>
            <w:tcW w:w="0" w:type="pct"/>
          </w:tcPr>
          <w:p w14:paraId="5DBABD30" w14:textId="77777777" w:rsidR="004949CA" w:rsidRPr="00DE7F43" w:rsidRDefault="004949CA" w:rsidP="00331A63">
            <w:pPr>
              <w:rPr>
                <w:rFonts w:cs="Tahoma"/>
                <w:b w:val="0"/>
                <w:sz w:val="18"/>
                <w:szCs w:val="18"/>
                <w:lang w:eastAsia="hr-HR"/>
              </w:rPr>
            </w:pPr>
            <w:r w:rsidRPr="00DE7F43">
              <w:rPr>
                <w:rFonts w:cs="Tahoma"/>
                <w:sz w:val="18"/>
                <w:szCs w:val="18"/>
                <w:lang w:eastAsia="hr-HR"/>
              </w:rPr>
              <w:t>Obiteljska kuća</w:t>
            </w:r>
          </w:p>
        </w:tc>
        <w:tc>
          <w:tcPr>
            <w:tcW w:w="0" w:type="pct"/>
          </w:tcPr>
          <w:p w14:paraId="5FF8D432" w14:textId="77777777" w:rsidR="004949CA" w:rsidRPr="00DE7F43" w:rsidRDefault="004949CA" w:rsidP="00331A63">
            <w:pPr>
              <w:jc w:val="center"/>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DE7F43">
              <w:rPr>
                <w:rFonts w:cs="Tahoma"/>
                <w:sz w:val="18"/>
                <w:szCs w:val="18"/>
                <w:lang w:eastAsia="hr-HR"/>
              </w:rPr>
              <w:t>93,75</w:t>
            </w:r>
          </w:p>
        </w:tc>
        <w:tc>
          <w:tcPr>
            <w:tcW w:w="0" w:type="pct"/>
          </w:tcPr>
          <w:p w14:paraId="67F1625F" w14:textId="77777777" w:rsidR="004949CA" w:rsidRPr="00DE7F43" w:rsidRDefault="004949CA" w:rsidP="00331A63">
            <w:pPr>
              <w:jc w:val="center"/>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DE7F43">
              <w:rPr>
                <w:rFonts w:cs="Tahoma"/>
                <w:sz w:val="18"/>
                <w:szCs w:val="18"/>
                <w:lang w:eastAsia="hr-HR"/>
              </w:rPr>
              <w:t>60,00</w:t>
            </w:r>
          </w:p>
        </w:tc>
      </w:tr>
    </w:tbl>
    <w:p w14:paraId="6A62AF5D" w14:textId="77777777" w:rsidR="004949CA" w:rsidRPr="00DE7F43" w:rsidRDefault="004949CA" w:rsidP="004949CA">
      <w:pPr>
        <w:rPr>
          <w:i/>
          <w:iCs/>
          <w:sz w:val="16"/>
          <w:szCs w:val="16"/>
          <w:lang w:eastAsia="hr-HR"/>
        </w:rPr>
      </w:pPr>
      <w:r w:rsidRPr="00DE7F43">
        <w:rPr>
          <w:i/>
          <w:iCs/>
          <w:sz w:val="16"/>
          <w:szCs w:val="16"/>
          <w:lang w:eastAsia="hr-HR"/>
        </w:rPr>
        <w:t xml:space="preserve">*navedene su maksimalne vrijednosti; dodatna ograničenja se primjenjuju kod zgrada s povoljnijim faktorom oblika u skladu s propisom. </w:t>
      </w:r>
    </w:p>
    <w:p w14:paraId="66EE70DA" w14:textId="77777777" w:rsidR="004949CA" w:rsidRPr="00086B1D" w:rsidRDefault="004949CA" w:rsidP="00974C8A">
      <w:pPr>
        <w:spacing w:before="120" w:after="120" w:line="240" w:lineRule="auto"/>
        <w:jc w:val="both"/>
        <w:rPr>
          <w:rFonts w:ascii="Tahoma" w:hAnsi="Tahoma" w:cs="Tahoma"/>
          <w:sz w:val="20"/>
          <w:szCs w:val="20"/>
        </w:rPr>
      </w:pPr>
      <w:r w:rsidRPr="00086B1D">
        <w:rPr>
          <w:rFonts w:ascii="Tahoma" w:hAnsi="Tahoma" w:cs="Tahoma"/>
          <w:sz w:val="20"/>
          <w:szCs w:val="20"/>
          <w:lang w:eastAsia="hr-HR"/>
        </w:rPr>
        <w:t>Propisane vrijednosti koje je potrebno postići nakon rekonstrukcije zgrade ovise o faktoru oblika zgrade. Iako je faktor oblika specifičan za svaku zgradu, za potrebe analize koristit će se podatci o faktorima oblika referentnih zgrada</w:t>
      </w:r>
      <w:r w:rsidRPr="00086B1D">
        <w:rPr>
          <w:rStyle w:val="Referencafusnote"/>
          <w:rFonts w:cs="Tahoma"/>
          <w:sz w:val="20"/>
          <w:szCs w:val="20"/>
        </w:rPr>
        <w:footnoteReference w:id="13"/>
      </w:r>
      <w:r w:rsidRPr="00086B1D">
        <w:rPr>
          <w:rFonts w:ascii="Tahoma" w:hAnsi="Tahoma" w:cs="Tahoma"/>
          <w:sz w:val="20"/>
          <w:szCs w:val="20"/>
          <w:lang w:eastAsia="hr-HR"/>
        </w:rPr>
        <w:t>, kako bi se dobile vrijednosti Q’’</w:t>
      </w:r>
      <w:proofErr w:type="spellStart"/>
      <w:r w:rsidRPr="00086B1D">
        <w:rPr>
          <w:rFonts w:ascii="Tahoma" w:hAnsi="Tahoma" w:cs="Tahoma"/>
          <w:sz w:val="20"/>
          <w:szCs w:val="20"/>
          <w:vertAlign w:val="subscript"/>
          <w:lang w:eastAsia="hr-HR"/>
        </w:rPr>
        <w:t>H,nd</w:t>
      </w:r>
      <w:proofErr w:type="spellEnd"/>
      <w:r w:rsidRPr="00086B1D">
        <w:rPr>
          <w:rFonts w:ascii="Tahoma" w:hAnsi="Tahoma" w:cs="Tahoma"/>
          <w:sz w:val="20"/>
          <w:szCs w:val="20"/>
          <w:vertAlign w:val="subscript"/>
          <w:lang w:eastAsia="hr-HR"/>
        </w:rPr>
        <w:t xml:space="preserve">  </w:t>
      </w:r>
      <w:r w:rsidRPr="00086B1D">
        <w:rPr>
          <w:rFonts w:ascii="Tahoma" w:hAnsi="Tahoma" w:cs="Tahoma"/>
          <w:sz w:val="20"/>
          <w:szCs w:val="20"/>
          <w:lang w:eastAsia="hr-HR"/>
        </w:rPr>
        <w:t xml:space="preserve">koje treba ostvariti nakon rekonstrukcije. </w:t>
      </w:r>
      <w:r w:rsidRPr="00086B1D">
        <w:rPr>
          <w:rFonts w:ascii="Tahoma" w:hAnsi="Tahoma" w:cs="Tahoma"/>
          <w:sz w:val="20"/>
          <w:szCs w:val="20"/>
          <w:vertAlign w:val="subscript"/>
          <w:lang w:eastAsia="hr-HR"/>
        </w:rPr>
        <w:t xml:space="preserve"> </w:t>
      </w:r>
    </w:p>
    <w:p w14:paraId="646C54E1" w14:textId="5644FB3D" w:rsidR="004949CA" w:rsidRPr="00DE7F43" w:rsidRDefault="004949CA" w:rsidP="004949CA">
      <w:pPr>
        <w:pStyle w:val="Opisslike"/>
        <w:rPr>
          <w:lang w:eastAsia="hr-HR"/>
        </w:rPr>
      </w:pPr>
      <w:bookmarkStart w:id="104" w:name="_Ref83114981"/>
      <w:bookmarkStart w:id="105" w:name="_Toc72081548"/>
      <w:bookmarkStart w:id="106" w:name="_Toc84240496"/>
      <w:r w:rsidRPr="00DE7F43">
        <w:t xml:space="preserve">Tablica </w:t>
      </w:r>
      <w:r w:rsidRPr="00DE7F43">
        <w:fldChar w:fldCharType="begin"/>
      </w:r>
      <w:r w:rsidRPr="00DE7F43">
        <w:instrText>STYLEREF 1 \s</w:instrText>
      </w:r>
      <w:r w:rsidRPr="00DE7F43">
        <w:fldChar w:fldCharType="separate"/>
      </w:r>
      <w:r w:rsidR="00575AF9">
        <w:rPr>
          <w:noProof/>
        </w:rPr>
        <w:t>3</w:t>
      </w:r>
      <w:r w:rsidRPr="00DE7F43">
        <w:fldChar w:fldCharType="end"/>
      </w:r>
      <w:r w:rsidR="00931EC7">
        <w:noBreakHyphen/>
      </w:r>
      <w:r>
        <w:fldChar w:fldCharType="begin"/>
      </w:r>
      <w:r>
        <w:instrText>SEQ Tablica \* ARABIC \s 1</w:instrText>
      </w:r>
      <w:r>
        <w:fldChar w:fldCharType="separate"/>
      </w:r>
      <w:r w:rsidR="00575AF9">
        <w:rPr>
          <w:noProof/>
        </w:rPr>
        <w:t>13</w:t>
      </w:r>
      <w:r>
        <w:fldChar w:fldCharType="end"/>
      </w:r>
      <w:bookmarkEnd w:id="104"/>
      <w:r w:rsidRPr="00DE7F43">
        <w:rPr>
          <w:noProof/>
        </w:rPr>
        <w:t>:</w:t>
      </w:r>
      <w:r w:rsidRPr="00DE7F43">
        <w:t xml:space="preserve"> Propisane vrijednosti Q’’</w:t>
      </w:r>
      <w:proofErr w:type="spellStart"/>
      <w:r w:rsidRPr="00DE7F43">
        <w:rPr>
          <w:vertAlign w:val="subscript"/>
        </w:rPr>
        <w:t>H,nd</w:t>
      </w:r>
      <w:proofErr w:type="spellEnd"/>
      <w:r w:rsidRPr="00DE7F43">
        <w:t xml:space="preserve"> nakon rekonstrukcije prema Tehničkom propisu za referentne </w:t>
      </w:r>
      <w:bookmarkEnd w:id="105"/>
      <w:r w:rsidRPr="00DE7F43">
        <w:t>VSZ</w:t>
      </w:r>
      <w:bookmarkEnd w:id="106"/>
    </w:p>
    <w:tbl>
      <w:tblPr>
        <w:tblStyle w:val="Svijetlatablicareetke110"/>
        <w:tblW w:w="5000" w:type="pct"/>
        <w:tblLook w:val="04A0" w:firstRow="1" w:lastRow="0" w:firstColumn="1" w:lastColumn="0" w:noHBand="0" w:noVBand="1"/>
      </w:tblPr>
      <w:tblGrid>
        <w:gridCol w:w="2127"/>
        <w:gridCol w:w="1157"/>
        <w:gridCol w:w="1156"/>
        <w:gridCol w:w="1156"/>
        <w:gridCol w:w="1156"/>
        <w:gridCol w:w="1156"/>
        <w:gridCol w:w="1154"/>
      </w:tblGrid>
      <w:tr w:rsidR="004949CA" w:rsidRPr="00DE7F43" w14:paraId="24A7C5DF" w14:textId="77777777" w:rsidTr="00331A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2B0114FB" w14:textId="77777777" w:rsidR="004949CA" w:rsidRPr="00DE7F43" w:rsidRDefault="004949CA" w:rsidP="00331A63">
            <w:pPr>
              <w:rPr>
                <w:rFonts w:cs="Tahoma"/>
                <w:sz w:val="18"/>
                <w:szCs w:val="18"/>
              </w:rPr>
            </w:pPr>
          </w:p>
        </w:tc>
        <w:tc>
          <w:tcPr>
            <w:tcW w:w="0" w:type="pct"/>
            <w:gridSpan w:val="3"/>
          </w:tcPr>
          <w:p w14:paraId="638EA178" w14:textId="77777777" w:rsidR="004949CA" w:rsidRPr="00DE7F43" w:rsidRDefault="004949CA" w:rsidP="00331A63">
            <w:pPr>
              <w:jc w:val="center"/>
              <w:cnfStyle w:val="100000000000" w:firstRow="1" w:lastRow="0" w:firstColumn="0" w:lastColumn="0" w:oddVBand="0" w:evenVBand="0" w:oddHBand="0" w:evenHBand="0" w:firstRowFirstColumn="0" w:firstRowLastColumn="0" w:lastRowFirstColumn="0" w:lastRowLastColumn="0"/>
              <w:rPr>
                <w:rFonts w:cs="Tahoma"/>
                <w:b w:val="0"/>
                <w:sz w:val="18"/>
                <w:szCs w:val="18"/>
              </w:rPr>
            </w:pPr>
            <w:r w:rsidRPr="00DE7F43">
              <w:rPr>
                <w:rFonts w:cs="Tahoma"/>
                <w:sz w:val="18"/>
                <w:szCs w:val="18"/>
              </w:rPr>
              <w:t>Kontinentalna</w:t>
            </w:r>
          </w:p>
        </w:tc>
        <w:tc>
          <w:tcPr>
            <w:tcW w:w="0" w:type="pct"/>
            <w:gridSpan w:val="3"/>
          </w:tcPr>
          <w:p w14:paraId="71D572F3" w14:textId="77777777" w:rsidR="004949CA" w:rsidRPr="00DE7F43" w:rsidRDefault="004949CA" w:rsidP="00331A63">
            <w:pPr>
              <w:jc w:val="center"/>
              <w:cnfStyle w:val="100000000000" w:firstRow="1" w:lastRow="0" w:firstColumn="0" w:lastColumn="0" w:oddVBand="0" w:evenVBand="0" w:oddHBand="0" w:evenHBand="0" w:firstRowFirstColumn="0" w:firstRowLastColumn="0" w:lastRowFirstColumn="0" w:lastRowLastColumn="0"/>
              <w:rPr>
                <w:rFonts w:cs="Tahoma"/>
                <w:b w:val="0"/>
                <w:sz w:val="18"/>
                <w:szCs w:val="18"/>
              </w:rPr>
            </w:pPr>
            <w:r w:rsidRPr="00DE7F43">
              <w:rPr>
                <w:rFonts w:cs="Tahoma"/>
                <w:sz w:val="18"/>
                <w:szCs w:val="18"/>
              </w:rPr>
              <w:t>Primorska</w:t>
            </w:r>
          </w:p>
        </w:tc>
      </w:tr>
      <w:tr w:rsidR="004949CA" w:rsidRPr="00DE7F43" w14:paraId="527FFA92" w14:textId="77777777" w:rsidTr="00331A63">
        <w:tc>
          <w:tcPr>
            <w:cnfStyle w:val="001000000000" w:firstRow="0" w:lastRow="0" w:firstColumn="1" w:lastColumn="0" w:oddVBand="0" w:evenVBand="0" w:oddHBand="0" w:evenHBand="0" w:firstRowFirstColumn="0" w:firstRowLastColumn="0" w:lastRowFirstColumn="0" w:lastRowLastColumn="0"/>
            <w:tcW w:w="1173" w:type="pct"/>
          </w:tcPr>
          <w:p w14:paraId="535EBD93" w14:textId="77777777" w:rsidR="004949CA" w:rsidRPr="00DE7F43" w:rsidRDefault="004949CA" w:rsidP="00331A63">
            <w:pPr>
              <w:rPr>
                <w:rFonts w:cs="Tahoma"/>
                <w:sz w:val="18"/>
                <w:szCs w:val="18"/>
              </w:rPr>
            </w:pPr>
            <w:r w:rsidRPr="00DE7F43">
              <w:rPr>
                <w:rFonts w:cs="Tahoma"/>
                <w:sz w:val="18"/>
                <w:szCs w:val="18"/>
              </w:rPr>
              <w:t>Razdoblje izgradnje</w:t>
            </w:r>
          </w:p>
        </w:tc>
        <w:tc>
          <w:tcPr>
            <w:tcW w:w="638" w:type="pct"/>
          </w:tcPr>
          <w:p w14:paraId="749B87C4"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sz w:val="18"/>
                <w:szCs w:val="18"/>
              </w:rPr>
              <w:t>Prije 1970.</w:t>
            </w:r>
          </w:p>
        </w:tc>
        <w:tc>
          <w:tcPr>
            <w:tcW w:w="638" w:type="pct"/>
          </w:tcPr>
          <w:p w14:paraId="0DB46277"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sz w:val="18"/>
                <w:szCs w:val="18"/>
              </w:rPr>
              <w:t>1971.-2005.</w:t>
            </w:r>
          </w:p>
        </w:tc>
        <w:tc>
          <w:tcPr>
            <w:tcW w:w="638" w:type="pct"/>
            <w:shd w:val="clear" w:color="auto" w:fill="D0CECE" w:themeFill="background2" w:themeFillShade="E6"/>
          </w:tcPr>
          <w:p w14:paraId="5C32373C"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sz w:val="18"/>
                <w:szCs w:val="18"/>
              </w:rPr>
              <w:t>Nakon 2006.*</w:t>
            </w:r>
          </w:p>
        </w:tc>
        <w:tc>
          <w:tcPr>
            <w:tcW w:w="638" w:type="pct"/>
          </w:tcPr>
          <w:p w14:paraId="0D7DE7FE"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sz w:val="18"/>
                <w:szCs w:val="18"/>
              </w:rPr>
              <w:t>Prije 1970.</w:t>
            </w:r>
          </w:p>
        </w:tc>
        <w:tc>
          <w:tcPr>
            <w:tcW w:w="638" w:type="pct"/>
          </w:tcPr>
          <w:p w14:paraId="3239C408"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sz w:val="18"/>
                <w:szCs w:val="18"/>
              </w:rPr>
              <w:t>1971.-2005.</w:t>
            </w:r>
          </w:p>
        </w:tc>
        <w:tc>
          <w:tcPr>
            <w:tcW w:w="637" w:type="pct"/>
            <w:shd w:val="clear" w:color="auto" w:fill="D0CECE" w:themeFill="background2" w:themeFillShade="E6"/>
          </w:tcPr>
          <w:p w14:paraId="6D2228B1"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sz w:val="18"/>
                <w:szCs w:val="18"/>
              </w:rPr>
              <w:t>Nakon 2006.*</w:t>
            </w:r>
          </w:p>
        </w:tc>
      </w:tr>
      <w:tr w:rsidR="004949CA" w:rsidRPr="00DE7F43" w14:paraId="07CB42BD" w14:textId="77777777" w:rsidTr="00331A63">
        <w:tc>
          <w:tcPr>
            <w:cnfStyle w:val="001000000000" w:firstRow="0" w:lastRow="0" w:firstColumn="1" w:lastColumn="0" w:oddVBand="0" w:evenVBand="0" w:oddHBand="0" w:evenHBand="0" w:firstRowFirstColumn="0" w:firstRowLastColumn="0" w:lastRowFirstColumn="0" w:lastRowLastColumn="0"/>
            <w:tcW w:w="1173" w:type="pct"/>
          </w:tcPr>
          <w:p w14:paraId="12BC9F04" w14:textId="77777777" w:rsidR="004949CA" w:rsidRPr="00DE7F43" w:rsidRDefault="004949CA" w:rsidP="00331A63">
            <w:pPr>
              <w:rPr>
                <w:rFonts w:cs="Tahoma"/>
                <w:sz w:val="18"/>
                <w:szCs w:val="18"/>
              </w:rPr>
            </w:pPr>
            <w:r w:rsidRPr="00DE7F43">
              <w:rPr>
                <w:rFonts w:cs="Tahoma"/>
                <w:sz w:val="18"/>
                <w:szCs w:val="18"/>
              </w:rPr>
              <w:t>Faktor oblika f</w:t>
            </w:r>
            <w:r w:rsidRPr="00DE7F43">
              <w:rPr>
                <w:rFonts w:cs="Tahoma"/>
                <w:sz w:val="18"/>
                <w:szCs w:val="18"/>
                <w:vertAlign w:val="subscript"/>
              </w:rPr>
              <w:t>0</w:t>
            </w:r>
          </w:p>
        </w:tc>
        <w:tc>
          <w:tcPr>
            <w:tcW w:w="638" w:type="pct"/>
          </w:tcPr>
          <w:p w14:paraId="692D061C"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rFonts w:cs="Tahoma"/>
                <w:sz w:val="18"/>
                <w:szCs w:val="18"/>
              </w:rPr>
              <w:t>0,5</w:t>
            </w:r>
          </w:p>
        </w:tc>
        <w:tc>
          <w:tcPr>
            <w:tcW w:w="638" w:type="pct"/>
          </w:tcPr>
          <w:p w14:paraId="7F506012"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rFonts w:cs="Tahoma"/>
                <w:sz w:val="18"/>
                <w:szCs w:val="18"/>
              </w:rPr>
              <w:t>0,47</w:t>
            </w:r>
          </w:p>
        </w:tc>
        <w:tc>
          <w:tcPr>
            <w:tcW w:w="638" w:type="pct"/>
            <w:shd w:val="clear" w:color="auto" w:fill="D0CECE" w:themeFill="background2" w:themeFillShade="E6"/>
          </w:tcPr>
          <w:p w14:paraId="49829510"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sz w:val="18"/>
                <w:szCs w:val="18"/>
              </w:rPr>
            </w:pPr>
          </w:p>
        </w:tc>
        <w:tc>
          <w:tcPr>
            <w:tcW w:w="638" w:type="pct"/>
          </w:tcPr>
          <w:p w14:paraId="319D70D6"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rFonts w:cs="Tahoma"/>
                <w:sz w:val="18"/>
                <w:szCs w:val="18"/>
              </w:rPr>
              <w:t>0,55</w:t>
            </w:r>
          </w:p>
        </w:tc>
        <w:tc>
          <w:tcPr>
            <w:tcW w:w="638" w:type="pct"/>
          </w:tcPr>
          <w:p w14:paraId="7FFE9C67"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rFonts w:cs="Tahoma"/>
                <w:sz w:val="18"/>
                <w:szCs w:val="18"/>
              </w:rPr>
              <w:t>0,49</w:t>
            </w:r>
          </w:p>
        </w:tc>
        <w:tc>
          <w:tcPr>
            <w:tcW w:w="637" w:type="pct"/>
            <w:shd w:val="clear" w:color="auto" w:fill="D0CECE" w:themeFill="background2" w:themeFillShade="E6"/>
          </w:tcPr>
          <w:p w14:paraId="65C31360"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sz w:val="18"/>
                <w:szCs w:val="18"/>
              </w:rPr>
            </w:pPr>
          </w:p>
        </w:tc>
      </w:tr>
      <w:tr w:rsidR="004949CA" w:rsidRPr="00DE7F43" w14:paraId="1E97C556" w14:textId="77777777" w:rsidTr="00331A63">
        <w:tc>
          <w:tcPr>
            <w:cnfStyle w:val="001000000000" w:firstRow="0" w:lastRow="0" w:firstColumn="1" w:lastColumn="0" w:oddVBand="0" w:evenVBand="0" w:oddHBand="0" w:evenHBand="0" w:firstRowFirstColumn="0" w:firstRowLastColumn="0" w:lastRowFirstColumn="0" w:lastRowLastColumn="0"/>
            <w:tcW w:w="1173" w:type="pct"/>
          </w:tcPr>
          <w:p w14:paraId="1BCBFF9D" w14:textId="77777777" w:rsidR="004949CA" w:rsidRPr="00DE7F43" w:rsidRDefault="004949CA" w:rsidP="00331A63">
            <w:pPr>
              <w:rPr>
                <w:rFonts w:cs="Tahoma"/>
                <w:sz w:val="18"/>
                <w:szCs w:val="18"/>
              </w:rPr>
            </w:pPr>
            <w:r w:rsidRPr="00DE7F43">
              <w:rPr>
                <w:rFonts w:cs="Tahoma"/>
                <w:sz w:val="18"/>
                <w:szCs w:val="18"/>
              </w:rPr>
              <w:t>Nakon rekonstrukcije  Q’’</w:t>
            </w:r>
            <w:proofErr w:type="spellStart"/>
            <w:r w:rsidRPr="00DE7F43">
              <w:rPr>
                <w:rFonts w:cs="Tahoma"/>
                <w:sz w:val="18"/>
                <w:szCs w:val="18"/>
                <w:vertAlign w:val="subscript"/>
              </w:rPr>
              <w:t>H,nd</w:t>
            </w:r>
            <w:proofErr w:type="spellEnd"/>
            <w:r w:rsidRPr="00DE7F43">
              <w:rPr>
                <w:rFonts w:cs="Tahoma"/>
                <w:sz w:val="18"/>
                <w:szCs w:val="18"/>
                <w:vertAlign w:val="subscript"/>
              </w:rPr>
              <w:t xml:space="preserve"> </w:t>
            </w:r>
            <w:r w:rsidRPr="00DE7F43">
              <w:rPr>
                <w:rFonts w:cs="Tahoma"/>
                <w:sz w:val="18"/>
                <w:szCs w:val="18"/>
              </w:rPr>
              <w:t>[kWh/(m</w:t>
            </w:r>
            <w:r w:rsidRPr="00DE7F43">
              <w:rPr>
                <w:rFonts w:cs="Tahoma"/>
                <w:sz w:val="18"/>
                <w:szCs w:val="18"/>
                <w:vertAlign w:val="superscript"/>
              </w:rPr>
              <w:t>2</w:t>
            </w:r>
            <w:r w:rsidRPr="00DE7F43">
              <w:rPr>
                <w:rFonts w:cs="Tahoma"/>
                <w:sz w:val="18"/>
                <w:szCs w:val="18"/>
              </w:rPr>
              <w:t xml:space="preserve">·a)] </w:t>
            </w:r>
          </w:p>
        </w:tc>
        <w:tc>
          <w:tcPr>
            <w:tcW w:w="638" w:type="pct"/>
          </w:tcPr>
          <w:p w14:paraId="7C19F14A"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rFonts w:cs="Tahoma"/>
                <w:sz w:val="18"/>
                <w:szCs w:val="18"/>
              </w:rPr>
              <w:t>65,86</w:t>
            </w:r>
          </w:p>
        </w:tc>
        <w:tc>
          <w:tcPr>
            <w:tcW w:w="638" w:type="pct"/>
          </w:tcPr>
          <w:p w14:paraId="0A4A9A20"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rFonts w:cs="Tahoma"/>
                <w:sz w:val="18"/>
                <w:szCs w:val="18"/>
              </w:rPr>
              <w:t>64,33</w:t>
            </w:r>
          </w:p>
        </w:tc>
        <w:tc>
          <w:tcPr>
            <w:tcW w:w="638" w:type="pct"/>
            <w:shd w:val="clear" w:color="auto" w:fill="D0CECE" w:themeFill="background2" w:themeFillShade="E6"/>
          </w:tcPr>
          <w:p w14:paraId="6B076303"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sz w:val="18"/>
                <w:szCs w:val="18"/>
              </w:rPr>
            </w:pPr>
          </w:p>
        </w:tc>
        <w:tc>
          <w:tcPr>
            <w:tcW w:w="638" w:type="pct"/>
          </w:tcPr>
          <w:p w14:paraId="156E5C6F"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rFonts w:cs="Tahoma"/>
                <w:sz w:val="18"/>
                <w:szCs w:val="18"/>
              </w:rPr>
              <w:t>36,47</w:t>
            </w:r>
          </w:p>
        </w:tc>
        <w:tc>
          <w:tcPr>
            <w:tcW w:w="638" w:type="pct"/>
          </w:tcPr>
          <w:p w14:paraId="45DCC8FE"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rFonts w:cs="Tahoma"/>
                <w:sz w:val="18"/>
                <w:szCs w:val="18"/>
              </w:rPr>
              <w:t>34,85</w:t>
            </w:r>
          </w:p>
        </w:tc>
        <w:tc>
          <w:tcPr>
            <w:tcW w:w="637" w:type="pct"/>
            <w:shd w:val="clear" w:color="auto" w:fill="D0CECE" w:themeFill="background2" w:themeFillShade="E6"/>
          </w:tcPr>
          <w:p w14:paraId="42179ABB"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sz w:val="18"/>
                <w:szCs w:val="18"/>
              </w:rPr>
            </w:pPr>
          </w:p>
        </w:tc>
      </w:tr>
    </w:tbl>
    <w:p w14:paraId="3F7A4012" w14:textId="77777777" w:rsidR="004949CA" w:rsidRPr="00DE7F43" w:rsidRDefault="004949CA" w:rsidP="004949CA">
      <w:pPr>
        <w:pStyle w:val="Opisslike"/>
        <w:spacing w:before="0" w:after="0"/>
      </w:pPr>
      <w:r w:rsidRPr="00DE7F43">
        <w:t xml:space="preserve">* Zgrade izgrađene nakon 2006. godine ne obrađuju se jer nisu izgledni kandidati za energetsku obnovu s obzirom da su morale ispuniti minimalne zahtjeve toplinske zaštite prema tadašnjem tehničkom propisu. </w:t>
      </w:r>
    </w:p>
    <w:p w14:paraId="4FF8C57C" w14:textId="6A58A1BB" w:rsidR="004949CA" w:rsidRPr="00DE7F43" w:rsidRDefault="00703BB4" w:rsidP="00F7592C">
      <w:pPr>
        <w:spacing w:before="120" w:after="120" w:line="240" w:lineRule="auto"/>
        <w:jc w:val="both"/>
        <w:rPr>
          <w:rFonts w:cs="Tahoma"/>
          <w:sz w:val="18"/>
          <w:szCs w:val="18"/>
        </w:rPr>
      </w:pPr>
      <w:r>
        <w:t>Tablica 3-4</w:t>
      </w:r>
      <w:r w:rsidR="004949CA" w:rsidRPr="00DE7F43">
        <w:t xml:space="preserve"> i </w:t>
      </w:r>
      <w:r w:rsidR="00ED1525">
        <w:fldChar w:fldCharType="begin"/>
      </w:r>
      <w:r w:rsidR="00ED1525">
        <w:instrText xml:space="preserve"> REF _Ref72136911 \h </w:instrText>
      </w:r>
      <w:r w:rsidR="005A60FE">
        <w:instrText xml:space="preserve"> \* MERGEFORMAT </w:instrText>
      </w:r>
      <w:r w:rsidR="00ED1525">
        <w:fldChar w:fldCharType="separate"/>
      </w:r>
      <w:r w:rsidR="00575AF9" w:rsidRPr="00DE7F43">
        <w:t xml:space="preserve">Tablica </w:t>
      </w:r>
      <w:r w:rsidR="00575AF9">
        <w:rPr>
          <w:noProof/>
        </w:rPr>
        <w:t>3</w:t>
      </w:r>
      <w:r w:rsidR="00575AF9" w:rsidRPr="00DE7F43">
        <w:noBreakHyphen/>
      </w:r>
      <w:r w:rsidR="00575AF9">
        <w:rPr>
          <w:noProof/>
        </w:rPr>
        <w:t>7</w:t>
      </w:r>
      <w:r w:rsidR="00ED1525">
        <w:fldChar w:fldCharType="end"/>
      </w:r>
      <w:r w:rsidR="004949CA" w:rsidRPr="00DE7F43">
        <w:t xml:space="preserve"> daju podloge za utvrđivanje prosječne vrijednosti </w:t>
      </w:r>
      <w:r w:rsidR="004949CA" w:rsidRPr="00DE7F43">
        <w:rPr>
          <w:rFonts w:cs="Tahoma"/>
          <w:sz w:val="18"/>
          <w:szCs w:val="18"/>
        </w:rPr>
        <w:t>Q’’</w:t>
      </w:r>
      <w:proofErr w:type="spellStart"/>
      <w:r w:rsidR="004949CA" w:rsidRPr="00DE7F43">
        <w:rPr>
          <w:rFonts w:cs="Tahoma"/>
          <w:sz w:val="18"/>
          <w:szCs w:val="18"/>
          <w:vertAlign w:val="subscript"/>
        </w:rPr>
        <w:t>H,nd</w:t>
      </w:r>
      <w:proofErr w:type="spellEnd"/>
      <w:r w:rsidR="004949CA" w:rsidRPr="00DE7F43">
        <w:rPr>
          <w:rFonts w:cs="Tahoma"/>
          <w:sz w:val="18"/>
          <w:szCs w:val="18"/>
        </w:rPr>
        <w:t xml:space="preserve"> </w:t>
      </w:r>
      <w:r w:rsidR="004949CA" w:rsidRPr="00ED1525">
        <w:rPr>
          <w:rFonts w:ascii="Tahoma" w:hAnsi="Tahoma" w:cs="Tahoma"/>
          <w:sz w:val="20"/>
          <w:szCs w:val="20"/>
        </w:rPr>
        <w:t xml:space="preserve">prije rekonstrukcije, koje prikazuje </w:t>
      </w:r>
      <w:r w:rsidR="00FD5586">
        <w:rPr>
          <w:rFonts w:ascii="Tahoma" w:hAnsi="Tahoma" w:cs="Tahoma"/>
          <w:sz w:val="20"/>
          <w:szCs w:val="20"/>
        </w:rPr>
        <w:fldChar w:fldCharType="begin"/>
      </w:r>
      <w:r w:rsidR="00FD5586">
        <w:rPr>
          <w:rFonts w:ascii="Tahoma" w:hAnsi="Tahoma" w:cs="Tahoma"/>
          <w:sz w:val="20"/>
          <w:szCs w:val="20"/>
        </w:rPr>
        <w:instrText xml:space="preserve"> REF _Ref83114921 \h </w:instrText>
      </w:r>
      <w:r w:rsidR="005A60FE">
        <w:rPr>
          <w:rFonts w:ascii="Tahoma" w:hAnsi="Tahoma" w:cs="Tahoma"/>
          <w:sz w:val="20"/>
          <w:szCs w:val="20"/>
        </w:rPr>
        <w:instrText xml:space="preserve"> \* MERGEFORMAT </w:instrText>
      </w:r>
      <w:r w:rsidR="00FD5586">
        <w:rPr>
          <w:rFonts w:ascii="Tahoma" w:hAnsi="Tahoma" w:cs="Tahoma"/>
          <w:sz w:val="20"/>
          <w:szCs w:val="20"/>
        </w:rPr>
      </w:r>
      <w:r w:rsidR="00FD5586">
        <w:rPr>
          <w:rFonts w:ascii="Tahoma" w:hAnsi="Tahoma" w:cs="Tahoma"/>
          <w:sz w:val="20"/>
          <w:szCs w:val="20"/>
        </w:rPr>
        <w:fldChar w:fldCharType="separate"/>
      </w:r>
      <w:r w:rsidR="002F6734" w:rsidRPr="00DE7F43">
        <w:t xml:space="preserve">Tablica </w:t>
      </w:r>
      <w:r w:rsidR="002F6734">
        <w:rPr>
          <w:noProof/>
        </w:rPr>
        <w:t>3</w:t>
      </w:r>
      <w:r w:rsidR="002F6734">
        <w:noBreakHyphen/>
      </w:r>
      <w:r w:rsidR="002F6734">
        <w:rPr>
          <w:noProof/>
        </w:rPr>
        <w:t>14</w:t>
      </w:r>
      <w:r w:rsidR="00FD5586">
        <w:rPr>
          <w:rFonts w:ascii="Tahoma" w:hAnsi="Tahoma" w:cs="Tahoma"/>
          <w:sz w:val="20"/>
          <w:szCs w:val="20"/>
        </w:rPr>
        <w:fldChar w:fldCharType="end"/>
      </w:r>
      <w:r w:rsidR="004949CA" w:rsidRPr="00DE7F43">
        <w:rPr>
          <w:rFonts w:cs="Tahoma"/>
          <w:sz w:val="18"/>
          <w:szCs w:val="18"/>
        </w:rPr>
        <w:t>.</w:t>
      </w:r>
    </w:p>
    <w:p w14:paraId="15BD02D0" w14:textId="122F6F99" w:rsidR="004949CA" w:rsidRPr="00DE7F43" w:rsidRDefault="004949CA" w:rsidP="004949CA">
      <w:pPr>
        <w:pStyle w:val="Opisslike"/>
        <w:rPr>
          <w:lang w:eastAsia="hr-HR"/>
        </w:rPr>
      </w:pPr>
      <w:bookmarkStart w:id="107" w:name="_Ref83114921"/>
      <w:bookmarkStart w:id="108" w:name="_Toc72081549"/>
      <w:bookmarkStart w:id="109" w:name="_Toc84240497"/>
      <w:r w:rsidRPr="00DE7F43">
        <w:t xml:space="preserve">Tablica </w:t>
      </w:r>
      <w:r w:rsidRPr="00DE7F43">
        <w:fldChar w:fldCharType="begin"/>
      </w:r>
      <w:r w:rsidRPr="00DE7F43">
        <w:instrText>STYLEREF 1 \s</w:instrText>
      </w:r>
      <w:r w:rsidRPr="00DE7F43">
        <w:fldChar w:fldCharType="separate"/>
      </w:r>
      <w:r w:rsidR="00575AF9">
        <w:rPr>
          <w:noProof/>
        </w:rPr>
        <w:t>3</w:t>
      </w:r>
      <w:r w:rsidRPr="00DE7F43">
        <w:fldChar w:fldCharType="end"/>
      </w:r>
      <w:r w:rsidR="00931EC7">
        <w:noBreakHyphen/>
      </w:r>
      <w:r>
        <w:fldChar w:fldCharType="begin"/>
      </w:r>
      <w:r>
        <w:instrText>SEQ Tablica \* ARABIC \s 1</w:instrText>
      </w:r>
      <w:r>
        <w:fldChar w:fldCharType="separate"/>
      </w:r>
      <w:r w:rsidR="00575AF9">
        <w:rPr>
          <w:noProof/>
        </w:rPr>
        <w:t>14</w:t>
      </w:r>
      <w:r>
        <w:fldChar w:fldCharType="end"/>
      </w:r>
      <w:bookmarkEnd w:id="107"/>
      <w:r w:rsidRPr="00DE7F43">
        <w:rPr>
          <w:noProof/>
        </w:rPr>
        <w:t>:</w:t>
      </w:r>
      <w:r w:rsidRPr="00DE7F43">
        <w:t xml:space="preserve"> Prosječne vrijednosti Q’’</w:t>
      </w:r>
      <w:proofErr w:type="spellStart"/>
      <w:r w:rsidRPr="00DE7F43">
        <w:rPr>
          <w:vertAlign w:val="subscript"/>
        </w:rPr>
        <w:t>H,nd</w:t>
      </w:r>
      <w:proofErr w:type="spellEnd"/>
      <w:r w:rsidRPr="00DE7F43">
        <w:t xml:space="preserve"> prije rekonstrukcije za VSZ prema godini izgradnje i klimatskoj zoni</w:t>
      </w:r>
      <w:bookmarkEnd w:id="108"/>
      <w:bookmarkEnd w:id="109"/>
    </w:p>
    <w:tbl>
      <w:tblPr>
        <w:tblStyle w:val="Svijetlatablicareetke110"/>
        <w:tblW w:w="5000" w:type="pct"/>
        <w:tblLook w:val="04A0" w:firstRow="1" w:lastRow="0" w:firstColumn="1" w:lastColumn="0" w:noHBand="0" w:noVBand="1"/>
      </w:tblPr>
      <w:tblGrid>
        <w:gridCol w:w="2127"/>
        <w:gridCol w:w="1157"/>
        <w:gridCol w:w="1156"/>
        <w:gridCol w:w="1156"/>
        <w:gridCol w:w="1156"/>
        <w:gridCol w:w="1156"/>
        <w:gridCol w:w="1154"/>
      </w:tblGrid>
      <w:tr w:rsidR="004949CA" w:rsidRPr="00DE7F43" w14:paraId="22F65B6A" w14:textId="77777777" w:rsidTr="00331A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0F219419" w14:textId="77777777" w:rsidR="004949CA" w:rsidRPr="00DE7F43" w:rsidRDefault="004949CA" w:rsidP="00331A63">
            <w:pPr>
              <w:rPr>
                <w:rFonts w:cs="Tahoma"/>
                <w:sz w:val="18"/>
                <w:szCs w:val="18"/>
              </w:rPr>
            </w:pPr>
          </w:p>
        </w:tc>
        <w:tc>
          <w:tcPr>
            <w:tcW w:w="0" w:type="pct"/>
            <w:gridSpan w:val="3"/>
          </w:tcPr>
          <w:p w14:paraId="163B2ED8" w14:textId="77777777" w:rsidR="004949CA" w:rsidRPr="00DE7F43" w:rsidRDefault="004949CA" w:rsidP="00331A63">
            <w:pPr>
              <w:jc w:val="center"/>
              <w:cnfStyle w:val="100000000000" w:firstRow="1" w:lastRow="0" w:firstColumn="0" w:lastColumn="0" w:oddVBand="0" w:evenVBand="0" w:oddHBand="0" w:evenHBand="0" w:firstRowFirstColumn="0" w:firstRowLastColumn="0" w:lastRowFirstColumn="0" w:lastRowLastColumn="0"/>
              <w:rPr>
                <w:rFonts w:cs="Tahoma"/>
                <w:b w:val="0"/>
                <w:sz w:val="18"/>
                <w:szCs w:val="18"/>
              </w:rPr>
            </w:pPr>
            <w:r w:rsidRPr="00DE7F43">
              <w:rPr>
                <w:rFonts w:cs="Tahoma"/>
                <w:sz w:val="18"/>
                <w:szCs w:val="18"/>
              </w:rPr>
              <w:t>Kontinentalna</w:t>
            </w:r>
          </w:p>
        </w:tc>
        <w:tc>
          <w:tcPr>
            <w:tcW w:w="0" w:type="pct"/>
            <w:gridSpan w:val="3"/>
          </w:tcPr>
          <w:p w14:paraId="7780CAF0" w14:textId="77777777" w:rsidR="004949CA" w:rsidRPr="00DE7F43" w:rsidRDefault="004949CA" w:rsidP="00331A63">
            <w:pPr>
              <w:jc w:val="center"/>
              <w:cnfStyle w:val="100000000000" w:firstRow="1" w:lastRow="0" w:firstColumn="0" w:lastColumn="0" w:oddVBand="0" w:evenVBand="0" w:oddHBand="0" w:evenHBand="0" w:firstRowFirstColumn="0" w:firstRowLastColumn="0" w:lastRowFirstColumn="0" w:lastRowLastColumn="0"/>
              <w:rPr>
                <w:rFonts w:cs="Tahoma"/>
                <w:b w:val="0"/>
                <w:sz w:val="18"/>
                <w:szCs w:val="18"/>
              </w:rPr>
            </w:pPr>
            <w:r w:rsidRPr="00DE7F43">
              <w:rPr>
                <w:rFonts w:cs="Tahoma"/>
                <w:sz w:val="18"/>
                <w:szCs w:val="18"/>
              </w:rPr>
              <w:t>Primorska</w:t>
            </w:r>
          </w:p>
        </w:tc>
      </w:tr>
      <w:tr w:rsidR="004949CA" w:rsidRPr="00DE7F43" w14:paraId="24B8A9F2" w14:textId="77777777" w:rsidTr="00331A63">
        <w:tc>
          <w:tcPr>
            <w:cnfStyle w:val="001000000000" w:firstRow="0" w:lastRow="0" w:firstColumn="1" w:lastColumn="0" w:oddVBand="0" w:evenVBand="0" w:oddHBand="0" w:evenHBand="0" w:firstRowFirstColumn="0" w:firstRowLastColumn="0" w:lastRowFirstColumn="0" w:lastRowLastColumn="0"/>
            <w:tcW w:w="1173" w:type="pct"/>
          </w:tcPr>
          <w:p w14:paraId="601DBFA8" w14:textId="77777777" w:rsidR="004949CA" w:rsidRPr="00DE7F43" w:rsidRDefault="004949CA" w:rsidP="00331A63">
            <w:pPr>
              <w:rPr>
                <w:rFonts w:cs="Tahoma"/>
                <w:sz w:val="18"/>
                <w:szCs w:val="18"/>
              </w:rPr>
            </w:pPr>
            <w:r w:rsidRPr="00DE7F43">
              <w:rPr>
                <w:rFonts w:cs="Tahoma"/>
                <w:sz w:val="18"/>
                <w:szCs w:val="18"/>
              </w:rPr>
              <w:t>Razdoblje izgradnje</w:t>
            </w:r>
          </w:p>
        </w:tc>
        <w:tc>
          <w:tcPr>
            <w:tcW w:w="638" w:type="pct"/>
          </w:tcPr>
          <w:p w14:paraId="704E7B2D"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sz w:val="18"/>
                <w:szCs w:val="18"/>
              </w:rPr>
              <w:t>Prije 1970.</w:t>
            </w:r>
          </w:p>
        </w:tc>
        <w:tc>
          <w:tcPr>
            <w:tcW w:w="638" w:type="pct"/>
          </w:tcPr>
          <w:p w14:paraId="0DD863D0"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sz w:val="18"/>
                <w:szCs w:val="18"/>
              </w:rPr>
              <w:t>1971.-2005.</w:t>
            </w:r>
          </w:p>
        </w:tc>
        <w:tc>
          <w:tcPr>
            <w:tcW w:w="638" w:type="pct"/>
            <w:shd w:val="clear" w:color="auto" w:fill="D0CECE" w:themeFill="background2" w:themeFillShade="E6"/>
          </w:tcPr>
          <w:p w14:paraId="4179DCC8"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sz w:val="18"/>
                <w:szCs w:val="18"/>
              </w:rPr>
              <w:t>Nakon 2006.</w:t>
            </w:r>
          </w:p>
        </w:tc>
        <w:tc>
          <w:tcPr>
            <w:tcW w:w="638" w:type="pct"/>
          </w:tcPr>
          <w:p w14:paraId="7B17C3A9"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sz w:val="18"/>
                <w:szCs w:val="18"/>
              </w:rPr>
              <w:t>Prije 1970.</w:t>
            </w:r>
          </w:p>
        </w:tc>
        <w:tc>
          <w:tcPr>
            <w:tcW w:w="638" w:type="pct"/>
          </w:tcPr>
          <w:p w14:paraId="59BA36E2"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sz w:val="18"/>
                <w:szCs w:val="18"/>
              </w:rPr>
              <w:t>1971.-2005.</w:t>
            </w:r>
          </w:p>
        </w:tc>
        <w:tc>
          <w:tcPr>
            <w:tcW w:w="637" w:type="pct"/>
            <w:shd w:val="clear" w:color="auto" w:fill="D0CECE" w:themeFill="background2" w:themeFillShade="E6"/>
          </w:tcPr>
          <w:p w14:paraId="57D86C1E" w14:textId="77777777" w:rsidR="004949CA" w:rsidRPr="00DE7F43" w:rsidRDefault="004949CA" w:rsidP="00331A63">
            <w:pPr>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sz w:val="18"/>
                <w:szCs w:val="18"/>
              </w:rPr>
              <w:t>Nakon 2006.</w:t>
            </w:r>
          </w:p>
        </w:tc>
      </w:tr>
      <w:tr w:rsidR="004949CA" w:rsidRPr="00DE7F43" w14:paraId="74229DDF" w14:textId="77777777" w:rsidTr="00331A63">
        <w:tc>
          <w:tcPr>
            <w:cnfStyle w:val="001000000000" w:firstRow="0" w:lastRow="0" w:firstColumn="1" w:lastColumn="0" w:oddVBand="0" w:evenVBand="0" w:oddHBand="0" w:evenHBand="0" w:firstRowFirstColumn="0" w:firstRowLastColumn="0" w:lastRowFirstColumn="0" w:lastRowLastColumn="0"/>
            <w:tcW w:w="1173" w:type="pct"/>
          </w:tcPr>
          <w:p w14:paraId="5B5C63BB" w14:textId="77777777" w:rsidR="004949CA" w:rsidRPr="00DE7F43" w:rsidRDefault="004949CA" w:rsidP="00331A63">
            <w:pPr>
              <w:rPr>
                <w:rFonts w:cs="Tahoma"/>
                <w:sz w:val="18"/>
                <w:szCs w:val="18"/>
              </w:rPr>
            </w:pPr>
            <w:r w:rsidRPr="00DE7F43">
              <w:rPr>
                <w:rFonts w:cs="Tahoma"/>
                <w:sz w:val="18"/>
                <w:szCs w:val="18"/>
              </w:rPr>
              <w:t>Prije rekonstrukcije  Q’’</w:t>
            </w:r>
            <w:proofErr w:type="spellStart"/>
            <w:r w:rsidRPr="00DE7F43">
              <w:rPr>
                <w:rFonts w:cs="Tahoma"/>
                <w:sz w:val="18"/>
                <w:szCs w:val="18"/>
                <w:vertAlign w:val="subscript"/>
              </w:rPr>
              <w:t>H,nd</w:t>
            </w:r>
            <w:proofErr w:type="spellEnd"/>
            <w:r w:rsidRPr="00DE7F43">
              <w:rPr>
                <w:rFonts w:cs="Tahoma"/>
                <w:sz w:val="18"/>
                <w:szCs w:val="18"/>
                <w:vertAlign w:val="subscript"/>
              </w:rPr>
              <w:t xml:space="preserve"> </w:t>
            </w:r>
            <w:r w:rsidRPr="00DE7F43">
              <w:rPr>
                <w:rFonts w:cs="Tahoma"/>
                <w:sz w:val="18"/>
                <w:szCs w:val="18"/>
              </w:rPr>
              <w:t>[kWh/(m</w:t>
            </w:r>
            <w:r w:rsidRPr="00DE7F43">
              <w:rPr>
                <w:rFonts w:cs="Tahoma"/>
                <w:sz w:val="18"/>
                <w:szCs w:val="18"/>
                <w:vertAlign w:val="superscript"/>
              </w:rPr>
              <w:t>2</w:t>
            </w:r>
            <w:r w:rsidRPr="00DE7F43">
              <w:rPr>
                <w:rFonts w:cs="Tahoma"/>
                <w:sz w:val="18"/>
                <w:szCs w:val="18"/>
              </w:rPr>
              <w:t xml:space="preserve">·a)] </w:t>
            </w:r>
          </w:p>
        </w:tc>
        <w:tc>
          <w:tcPr>
            <w:tcW w:w="638" w:type="pct"/>
          </w:tcPr>
          <w:p w14:paraId="026AED55"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rFonts w:cs="Tahoma"/>
                <w:sz w:val="18"/>
                <w:szCs w:val="18"/>
              </w:rPr>
              <w:t>147,99</w:t>
            </w:r>
          </w:p>
          <w:p w14:paraId="5B1F74AC"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sz w:val="18"/>
                <w:szCs w:val="18"/>
              </w:rPr>
            </w:pPr>
          </w:p>
        </w:tc>
        <w:tc>
          <w:tcPr>
            <w:tcW w:w="638" w:type="pct"/>
          </w:tcPr>
          <w:p w14:paraId="60CBDD6D"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rFonts w:cs="Tahoma"/>
                <w:sz w:val="18"/>
                <w:szCs w:val="18"/>
              </w:rPr>
              <w:t>107,91</w:t>
            </w:r>
          </w:p>
          <w:p w14:paraId="07FA8182"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sz w:val="18"/>
                <w:szCs w:val="18"/>
              </w:rPr>
            </w:pPr>
          </w:p>
        </w:tc>
        <w:tc>
          <w:tcPr>
            <w:tcW w:w="638" w:type="pct"/>
            <w:shd w:val="clear" w:color="auto" w:fill="D0CECE" w:themeFill="background2" w:themeFillShade="E6"/>
          </w:tcPr>
          <w:p w14:paraId="304702B6"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sz w:val="18"/>
                <w:szCs w:val="18"/>
              </w:rPr>
            </w:pPr>
          </w:p>
        </w:tc>
        <w:tc>
          <w:tcPr>
            <w:tcW w:w="638" w:type="pct"/>
          </w:tcPr>
          <w:p w14:paraId="2F3FD995"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rFonts w:cs="Tahoma"/>
                <w:sz w:val="18"/>
                <w:szCs w:val="18"/>
              </w:rPr>
              <w:t>96,88</w:t>
            </w:r>
          </w:p>
          <w:p w14:paraId="3F8AFE53"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sz w:val="18"/>
                <w:szCs w:val="18"/>
              </w:rPr>
            </w:pPr>
          </w:p>
        </w:tc>
        <w:tc>
          <w:tcPr>
            <w:tcW w:w="638" w:type="pct"/>
          </w:tcPr>
          <w:p w14:paraId="524B7DC8"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sz w:val="18"/>
                <w:szCs w:val="18"/>
              </w:rPr>
            </w:pPr>
            <w:r w:rsidRPr="00DE7F43">
              <w:rPr>
                <w:rFonts w:cs="Tahoma"/>
                <w:sz w:val="18"/>
                <w:szCs w:val="18"/>
              </w:rPr>
              <w:t>82,58</w:t>
            </w:r>
          </w:p>
        </w:tc>
        <w:tc>
          <w:tcPr>
            <w:tcW w:w="637" w:type="pct"/>
            <w:shd w:val="clear" w:color="auto" w:fill="D0CECE" w:themeFill="background2" w:themeFillShade="E6"/>
          </w:tcPr>
          <w:p w14:paraId="3525545F" w14:textId="77777777" w:rsidR="004949CA" w:rsidRPr="00DE7F43"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sz w:val="18"/>
                <w:szCs w:val="18"/>
              </w:rPr>
            </w:pPr>
          </w:p>
        </w:tc>
      </w:tr>
    </w:tbl>
    <w:p w14:paraId="6F0F5A49" w14:textId="424991A9" w:rsidR="004949CA" w:rsidRPr="00086B1D" w:rsidRDefault="0C3F4C7D" w:rsidP="00F7592C">
      <w:pPr>
        <w:spacing w:before="120" w:after="120" w:line="240" w:lineRule="auto"/>
        <w:jc w:val="both"/>
        <w:rPr>
          <w:rFonts w:ascii="Tahoma" w:hAnsi="Tahoma" w:cs="Tahoma"/>
          <w:sz w:val="20"/>
          <w:szCs w:val="20"/>
        </w:rPr>
      </w:pPr>
      <w:r w:rsidRPr="638C4C38">
        <w:rPr>
          <w:rFonts w:ascii="Tahoma" w:hAnsi="Tahoma" w:cs="Tahoma"/>
          <w:sz w:val="20"/>
          <w:szCs w:val="20"/>
        </w:rPr>
        <w:t xml:space="preserve">Za izračun ušteda energije u neposrednoj potrošnji (uštede isporučene energije) koristit će se metoda odozdo-prema-gore za integralnu </w:t>
      </w:r>
      <w:r w:rsidR="07145E88" w:rsidRPr="638C4C38">
        <w:rPr>
          <w:rFonts w:ascii="Tahoma" w:hAnsi="Tahoma" w:cs="Tahoma"/>
          <w:sz w:val="20"/>
          <w:szCs w:val="20"/>
        </w:rPr>
        <w:t xml:space="preserve">energetsku </w:t>
      </w:r>
      <w:r w:rsidRPr="638C4C38">
        <w:rPr>
          <w:rFonts w:ascii="Tahoma" w:hAnsi="Tahoma" w:cs="Tahoma"/>
          <w:sz w:val="20"/>
          <w:szCs w:val="20"/>
        </w:rPr>
        <w:t>obnovu postojećih stambenih zgrada i zgrada uslužnog sektora prema Pravilniku o sustavu za praćenje, mjerenje i verifikaciju ušteda energije (Narodne novine, broj 33/20):</w:t>
      </w:r>
    </w:p>
    <w:p w14:paraId="3B07A07A" w14:textId="77777777" w:rsidR="004949CA" w:rsidRPr="00DE7F43" w:rsidRDefault="004949CA" w:rsidP="004949CA">
      <w:pPr>
        <w:pStyle w:val="Odlomakpopisa"/>
        <w:numPr>
          <w:ilvl w:val="0"/>
          <w:numId w:val="0"/>
        </w:numPr>
        <w:ind w:left="720"/>
        <w:jc w:val="center"/>
      </w:pPr>
      <m:oMath>
        <m:r>
          <w:rPr>
            <w:rFonts w:ascii="Cambria Math" w:hAnsi="Cambria Math"/>
          </w:rPr>
          <m:t>UFES=</m:t>
        </m:r>
        <m:f>
          <m:fPr>
            <m:ctrlPr>
              <w:rPr>
                <w:rFonts w:ascii="Cambria Math" w:hAnsi="Cambria Math"/>
                <w:i/>
              </w:rPr>
            </m:ctrlPr>
          </m:fPr>
          <m:num>
            <m:sSub>
              <m:sSubPr>
                <m:ctrlPr>
                  <w:rPr>
                    <w:rFonts w:ascii="Cambria Math" w:hAnsi="Cambria Math"/>
                    <w:i/>
                  </w:rPr>
                </m:ctrlPr>
              </m:sSubPr>
              <m:e>
                <m:r>
                  <w:rPr>
                    <w:rFonts w:ascii="Cambria Math" w:hAnsi="Cambria Math"/>
                  </w:rPr>
                  <m:t>SHD</m:t>
                </m:r>
              </m:e>
              <m:sub>
                <m:r>
                  <w:rPr>
                    <w:rFonts w:ascii="Cambria Math" w:hAnsi="Cambria Math"/>
                  </w:rPr>
                  <m:t>init</m:t>
                </m:r>
              </m:sub>
            </m:sSub>
          </m:num>
          <m:den>
            <m:sSub>
              <m:sSubPr>
                <m:ctrlPr>
                  <w:rPr>
                    <w:rFonts w:ascii="Cambria Math" w:hAnsi="Cambria Math"/>
                    <w:i/>
                  </w:rPr>
                </m:ctrlPr>
              </m:sSubPr>
              <m:e>
                <m:r>
                  <w:rPr>
                    <w:rFonts w:ascii="Cambria Math" w:hAnsi="Cambria Math"/>
                  </w:rPr>
                  <m:t>η</m:t>
                </m:r>
              </m:e>
              <m:sub>
                <m:r>
                  <w:rPr>
                    <w:rFonts w:ascii="Cambria Math" w:hAnsi="Cambria Math"/>
                  </w:rPr>
                  <m:t>init</m:t>
                </m:r>
              </m:sub>
            </m:sSub>
          </m:den>
        </m:f>
      </m:oMath>
      <w:r w:rsidRPr="00DE7F43">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SHD</m:t>
                </m:r>
              </m:e>
              <m:sub>
                <m:r>
                  <w:rPr>
                    <w:rFonts w:ascii="Cambria Math" w:hAnsi="Cambria Math"/>
                  </w:rPr>
                  <m:t>new</m:t>
                </m:r>
              </m:sub>
            </m:sSub>
          </m:num>
          <m:den>
            <m:sSub>
              <m:sSubPr>
                <m:ctrlPr>
                  <w:rPr>
                    <w:rFonts w:ascii="Cambria Math" w:hAnsi="Cambria Math"/>
                    <w:i/>
                  </w:rPr>
                </m:ctrlPr>
              </m:sSubPr>
              <m:e>
                <m:r>
                  <w:rPr>
                    <w:rFonts w:ascii="Cambria Math" w:hAnsi="Cambria Math"/>
                  </w:rPr>
                  <m:t>η</m:t>
                </m:r>
              </m:e>
              <m:sub>
                <m:r>
                  <w:rPr>
                    <w:rFonts w:ascii="Cambria Math" w:hAnsi="Cambria Math"/>
                  </w:rPr>
                  <m:t>new</m:t>
                </m:r>
              </m:sub>
            </m:sSub>
          </m:den>
        </m:f>
      </m:oMath>
    </w:p>
    <w:p w14:paraId="2EA428D6" w14:textId="77777777" w:rsidR="004949CA" w:rsidRPr="00DE7F43" w:rsidRDefault="004949CA" w:rsidP="004949CA">
      <w:pPr>
        <w:pStyle w:val="Odlomakpopisa"/>
        <w:numPr>
          <w:ilvl w:val="0"/>
          <w:numId w:val="0"/>
        </w:numPr>
        <w:ind w:left="720"/>
        <w:jc w:val="center"/>
      </w:pPr>
      <m:oMathPara>
        <m:oMath>
          <m:r>
            <w:rPr>
              <w:rFonts w:ascii="Cambria Math" w:hAnsi="Cambria Math"/>
            </w:rPr>
            <m:t xml:space="preserve">FES= </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UFES</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e>
          </m:nary>
        </m:oMath>
      </m:oMathPara>
    </w:p>
    <w:p w14:paraId="6ABF5C47" w14:textId="77777777" w:rsidR="004949CA" w:rsidRPr="00DE7F43" w:rsidRDefault="004949CA" w:rsidP="004949CA">
      <w:r w:rsidRPr="00DE7F43">
        <w:t>pri čemu su ulazne vrijednosti objašnjene u donjoj tablici.</w:t>
      </w:r>
    </w:p>
    <w:p w14:paraId="4A43F505" w14:textId="53968954" w:rsidR="004949CA" w:rsidRPr="00DE7F43" w:rsidRDefault="004949CA" w:rsidP="004949CA">
      <w:pPr>
        <w:pStyle w:val="Opisslike"/>
      </w:pPr>
      <w:bookmarkStart w:id="110" w:name="_Toc72081550"/>
      <w:bookmarkStart w:id="111" w:name="_Toc84240498"/>
      <w:r w:rsidRPr="00DE7F43">
        <w:t xml:space="preserve">Tablica </w:t>
      </w:r>
      <w:r w:rsidRPr="00DE7F43">
        <w:fldChar w:fldCharType="begin"/>
      </w:r>
      <w:r w:rsidRPr="00DE7F43">
        <w:instrText>STYLEREF 1 \s</w:instrText>
      </w:r>
      <w:r w:rsidRPr="00DE7F43">
        <w:fldChar w:fldCharType="separate"/>
      </w:r>
      <w:r w:rsidR="00575AF9">
        <w:rPr>
          <w:noProof/>
        </w:rPr>
        <w:t>3</w:t>
      </w:r>
      <w:r w:rsidRPr="00DE7F43">
        <w:fldChar w:fldCharType="end"/>
      </w:r>
      <w:r w:rsidR="00931EC7">
        <w:noBreakHyphen/>
      </w:r>
      <w:r>
        <w:fldChar w:fldCharType="begin"/>
      </w:r>
      <w:r>
        <w:instrText>SEQ Tablica \* ARABIC \s 1</w:instrText>
      </w:r>
      <w:r>
        <w:fldChar w:fldCharType="separate"/>
      </w:r>
      <w:r w:rsidR="00575AF9">
        <w:rPr>
          <w:noProof/>
        </w:rPr>
        <w:t>15</w:t>
      </w:r>
      <w:r>
        <w:fldChar w:fldCharType="end"/>
      </w:r>
      <w:r w:rsidRPr="00DE7F43">
        <w:rPr>
          <w:noProof/>
        </w:rPr>
        <w:t>:</w:t>
      </w:r>
      <w:r w:rsidRPr="00DE7F43">
        <w:t xml:space="preserve"> Pregled ulaznih podataka i izvora tih podataka za izračun ušteda energije u neposrednoj potrošnji</w:t>
      </w:r>
      <w:bookmarkEnd w:id="110"/>
      <w:bookmarkEnd w:id="111"/>
    </w:p>
    <w:tbl>
      <w:tblPr>
        <w:tblStyle w:val="Reetkatablice"/>
        <w:tblW w:w="0" w:type="auto"/>
        <w:tblLook w:val="04A0" w:firstRow="1" w:lastRow="0" w:firstColumn="1" w:lastColumn="0" w:noHBand="0" w:noVBand="1"/>
      </w:tblPr>
      <w:tblGrid>
        <w:gridCol w:w="3171"/>
        <w:gridCol w:w="5891"/>
      </w:tblGrid>
      <w:tr w:rsidR="004949CA" w:rsidRPr="00086B1D" w14:paraId="75DCFA95" w14:textId="77777777" w:rsidTr="2617B706">
        <w:tc>
          <w:tcPr>
            <w:tcW w:w="3256" w:type="dxa"/>
          </w:tcPr>
          <w:p w14:paraId="2C1BA9DE" w14:textId="77777777" w:rsidR="004949CA" w:rsidRPr="00086B1D" w:rsidRDefault="004949CA" w:rsidP="00331A63">
            <w:pPr>
              <w:rPr>
                <w:rFonts w:ascii="Tahoma" w:hAnsi="Tahoma" w:cs="Tahoma"/>
                <w:sz w:val="20"/>
                <w:szCs w:val="20"/>
              </w:rPr>
            </w:pPr>
            <w:proofErr w:type="spellStart"/>
            <w:r w:rsidRPr="00086B1D">
              <w:rPr>
                <w:rFonts w:ascii="Tahoma" w:hAnsi="Tahoma" w:cs="Tahoma"/>
                <w:sz w:val="20"/>
                <w:szCs w:val="20"/>
              </w:rPr>
              <w:t>SHD</w:t>
            </w:r>
            <w:r w:rsidRPr="00086B1D">
              <w:rPr>
                <w:rFonts w:ascii="Tahoma" w:hAnsi="Tahoma" w:cs="Tahoma"/>
                <w:sz w:val="20"/>
                <w:szCs w:val="20"/>
                <w:vertAlign w:val="subscript"/>
              </w:rPr>
              <w:t>init</w:t>
            </w:r>
            <w:proofErr w:type="spellEnd"/>
            <w:r w:rsidRPr="00086B1D">
              <w:rPr>
                <w:rFonts w:ascii="Tahoma" w:hAnsi="Tahoma" w:cs="Tahoma"/>
                <w:sz w:val="20"/>
                <w:szCs w:val="20"/>
              </w:rPr>
              <w:t xml:space="preserve"> = </w:t>
            </w:r>
            <w:r w:rsidRPr="00086B1D">
              <w:rPr>
                <w:rFonts w:ascii="Tahoma" w:hAnsi="Tahoma" w:cs="Tahoma"/>
                <w:sz w:val="20"/>
                <w:szCs w:val="20"/>
                <w:lang w:eastAsia="hr-HR"/>
              </w:rPr>
              <w:t>Q’’</w:t>
            </w:r>
            <w:proofErr w:type="spellStart"/>
            <w:r w:rsidRPr="00086B1D">
              <w:rPr>
                <w:rFonts w:ascii="Tahoma" w:hAnsi="Tahoma" w:cs="Tahoma"/>
                <w:sz w:val="20"/>
                <w:szCs w:val="20"/>
                <w:vertAlign w:val="subscript"/>
                <w:lang w:eastAsia="hr-HR"/>
              </w:rPr>
              <w:t>H,nd</w:t>
            </w:r>
            <w:proofErr w:type="spellEnd"/>
            <w:r w:rsidRPr="00086B1D">
              <w:rPr>
                <w:rFonts w:ascii="Tahoma" w:hAnsi="Tahoma" w:cs="Tahoma"/>
                <w:sz w:val="20"/>
                <w:szCs w:val="20"/>
                <w:vertAlign w:val="subscript"/>
                <w:lang w:eastAsia="hr-HR"/>
              </w:rPr>
              <w:t xml:space="preserve"> </w:t>
            </w:r>
            <w:r w:rsidRPr="00086B1D">
              <w:rPr>
                <w:rFonts w:ascii="Tahoma" w:hAnsi="Tahoma" w:cs="Tahoma"/>
                <w:sz w:val="20"/>
                <w:szCs w:val="20"/>
                <w:lang w:eastAsia="hr-HR"/>
              </w:rPr>
              <w:t>prije rekonstrukcije</w:t>
            </w:r>
          </w:p>
        </w:tc>
        <w:tc>
          <w:tcPr>
            <w:tcW w:w="6088" w:type="dxa"/>
          </w:tcPr>
          <w:p w14:paraId="3C507673" w14:textId="7D9A6305" w:rsidR="004949CA" w:rsidRPr="00086B1D" w:rsidRDefault="00401F22" w:rsidP="00331A63">
            <w:pPr>
              <w:rPr>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 xml:space="preserve"> REF _Ref83114921 \h </w:instrText>
            </w:r>
            <w:r>
              <w:rPr>
                <w:rFonts w:ascii="Tahoma" w:hAnsi="Tahoma" w:cs="Tahoma"/>
                <w:sz w:val="20"/>
                <w:szCs w:val="20"/>
              </w:rPr>
            </w:r>
            <w:r>
              <w:rPr>
                <w:rFonts w:ascii="Tahoma" w:hAnsi="Tahoma" w:cs="Tahoma"/>
                <w:sz w:val="20"/>
                <w:szCs w:val="20"/>
              </w:rPr>
              <w:fldChar w:fldCharType="separate"/>
            </w:r>
            <w:r w:rsidR="00575AF9" w:rsidRPr="00DE7F43">
              <w:t xml:space="preserve">Tablica </w:t>
            </w:r>
            <w:r w:rsidR="00575AF9">
              <w:rPr>
                <w:noProof/>
              </w:rPr>
              <w:t>3</w:t>
            </w:r>
            <w:r w:rsidR="00575AF9">
              <w:noBreakHyphen/>
            </w:r>
            <w:r w:rsidR="00575AF9">
              <w:rPr>
                <w:noProof/>
              </w:rPr>
              <w:t>14</w:t>
            </w:r>
            <w:r>
              <w:rPr>
                <w:rFonts w:ascii="Tahoma" w:hAnsi="Tahoma" w:cs="Tahoma"/>
                <w:sz w:val="20"/>
                <w:szCs w:val="20"/>
              </w:rPr>
              <w:fldChar w:fldCharType="end"/>
            </w:r>
            <w:r w:rsidR="004949CA" w:rsidRPr="00086B1D">
              <w:rPr>
                <w:rFonts w:ascii="Tahoma" w:hAnsi="Tahoma" w:cs="Tahoma"/>
                <w:sz w:val="20"/>
                <w:szCs w:val="20"/>
              </w:rPr>
              <w:t xml:space="preserve"> temeljem </w:t>
            </w:r>
            <w:r>
              <w:rPr>
                <w:rFonts w:ascii="Tahoma" w:hAnsi="Tahoma" w:cs="Tahoma"/>
                <w:sz w:val="20"/>
                <w:szCs w:val="20"/>
              </w:rPr>
              <w:fldChar w:fldCharType="begin"/>
            </w:r>
            <w:r>
              <w:rPr>
                <w:rFonts w:ascii="Tahoma" w:hAnsi="Tahoma" w:cs="Tahoma"/>
                <w:sz w:val="20"/>
                <w:szCs w:val="20"/>
              </w:rPr>
              <w:instrText xml:space="preserve"> REF _Ref83114885 \h </w:instrText>
            </w:r>
            <w:r>
              <w:rPr>
                <w:rFonts w:ascii="Tahoma" w:hAnsi="Tahoma" w:cs="Tahoma"/>
                <w:sz w:val="20"/>
                <w:szCs w:val="20"/>
              </w:rPr>
            </w:r>
            <w:r>
              <w:rPr>
                <w:rFonts w:ascii="Tahoma" w:hAnsi="Tahoma" w:cs="Tahoma"/>
                <w:sz w:val="20"/>
                <w:szCs w:val="20"/>
              </w:rPr>
              <w:fldChar w:fldCharType="separate"/>
            </w:r>
            <w:r w:rsidR="00575AF9" w:rsidRPr="00DE7F43">
              <w:t xml:space="preserve">Tablica </w:t>
            </w:r>
            <w:r w:rsidR="00575AF9">
              <w:rPr>
                <w:noProof/>
              </w:rPr>
              <w:t>3</w:t>
            </w:r>
            <w:r w:rsidR="00575AF9" w:rsidRPr="00DE7F43">
              <w:noBreakHyphen/>
            </w:r>
            <w:r w:rsidR="00575AF9">
              <w:rPr>
                <w:noProof/>
              </w:rPr>
              <w:t>4</w:t>
            </w:r>
            <w:r>
              <w:rPr>
                <w:rFonts w:ascii="Tahoma" w:hAnsi="Tahoma" w:cs="Tahoma"/>
                <w:sz w:val="20"/>
                <w:szCs w:val="20"/>
              </w:rPr>
              <w:fldChar w:fldCharType="end"/>
            </w:r>
            <w:r w:rsidR="004949CA" w:rsidRPr="00086B1D">
              <w:rPr>
                <w:rFonts w:ascii="Tahoma" w:hAnsi="Tahoma" w:cs="Tahoma"/>
                <w:sz w:val="20"/>
                <w:szCs w:val="20"/>
              </w:rPr>
              <w:t xml:space="preserve"> i </w:t>
            </w:r>
            <w:r>
              <w:rPr>
                <w:rFonts w:ascii="Tahoma" w:hAnsi="Tahoma" w:cs="Tahoma"/>
                <w:sz w:val="20"/>
                <w:szCs w:val="20"/>
              </w:rPr>
              <w:fldChar w:fldCharType="begin"/>
            </w:r>
            <w:r>
              <w:rPr>
                <w:rFonts w:ascii="Tahoma" w:hAnsi="Tahoma" w:cs="Tahoma"/>
                <w:sz w:val="20"/>
                <w:szCs w:val="20"/>
              </w:rPr>
              <w:instrText xml:space="preserve"> REF _Ref72136911 \h </w:instrText>
            </w:r>
            <w:r>
              <w:rPr>
                <w:rFonts w:ascii="Tahoma" w:hAnsi="Tahoma" w:cs="Tahoma"/>
                <w:sz w:val="20"/>
                <w:szCs w:val="20"/>
              </w:rPr>
            </w:r>
            <w:r>
              <w:rPr>
                <w:rFonts w:ascii="Tahoma" w:hAnsi="Tahoma" w:cs="Tahoma"/>
                <w:sz w:val="20"/>
                <w:szCs w:val="20"/>
              </w:rPr>
              <w:fldChar w:fldCharType="separate"/>
            </w:r>
            <w:r w:rsidR="00575AF9" w:rsidRPr="00DE7F43">
              <w:t xml:space="preserve">Tablica </w:t>
            </w:r>
            <w:r w:rsidR="00575AF9">
              <w:rPr>
                <w:noProof/>
              </w:rPr>
              <w:t>3</w:t>
            </w:r>
            <w:r w:rsidR="00575AF9" w:rsidRPr="00DE7F43">
              <w:noBreakHyphen/>
            </w:r>
            <w:r w:rsidR="00575AF9">
              <w:rPr>
                <w:noProof/>
              </w:rPr>
              <w:t>7</w:t>
            </w:r>
            <w:r>
              <w:rPr>
                <w:rFonts w:ascii="Tahoma" w:hAnsi="Tahoma" w:cs="Tahoma"/>
                <w:sz w:val="20"/>
                <w:szCs w:val="20"/>
              </w:rPr>
              <w:fldChar w:fldCharType="end"/>
            </w:r>
          </w:p>
        </w:tc>
      </w:tr>
      <w:tr w:rsidR="004949CA" w:rsidRPr="00086B1D" w14:paraId="27C7706A" w14:textId="77777777" w:rsidTr="2617B706">
        <w:tc>
          <w:tcPr>
            <w:tcW w:w="3256" w:type="dxa"/>
          </w:tcPr>
          <w:p w14:paraId="39861A0B" w14:textId="77777777" w:rsidR="004949CA" w:rsidRPr="00086B1D" w:rsidRDefault="004949CA" w:rsidP="00331A63">
            <w:pPr>
              <w:rPr>
                <w:rFonts w:ascii="Tahoma" w:hAnsi="Tahoma" w:cs="Tahoma"/>
                <w:sz w:val="20"/>
                <w:szCs w:val="20"/>
              </w:rPr>
            </w:pPr>
            <w:proofErr w:type="spellStart"/>
            <w:r w:rsidRPr="00086B1D">
              <w:rPr>
                <w:rFonts w:ascii="Tahoma" w:hAnsi="Tahoma" w:cs="Tahoma"/>
                <w:sz w:val="20"/>
                <w:szCs w:val="20"/>
              </w:rPr>
              <w:lastRenderedPageBreak/>
              <w:t>SHD</w:t>
            </w:r>
            <w:r w:rsidRPr="00086B1D">
              <w:rPr>
                <w:rFonts w:ascii="Tahoma" w:hAnsi="Tahoma" w:cs="Tahoma"/>
                <w:sz w:val="20"/>
                <w:szCs w:val="20"/>
                <w:vertAlign w:val="subscript"/>
              </w:rPr>
              <w:t>new</w:t>
            </w:r>
            <w:proofErr w:type="spellEnd"/>
            <w:r w:rsidRPr="00086B1D">
              <w:rPr>
                <w:rFonts w:ascii="Tahoma" w:hAnsi="Tahoma" w:cs="Tahoma"/>
                <w:sz w:val="20"/>
                <w:szCs w:val="20"/>
              </w:rPr>
              <w:t xml:space="preserve">= </w:t>
            </w:r>
            <w:r w:rsidRPr="00086B1D">
              <w:rPr>
                <w:rFonts w:ascii="Tahoma" w:hAnsi="Tahoma" w:cs="Tahoma"/>
                <w:sz w:val="20"/>
                <w:szCs w:val="20"/>
                <w:lang w:eastAsia="hr-HR"/>
              </w:rPr>
              <w:t>Q’’</w:t>
            </w:r>
            <w:proofErr w:type="spellStart"/>
            <w:r w:rsidRPr="00086B1D">
              <w:rPr>
                <w:rFonts w:ascii="Tahoma" w:hAnsi="Tahoma" w:cs="Tahoma"/>
                <w:sz w:val="20"/>
                <w:szCs w:val="20"/>
                <w:vertAlign w:val="subscript"/>
                <w:lang w:eastAsia="hr-HR"/>
              </w:rPr>
              <w:t>H,nd</w:t>
            </w:r>
            <w:proofErr w:type="spellEnd"/>
            <w:r w:rsidRPr="00086B1D">
              <w:rPr>
                <w:rFonts w:ascii="Tahoma" w:hAnsi="Tahoma" w:cs="Tahoma"/>
                <w:sz w:val="20"/>
                <w:szCs w:val="20"/>
                <w:vertAlign w:val="subscript"/>
                <w:lang w:eastAsia="hr-HR"/>
              </w:rPr>
              <w:t xml:space="preserve"> </w:t>
            </w:r>
            <w:r w:rsidRPr="00086B1D">
              <w:rPr>
                <w:rFonts w:ascii="Tahoma" w:hAnsi="Tahoma" w:cs="Tahoma"/>
                <w:sz w:val="20"/>
                <w:szCs w:val="20"/>
                <w:lang w:eastAsia="hr-HR"/>
              </w:rPr>
              <w:t>nakon rekonstrukcije</w:t>
            </w:r>
          </w:p>
        </w:tc>
        <w:tc>
          <w:tcPr>
            <w:tcW w:w="6088" w:type="dxa"/>
          </w:tcPr>
          <w:p w14:paraId="68A1F1D5" w14:textId="64756CCD" w:rsidR="004949CA" w:rsidRPr="00086B1D" w:rsidRDefault="00401F22" w:rsidP="00331A63">
            <w:pPr>
              <w:rPr>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 xml:space="preserve"> REF _Ref83114981 \h </w:instrText>
            </w:r>
            <w:r>
              <w:rPr>
                <w:rFonts w:ascii="Tahoma" w:hAnsi="Tahoma" w:cs="Tahoma"/>
                <w:sz w:val="20"/>
                <w:szCs w:val="20"/>
              </w:rPr>
            </w:r>
            <w:r>
              <w:rPr>
                <w:rFonts w:ascii="Tahoma" w:hAnsi="Tahoma" w:cs="Tahoma"/>
                <w:sz w:val="20"/>
                <w:szCs w:val="20"/>
              </w:rPr>
              <w:fldChar w:fldCharType="separate"/>
            </w:r>
            <w:r w:rsidR="00575AF9" w:rsidRPr="00DE7F43">
              <w:t xml:space="preserve">Tablica </w:t>
            </w:r>
            <w:r w:rsidR="00575AF9">
              <w:rPr>
                <w:noProof/>
              </w:rPr>
              <w:t>3</w:t>
            </w:r>
            <w:r w:rsidR="00575AF9">
              <w:noBreakHyphen/>
            </w:r>
            <w:r w:rsidR="00575AF9">
              <w:rPr>
                <w:noProof/>
              </w:rPr>
              <w:t>13</w:t>
            </w:r>
            <w:r>
              <w:rPr>
                <w:rFonts w:ascii="Tahoma" w:hAnsi="Tahoma" w:cs="Tahoma"/>
                <w:sz w:val="20"/>
                <w:szCs w:val="20"/>
              </w:rPr>
              <w:fldChar w:fldCharType="end"/>
            </w:r>
          </w:p>
        </w:tc>
      </w:tr>
      <w:tr w:rsidR="004949CA" w:rsidRPr="00086B1D" w14:paraId="244F8625" w14:textId="77777777" w:rsidTr="2617B706">
        <w:tc>
          <w:tcPr>
            <w:tcW w:w="3256" w:type="dxa"/>
          </w:tcPr>
          <w:p w14:paraId="29306BE6" w14:textId="77777777" w:rsidR="004949CA" w:rsidRPr="00086B1D" w:rsidRDefault="004949CA" w:rsidP="00331A63">
            <w:pPr>
              <w:rPr>
                <w:rFonts w:ascii="Tahoma" w:hAnsi="Tahoma" w:cs="Tahoma"/>
                <w:sz w:val="20"/>
                <w:szCs w:val="20"/>
              </w:rPr>
            </w:pPr>
            <w:proofErr w:type="spellStart"/>
            <w:r w:rsidRPr="00086B1D">
              <w:rPr>
                <w:rFonts w:ascii="Tahoma" w:hAnsi="Tahoma" w:cs="Tahoma"/>
                <w:sz w:val="20"/>
                <w:szCs w:val="20"/>
              </w:rPr>
              <w:t>η</w:t>
            </w:r>
            <w:r w:rsidRPr="00086B1D">
              <w:rPr>
                <w:rFonts w:ascii="Tahoma" w:hAnsi="Tahoma" w:cs="Tahoma"/>
                <w:sz w:val="20"/>
                <w:szCs w:val="20"/>
                <w:vertAlign w:val="subscript"/>
              </w:rPr>
              <w:t>init</w:t>
            </w:r>
            <w:proofErr w:type="spellEnd"/>
            <w:r w:rsidRPr="00086B1D">
              <w:rPr>
                <w:rFonts w:ascii="Tahoma" w:hAnsi="Tahoma" w:cs="Tahoma"/>
                <w:sz w:val="20"/>
                <w:szCs w:val="20"/>
              </w:rPr>
              <w:t>=</w:t>
            </w:r>
            <w:proofErr w:type="spellStart"/>
            <w:r w:rsidRPr="00086B1D">
              <w:rPr>
                <w:rFonts w:ascii="Tahoma" w:hAnsi="Tahoma" w:cs="Tahoma"/>
                <w:sz w:val="20"/>
                <w:szCs w:val="20"/>
              </w:rPr>
              <w:t>η</w:t>
            </w:r>
            <w:r w:rsidRPr="00086B1D">
              <w:rPr>
                <w:rFonts w:ascii="Tahoma" w:hAnsi="Tahoma" w:cs="Tahoma"/>
                <w:sz w:val="20"/>
                <w:szCs w:val="20"/>
                <w:vertAlign w:val="subscript"/>
              </w:rPr>
              <w:t>new</w:t>
            </w:r>
            <w:proofErr w:type="spellEnd"/>
            <w:r w:rsidRPr="00086B1D">
              <w:rPr>
                <w:rFonts w:ascii="Tahoma" w:hAnsi="Tahoma" w:cs="Tahoma"/>
                <w:sz w:val="20"/>
                <w:szCs w:val="20"/>
              </w:rPr>
              <w:t xml:space="preserve">= </w:t>
            </w:r>
            <w:proofErr w:type="spellStart"/>
            <w:r w:rsidRPr="00086B1D">
              <w:rPr>
                <w:rFonts w:ascii="Tahoma" w:hAnsi="Tahoma" w:cs="Tahoma"/>
                <w:sz w:val="20"/>
                <w:szCs w:val="20"/>
              </w:rPr>
              <w:t>η</w:t>
            </w:r>
            <w:r w:rsidRPr="00086B1D">
              <w:rPr>
                <w:rFonts w:ascii="Tahoma" w:hAnsi="Tahoma" w:cs="Tahoma"/>
                <w:sz w:val="20"/>
                <w:szCs w:val="20"/>
                <w:vertAlign w:val="subscript"/>
              </w:rPr>
              <w:t>boiler</w:t>
            </w:r>
            <w:r w:rsidRPr="00086B1D">
              <w:rPr>
                <w:rFonts w:ascii="Tahoma" w:hAnsi="Tahoma" w:cs="Tahoma"/>
                <w:sz w:val="20"/>
                <w:szCs w:val="20"/>
              </w:rPr>
              <w:t>X</w:t>
            </w:r>
            <w:proofErr w:type="spellEnd"/>
            <w:r w:rsidRPr="00086B1D">
              <w:rPr>
                <w:rFonts w:ascii="Tahoma" w:hAnsi="Tahoma" w:cs="Tahoma"/>
                <w:sz w:val="20"/>
                <w:szCs w:val="20"/>
              </w:rPr>
              <w:t xml:space="preserve"> </w:t>
            </w:r>
            <w:proofErr w:type="spellStart"/>
            <w:r w:rsidRPr="00086B1D">
              <w:rPr>
                <w:rFonts w:ascii="Tahoma" w:hAnsi="Tahoma" w:cs="Tahoma"/>
                <w:sz w:val="20"/>
                <w:szCs w:val="20"/>
              </w:rPr>
              <w:t>η</w:t>
            </w:r>
            <w:r w:rsidRPr="00086B1D">
              <w:rPr>
                <w:rFonts w:ascii="Tahoma" w:hAnsi="Tahoma" w:cs="Tahoma"/>
                <w:sz w:val="20"/>
                <w:szCs w:val="20"/>
                <w:vertAlign w:val="subscript"/>
              </w:rPr>
              <w:t>disX</w:t>
            </w:r>
            <w:proofErr w:type="spellEnd"/>
            <w:r w:rsidRPr="00086B1D">
              <w:rPr>
                <w:rFonts w:ascii="Tahoma" w:hAnsi="Tahoma" w:cs="Tahoma"/>
                <w:sz w:val="20"/>
                <w:szCs w:val="20"/>
                <w:vertAlign w:val="subscript"/>
              </w:rPr>
              <w:t xml:space="preserve"> </w:t>
            </w:r>
            <w:proofErr w:type="spellStart"/>
            <w:r w:rsidRPr="00086B1D">
              <w:rPr>
                <w:rFonts w:ascii="Tahoma" w:hAnsi="Tahoma" w:cs="Tahoma"/>
                <w:sz w:val="20"/>
                <w:szCs w:val="20"/>
              </w:rPr>
              <w:t>η</w:t>
            </w:r>
            <w:r w:rsidRPr="00086B1D">
              <w:rPr>
                <w:rFonts w:ascii="Tahoma" w:hAnsi="Tahoma" w:cs="Tahoma"/>
                <w:sz w:val="20"/>
                <w:szCs w:val="20"/>
                <w:vertAlign w:val="subscript"/>
              </w:rPr>
              <w:t>em</w:t>
            </w:r>
            <w:proofErr w:type="spellEnd"/>
          </w:p>
        </w:tc>
        <w:tc>
          <w:tcPr>
            <w:tcW w:w="6088" w:type="dxa"/>
          </w:tcPr>
          <w:p w14:paraId="41A824C8" w14:textId="77777777" w:rsidR="004949CA" w:rsidRPr="00086B1D" w:rsidRDefault="137C0FFA" w:rsidP="2617B706">
            <w:pPr>
              <w:pStyle w:val="Odlomakpopisa"/>
              <w:numPr>
                <w:ilvl w:val="0"/>
                <w:numId w:val="47"/>
              </w:numPr>
              <w:spacing w:before="0" w:after="0"/>
              <w:rPr>
                <w:rFonts w:cs="Tahoma"/>
              </w:rPr>
            </w:pPr>
            <w:r w:rsidRPr="2617B706">
              <w:rPr>
                <w:rFonts w:cs="Tahoma"/>
              </w:rPr>
              <w:t>Pretpostavlja se da je efikasnost sustava grijanja jednaka prije i nakon rekonstrukcije</w:t>
            </w:r>
          </w:p>
          <w:p w14:paraId="6A97D868" w14:textId="7257722D" w:rsidR="004949CA" w:rsidRPr="00086B1D" w:rsidRDefault="137C0FFA" w:rsidP="2617B706">
            <w:pPr>
              <w:pStyle w:val="Odlomakpopisa"/>
              <w:numPr>
                <w:ilvl w:val="0"/>
                <w:numId w:val="47"/>
              </w:numPr>
              <w:spacing w:before="0" w:after="0"/>
              <w:rPr>
                <w:rFonts w:cs="Tahoma"/>
              </w:rPr>
            </w:pPr>
            <w:r w:rsidRPr="2617B706">
              <w:rPr>
                <w:rFonts w:cs="Tahoma"/>
              </w:rPr>
              <w:t xml:space="preserve">Efikasnost sustava izračunava se kao umnožak efikasnosti podsustava proizvodnje toplinske energije (kotao), efikasnosti podsustava razvoda (distribucije) toplinske energije i efikasnosti podsustava emisije topline u prostor, sve u skladu s metodologijom definiranom u Pravilniku o sustavu za praćenje, mjerenje i verifikaciju ušteda energije </w:t>
            </w:r>
          </w:p>
          <w:p w14:paraId="5E56001F" w14:textId="77777777" w:rsidR="004949CA" w:rsidRPr="00086B1D" w:rsidRDefault="137C0FFA" w:rsidP="2617B706">
            <w:pPr>
              <w:pStyle w:val="Odlomakpopisa"/>
              <w:numPr>
                <w:ilvl w:val="0"/>
                <w:numId w:val="47"/>
              </w:numPr>
              <w:spacing w:before="0" w:after="0"/>
              <w:rPr>
                <w:rFonts w:cs="Tahoma"/>
              </w:rPr>
            </w:pPr>
            <w:r w:rsidRPr="2617B706">
              <w:rPr>
                <w:rFonts w:cs="Tahoma"/>
              </w:rPr>
              <w:t>Sva tri podataka o efikasnostima podsustava sustava za grijanje za sve kategorije VSZ mogu se naći u projektu referentnih zgrada</w:t>
            </w:r>
            <w:r w:rsidR="004949CA" w:rsidRPr="2617B706">
              <w:rPr>
                <w:rStyle w:val="Referencafusnote"/>
                <w:rFonts w:cs="Tahoma"/>
              </w:rPr>
              <w:footnoteReference w:id="14"/>
            </w:r>
            <w:r w:rsidRPr="2617B706">
              <w:rPr>
                <w:rFonts w:cs="Tahoma"/>
              </w:rPr>
              <w:t xml:space="preserve"> te su korišteni u izračunu</w:t>
            </w:r>
          </w:p>
        </w:tc>
      </w:tr>
      <w:tr w:rsidR="004949CA" w:rsidRPr="00086B1D" w14:paraId="577A7A2B" w14:textId="77777777" w:rsidTr="2617B706">
        <w:tc>
          <w:tcPr>
            <w:tcW w:w="3256" w:type="dxa"/>
          </w:tcPr>
          <w:p w14:paraId="19DA0DF7" w14:textId="77777777" w:rsidR="004949CA" w:rsidRPr="00086B1D" w:rsidRDefault="004949CA" w:rsidP="00331A63">
            <w:pPr>
              <w:rPr>
                <w:rFonts w:ascii="Tahoma" w:hAnsi="Tahoma" w:cs="Tahoma"/>
                <w:sz w:val="20"/>
                <w:szCs w:val="20"/>
              </w:rPr>
            </w:pPr>
            <w:proofErr w:type="spellStart"/>
            <w:r w:rsidRPr="00086B1D">
              <w:rPr>
                <w:rFonts w:ascii="Tahoma" w:hAnsi="Tahoma" w:cs="Tahoma"/>
                <w:sz w:val="20"/>
                <w:szCs w:val="20"/>
              </w:rPr>
              <w:t>A</w:t>
            </w:r>
            <w:r w:rsidRPr="00086B1D">
              <w:rPr>
                <w:rFonts w:ascii="Tahoma" w:hAnsi="Tahoma" w:cs="Tahoma"/>
                <w:sz w:val="20"/>
                <w:szCs w:val="20"/>
                <w:vertAlign w:val="subscript"/>
              </w:rPr>
              <w:t>i</w:t>
            </w:r>
            <w:proofErr w:type="spellEnd"/>
          </w:p>
        </w:tc>
        <w:tc>
          <w:tcPr>
            <w:tcW w:w="6088" w:type="dxa"/>
          </w:tcPr>
          <w:p w14:paraId="5D566C02" w14:textId="5471CC04" w:rsidR="004949CA" w:rsidRPr="00086B1D" w:rsidRDefault="004949CA" w:rsidP="00331A63">
            <w:pPr>
              <w:rPr>
                <w:rFonts w:ascii="Tahoma" w:hAnsi="Tahoma" w:cs="Tahoma"/>
                <w:sz w:val="20"/>
                <w:szCs w:val="20"/>
              </w:rPr>
            </w:pPr>
            <w:r w:rsidRPr="00086B1D">
              <w:rPr>
                <w:rFonts w:ascii="Tahoma" w:hAnsi="Tahoma" w:cs="Tahoma"/>
                <w:sz w:val="20"/>
                <w:szCs w:val="20"/>
              </w:rPr>
              <w:t>Podatak predstavlja površinu VSZ koja će se obnoviti prema ciljevima Dugoročne strategije (</w:t>
            </w:r>
            <w:r w:rsidR="00401F22">
              <w:rPr>
                <w:rFonts w:ascii="Tahoma" w:hAnsi="Tahoma" w:cs="Tahoma"/>
                <w:sz w:val="20"/>
                <w:szCs w:val="20"/>
              </w:rPr>
              <w:fldChar w:fldCharType="begin"/>
            </w:r>
            <w:r w:rsidR="00401F22">
              <w:rPr>
                <w:rFonts w:ascii="Tahoma" w:hAnsi="Tahoma" w:cs="Tahoma"/>
                <w:sz w:val="20"/>
                <w:szCs w:val="20"/>
              </w:rPr>
              <w:instrText xml:space="preserve"> REF _Ref83114288 \h </w:instrText>
            </w:r>
            <w:r w:rsidR="00401F22">
              <w:rPr>
                <w:rFonts w:ascii="Tahoma" w:hAnsi="Tahoma" w:cs="Tahoma"/>
                <w:sz w:val="20"/>
                <w:szCs w:val="20"/>
              </w:rPr>
            </w:r>
            <w:r w:rsidR="00401F22">
              <w:rPr>
                <w:rFonts w:ascii="Tahoma" w:hAnsi="Tahoma" w:cs="Tahoma"/>
                <w:sz w:val="20"/>
                <w:szCs w:val="20"/>
              </w:rPr>
              <w:fldChar w:fldCharType="separate"/>
            </w:r>
            <w:r w:rsidR="00575AF9" w:rsidRPr="00DE7F43">
              <w:t xml:space="preserve">Tablica </w:t>
            </w:r>
            <w:r w:rsidR="00575AF9">
              <w:rPr>
                <w:noProof/>
              </w:rPr>
              <w:t>3</w:t>
            </w:r>
            <w:r w:rsidR="00575AF9" w:rsidRPr="00DE7F43">
              <w:noBreakHyphen/>
            </w:r>
            <w:r w:rsidR="00575AF9">
              <w:rPr>
                <w:noProof/>
              </w:rPr>
              <w:t>11</w:t>
            </w:r>
            <w:r w:rsidR="00401F22">
              <w:rPr>
                <w:rFonts w:ascii="Tahoma" w:hAnsi="Tahoma" w:cs="Tahoma"/>
                <w:sz w:val="20"/>
                <w:szCs w:val="20"/>
              </w:rPr>
              <w:fldChar w:fldCharType="end"/>
            </w:r>
            <w:r w:rsidRPr="00086B1D">
              <w:rPr>
                <w:rFonts w:ascii="Tahoma" w:hAnsi="Tahoma" w:cs="Tahoma"/>
                <w:sz w:val="20"/>
                <w:szCs w:val="20"/>
              </w:rPr>
              <w:t>)</w:t>
            </w:r>
          </w:p>
        </w:tc>
      </w:tr>
    </w:tbl>
    <w:p w14:paraId="10AD9D9D" w14:textId="77777777" w:rsidR="004949CA" w:rsidRPr="00086B1D" w:rsidRDefault="004949CA" w:rsidP="007F3F25">
      <w:pPr>
        <w:spacing w:before="120" w:after="120" w:line="240" w:lineRule="auto"/>
        <w:jc w:val="both"/>
        <w:rPr>
          <w:rFonts w:ascii="Tahoma" w:hAnsi="Tahoma" w:cs="Tahoma"/>
          <w:sz w:val="20"/>
          <w:szCs w:val="20"/>
        </w:rPr>
      </w:pPr>
      <w:r w:rsidRPr="00086B1D">
        <w:rPr>
          <w:rFonts w:ascii="Tahoma" w:hAnsi="Tahoma" w:cs="Tahoma"/>
          <w:sz w:val="20"/>
          <w:szCs w:val="20"/>
        </w:rPr>
        <w:t xml:space="preserve">Rezultati izračuna prikazani su u donjoj tablici. Pri tome treba istaknuti da je u toj tablici prikazana i vrijednost očekivanih ušteda primarne energije, izračunate uz zadržavanje postojeće strukture energenata, što je konzervativna pretpostavka, jer se Programom potiče i zamjena tehničkih sustava. </w:t>
      </w:r>
    </w:p>
    <w:p w14:paraId="6F844947" w14:textId="6E00A035" w:rsidR="004949CA" w:rsidRPr="00DE7F43" w:rsidRDefault="004949CA" w:rsidP="004949CA">
      <w:pPr>
        <w:pStyle w:val="Opisslike"/>
      </w:pPr>
      <w:bookmarkStart w:id="112" w:name="_Ref83115503"/>
      <w:bookmarkStart w:id="113" w:name="_Toc72081551"/>
      <w:bookmarkStart w:id="114" w:name="_Toc84240499"/>
      <w:r w:rsidRPr="00DE7F43">
        <w:t xml:space="preserve">Tablica </w:t>
      </w:r>
      <w:r w:rsidRPr="00DE7F43">
        <w:fldChar w:fldCharType="begin"/>
      </w:r>
      <w:r w:rsidRPr="00DE7F43">
        <w:instrText>STYLEREF 1 \s</w:instrText>
      </w:r>
      <w:r w:rsidRPr="00DE7F43">
        <w:fldChar w:fldCharType="separate"/>
      </w:r>
      <w:r w:rsidR="00575AF9">
        <w:rPr>
          <w:noProof/>
        </w:rPr>
        <w:t>3</w:t>
      </w:r>
      <w:r w:rsidRPr="00DE7F43">
        <w:fldChar w:fldCharType="end"/>
      </w:r>
      <w:r w:rsidR="00931EC7">
        <w:noBreakHyphen/>
      </w:r>
      <w:r>
        <w:fldChar w:fldCharType="begin"/>
      </w:r>
      <w:r>
        <w:instrText>SEQ Tablica \* ARABIC \s 1</w:instrText>
      </w:r>
      <w:r>
        <w:fldChar w:fldCharType="separate"/>
      </w:r>
      <w:r w:rsidR="00575AF9">
        <w:rPr>
          <w:noProof/>
        </w:rPr>
        <w:t>16</w:t>
      </w:r>
      <w:r>
        <w:fldChar w:fldCharType="end"/>
      </w:r>
      <w:bookmarkEnd w:id="112"/>
      <w:r w:rsidRPr="00DE7F43">
        <w:rPr>
          <w:noProof/>
        </w:rPr>
        <w:t>:</w:t>
      </w:r>
      <w:r w:rsidRPr="00DE7F43">
        <w:t xml:space="preserve"> Izračun ušteda energije u neposrednoj potrošnji (isporučena energija) i ušteda primarne energije za ostvarene ciljeve obnove VSZ prema Dugoročnoj strategiji</w:t>
      </w:r>
      <w:bookmarkEnd w:id="113"/>
      <w:bookmarkEnd w:id="114"/>
    </w:p>
    <w:tbl>
      <w:tblPr>
        <w:tblStyle w:val="Svijetlatablicareetke110"/>
        <w:tblW w:w="5001" w:type="pct"/>
        <w:tblLook w:val="04A0" w:firstRow="1" w:lastRow="0" w:firstColumn="1" w:lastColumn="0" w:noHBand="0" w:noVBand="1"/>
      </w:tblPr>
      <w:tblGrid>
        <w:gridCol w:w="3152"/>
        <w:gridCol w:w="963"/>
        <w:gridCol w:w="963"/>
        <w:gridCol w:w="1006"/>
        <w:gridCol w:w="995"/>
        <w:gridCol w:w="995"/>
        <w:gridCol w:w="990"/>
      </w:tblGrid>
      <w:tr w:rsidR="004949CA" w:rsidRPr="007F3F25" w14:paraId="490052F3" w14:textId="77777777" w:rsidTr="479139E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hideMark/>
          </w:tcPr>
          <w:p w14:paraId="40FC204E" w14:textId="77777777" w:rsidR="004949CA" w:rsidRPr="007F3F25" w:rsidRDefault="004949CA" w:rsidP="00331A63">
            <w:pPr>
              <w:rPr>
                <w:rFonts w:ascii="Tahoma" w:hAnsi="Tahoma" w:cs="Tahoma"/>
                <w:sz w:val="20"/>
                <w:szCs w:val="20"/>
                <w:lang w:eastAsia="hr-HR"/>
              </w:rPr>
            </w:pPr>
            <w:r w:rsidRPr="007F3F25">
              <w:rPr>
                <w:rFonts w:ascii="Tahoma" w:hAnsi="Tahoma" w:cs="Tahoma"/>
                <w:sz w:val="20"/>
                <w:szCs w:val="20"/>
                <w:lang w:eastAsia="hr-HR"/>
              </w:rPr>
              <w:t> </w:t>
            </w:r>
          </w:p>
        </w:tc>
        <w:tc>
          <w:tcPr>
            <w:tcW w:w="0" w:type="pct"/>
            <w:gridSpan w:val="3"/>
            <w:hideMark/>
          </w:tcPr>
          <w:p w14:paraId="23701F63" w14:textId="77777777" w:rsidR="004949CA" w:rsidRPr="007F3F25"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20"/>
                <w:szCs w:val="20"/>
                <w:lang w:eastAsia="hr-HR"/>
              </w:rPr>
            </w:pPr>
            <w:r w:rsidRPr="007F3F25">
              <w:rPr>
                <w:rFonts w:ascii="Tahoma" w:hAnsi="Tahoma" w:cs="Tahoma"/>
                <w:sz w:val="20"/>
                <w:szCs w:val="20"/>
                <w:lang w:eastAsia="hr-HR"/>
              </w:rPr>
              <w:t>Kontinentalna</w:t>
            </w:r>
          </w:p>
        </w:tc>
        <w:tc>
          <w:tcPr>
            <w:tcW w:w="0" w:type="pct"/>
            <w:gridSpan w:val="3"/>
            <w:hideMark/>
          </w:tcPr>
          <w:p w14:paraId="1F70E4A5" w14:textId="77777777" w:rsidR="004949CA" w:rsidRPr="007F3F25"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20"/>
                <w:szCs w:val="20"/>
                <w:lang w:eastAsia="hr-HR"/>
              </w:rPr>
            </w:pPr>
            <w:r w:rsidRPr="007F3F25">
              <w:rPr>
                <w:rFonts w:ascii="Tahoma" w:hAnsi="Tahoma" w:cs="Tahoma"/>
                <w:sz w:val="20"/>
                <w:szCs w:val="20"/>
                <w:lang w:eastAsia="hr-HR"/>
              </w:rPr>
              <w:t>Primorska</w:t>
            </w:r>
          </w:p>
        </w:tc>
      </w:tr>
      <w:tr w:rsidR="004949CA" w:rsidRPr="007F3F25" w14:paraId="06861D49" w14:textId="77777777" w:rsidTr="479139E7">
        <w:trPr>
          <w:trHeight w:val="300"/>
        </w:trPr>
        <w:tc>
          <w:tcPr>
            <w:cnfStyle w:val="001000000000" w:firstRow="0" w:lastRow="0" w:firstColumn="1" w:lastColumn="0" w:oddVBand="0" w:evenVBand="0" w:oddHBand="0" w:evenHBand="0" w:firstRowFirstColumn="0" w:firstRowLastColumn="0" w:lastRowFirstColumn="0" w:lastRowLastColumn="0"/>
            <w:tcW w:w="1739" w:type="pct"/>
            <w:hideMark/>
          </w:tcPr>
          <w:p w14:paraId="2C7B1948" w14:textId="77777777" w:rsidR="004949CA" w:rsidRPr="007F3F25" w:rsidRDefault="004949CA" w:rsidP="00331A63">
            <w:pPr>
              <w:rPr>
                <w:rFonts w:ascii="Tahoma" w:hAnsi="Tahoma" w:cs="Tahoma"/>
                <w:sz w:val="20"/>
                <w:szCs w:val="20"/>
                <w:lang w:eastAsia="hr-HR"/>
              </w:rPr>
            </w:pPr>
            <w:r w:rsidRPr="007F3F25">
              <w:rPr>
                <w:rFonts w:ascii="Tahoma" w:hAnsi="Tahoma" w:cs="Tahoma"/>
                <w:sz w:val="20"/>
                <w:szCs w:val="20"/>
                <w:lang w:eastAsia="hr-HR"/>
              </w:rPr>
              <w:t>Razdoblje izgradnje</w:t>
            </w:r>
          </w:p>
        </w:tc>
        <w:tc>
          <w:tcPr>
            <w:tcW w:w="531" w:type="pct"/>
            <w:hideMark/>
          </w:tcPr>
          <w:p w14:paraId="0985B34E" w14:textId="77777777" w:rsidR="004949CA" w:rsidRPr="007F3F25"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7F3F25">
              <w:rPr>
                <w:rFonts w:ascii="Tahoma" w:hAnsi="Tahoma" w:cs="Tahoma"/>
                <w:sz w:val="20"/>
                <w:szCs w:val="20"/>
                <w:lang w:eastAsia="hr-HR"/>
              </w:rPr>
              <w:t>Prije 1970.</w:t>
            </w:r>
          </w:p>
        </w:tc>
        <w:tc>
          <w:tcPr>
            <w:tcW w:w="531" w:type="pct"/>
            <w:hideMark/>
          </w:tcPr>
          <w:p w14:paraId="693C6A23" w14:textId="77777777" w:rsidR="004949CA" w:rsidRPr="007F3F25"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7F3F25">
              <w:rPr>
                <w:rFonts w:ascii="Tahoma" w:hAnsi="Tahoma" w:cs="Tahoma"/>
                <w:sz w:val="20"/>
                <w:szCs w:val="20"/>
                <w:lang w:eastAsia="hr-HR"/>
              </w:rPr>
              <w:t>1971.-2005.</w:t>
            </w:r>
          </w:p>
        </w:tc>
        <w:tc>
          <w:tcPr>
            <w:tcW w:w="555" w:type="pct"/>
            <w:shd w:val="clear" w:color="auto" w:fill="D0CECE" w:themeFill="background2" w:themeFillShade="E6"/>
            <w:hideMark/>
          </w:tcPr>
          <w:p w14:paraId="4DC0A066" w14:textId="77777777" w:rsidR="004949CA" w:rsidRPr="007F3F25"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7F3F25">
              <w:rPr>
                <w:rFonts w:ascii="Tahoma" w:hAnsi="Tahoma" w:cs="Tahoma"/>
                <w:sz w:val="20"/>
                <w:szCs w:val="20"/>
                <w:lang w:eastAsia="hr-HR"/>
              </w:rPr>
              <w:t>Nakon 2006.</w:t>
            </w:r>
          </w:p>
        </w:tc>
        <w:tc>
          <w:tcPr>
            <w:tcW w:w="549" w:type="pct"/>
            <w:hideMark/>
          </w:tcPr>
          <w:p w14:paraId="71D6412B" w14:textId="77777777" w:rsidR="004949CA" w:rsidRPr="007F3F25"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7F3F25">
              <w:rPr>
                <w:rFonts w:ascii="Tahoma" w:hAnsi="Tahoma" w:cs="Tahoma"/>
                <w:sz w:val="20"/>
                <w:szCs w:val="20"/>
                <w:lang w:eastAsia="hr-HR"/>
              </w:rPr>
              <w:t>Prije 1970.</w:t>
            </w:r>
          </w:p>
        </w:tc>
        <w:tc>
          <w:tcPr>
            <w:tcW w:w="549" w:type="pct"/>
            <w:hideMark/>
          </w:tcPr>
          <w:p w14:paraId="438EFFD6" w14:textId="77777777" w:rsidR="004949CA" w:rsidRPr="007F3F25"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7F3F25">
              <w:rPr>
                <w:rFonts w:ascii="Tahoma" w:hAnsi="Tahoma" w:cs="Tahoma"/>
                <w:sz w:val="20"/>
                <w:szCs w:val="20"/>
                <w:lang w:eastAsia="hr-HR"/>
              </w:rPr>
              <w:t>1971.-2005.</w:t>
            </w:r>
          </w:p>
        </w:tc>
        <w:tc>
          <w:tcPr>
            <w:tcW w:w="546" w:type="pct"/>
            <w:shd w:val="clear" w:color="auto" w:fill="D0CECE" w:themeFill="background2" w:themeFillShade="E6"/>
            <w:hideMark/>
          </w:tcPr>
          <w:p w14:paraId="5FF9A043" w14:textId="77777777" w:rsidR="004949CA" w:rsidRPr="007F3F25"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7F3F25">
              <w:rPr>
                <w:rFonts w:ascii="Tahoma" w:hAnsi="Tahoma" w:cs="Tahoma"/>
                <w:sz w:val="20"/>
                <w:szCs w:val="20"/>
                <w:lang w:eastAsia="hr-HR"/>
              </w:rPr>
              <w:t>Nakon 2006.</w:t>
            </w:r>
          </w:p>
        </w:tc>
      </w:tr>
      <w:tr w:rsidR="004949CA" w:rsidRPr="007F3F25" w14:paraId="6E7092AD" w14:textId="77777777" w:rsidTr="479139E7">
        <w:trPr>
          <w:trHeight w:val="300"/>
        </w:trPr>
        <w:tc>
          <w:tcPr>
            <w:cnfStyle w:val="001000000000" w:firstRow="0" w:lastRow="0" w:firstColumn="1" w:lastColumn="0" w:oddVBand="0" w:evenVBand="0" w:oddHBand="0" w:evenHBand="0" w:firstRowFirstColumn="0" w:firstRowLastColumn="0" w:lastRowFirstColumn="0" w:lastRowLastColumn="0"/>
            <w:tcW w:w="1739" w:type="pct"/>
            <w:hideMark/>
          </w:tcPr>
          <w:p w14:paraId="621E1F0F" w14:textId="77777777" w:rsidR="004949CA" w:rsidRPr="007F3F25" w:rsidRDefault="004949CA" w:rsidP="00331A63">
            <w:pPr>
              <w:rPr>
                <w:rFonts w:ascii="Tahoma" w:hAnsi="Tahoma" w:cs="Tahoma"/>
                <w:b w:val="0"/>
                <w:bCs w:val="0"/>
                <w:sz w:val="20"/>
                <w:szCs w:val="20"/>
                <w:vertAlign w:val="subscript"/>
                <w:lang w:eastAsia="hr-HR"/>
              </w:rPr>
            </w:pPr>
            <w:r w:rsidRPr="007F3F25">
              <w:rPr>
                <w:rFonts w:ascii="Tahoma" w:hAnsi="Tahoma" w:cs="Tahoma"/>
                <w:sz w:val="20"/>
                <w:szCs w:val="20"/>
                <w:lang w:eastAsia="hr-HR"/>
              </w:rPr>
              <w:t xml:space="preserve">Obnovljena površina </w:t>
            </w:r>
            <w:proofErr w:type="spellStart"/>
            <w:r w:rsidRPr="007F3F25">
              <w:rPr>
                <w:rFonts w:ascii="Tahoma" w:hAnsi="Tahoma" w:cs="Tahoma"/>
                <w:sz w:val="20"/>
                <w:szCs w:val="20"/>
                <w:lang w:eastAsia="hr-HR"/>
              </w:rPr>
              <w:t>A</w:t>
            </w:r>
            <w:r w:rsidRPr="007F3F25">
              <w:rPr>
                <w:rFonts w:ascii="Tahoma" w:hAnsi="Tahoma" w:cs="Tahoma"/>
                <w:sz w:val="20"/>
                <w:szCs w:val="20"/>
                <w:vertAlign w:val="subscript"/>
                <w:lang w:eastAsia="hr-HR"/>
              </w:rPr>
              <w:t>i</w:t>
            </w:r>
            <w:proofErr w:type="spellEnd"/>
            <w:r w:rsidRPr="007F3F25">
              <w:rPr>
                <w:rFonts w:ascii="Tahoma" w:hAnsi="Tahoma" w:cs="Tahoma"/>
                <w:sz w:val="20"/>
                <w:szCs w:val="20"/>
                <w:vertAlign w:val="subscript"/>
                <w:lang w:eastAsia="hr-HR"/>
              </w:rPr>
              <w:t xml:space="preserve"> </w:t>
            </w:r>
          </w:p>
          <w:p w14:paraId="389A5C5D" w14:textId="77777777" w:rsidR="004949CA" w:rsidRPr="007F3F25" w:rsidRDefault="004949CA" w:rsidP="00331A63">
            <w:pPr>
              <w:rPr>
                <w:rFonts w:ascii="Tahoma" w:hAnsi="Tahoma" w:cs="Tahoma"/>
                <w:sz w:val="20"/>
                <w:szCs w:val="20"/>
                <w:lang w:eastAsia="hr-HR"/>
              </w:rPr>
            </w:pPr>
            <w:r w:rsidRPr="007F3F25">
              <w:rPr>
                <w:rFonts w:ascii="Tahoma" w:hAnsi="Tahoma" w:cs="Tahoma"/>
                <w:sz w:val="20"/>
                <w:szCs w:val="20"/>
                <w:lang w:eastAsia="hr-HR"/>
              </w:rPr>
              <w:t>[10</w:t>
            </w:r>
            <w:r w:rsidRPr="007F3F25">
              <w:rPr>
                <w:rFonts w:ascii="Tahoma" w:hAnsi="Tahoma" w:cs="Tahoma"/>
                <w:sz w:val="20"/>
                <w:szCs w:val="20"/>
                <w:vertAlign w:val="superscript"/>
                <w:lang w:eastAsia="hr-HR"/>
              </w:rPr>
              <w:t>6</w:t>
            </w:r>
            <w:r w:rsidRPr="007F3F25">
              <w:rPr>
                <w:rFonts w:ascii="Tahoma" w:hAnsi="Tahoma" w:cs="Tahoma"/>
                <w:sz w:val="20"/>
                <w:szCs w:val="20"/>
                <w:lang w:eastAsia="hr-HR"/>
              </w:rPr>
              <w:t xml:space="preserve"> m</w:t>
            </w:r>
            <w:r w:rsidRPr="007F3F25">
              <w:rPr>
                <w:rFonts w:ascii="Tahoma" w:hAnsi="Tahoma" w:cs="Tahoma"/>
                <w:sz w:val="20"/>
                <w:szCs w:val="20"/>
                <w:vertAlign w:val="superscript"/>
                <w:lang w:eastAsia="hr-HR"/>
              </w:rPr>
              <w:t>2</w:t>
            </w:r>
            <w:r w:rsidRPr="007F3F25">
              <w:rPr>
                <w:rFonts w:ascii="Tahoma" w:hAnsi="Tahoma" w:cs="Tahoma"/>
                <w:sz w:val="20"/>
                <w:szCs w:val="20"/>
                <w:lang w:eastAsia="hr-HR"/>
              </w:rPr>
              <w:t>]</w:t>
            </w:r>
          </w:p>
        </w:tc>
        <w:tc>
          <w:tcPr>
            <w:tcW w:w="531" w:type="pct"/>
            <w:hideMark/>
          </w:tcPr>
          <w:p w14:paraId="14D6346E"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F3F25">
              <w:rPr>
                <w:rFonts w:ascii="Tahoma" w:hAnsi="Tahoma" w:cs="Tahoma"/>
                <w:sz w:val="20"/>
                <w:szCs w:val="20"/>
              </w:rPr>
              <w:t>1,55</w:t>
            </w:r>
          </w:p>
        </w:tc>
        <w:tc>
          <w:tcPr>
            <w:tcW w:w="531" w:type="pct"/>
            <w:hideMark/>
          </w:tcPr>
          <w:p w14:paraId="78A60EDD"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F3F25">
              <w:rPr>
                <w:rFonts w:ascii="Tahoma" w:hAnsi="Tahoma" w:cs="Tahoma"/>
                <w:sz w:val="20"/>
                <w:szCs w:val="20"/>
              </w:rPr>
              <w:t>2,05</w:t>
            </w:r>
          </w:p>
        </w:tc>
        <w:tc>
          <w:tcPr>
            <w:tcW w:w="555" w:type="pct"/>
            <w:shd w:val="clear" w:color="auto" w:fill="D0CECE" w:themeFill="background2" w:themeFillShade="E6"/>
          </w:tcPr>
          <w:p w14:paraId="15952940"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p>
        </w:tc>
        <w:tc>
          <w:tcPr>
            <w:tcW w:w="549" w:type="pct"/>
            <w:hideMark/>
          </w:tcPr>
          <w:p w14:paraId="165C448F"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F3F25">
              <w:rPr>
                <w:rFonts w:ascii="Tahoma" w:hAnsi="Tahoma" w:cs="Tahoma"/>
                <w:sz w:val="20"/>
                <w:szCs w:val="20"/>
              </w:rPr>
              <w:t>1,18</w:t>
            </w:r>
          </w:p>
        </w:tc>
        <w:tc>
          <w:tcPr>
            <w:tcW w:w="549" w:type="pct"/>
            <w:hideMark/>
          </w:tcPr>
          <w:p w14:paraId="6CBEE04A"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F3F25">
              <w:rPr>
                <w:rFonts w:ascii="Tahoma" w:hAnsi="Tahoma" w:cs="Tahoma"/>
                <w:sz w:val="20"/>
                <w:szCs w:val="20"/>
              </w:rPr>
              <w:t>1,48</w:t>
            </w:r>
          </w:p>
        </w:tc>
        <w:tc>
          <w:tcPr>
            <w:tcW w:w="546" w:type="pct"/>
            <w:shd w:val="clear" w:color="auto" w:fill="D0CECE" w:themeFill="background2" w:themeFillShade="E6"/>
          </w:tcPr>
          <w:p w14:paraId="71AF5584"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p>
        </w:tc>
      </w:tr>
      <w:tr w:rsidR="004949CA" w:rsidRPr="007F3F25" w14:paraId="321D674E" w14:textId="77777777" w:rsidTr="479139E7">
        <w:trPr>
          <w:trHeight w:val="300"/>
        </w:trPr>
        <w:tc>
          <w:tcPr>
            <w:cnfStyle w:val="001000000000" w:firstRow="0" w:lastRow="0" w:firstColumn="1" w:lastColumn="0" w:oddVBand="0" w:evenVBand="0" w:oddHBand="0" w:evenHBand="0" w:firstRowFirstColumn="0" w:firstRowLastColumn="0" w:lastRowFirstColumn="0" w:lastRowLastColumn="0"/>
            <w:tcW w:w="1739" w:type="pct"/>
            <w:hideMark/>
          </w:tcPr>
          <w:p w14:paraId="6FB7DC13" w14:textId="1C9505FF" w:rsidR="004949CA" w:rsidRPr="007F3F25" w:rsidRDefault="004949CA" w:rsidP="00331A63">
            <w:pPr>
              <w:rPr>
                <w:rFonts w:ascii="Tahoma" w:hAnsi="Tahoma" w:cs="Tahoma"/>
                <w:sz w:val="20"/>
                <w:szCs w:val="20"/>
                <w:lang w:eastAsia="hr-HR"/>
              </w:rPr>
            </w:pPr>
            <w:r w:rsidRPr="479139E7">
              <w:rPr>
                <w:rFonts w:ascii="Tahoma" w:hAnsi="Tahoma" w:cs="Tahoma"/>
                <w:sz w:val="20"/>
                <w:szCs w:val="20"/>
                <w:lang w:eastAsia="hr-HR"/>
              </w:rPr>
              <w:t>Prije rekonstrukcije Q’’</w:t>
            </w:r>
            <w:proofErr w:type="spellStart"/>
            <w:r w:rsidRPr="00F7592C">
              <w:rPr>
                <w:rFonts w:ascii="Tahoma" w:hAnsi="Tahoma" w:cs="Tahoma"/>
                <w:sz w:val="20"/>
                <w:szCs w:val="20"/>
                <w:vertAlign w:val="subscript"/>
                <w:lang w:eastAsia="hr-HR"/>
              </w:rPr>
              <w:t>H,nd</w:t>
            </w:r>
            <w:proofErr w:type="spellEnd"/>
            <w:r w:rsidRPr="00F7592C">
              <w:rPr>
                <w:rFonts w:ascii="Tahoma" w:hAnsi="Tahoma" w:cs="Tahoma"/>
                <w:sz w:val="20"/>
                <w:szCs w:val="20"/>
                <w:vertAlign w:val="subscript"/>
                <w:lang w:eastAsia="hr-HR"/>
              </w:rPr>
              <w:t xml:space="preserve"> </w:t>
            </w:r>
            <w:r w:rsidRPr="479139E7">
              <w:rPr>
                <w:rFonts w:ascii="Tahoma" w:hAnsi="Tahoma" w:cs="Tahoma"/>
                <w:sz w:val="20"/>
                <w:szCs w:val="20"/>
                <w:lang w:eastAsia="hr-HR"/>
              </w:rPr>
              <w:t>[kWh/(m</w:t>
            </w:r>
            <w:r w:rsidRPr="00F7592C">
              <w:rPr>
                <w:rFonts w:ascii="Tahoma" w:hAnsi="Tahoma" w:cs="Tahoma"/>
                <w:sz w:val="20"/>
                <w:szCs w:val="20"/>
                <w:vertAlign w:val="superscript"/>
                <w:lang w:eastAsia="hr-HR"/>
              </w:rPr>
              <w:t>2</w:t>
            </w:r>
            <w:r w:rsidRPr="479139E7">
              <w:rPr>
                <w:rFonts w:ascii="Tahoma" w:hAnsi="Tahoma" w:cs="Tahoma"/>
                <w:sz w:val="20"/>
                <w:szCs w:val="20"/>
                <w:lang w:eastAsia="hr-HR"/>
              </w:rPr>
              <w:t>·a)]</w:t>
            </w:r>
          </w:p>
        </w:tc>
        <w:tc>
          <w:tcPr>
            <w:tcW w:w="531" w:type="pct"/>
            <w:hideMark/>
          </w:tcPr>
          <w:p w14:paraId="7B82AE06"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F3F25">
              <w:rPr>
                <w:rFonts w:ascii="Tahoma" w:hAnsi="Tahoma" w:cs="Tahoma"/>
                <w:sz w:val="20"/>
                <w:szCs w:val="20"/>
              </w:rPr>
              <w:t>147,99</w:t>
            </w:r>
          </w:p>
          <w:p w14:paraId="5F5B1663"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p>
        </w:tc>
        <w:tc>
          <w:tcPr>
            <w:tcW w:w="531" w:type="pct"/>
            <w:hideMark/>
          </w:tcPr>
          <w:p w14:paraId="4476B7B2"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F3F25">
              <w:rPr>
                <w:rFonts w:ascii="Tahoma" w:hAnsi="Tahoma" w:cs="Tahoma"/>
                <w:sz w:val="20"/>
                <w:szCs w:val="20"/>
              </w:rPr>
              <w:t>107,91</w:t>
            </w:r>
          </w:p>
          <w:p w14:paraId="1971F870"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p>
        </w:tc>
        <w:tc>
          <w:tcPr>
            <w:tcW w:w="555" w:type="pct"/>
            <w:shd w:val="clear" w:color="auto" w:fill="D0CECE" w:themeFill="background2" w:themeFillShade="E6"/>
          </w:tcPr>
          <w:p w14:paraId="4454B32F"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p>
        </w:tc>
        <w:tc>
          <w:tcPr>
            <w:tcW w:w="549" w:type="pct"/>
          </w:tcPr>
          <w:p w14:paraId="006AEB65"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F3F25">
              <w:rPr>
                <w:rFonts w:ascii="Tahoma" w:hAnsi="Tahoma" w:cs="Tahoma"/>
                <w:sz w:val="20"/>
                <w:szCs w:val="20"/>
              </w:rPr>
              <w:t>96,88</w:t>
            </w:r>
          </w:p>
          <w:p w14:paraId="20D52296"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p>
        </w:tc>
        <w:tc>
          <w:tcPr>
            <w:tcW w:w="549" w:type="pct"/>
          </w:tcPr>
          <w:p w14:paraId="2B9CA45E"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7F3F25">
              <w:rPr>
                <w:rFonts w:ascii="Tahoma" w:hAnsi="Tahoma" w:cs="Tahoma"/>
                <w:sz w:val="20"/>
                <w:szCs w:val="20"/>
              </w:rPr>
              <w:t>82,58</w:t>
            </w:r>
          </w:p>
        </w:tc>
        <w:tc>
          <w:tcPr>
            <w:tcW w:w="546" w:type="pct"/>
            <w:shd w:val="clear" w:color="auto" w:fill="D0CECE" w:themeFill="background2" w:themeFillShade="E6"/>
          </w:tcPr>
          <w:p w14:paraId="335A8141"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p>
        </w:tc>
      </w:tr>
      <w:tr w:rsidR="004949CA" w:rsidRPr="007F3F25" w14:paraId="2D206720" w14:textId="77777777" w:rsidTr="479139E7">
        <w:trPr>
          <w:trHeight w:val="300"/>
        </w:trPr>
        <w:tc>
          <w:tcPr>
            <w:cnfStyle w:val="001000000000" w:firstRow="0" w:lastRow="0" w:firstColumn="1" w:lastColumn="0" w:oddVBand="0" w:evenVBand="0" w:oddHBand="0" w:evenHBand="0" w:firstRowFirstColumn="0" w:firstRowLastColumn="0" w:lastRowFirstColumn="0" w:lastRowLastColumn="0"/>
            <w:tcW w:w="1739" w:type="pct"/>
            <w:hideMark/>
          </w:tcPr>
          <w:p w14:paraId="2D10DE83" w14:textId="77777777" w:rsidR="004949CA" w:rsidRPr="007F3F25" w:rsidRDefault="004949CA" w:rsidP="00331A63">
            <w:pPr>
              <w:rPr>
                <w:rFonts w:ascii="Tahoma" w:hAnsi="Tahoma" w:cs="Tahoma"/>
                <w:sz w:val="20"/>
                <w:szCs w:val="20"/>
                <w:lang w:eastAsia="hr-HR"/>
              </w:rPr>
            </w:pPr>
            <w:r w:rsidRPr="007F3F25">
              <w:rPr>
                <w:rFonts w:ascii="Tahoma" w:hAnsi="Tahoma" w:cs="Tahoma"/>
                <w:sz w:val="20"/>
                <w:szCs w:val="20"/>
                <w:lang w:eastAsia="hr-HR"/>
              </w:rPr>
              <w:t>Nakon rekonstrukcije Q’’</w:t>
            </w:r>
            <w:proofErr w:type="spellStart"/>
            <w:r w:rsidRPr="007F3F25">
              <w:rPr>
                <w:rFonts w:ascii="Tahoma" w:hAnsi="Tahoma" w:cs="Tahoma"/>
                <w:sz w:val="20"/>
                <w:szCs w:val="20"/>
                <w:vertAlign w:val="subscript"/>
                <w:lang w:eastAsia="hr-HR"/>
              </w:rPr>
              <w:t>H,nd</w:t>
            </w:r>
            <w:proofErr w:type="spellEnd"/>
            <w:r w:rsidRPr="007F3F25">
              <w:rPr>
                <w:rFonts w:ascii="Tahoma" w:hAnsi="Tahoma" w:cs="Tahoma"/>
                <w:sz w:val="20"/>
                <w:szCs w:val="20"/>
                <w:vertAlign w:val="subscript"/>
                <w:lang w:eastAsia="hr-HR"/>
              </w:rPr>
              <w:t xml:space="preserve"> </w:t>
            </w:r>
            <w:r w:rsidRPr="007F3F25">
              <w:rPr>
                <w:rFonts w:ascii="Tahoma" w:hAnsi="Tahoma" w:cs="Tahoma"/>
                <w:sz w:val="20"/>
                <w:szCs w:val="20"/>
                <w:lang w:eastAsia="hr-HR"/>
              </w:rPr>
              <w:t>[kWh/(m</w:t>
            </w:r>
            <w:r w:rsidRPr="007F3F25">
              <w:rPr>
                <w:rFonts w:ascii="Tahoma" w:hAnsi="Tahoma" w:cs="Tahoma"/>
                <w:sz w:val="20"/>
                <w:szCs w:val="20"/>
                <w:vertAlign w:val="superscript"/>
                <w:lang w:eastAsia="hr-HR"/>
              </w:rPr>
              <w:t>2</w:t>
            </w:r>
            <w:r w:rsidRPr="007F3F25">
              <w:rPr>
                <w:rFonts w:ascii="Tahoma" w:hAnsi="Tahoma" w:cs="Tahoma"/>
                <w:sz w:val="20"/>
                <w:szCs w:val="20"/>
                <w:lang w:eastAsia="hr-HR"/>
              </w:rPr>
              <w:t>·a)]</w:t>
            </w:r>
          </w:p>
        </w:tc>
        <w:tc>
          <w:tcPr>
            <w:tcW w:w="531" w:type="pct"/>
            <w:hideMark/>
          </w:tcPr>
          <w:p w14:paraId="7B350823"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7F3F25">
              <w:rPr>
                <w:rFonts w:ascii="Tahoma" w:hAnsi="Tahoma" w:cs="Tahoma"/>
                <w:sz w:val="20"/>
                <w:szCs w:val="20"/>
              </w:rPr>
              <w:t>65,86</w:t>
            </w:r>
          </w:p>
        </w:tc>
        <w:tc>
          <w:tcPr>
            <w:tcW w:w="531" w:type="pct"/>
            <w:hideMark/>
          </w:tcPr>
          <w:p w14:paraId="3C862648"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7F3F25">
              <w:rPr>
                <w:rFonts w:ascii="Tahoma" w:hAnsi="Tahoma" w:cs="Tahoma"/>
                <w:sz w:val="20"/>
                <w:szCs w:val="20"/>
              </w:rPr>
              <w:t>64,33</w:t>
            </w:r>
          </w:p>
        </w:tc>
        <w:tc>
          <w:tcPr>
            <w:tcW w:w="555" w:type="pct"/>
            <w:shd w:val="clear" w:color="auto" w:fill="D0CECE" w:themeFill="background2" w:themeFillShade="E6"/>
          </w:tcPr>
          <w:p w14:paraId="01776842"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p>
        </w:tc>
        <w:tc>
          <w:tcPr>
            <w:tcW w:w="549" w:type="pct"/>
            <w:hideMark/>
          </w:tcPr>
          <w:p w14:paraId="5CE7661F"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7F3F25">
              <w:rPr>
                <w:rFonts w:ascii="Tahoma" w:hAnsi="Tahoma" w:cs="Tahoma"/>
                <w:sz w:val="20"/>
                <w:szCs w:val="20"/>
              </w:rPr>
              <w:t>36,47</w:t>
            </w:r>
          </w:p>
        </w:tc>
        <w:tc>
          <w:tcPr>
            <w:tcW w:w="549" w:type="pct"/>
            <w:hideMark/>
          </w:tcPr>
          <w:p w14:paraId="34458B4E"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7F3F25">
              <w:rPr>
                <w:rFonts w:ascii="Tahoma" w:hAnsi="Tahoma" w:cs="Tahoma"/>
                <w:sz w:val="20"/>
                <w:szCs w:val="20"/>
              </w:rPr>
              <w:t>34,85</w:t>
            </w:r>
          </w:p>
        </w:tc>
        <w:tc>
          <w:tcPr>
            <w:tcW w:w="546" w:type="pct"/>
            <w:shd w:val="clear" w:color="auto" w:fill="D0CECE" w:themeFill="background2" w:themeFillShade="E6"/>
          </w:tcPr>
          <w:p w14:paraId="6AFDFEAF"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p>
        </w:tc>
      </w:tr>
      <w:tr w:rsidR="004949CA" w:rsidRPr="007F3F25" w14:paraId="07360EF1" w14:textId="77777777" w:rsidTr="479139E7">
        <w:trPr>
          <w:trHeight w:val="300"/>
        </w:trPr>
        <w:tc>
          <w:tcPr>
            <w:cnfStyle w:val="001000000000" w:firstRow="0" w:lastRow="0" w:firstColumn="1" w:lastColumn="0" w:oddVBand="0" w:evenVBand="0" w:oddHBand="0" w:evenHBand="0" w:firstRowFirstColumn="0" w:firstRowLastColumn="0" w:lastRowFirstColumn="0" w:lastRowLastColumn="0"/>
            <w:tcW w:w="1739" w:type="pct"/>
            <w:hideMark/>
          </w:tcPr>
          <w:p w14:paraId="4F2111AA" w14:textId="77777777" w:rsidR="004949CA" w:rsidRPr="007F3F25" w:rsidRDefault="004949CA" w:rsidP="00331A63">
            <w:pPr>
              <w:rPr>
                <w:rFonts w:ascii="Tahoma" w:hAnsi="Tahoma" w:cs="Tahoma"/>
                <w:sz w:val="20"/>
                <w:szCs w:val="20"/>
                <w:lang w:eastAsia="hr-HR"/>
              </w:rPr>
            </w:pPr>
            <w:r w:rsidRPr="007F3F25">
              <w:rPr>
                <w:rFonts w:ascii="Tahoma" w:hAnsi="Tahoma" w:cs="Tahoma"/>
                <w:sz w:val="20"/>
                <w:szCs w:val="20"/>
                <w:lang w:eastAsia="hr-HR"/>
              </w:rPr>
              <w:t xml:space="preserve">Efikasnost sustava </w:t>
            </w:r>
            <w:proofErr w:type="spellStart"/>
            <w:r w:rsidRPr="007F3F25">
              <w:rPr>
                <w:rFonts w:ascii="Tahoma" w:hAnsi="Tahoma" w:cs="Tahoma"/>
                <w:sz w:val="20"/>
                <w:szCs w:val="20"/>
              </w:rPr>
              <w:t>η</w:t>
            </w:r>
            <w:r w:rsidRPr="007F3F25">
              <w:rPr>
                <w:rFonts w:ascii="Tahoma" w:hAnsi="Tahoma" w:cs="Tahoma"/>
                <w:sz w:val="20"/>
                <w:szCs w:val="20"/>
                <w:vertAlign w:val="subscript"/>
              </w:rPr>
              <w:t>init</w:t>
            </w:r>
            <w:proofErr w:type="spellEnd"/>
            <w:r w:rsidRPr="007F3F25">
              <w:rPr>
                <w:rFonts w:ascii="Tahoma" w:hAnsi="Tahoma" w:cs="Tahoma"/>
                <w:sz w:val="20"/>
                <w:szCs w:val="20"/>
              </w:rPr>
              <w:t>=</w:t>
            </w:r>
            <w:proofErr w:type="spellStart"/>
            <w:r w:rsidRPr="007F3F25">
              <w:rPr>
                <w:rFonts w:ascii="Tahoma" w:hAnsi="Tahoma" w:cs="Tahoma"/>
                <w:sz w:val="20"/>
                <w:szCs w:val="20"/>
              </w:rPr>
              <w:t>η</w:t>
            </w:r>
            <w:r w:rsidRPr="007F3F25">
              <w:rPr>
                <w:rFonts w:ascii="Tahoma" w:hAnsi="Tahoma" w:cs="Tahoma"/>
                <w:sz w:val="20"/>
                <w:szCs w:val="20"/>
                <w:vertAlign w:val="subscript"/>
              </w:rPr>
              <w:t>new</w:t>
            </w:r>
            <w:proofErr w:type="spellEnd"/>
          </w:p>
        </w:tc>
        <w:tc>
          <w:tcPr>
            <w:tcW w:w="531" w:type="pct"/>
            <w:hideMark/>
          </w:tcPr>
          <w:p w14:paraId="42AF74D5"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F3F25">
              <w:rPr>
                <w:rFonts w:ascii="Tahoma" w:hAnsi="Tahoma" w:cs="Tahoma"/>
                <w:sz w:val="20"/>
                <w:szCs w:val="20"/>
              </w:rPr>
              <w:t>0,6348</w:t>
            </w:r>
          </w:p>
        </w:tc>
        <w:tc>
          <w:tcPr>
            <w:tcW w:w="531" w:type="pct"/>
            <w:hideMark/>
          </w:tcPr>
          <w:p w14:paraId="6021F38E"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F3F25">
              <w:rPr>
                <w:rFonts w:ascii="Tahoma" w:hAnsi="Tahoma" w:cs="Tahoma"/>
                <w:sz w:val="20"/>
                <w:szCs w:val="20"/>
              </w:rPr>
              <w:t>0,6405</w:t>
            </w:r>
          </w:p>
        </w:tc>
        <w:tc>
          <w:tcPr>
            <w:tcW w:w="555" w:type="pct"/>
            <w:shd w:val="clear" w:color="auto" w:fill="D0CECE" w:themeFill="background2" w:themeFillShade="E6"/>
          </w:tcPr>
          <w:p w14:paraId="1189892C"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549" w:type="pct"/>
            <w:hideMark/>
          </w:tcPr>
          <w:p w14:paraId="646016C1"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F3F25">
              <w:rPr>
                <w:rFonts w:ascii="Tahoma" w:hAnsi="Tahoma" w:cs="Tahoma"/>
                <w:sz w:val="20"/>
                <w:szCs w:val="20"/>
              </w:rPr>
              <w:t>0,8000</w:t>
            </w:r>
          </w:p>
        </w:tc>
        <w:tc>
          <w:tcPr>
            <w:tcW w:w="549" w:type="pct"/>
            <w:hideMark/>
          </w:tcPr>
          <w:p w14:paraId="5555C5AD"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F3F25">
              <w:rPr>
                <w:rFonts w:ascii="Tahoma" w:hAnsi="Tahoma" w:cs="Tahoma"/>
                <w:sz w:val="20"/>
                <w:szCs w:val="20"/>
              </w:rPr>
              <w:t>0,8000</w:t>
            </w:r>
          </w:p>
        </w:tc>
        <w:tc>
          <w:tcPr>
            <w:tcW w:w="546" w:type="pct"/>
            <w:shd w:val="clear" w:color="auto" w:fill="D0CECE" w:themeFill="background2" w:themeFillShade="E6"/>
          </w:tcPr>
          <w:p w14:paraId="568D5656"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p>
        </w:tc>
      </w:tr>
      <w:tr w:rsidR="004949CA" w:rsidRPr="007F3F25" w14:paraId="3E23CE63" w14:textId="77777777" w:rsidTr="479139E7">
        <w:trPr>
          <w:trHeight w:val="300"/>
        </w:trPr>
        <w:tc>
          <w:tcPr>
            <w:cnfStyle w:val="001000000000" w:firstRow="0" w:lastRow="0" w:firstColumn="1" w:lastColumn="0" w:oddVBand="0" w:evenVBand="0" w:oddHBand="0" w:evenHBand="0" w:firstRowFirstColumn="0" w:firstRowLastColumn="0" w:lastRowFirstColumn="0" w:lastRowLastColumn="0"/>
            <w:tcW w:w="0" w:type="pct"/>
            <w:gridSpan w:val="7"/>
          </w:tcPr>
          <w:p w14:paraId="3FE7E408" w14:textId="77777777" w:rsidR="004949CA" w:rsidRPr="007F3F25" w:rsidRDefault="004949CA" w:rsidP="00331A63">
            <w:pPr>
              <w:rPr>
                <w:rFonts w:ascii="Tahoma" w:hAnsi="Tahoma" w:cs="Tahoma"/>
                <w:b w:val="0"/>
                <w:sz w:val="20"/>
                <w:szCs w:val="20"/>
                <w:lang w:eastAsia="hr-HR"/>
              </w:rPr>
            </w:pPr>
            <w:r w:rsidRPr="007F3F25">
              <w:rPr>
                <w:rFonts w:ascii="Tahoma" w:hAnsi="Tahoma" w:cs="Tahoma"/>
                <w:sz w:val="20"/>
                <w:szCs w:val="20"/>
                <w:lang w:eastAsia="hr-HR"/>
              </w:rPr>
              <w:t xml:space="preserve">Rezultati izračuna uz </w:t>
            </w:r>
            <w:r w:rsidRPr="007F3F25">
              <w:rPr>
                <w:rFonts w:ascii="Tahoma" w:hAnsi="Tahoma" w:cs="Tahoma"/>
                <w:sz w:val="20"/>
                <w:szCs w:val="20"/>
              </w:rPr>
              <w:t xml:space="preserve">vrijednost </w:t>
            </w:r>
            <w:r w:rsidRPr="007F3F25">
              <w:rPr>
                <w:rFonts w:ascii="Tahoma" w:hAnsi="Tahoma" w:cs="Tahoma"/>
                <w:sz w:val="20"/>
                <w:szCs w:val="20"/>
                <w:lang w:eastAsia="hr-HR"/>
              </w:rPr>
              <w:t>Q’’</w:t>
            </w:r>
            <w:proofErr w:type="spellStart"/>
            <w:r w:rsidRPr="007F3F25">
              <w:rPr>
                <w:rFonts w:ascii="Tahoma" w:hAnsi="Tahoma" w:cs="Tahoma"/>
                <w:sz w:val="20"/>
                <w:szCs w:val="20"/>
                <w:vertAlign w:val="subscript"/>
                <w:lang w:eastAsia="hr-HR"/>
              </w:rPr>
              <w:t>H,nd</w:t>
            </w:r>
            <w:proofErr w:type="spellEnd"/>
            <w:r w:rsidRPr="007F3F25">
              <w:rPr>
                <w:rFonts w:ascii="Tahoma" w:hAnsi="Tahoma" w:cs="Tahoma"/>
                <w:sz w:val="20"/>
                <w:szCs w:val="20"/>
                <w:vertAlign w:val="subscript"/>
                <w:lang w:eastAsia="hr-HR"/>
              </w:rPr>
              <w:t xml:space="preserve"> </w:t>
            </w:r>
            <w:r w:rsidRPr="007F3F25">
              <w:rPr>
                <w:rFonts w:ascii="Tahoma" w:hAnsi="Tahoma" w:cs="Tahoma"/>
                <w:sz w:val="20"/>
                <w:szCs w:val="20"/>
              </w:rPr>
              <w:t>nakon</w:t>
            </w:r>
            <w:r w:rsidRPr="007F3F25">
              <w:rPr>
                <w:rFonts w:ascii="Tahoma" w:hAnsi="Tahoma" w:cs="Tahoma"/>
                <w:sz w:val="20"/>
                <w:szCs w:val="20"/>
                <w:lang w:eastAsia="hr-HR"/>
              </w:rPr>
              <w:t xml:space="preserve"> rekonstrukcije</w:t>
            </w:r>
            <w:r w:rsidRPr="007F3F25">
              <w:rPr>
                <w:rFonts w:ascii="Tahoma" w:hAnsi="Tahoma" w:cs="Tahoma"/>
                <w:sz w:val="20"/>
                <w:szCs w:val="20"/>
              </w:rPr>
              <w:t xml:space="preserve"> prema Tehničkom propisu</w:t>
            </w:r>
          </w:p>
        </w:tc>
      </w:tr>
      <w:tr w:rsidR="004949CA" w:rsidRPr="007F3F25" w14:paraId="415C2F72" w14:textId="77777777" w:rsidTr="479139E7">
        <w:trPr>
          <w:trHeight w:val="300"/>
        </w:trPr>
        <w:tc>
          <w:tcPr>
            <w:cnfStyle w:val="001000000000" w:firstRow="0" w:lastRow="0" w:firstColumn="1" w:lastColumn="0" w:oddVBand="0" w:evenVBand="0" w:oddHBand="0" w:evenHBand="0" w:firstRowFirstColumn="0" w:firstRowLastColumn="0" w:lastRowFirstColumn="0" w:lastRowLastColumn="0"/>
            <w:tcW w:w="1739" w:type="pct"/>
            <w:hideMark/>
          </w:tcPr>
          <w:p w14:paraId="7EB190BD" w14:textId="77777777" w:rsidR="004949CA" w:rsidRPr="007F3F25" w:rsidRDefault="004949CA" w:rsidP="00331A63">
            <w:pPr>
              <w:rPr>
                <w:rFonts w:ascii="Tahoma" w:hAnsi="Tahoma" w:cs="Tahoma"/>
                <w:sz w:val="20"/>
                <w:szCs w:val="20"/>
                <w:lang w:eastAsia="hr-HR"/>
              </w:rPr>
            </w:pPr>
            <w:r w:rsidRPr="007F3F25">
              <w:rPr>
                <w:rFonts w:ascii="Tahoma" w:hAnsi="Tahoma" w:cs="Tahoma"/>
                <w:sz w:val="20"/>
                <w:szCs w:val="20"/>
                <w:lang w:eastAsia="hr-HR"/>
              </w:rPr>
              <w:t>UFES [kWh/(m</w:t>
            </w:r>
            <w:r w:rsidRPr="007F3F25">
              <w:rPr>
                <w:rFonts w:ascii="Tahoma" w:hAnsi="Tahoma" w:cs="Tahoma"/>
                <w:sz w:val="20"/>
                <w:szCs w:val="20"/>
                <w:vertAlign w:val="superscript"/>
                <w:lang w:eastAsia="hr-HR"/>
              </w:rPr>
              <w:t>2</w:t>
            </w:r>
            <w:r w:rsidRPr="007F3F25">
              <w:rPr>
                <w:rFonts w:ascii="Tahoma" w:hAnsi="Tahoma" w:cs="Tahoma"/>
                <w:sz w:val="20"/>
                <w:szCs w:val="20"/>
                <w:lang w:eastAsia="hr-HR"/>
              </w:rPr>
              <w:t>)]</w:t>
            </w:r>
          </w:p>
        </w:tc>
        <w:tc>
          <w:tcPr>
            <w:tcW w:w="531" w:type="pct"/>
            <w:hideMark/>
          </w:tcPr>
          <w:p w14:paraId="7D0AAE9F"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7F3F25">
              <w:rPr>
                <w:rFonts w:ascii="Tahoma" w:hAnsi="Tahoma" w:cs="Tahoma"/>
                <w:sz w:val="20"/>
                <w:szCs w:val="20"/>
                <w:lang w:eastAsia="hr-HR"/>
              </w:rPr>
              <w:t>129,38</w:t>
            </w:r>
          </w:p>
        </w:tc>
        <w:tc>
          <w:tcPr>
            <w:tcW w:w="531" w:type="pct"/>
            <w:hideMark/>
          </w:tcPr>
          <w:p w14:paraId="1DDA15A8"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7F3F25">
              <w:rPr>
                <w:rFonts w:ascii="Tahoma" w:hAnsi="Tahoma" w:cs="Tahoma"/>
                <w:sz w:val="20"/>
                <w:szCs w:val="20"/>
                <w:lang w:eastAsia="hr-HR"/>
              </w:rPr>
              <w:t>68,05</w:t>
            </w:r>
          </w:p>
        </w:tc>
        <w:tc>
          <w:tcPr>
            <w:tcW w:w="555" w:type="pct"/>
            <w:shd w:val="clear" w:color="auto" w:fill="D0CECE" w:themeFill="background2" w:themeFillShade="E6"/>
            <w:hideMark/>
          </w:tcPr>
          <w:p w14:paraId="527D864D"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p>
        </w:tc>
        <w:tc>
          <w:tcPr>
            <w:tcW w:w="549" w:type="pct"/>
            <w:hideMark/>
          </w:tcPr>
          <w:p w14:paraId="3496219F"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F3F25">
              <w:rPr>
                <w:rFonts w:ascii="Tahoma" w:hAnsi="Tahoma" w:cs="Tahoma"/>
                <w:sz w:val="20"/>
                <w:szCs w:val="20"/>
              </w:rPr>
              <w:t>75,52</w:t>
            </w:r>
          </w:p>
        </w:tc>
        <w:tc>
          <w:tcPr>
            <w:tcW w:w="549" w:type="pct"/>
            <w:hideMark/>
          </w:tcPr>
          <w:p w14:paraId="7E94AEF1"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F3F25">
              <w:rPr>
                <w:rFonts w:ascii="Tahoma" w:hAnsi="Tahoma" w:cs="Tahoma"/>
                <w:sz w:val="20"/>
                <w:szCs w:val="20"/>
              </w:rPr>
              <w:t>59,67</w:t>
            </w:r>
          </w:p>
        </w:tc>
        <w:tc>
          <w:tcPr>
            <w:tcW w:w="546" w:type="pct"/>
            <w:shd w:val="clear" w:color="auto" w:fill="D0CECE" w:themeFill="background2" w:themeFillShade="E6"/>
            <w:hideMark/>
          </w:tcPr>
          <w:p w14:paraId="2908601E"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p>
        </w:tc>
      </w:tr>
      <w:tr w:rsidR="004949CA" w:rsidRPr="007F3F25" w14:paraId="289F9C5C" w14:textId="77777777" w:rsidTr="479139E7">
        <w:trPr>
          <w:trHeight w:val="300"/>
        </w:trPr>
        <w:tc>
          <w:tcPr>
            <w:cnfStyle w:val="001000000000" w:firstRow="0" w:lastRow="0" w:firstColumn="1" w:lastColumn="0" w:oddVBand="0" w:evenVBand="0" w:oddHBand="0" w:evenHBand="0" w:firstRowFirstColumn="0" w:firstRowLastColumn="0" w:lastRowFirstColumn="0" w:lastRowLastColumn="0"/>
            <w:tcW w:w="1739" w:type="pct"/>
            <w:hideMark/>
          </w:tcPr>
          <w:p w14:paraId="08950C5F" w14:textId="77777777" w:rsidR="004949CA" w:rsidRPr="007F3F25" w:rsidRDefault="004949CA" w:rsidP="00331A63">
            <w:pPr>
              <w:rPr>
                <w:rFonts w:ascii="Tahoma" w:hAnsi="Tahoma" w:cs="Tahoma"/>
                <w:sz w:val="20"/>
                <w:szCs w:val="20"/>
                <w:lang w:eastAsia="hr-HR"/>
              </w:rPr>
            </w:pPr>
            <w:r w:rsidRPr="007F3F25">
              <w:rPr>
                <w:rFonts w:ascii="Tahoma" w:hAnsi="Tahoma" w:cs="Tahoma"/>
                <w:sz w:val="20"/>
                <w:szCs w:val="20"/>
                <w:lang w:eastAsia="hr-HR"/>
              </w:rPr>
              <w:t>FES [GWh]</w:t>
            </w:r>
          </w:p>
        </w:tc>
        <w:tc>
          <w:tcPr>
            <w:tcW w:w="531" w:type="pct"/>
            <w:vAlign w:val="center"/>
            <w:hideMark/>
          </w:tcPr>
          <w:p w14:paraId="590857D3"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7F3F25">
              <w:rPr>
                <w:rFonts w:ascii="Tahoma" w:hAnsi="Tahoma" w:cs="Tahoma"/>
                <w:sz w:val="20"/>
                <w:szCs w:val="20"/>
              </w:rPr>
              <w:t>201,03</w:t>
            </w:r>
          </w:p>
        </w:tc>
        <w:tc>
          <w:tcPr>
            <w:tcW w:w="531" w:type="pct"/>
            <w:vAlign w:val="center"/>
            <w:hideMark/>
          </w:tcPr>
          <w:p w14:paraId="301E2626"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7F3F25">
              <w:rPr>
                <w:rFonts w:ascii="Tahoma" w:hAnsi="Tahoma" w:cs="Tahoma"/>
                <w:sz w:val="20"/>
                <w:szCs w:val="20"/>
              </w:rPr>
              <w:t>139,47</w:t>
            </w:r>
          </w:p>
        </w:tc>
        <w:tc>
          <w:tcPr>
            <w:tcW w:w="555" w:type="pct"/>
            <w:shd w:val="clear" w:color="auto" w:fill="D0CECE" w:themeFill="background2" w:themeFillShade="E6"/>
            <w:vAlign w:val="bottom"/>
            <w:hideMark/>
          </w:tcPr>
          <w:p w14:paraId="0FAA5A3F"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7F3F25">
              <w:rPr>
                <w:rFonts w:ascii="Tahoma" w:hAnsi="Tahoma" w:cs="Tahoma"/>
                <w:sz w:val="20"/>
                <w:szCs w:val="20"/>
              </w:rPr>
              <w:t> </w:t>
            </w:r>
          </w:p>
        </w:tc>
        <w:tc>
          <w:tcPr>
            <w:tcW w:w="549" w:type="pct"/>
            <w:vAlign w:val="center"/>
            <w:hideMark/>
          </w:tcPr>
          <w:p w14:paraId="1554DF95"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7F3F25">
              <w:rPr>
                <w:rFonts w:ascii="Tahoma" w:hAnsi="Tahoma" w:cs="Tahoma"/>
                <w:sz w:val="20"/>
                <w:szCs w:val="20"/>
              </w:rPr>
              <w:t>89,10</w:t>
            </w:r>
          </w:p>
        </w:tc>
        <w:tc>
          <w:tcPr>
            <w:tcW w:w="549" w:type="pct"/>
            <w:vAlign w:val="center"/>
            <w:hideMark/>
          </w:tcPr>
          <w:p w14:paraId="74120F8C"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7F3F25">
              <w:rPr>
                <w:rFonts w:ascii="Tahoma" w:hAnsi="Tahoma" w:cs="Tahoma"/>
                <w:sz w:val="20"/>
                <w:szCs w:val="20"/>
              </w:rPr>
              <w:t>88,56</w:t>
            </w:r>
          </w:p>
        </w:tc>
        <w:tc>
          <w:tcPr>
            <w:tcW w:w="546" w:type="pct"/>
            <w:shd w:val="clear" w:color="auto" w:fill="D0CECE" w:themeFill="background2" w:themeFillShade="E6"/>
            <w:vAlign w:val="bottom"/>
            <w:hideMark/>
          </w:tcPr>
          <w:p w14:paraId="73EB6571"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7F3F25">
              <w:rPr>
                <w:rFonts w:ascii="Tahoma" w:hAnsi="Tahoma" w:cs="Tahoma"/>
                <w:sz w:val="20"/>
                <w:szCs w:val="20"/>
              </w:rPr>
              <w:t> </w:t>
            </w:r>
          </w:p>
        </w:tc>
      </w:tr>
      <w:tr w:rsidR="004949CA" w:rsidRPr="007F3F25" w14:paraId="71DC4D69" w14:textId="77777777" w:rsidTr="479139E7">
        <w:trPr>
          <w:trHeight w:val="70"/>
        </w:trPr>
        <w:tc>
          <w:tcPr>
            <w:cnfStyle w:val="001000000000" w:firstRow="0" w:lastRow="0" w:firstColumn="1" w:lastColumn="0" w:oddVBand="0" w:evenVBand="0" w:oddHBand="0" w:evenHBand="0" w:firstRowFirstColumn="0" w:firstRowLastColumn="0" w:lastRowFirstColumn="0" w:lastRowLastColumn="0"/>
            <w:tcW w:w="0" w:type="pct"/>
            <w:vMerge w:val="restart"/>
          </w:tcPr>
          <w:p w14:paraId="0E3E3617" w14:textId="77777777" w:rsidR="004949CA" w:rsidRPr="007F3F25" w:rsidRDefault="004949CA" w:rsidP="00331A63">
            <w:pPr>
              <w:rPr>
                <w:rFonts w:ascii="Tahoma" w:hAnsi="Tahoma" w:cs="Tahoma"/>
                <w:b w:val="0"/>
                <w:sz w:val="20"/>
                <w:szCs w:val="20"/>
                <w:lang w:eastAsia="hr-HR"/>
              </w:rPr>
            </w:pPr>
            <w:r w:rsidRPr="007F3F25">
              <w:rPr>
                <w:rFonts w:ascii="Tahoma" w:hAnsi="Tahoma" w:cs="Tahoma"/>
                <w:sz w:val="20"/>
                <w:szCs w:val="20"/>
                <w:lang w:eastAsia="hr-HR"/>
              </w:rPr>
              <w:t>Total FES [GWh]</w:t>
            </w:r>
          </w:p>
          <w:p w14:paraId="03ADBA78" w14:textId="77777777" w:rsidR="004949CA" w:rsidRPr="007F3F25" w:rsidRDefault="004949CA" w:rsidP="00331A63">
            <w:pPr>
              <w:rPr>
                <w:rFonts w:ascii="Tahoma" w:hAnsi="Tahoma" w:cs="Tahoma"/>
                <w:b w:val="0"/>
                <w:sz w:val="20"/>
                <w:szCs w:val="20"/>
                <w:lang w:eastAsia="hr-HR"/>
              </w:rPr>
            </w:pPr>
          </w:p>
        </w:tc>
        <w:tc>
          <w:tcPr>
            <w:tcW w:w="0" w:type="pct"/>
            <w:gridSpan w:val="3"/>
            <w:vAlign w:val="center"/>
          </w:tcPr>
          <w:p w14:paraId="3AD74438" w14:textId="77777777" w:rsidR="004949CA" w:rsidRPr="007F3F25"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lang w:eastAsia="hr-HR"/>
              </w:rPr>
            </w:pPr>
            <w:r w:rsidRPr="007F3F25">
              <w:rPr>
                <w:rFonts w:ascii="Tahoma" w:hAnsi="Tahoma" w:cs="Tahoma"/>
                <w:b/>
                <w:bCs/>
                <w:sz w:val="20"/>
                <w:szCs w:val="20"/>
              </w:rPr>
              <w:t>340,50</w:t>
            </w:r>
          </w:p>
        </w:tc>
        <w:tc>
          <w:tcPr>
            <w:tcW w:w="0" w:type="pct"/>
            <w:gridSpan w:val="3"/>
            <w:vAlign w:val="center"/>
          </w:tcPr>
          <w:p w14:paraId="6F60DBC7" w14:textId="77777777" w:rsidR="004949CA" w:rsidRPr="007F3F25"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lang w:eastAsia="hr-HR"/>
              </w:rPr>
            </w:pPr>
            <w:r w:rsidRPr="007F3F25">
              <w:rPr>
                <w:rFonts w:ascii="Tahoma" w:hAnsi="Tahoma" w:cs="Tahoma"/>
                <w:b/>
                <w:bCs/>
                <w:sz w:val="20"/>
                <w:szCs w:val="20"/>
              </w:rPr>
              <w:t>177,66</w:t>
            </w:r>
          </w:p>
        </w:tc>
      </w:tr>
      <w:tr w:rsidR="004949CA" w:rsidRPr="007F3F25" w14:paraId="05B8AE81" w14:textId="77777777" w:rsidTr="479139E7">
        <w:trPr>
          <w:trHeight w:val="70"/>
        </w:trPr>
        <w:tc>
          <w:tcPr>
            <w:cnfStyle w:val="001000000000" w:firstRow="0" w:lastRow="0" w:firstColumn="1" w:lastColumn="0" w:oddVBand="0" w:evenVBand="0" w:oddHBand="0" w:evenHBand="0" w:firstRowFirstColumn="0" w:firstRowLastColumn="0" w:lastRowFirstColumn="0" w:lastRowLastColumn="0"/>
            <w:tcW w:w="0" w:type="pct"/>
            <w:vMerge/>
          </w:tcPr>
          <w:p w14:paraId="2B92B98B" w14:textId="77777777" w:rsidR="004949CA" w:rsidRPr="007F3F25" w:rsidRDefault="004949CA" w:rsidP="00331A63">
            <w:pPr>
              <w:rPr>
                <w:rFonts w:ascii="Tahoma" w:hAnsi="Tahoma" w:cs="Tahoma"/>
                <w:b w:val="0"/>
                <w:sz w:val="20"/>
                <w:szCs w:val="20"/>
                <w:lang w:eastAsia="hr-HR"/>
              </w:rPr>
            </w:pPr>
          </w:p>
        </w:tc>
        <w:tc>
          <w:tcPr>
            <w:tcW w:w="0" w:type="pct"/>
            <w:gridSpan w:val="6"/>
          </w:tcPr>
          <w:p w14:paraId="36E4E1D6" w14:textId="77777777" w:rsidR="004949CA" w:rsidRPr="007F3F25"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lang w:eastAsia="hr-HR"/>
              </w:rPr>
            </w:pPr>
            <w:r w:rsidRPr="007F3F25">
              <w:rPr>
                <w:rFonts w:ascii="Tahoma" w:hAnsi="Tahoma" w:cs="Tahoma"/>
                <w:b/>
                <w:bCs/>
                <w:sz w:val="20"/>
                <w:szCs w:val="20"/>
              </w:rPr>
              <w:t>518,16</w:t>
            </w:r>
          </w:p>
        </w:tc>
      </w:tr>
      <w:tr w:rsidR="004949CA" w:rsidRPr="007F3F25" w14:paraId="29D8AE88" w14:textId="77777777" w:rsidTr="479139E7">
        <w:trPr>
          <w:trHeight w:val="150"/>
        </w:trPr>
        <w:tc>
          <w:tcPr>
            <w:cnfStyle w:val="001000000000" w:firstRow="0" w:lastRow="0" w:firstColumn="1" w:lastColumn="0" w:oddVBand="0" w:evenVBand="0" w:oddHBand="0" w:evenHBand="0" w:firstRowFirstColumn="0" w:firstRowLastColumn="0" w:lastRowFirstColumn="0" w:lastRowLastColumn="0"/>
            <w:tcW w:w="0" w:type="pct"/>
          </w:tcPr>
          <w:p w14:paraId="190B4396" w14:textId="77777777" w:rsidR="004949CA" w:rsidRPr="007F3F25" w:rsidRDefault="004949CA" w:rsidP="00331A63">
            <w:pPr>
              <w:rPr>
                <w:rFonts w:ascii="Tahoma" w:hAnsi="Tahoma" w:cs="Tahoma"/>
                <w:bCs w:val="0"/>
                <w:sz w:val="20"/>
                <w:szCs w:val="20"/>
                <w:lang w:eastAsia="hr-HR"/>
              </w:rPr>
            </w:pPr>
            <w:r w:rsidRPr="007F3F25">
              <w:rPr>
                <w:rFonts w:ascii="Tahoma" w:hAnsi="Tahoma" w:cs="Tahoma"/>
                <w:bCs w:val="0"/>
                <w:sz w:val="20"/>
                <w:szCs w:val="20"/>
                <w:lang w:eastAsia="hr-HR"/>
              </w:rPr>
              <w:t>Ušteda primarne energije [GWh]]</w:t>
            </w:r>
          </w:p>
        </w:tc>
        <w:tc>
          <w:tcPr>
            <w:tcW w:w="0" w:type="pct"/>
            <w:gridSpan w:val="6"/>
          </w:tcPr>
          <w:p w14:paraId="602C9839" w14:textId="77777777" w:rsidR="004949CA" w:rsidRPr="007F3F25"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r w:rsidRPr="007F3F25">
              <w:rPr>
                <w:rFonts w:ascii="Tahoma" w:hAnsi="Tahoma" w:cs="Tahoma"/>
                <w:b/>
                <w:bCs/>
                <w:sz w:val="20"/>
                <w:szCs w:val="20"/>
              </w:rPr>
              <w:t>658,66</w:t>
            </w:r>
          </w:p>
        </w:tc>
      </w:tr>
    </w:tbl>
    <w:p w14:paraId="78AC597D" w14:textId="2E4ECDA8" w:rsidR="004949CA" w:rsidRPr="00DE7F43" w:rsidRDefault="004949CA" w:rsidP="007F3F25">
      <w:pPr>
        <w:spacing w:before="120" w:after="120" w:line="240" w:lineRule="auto"/>
        <w:jc w:val="both"/>
      </w:pPr>
      <w:r w:rsidRPr="00DE7F43">
        <w:t xml:space="preserve">Dodatno se ovdje treba osvrnuti i na cilj kumulativnih ušteda energije kojega je </w:t>
      </w:r>
      <w:r w:rsidR="007D7985">
        <w:t>Hrvatska</w:t>
      </w:r>
      <w:r w:rsidRPr="00DE7F43">
        <w:t xml:space="preserve">, temeljem zahtjeva članka 7. Direktive o energetskoj učinkovitosti, postavila u svom NEKP-u. Taj cilj za razdoblje od 2021. do 2030. godine iznosi </w:t>
      </w:r>
      <w:r w:rsidRPr="00DE7F43">
        <w:rPr>
          <w:b/>
          <w:bCs/>
        </w:rPr>
        <w:t>125,3 PJ</w:t>
      </w:r>
      <w:r w:rsidRPr="00DE7F43">
        <w:t xml:space="preserve"> odnosno </w:t>
      </w:r>
      <w:r w:rsidRPr="00DE7F43">
        <w:rPr>
          <w:b/>
          <w:bCs/>
        </w:rPr>
        <w:t>34.805,56 GWh</w:t>
      </w:r>
      <w:r w:rsidRPr="00DE7F43">
        <w:t>.</w:t>
      </w:r>
      <w:r w:rsidRPr="00DE7F43">
        <w:rPr>
          <w:b/>
          <w:bCs/>
        </w:rPr>
        <w:t xml:space="preserve"> </w:t>
      </w:r>
      <w:r w:rsidRPr="00DE7F43">
        <w:t>Kolike će se kumulativne uštede ostvariti iz obnove VSZ uvelike ovisi o godišnjoj raspodjeli aktivnosti – što se ranije započne s provedbom, to će kumulativne uštede biti veće. Raspodjela ušteda po godinama vezat će se na ciljanu površinu po godinama (</w:t>
      </w:r>
      <w:r w:rsidR="004C7024">
        <w:fldChar w:fldCharType="begin"/>
      </w:r>
      <w:r w:rsidR="004C7024">
        <w:instrText xml:space="preserve"> REF _Ref83114288 \h </w:instrText>
      </w:r>
      <w:r w:rsidR="004C7024">
        <w:fldChar w:fldCharType="separate"/>
      </w:r>
      <w:r w:rsidR="00575AF9" w:rsidRPr="00DE7F43">
        <w:t xml:space="preserve">Tablica </w:t>
      </w:r>
      <w:r w:rsidR="00575AF9">
        <w:rPr>
          <w:noProof/>
        </w:rPr>
        <w:t>3</w:t>
      </w:r>
      <w:r w:rsidR="00575AF9" w:rsidRPr="00DE7F43">
        <w:noBreakHyphen/>
      </w:r>
      <w:r w:rsidR="00575AF9">
        <w:rPr>
          <w:noProof/>
        </w:rPr>
        <w:t>11</w:t>
      </w:r>
      <w:r w:rsidR="004C7024">
        <w:fldChar w:fldCharType="end"/>
      </w:r>
      <w:r w:rsidRPr="00DE7F43">
        <w:t xml:space="preserve">). Izračun kumulativnih ušteda energije prikazuje </w:t>
      </w:r>
      <w:r w:rsidR="004C7024">
        <w:fldChar w:fldCharType="begin"/>
      </w:r>
      <w:r w:rsidR="004C7024">
        <w:instrText xml:space="preserve"> REF _Ref83115033 \h </w:instrText>
      </w:r>
      <w:r w:rsidR="004C7024">
        <w:fldChar w:fldCharType="separate"/>
      </w:r>
      <w:r w:rsidR="00575AF9" w:rsidRPr="00DE7F43">
        <w:t xml:space="preserve">Tablica </w:t>
      </w:r>
      <w:r w:rsidR="00575AF9">
        <w:rPr>
          <w:noProof/>
        </w:rPr>
        <w:t>3</w:t>
      </w:r>
      <w:r w:rsidR="00575AF9">
        <w:noBreakHyphen/>
      </w:r>
      <w:r w:rsidR="00575AF9">
        <w:rPr>
          <w:noProof/>
        </w:rPr>
        <w:t>17</w:t>
      </w:r>
      <w:r w:rsidR="004C7024">
        <w:fldChar w:fldCharType="end"/>
      </w:r>
      <w:r w:rsidRPr="00DE7F43">
        <w:t xml:space="preserve">. </w:t>
      </w:r>
    </w:p>
    <w:p w14:paraId="06F2188F" w14:textId="00BB9648" w:rsidR="004949CA" w:rsidRPr="00DE7F43" w:rsidRDefault="004949CA" w:rsidP="004949CA">
      <w:pPr>
        <w:pStyle w:val="Opisslike"/>
      </w:pPr>
      <w:bookmarkStart w:id="115" w:name="_Ref83115033"/>
      <w:bookmarkStart w:id="116" w:name="_Toc72081552"/>
      <w:bookmarkStart w:id="117" w:name="_Toc84240500"/>
      <w:r w:rsidRPr="00DE7F43">
        <w:t xml:space="preserve">Tablica </w:t>
      </w:r>
      <w:r w:rsidRPr="00DE7F43">
        <w:fldChar w:fldCharType="begin"/>
      </w:r>
      <w:r w:rsidRPr="00DE7F43">
        <w:instrText>STYLEREF 1 \s</w:instrText>
      </w:r>
      <w:r w:rsidRPr="00DE7F43">
        <w:fldChar w:fldCharType="separate"/>
      </w:r>
      <w:r w:rsidR="00575AF9">
        <w:rPr>
          <w:noProof/>
        </w:rPr>
        <w:t>3</w:t>
      </w:r>
      <w:r w:rsidRPr="00DE7F43">
        <w:fldChar w:fldCharType="end"/>
      </w:r>
      <w:r w:rsidR="00931EC7">
        <w:noBreakHyphen/>
      </w:r>
      <w:r>
        <w:fldChar w:fldCharType="begin"/>
      </w:r>
      <w:r>
        <w:instrText>SEQ Tablica \* ARABIC \s 1</w:instrText>
      </w:r>
      <w:r>
        <w:fldChar w:fldCharType="separate"/>
      </w:r>
      <w:r w:rsidR="00575AF9">
        <w:rPr>
          <w:noProof/>
        </w:rPr>
        <w:t>17</w:t>
      </w:r>
      <w:r>
        <w:fldChar w:fldCharType="end"/>
      </w:r>
      <w:bookmarkEnd w:id="115"/>
      <w:r w:rsidRPr="00DE7F43">
        <w:rPr>
          <w:noProof/>
        </w:rPr>
        <w:t>:</w:t>
      </w:r>
      <w:r w:rsidRPr="00DE7F43">
        <w:t xml:space="preserve"> Izračun kumulativnih ušteda energije u neposrednoj potrošnji (isporučena energija) za ostvarene ciljeve obnove VSZ prema Dugoročnoj strategiji</w:t>
      </w:r>
      <w:bookmarkEnd w:id="116"/>
      <w:bookmarkEnd w:id="117"/>
    </w:p>
    <w:tbl>
      <w:tblPr>
        <w:tblStyle w:val="Svijetlatablicareetke110"/>
        <w:tblW w:w="5000" w:type="pct"/>
        <w:tblLook w:val="04A0" w:firstRow="1" w:lastRow="0" w:firstColumn="1" w:lastColumn="0" w:noHBand="0" w:noVBand="1"/>
      </w:tblPr>
      <w:tblGrid>
        <w:gridCol w:w="1134"/>
        <w:gridCol w:w="691"/>
        <w:gridCol w:w="691"/>
        <w:gridCol w:w="690"/>
        <w:gridCol w:w="690"/>
        <w:gridCol w:w="690"/>
        <w:gridCol w:w="690"/>
        <w:gridCol w:w="690"/>
        <w:gridCol w:w="690"/>
        <w:gridCol w:w="690"/>
        <w:gridCol w:w="690"/>
        <w:gridCol w:w="1026"/>
      </w:tblGrid>
      <w:tr w:rsidR="004949CA" w:rsidRPr="007F3F25" w14:paraId="1E832AFA" w14:textId="77777777" w:rsidTr="00331A63">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0" w:type="pct"/>
            <w:hideMark/>
          </w:tcPr>
          <w:p w14:paraId="10A4DB14" w14:textId="77777777" w:rsidR="004949CA" w:rsidRPr="007F3F25" w:rsidRDefault="004949CA" w:rsidP="00331A63">
            <w:pPr>
              <w:rPr>
                <w:rFonts w:ascii="Tahoma" w:hAnsi="Tahoma" w:cs="Tahoma"/>
                <w:sz w:val="18"/>
                <w:szCs w:val="18"/>
                <w:lang w:eastAsia="hr-HR"/>
              </w:rPr>
            </w:pPr>
            <w:r w:rsidRPr="007F3F25">
              <w:rPr>
                <w:rFonts w:ascii="Tahoma" w:hAnsi="Tahoma" w:cs="Tahoma"/>
                <w:sz w:val="18"/>
                <w:szCs w:val="18"/>
                <w:lang w:eastAsia="hr-HR"/>
              </w:rPr>
              <w:t>Godišnje uštede [GWh]</w:t>
            </w:r>
          </w:p>
        </w:tc>
        <w:tc>
          <w:tcPr>
            <w:tcW w:w="0" w:type="pct"/>
            <w:hideMark/>
          </w:tcPr>
          <w:p w14:paraId="1F75396D" w14:textId="77777777" w:rsidR="004949CA" w:rsidRPr="007F3F25"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lang w:eastAsia="hr-HR"/>
              </w:rPr>
              <w:t> </w:t>
            </w:r>
          </w:p>
        </w:tc>
        <w:tc>
          <w:tcPr>
            <w:tcW w:w="0" w:type="pct"/>
            <w:hideMark/>
          </w:tcPr>
          <w:p w14:paraId="6F28D60C" w14:textId="77777777" w:rsidR="004949CA" w:rsidRPr="007F3F25"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lang w:eastAsia="hr-HR"/>
              </w:rPr>
              <w:t> </w:t>
            </w:r>
          </w:p>
        </w:tc>
        <w:tc>
          <w:tcPr>
            <w:tcW w:w="0" w:type="pct"/>
            <w:hideMark/>
          </w:tcPr>
          <w:p w14:paraId="0CA88732" w14:textId="77777777" w:rsidR="004949CA" w:rsidRPr="007F3F25"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lang w:eastAsia="hr-HR"/>
              </w:rPr>
              <w:t> </w:t>
            </w:r>
          </w:p>
        </w:tc>
        <w:tc>
          <w:tcPr>
            <w:tcW w:w="0" w:type="pct"/>
            <w:hideMark/>
          </w:tcPr>
          <w:p w14:paraId="38572DF4" w14:textId="77777777" w:rsidR="004949CA" w:rsidRPr="007F3F25"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lang w:eastAsia="hr-HR"/>
              </w:rPr>
              <w:t> </w:t>
            </w:r>
          </w:p>
        </w:tc>
        <w:tc>
          <w:tcPr>
            <w:tcW w:w="0" w:type="pct"/>
            <w:hideMark/>
          </w:tcPr>
          <w:p w14:paraId="038ACA9A" w14:textId="77777777" w:rsidR="004949CA" w:rsidRPr="007F3F25"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lang w:eastAsia="hr-HR"/>
              </w:rPr>
              <w:t> </w:t>
            </w:r>
          </w:p>
        </w:tc>
        <w:tc>
          <w:tcPr>
            <w:tcW w:w="0" w:type="pct"/>
            <w:hideMark/>
          </w:tcPr>
          <w:p w14:paraId="7E8B2B11" w14:textId="77777777" w:rsidR="004949CA" w:rsidRPr="007F3F25"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lang w:eastAsia="hr-HR"/>
              </w:rPr>
              <w:t> </w:t>
            </w:r>
          </w:p>
        </w:tc>
        <w:tc>
          <w:tcPr>
            <w:tcW w:w="0" w:type="pct"/>
            <w:hideMark/>
          </w:tcPr>
          <w:p w14:paraId="3C002310" w14:textId="77777777" w:rsidR="004949CA" w:rsidRPr="007F3F25"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lang w:eastAsia="hr-HR"/>
              </w:rPr>
              <w:t> </w:t>
            </w:r>
          </w:p>
        </w:tc>
        <w:tc>
          <w:tcPr>
            <w:tcW w:w="0" w:type="pct"/>
            <w:hideMark/>
          </w:tcPr>
          <w:p w14:paraId="6C4DE843" w14:textId="77777777" w:rsidR="004949CA" w:rsidRPr="007F3F25"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lang w:eastAsia="hr-HR"/>
              </w:rPr>
              <w:t> </w:t>
            </w:r>
          </w:p>
        </w:tc>
        <w:tc>
          <w:tcPr>
            <w:tcW w:w="0" w:type="pct"/>
            <w:hideMark/>
          </w:tcPr>
          <w:p w14:paraId="03D44F2D" w14:textId="77777777" w:rsidR="004949CA" w:rsidRPr="007F3F25"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lang w:eastAsia="hr-HR"/>
              </w:rPr>
              <w:t> </w:t>
            </w:r>
          </w:p>
        </w:tc>
        <w:tc>
          <w:tcPr>
            <w:tcW w:w="0" w:type="pct"/>
            <w:hideMark/>
          </w:tcPr>
          <w:p w14:paraId="02EE1624" w14:textId="77777777" w:rsidR="004949CA" w:rsidRPr="007F3F25"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lang w:eastAsia="hr-HR"/>
              </w:rPr>
              <w:t> </w:t>
            </w:r>
          </w:p>
        </w:tc>
        <w:tc>
          <w:tcPr>
            <w:tcW w:w="0" w:type="pct"/>
            <w:hideMark/>
          </w:tcPr>
          <w:p w14:paraId="02D41DAD" w14:textId="77777777" w:rsidR="004949CA" w:rsidRPr="007F3F25"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lang w:eastAsia="hr-HR"/>
              </w:rPr>
              <w:t> </w:t>
            </w:r>
          </w:p>
        </w:tc>
      </w:tr>
      <w:tr w:rsidR="004949CA" w:rsidRPr="007F3F25" w14:paraId="24BC775E" w14:textId="77777777" w:rsidTr="00331A63">
        <w:trPr>
          <w:trHeight w:val="40"/>
        </w:trPr>
        <w:tc>
          <w:tcPr>
            <w:cnfStyle w:val="001000000000" w:firstRow="0" w:lastRow="0" w:firstColumn="1" w:lastColumn="0" w:oddVBand="0" w:evenVBand="0" w:oddHBand="0" w:evenHBand="0" w:firstRowFirstColumn="0" w:firstRowLastColumn="0" w:lastRowFirstColumn="0" w:lastRowLastColumn="0"/>
            <w:tcW w:w="0" w:type="pct"/>
            <w:hideMark/>
          </w:tcPr>
          <w:p w14:paraId="29147AFB" w14:textId="77777777" w:rsidR="004949CA" w:rsidRPr="007F3F25" w:rsidRDefault="004949CA" w:rsidP="00331A63">
            <w:pPr>
              <w:jc w:val="right"/>
              <w:rPr>
                <w:rFonts w:ascii="Tahoma" w:hAnsi="Tahoma" w:cs="Tahoma"/>
                <w:sz w:val="18"/>
                <w:szCs w:val="18"/>
                <w:lang w:eastAsia="hr-HR"/>
              </w:rPr>
            </w:pPr>
            <w:r w:rsidRPr="007F3F25">
              <w:rPr>
                <w:rFonts w:ascii="Tahoma" w:hAnsi="Tahoma" w:cs="Tahoma"/>
                <w:sz w:val="18"/>
                <w:szCs w:val="18"/>
                <w:lang w:eastAsia="hr-HR"/>
              </w:rPr>
              <w:t>2021</w:t>
            </w:r>
          </w:p>
        </w:tc>
        <w:tc>
          <w:tcPr>
            <w:tcW w:w="0" w:type="pct"/>
            <w:vAlign w:val="center"/>
            <w:hideMark/>
          </w:tcPr>
          <w:p w14:paraId="11BEA9EE"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25,1</w:t>
            </w:r>
          </w:p>
        </w:tc>
        <w:tc>
          <w:tcPr>
            <w:tcW w:w="0" w:type="pct"/>
            <w:vAlign w:val="center"/>
            <w:hideMark/>
          </w:tcPr>
          <w:p w14:paraId="5A89D285"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745E27F5"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5B2FD491"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54FAB489"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30ECE142"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0A8A73A0"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7C828202"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35C29278"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0479D64C"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511EC6C6"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25,1</w:t>
            </w:r>
          </w:p>
        </w:tc>
      </w:tr>
      <w:tr w:rsidR="004949CA" w:rsidRPr="007F3F25" w14:paraId="405A33C2"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0" w:type="pct"/>
            <w:hideMark/>
          </w:tcPr>
          <w:p w14:paraId="6D3C1807" w14:textId="77777777" w:rsidR="004949CA" w:rsidRPr="007F3F25" w:rsidRDefault="004949CA" w:rsidP="00331A63">
            <w:pPr>
              <w:jc w:val="right"/>
              <w:rPr>
                <w:rFonts w:ascii="Tahoma" w:hAnsi="Tahoma" w:cs="Tahoma"/>
                <w:sz w:val="18"/>
                <w:szCs w:val="18"/>
                <w:lang w:eastAsia="hr-HR"/>
              </w:rPr>
            </w:pPr>
            <w:r w:rsidRPr="007F3F25">
              <w:rPr>
                <w:rFonts w:ascii="Tahoma" w:hAnsi="Tahoma" w:cs="Tahoma"/>
                <w:sz w:val="18"/>
                <w:szCs w:val="18"/>
                <w:lang w:eastAsia="hr-HR"/>
              </w:rPr>
              <w:lastRenderedPageBreak/>
              <w:t>2022</w:t>
            </w:r>
          </w:p>
        </w:tc>
        <w:tc>
          <w:tcPr>
            <w:tcW w:w="0" w:type="pct"/>
            <w:vAlign w:val="center"/>
            <w:hideMark/>
          </w:tcPr>
          <w:p w14:paraId="3572BE4D"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25,1</w:t>
            </w:r>
          </w:p>
        </w:tc>
        <w:tc>
          <w:tcPr>
            <w:tcW w:w="0" w:type="pct"/>
            <w:vAlign w:val="center"/>
            <w:hideMark/>
          </w:tcPr>
          <w:p w14:paraId="0DFB7042"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24,8</w:t>
            </w:r>
          </w:p>
        </w:tc>
        <w:tc>
          <w:tcPr>
            <w:tcW w:w="0" w:type="pct"/>
            <w:vAlign w:val="center"/>
            <w:hideMark/>
          </w:tcPr>
          <w:p w14:paraId="020E571E"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7B30C3C8"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18D3BE1B"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0E30D253"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02017CB1"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0E19512B"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7C4BA14E"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7C783780"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2AF6279B"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49,8</w:t>
            </w:r>
          </w:p>
        </w:tc>
      </w:tr>
      <w:tr w:rsidR="004949CA" w:rsidRPr="007F3F25" w14:paraId="01DD68B4"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0" w:type="pct"/>
            <w:hideMark/>
          </w:tcPr>
          <w:p w14:paraId="5F807A22" w14:textId="77777777" w:rsidR="004949CA" w:rsidRPr="007F3F25" w:rsidRDefault="004949CA" w:rsidP="00331A63">
            <w:pPr>
              <w:jc w:val="right"/>
              <w:rPr>
                <w:rFonts w:ascii="Tahoma" w:hAnsi="Tahoma" w:cs="Tahoma"/>
                <w:sz w:val="18"/>
                <w:szCs w:val="18"/>
                <w:lang w:eastAsia="hr-HR"/>
              </w:rPr>
            </w:pPr>
            <w:r w:rsidRPr="007F3F25">
              <w:rPr>
                <w:rFonts w:ascii="Tahoma" w:hAnsi="Tahoma" w:cs="Tahoma"/>
                <w:sz w:val="18"/>
                <w:szCs w:val="18"/>
                <w:lang w:eastAsia="hr-HR"/>
              </w:rPr>
              <w:t>2023</w:t>
            </w:r>
          </w:p>
        </w:tc>
        <w:tc>
          <w:tcPr>
            <w:tcW w:w="0" w:type="pct"/>
            <w:vAlign w:val="center"/>
            <w:hideMark/>
          </w:tcPr>
          <w:p w14:paraId="5EDA5054"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25,1</w:t>
            </w:r>
          </w:p>
        </w:tc>
        <w:tc>
          <w:tcPr>
            <w:tcW w:w="0" w:type="pct"/>
            <w:vAlign w:val="center"/>
            <w:hideMark/>
          </w:tcPr>
          <w:p w14:paraId="78488885"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24,8</w:t>
            </w:r>
          </w:p>
        </w:tc>
        <w:tc>
          <w:tcPr>
            <w:tcW w:w="0" w:type="pct"/>
            <w:vAlign w:val="center"/>
            <w:hideMark/>
          </w:tcPr>
          <w:p w14:paraId="11AA46A3"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40,2</w:t>
            </w:r>
          </w:p>
        </w:tc>
        <w:tc>
          <w:tcPr>
            <w:tcW w:w="0" w:type="pct"/>
            <w:vAlign w:val="center"/>
            <w:hideMark/>
          </w:tcPr>
          <w:p w14:paraId="4C64997B"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4A60DB59"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00CBD31B"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266E6A42"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74EF2956"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1611B8E6"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40EF19F5"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2FC3B401"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90,1</w:t>
            </w:r>
          </w:p>
        </w:tc>
      </w:tr>
      <w:tr w:rsidR="004949CA" w:rsidRPr="007F3F25" w14:paraId="0CF15C01"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0" w:type="pct"/>
            <w:hideMark/>
          </w:tcPr>
          <w:p w14:paraId="260668CE" w14:textId="77777777" w:rsidR="004949CA" w:rsidRPr="007F3F25" w:rsidRDefault="004949CA" w:rsidP="00331A63">
            <w:pPr>
              <w:jc w:val="right"/>
              <w:rPr>
                <w:rFonts w:ascii="Tahoma" w:hAnsi="Tahoma" w:cs="Tahoma"/>
                <w:sz w:val="18"/>
                <w:szCs w:val="18"/>
                <w:lang w:eastAsia="hr-HR"/>
              </w:rPr>
            </w:pPr>
            <w:r w:rsidRPr="007F3F25">
              <w:rPr>
                <w:rFonts w:ascii="Tahoma" w:hAnsi="Tahoma" w:cs="Tahoma"/>
                <w:sz w:val="18"/>
                <w:szCs w:val="18"/>
                <w:lang w:eastAsia="hr-HR"/>
              </w:rPr>
              <w:t>2024</w:t>
            </w:r>
          </w:p>
        </w:tc>
        <w:tc>
          <w:tcPr>
            <w:tcW w:w="0" w:type="pct"/>
            <w:vAlign w:val="center"/>
            <w:hideMark/>
          </w:tcPr>
          <w:p w14:paraId="5EEF6F24"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25,1</w:t>
            </w:r>
          </w:p>
        </w:tc>
        <w:tc>
          <w:tcPr>
            <w:tcW w:w="0" w:type="pct"/>
            <w:vAlign w:val="center"/>
            <w:hideMark/>
          </w:tcPr>
          <w:p w14:paraId="2287B3C9"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24,8</w:t>
            </w:r>
          </w:p>
        </w:tc>
        <w:tc>
          <w:tcPr>
            <w:tcW w:w="0" w:type="pct"/>
            <w:vAlign w:val="center"/>
            <w:hideMark/>
          </w:tcPr>
          <w:p w14:paraId="4B08FB96"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40,2</w:t>
            </w:r>
          </w:p>
        </w:tc>
        <w:tc>
          <w:tcPr>
            <w:tcW w:w="0" w:type="pct"/>
            <w:vAlign w:val="center"/>
            <w:hideMark/>
          </w:tcPr>
          <w:p w14:paraId="32A893F7"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39,6</w:t>
            </w:r>
          </w:p>
        </w:tc>
        <w:tc>
          <w:tcPr>
            <w:tcW w:w="0" w:type="pct"/>
            <w:vAlign w:val="center"/>
            <w:hideMark/>
          </w:tcPr>
          <w:p w14:paraId="084148D8"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4B943F57"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114EC147"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15597E03"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2543FBEE"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3C248DD6"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6162234E"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129,7</w:t>
            </w:r>
          </w:p>
        </w:tc>
      </w:tr>
      <w:tr w:rsidR="004949CA" w:rsidRPr="007F3F25" w14:paraId="4F3EE081"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0" w:type="pct"/>
            <w:hideMark/>
          </w:tcPr>
          <w:p w14:paraId="22633EB9" w14:textId="77777777" w:rsidR="004949CA" w:rsidRPr="007F3F25" w:rsidRDefault="004949CA" w:rsidP="00331A63">
            <w:pPr>
              <w:jc w:val="right"/>
              <w:rPr>
                <w:rFonts w:ascii="Tahoma" w:hAnsi="Tahoma" w:cs="Tahoma"/>
                <w:sz w:val="18"/>
                <w:szCs w:val="18"/>
                <w:lang w:eastAsia="hr-HR"/>
              </w:rPr>
            </w:pPr>
            <w:r w:rsidRPr="007F3F25">
              <w:rPr>
                <w:rFonts w:ascii="Tahoma" w:hAnsi="Tahoma" w:cs="Tahoma"/>
                <w:sz w:val="18"/>
                <w:szCs w:val="18"/>
                <w:lang w:eastAsia="hr-HR"/>
              </w:rPr>
              <w:t>2025</w:t>
            </w:r>
          </w:p>
        </w:tc>
        <w:tc>
          <w:tcPr>
            <w:tcW w:w="0" w:type="pct"/>
            <w:vAlign w:val="center"/>
            <w:hideMark/>
          </w:tcPr>
          <w:p w14:paraId="546A0710"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25,1</w:t>
            </w:r>
          </w:p>
        </w:tc>
        <w:tc>
          <w:tcPr>
            <w:tcW w:w="0" w:type="pct"/>
            <w:vAlign w:val="center"/>
            <w:hideMark/>
          </w:tcPr>
          <w:p w14:paraId="029DD213"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24,8</w:t>
            </w:r>
          </w:p>
        </w:tc>
        <w:tc>
          <w:tcPr>
            <w:tcW w:w="0" w:type="pct"/>
            <w:vAlign w:val="center"/>
            <w:hideMark/>
          </w:tcPr>
          <w:p w14:paraId="7B90CD89"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40,2</w:t>
            </w:r>
          </w:p>
        </w:tc>
        <w:tc>
          <w:tcPr>
            <w:tcW w:w="0" w:type="pct"/>
            <w:vAlign w:val="center"/>
            <w:hideMark/>
          </w:tcPr>
          <w:p w14:paraId="7D29E82B"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39,6</w:t>
            </w:r>
          </w:p>
        </w:tc>
        <w:tc>
          <w:tcPr>
            <w:tcW w:w="0" w:type="pct"/>
            <w:vAlign w:val="center"/>
            <w:hideMark/>
          </w:tcPr>
          <w:p w14:paraId="4BBCC403"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54,2</w:t>
            </w:r>
          </w:p>
        </w:tc>
        <w:tc>
          <w:tcPr>
            <w:tcW w:w="0" w:type="pct"/>
            <w:vAlign w:val="center"/>
            <w:hideMark/>
          </w:tcPr>
          <w:p w14:paraId="23B893D0"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7B0B5B8A"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7DC3BA2F"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58CAA36B"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70EC33EF"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30913F87"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183,9</w:t>
            </w:r>
          </w:p>
        </w:tc>
      </w:tr>
      <w:tr w:rsidR="004949CA" w:rsidRPr="007F3F25" w14:paraId="4B59A66D"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0" w:type="pct"/>
            <w:hideMark/>
          </w:tcPr>
          <w:p w14:paraId="3A379320" w14:textId="77777777" w:rsidR="004949CA" w:rsidRPr="007F3F25" w:rsidRDefault="004949CA" w:rsidP="00331A63">
            <w:pPr>
              <w:jc w:val="right"/>
              <w:rPr>
                <w:rFonts w:ascii="Tahoma" w:hAnsi="Tahoma" w:cs="Tahoma"/>
                <w:sz w:val="18"/>
                <w:szCs w:val="18"/>
                <w:lang w:eastAsia="hr-HR"/>
              </w:rPr>
            </w:pPr>
            <w:r w:rsidRPr="007F3F25">
              <w:rPr>
                <w:rFonts w:ascii="Tahoma" w:hAnsi="Tahoma" w:cs="Tahoma"/>
                <w:sz w:val="18"/>
                <w:szCs w:val="18"/>
                <w:lang w:eastAsia="hr-HR"/>
              </w:rPr>
              <w:t>2026</w:t>
            </w:r>
          </w:p>
        </w:tc>
        <w:tc>
          <w:tcPr>
            <w:tcW w:w="0" w:type="pct"/>
            <w:vAlign w:val="center"/>
            <w:hideMark/>
          </w:tcPr>
          <w:p w14:paraId="0113F970"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25,1</w:t>
            </w:r>
          </w:p>
        </w:tc>
        <w:tc>
          <w:tcPr>
            <w:tcW w:w="0" w:type="pct"/>
            <w:vAlign w:val="center"/>
            <w:hideMark/>
          </w:tcPr>
          <w:p w14:paraId="7654E3C0"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24,8</w:t>
            </w:r>
          </w:p>
        </w:tc>
        <w:tc>
          <w:tcPr>
            <w:tcW w:w="0" w:type="pct"/>
            <w:vAlign w:val="center"/>
            <w:hideMark/>
          </w:tcPr>
          <w:p w14:paraId="31B22115"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40,2</w:t>
            </w:r>
          </w:p>
        </w:tc>
        <w:tc>
          <w:tcPr>
            <w:tcW w:w="0" w:type="pct"/>
            <w:vAlign w:val="center"/>
            <w:hideMark/>
          </w:tcPr>
          <w:p w14:paraId="19ABEA0A"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39,6</w:t>
            </w:r>
          </w:p>
        </w:tc>
        <w:tc>
          <w:tcPr>
            <w:tcW w:w="0" w:type="pct"/>
            <w:vAlign w:val="center"/>
            <w:hideMark/>
          </w:tcPr>
          <w:p w14:paraId="733E3914"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54,2</w:t>
            </w:r>
          </w:p>
        </w:tc>
        <w:tc>
          <w:tcPr>
            <w:tcW w:w="0" w:type="pct"/>
            <w:vAlign w:val="center"/>
            <w:hideMark/>
          </w:tcPr>
          <w:p w14:paraId="35209DFE"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52,7</w:t>
            </w:r>
          </w:p>
        </w:tc>
        <w:tc>
          <w:tcPr>
            <w:tcW w:w="0" w:type="pct"/>
            <w:vAlign w:val="center"/>
            <w:hideMark/>
          </w:tcPr>
          <w:p w14:paraId="3F59D823"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74C59FC3"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5C8EEF01"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7273DA3E"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61887767"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236,6</w:t>
            </w:r>
          </w:p>
        </w:tc>
      </w:tr>
      <w:tr w:rsidR="004949CA" w:rsidRPr="007F3F25" w14:paraId="5B24DF5B"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0" w:type="pct"/>
            <w:hideMark/>
          </w:tcPr>
          <w:p w14:paraId="49526EAD" w14:textId="77777777" w:rsidR="004949CA" w:rsidRPr="007F3F25" w:rsidRDefault="004949CA" w:rsidP="00331A63">
            <w:pPr>
              <w:jc w:val="right"/>
              <w:rPr>
                <w:rFonts w:ascii="Tahoma" w:hAnsi="Tahoma" w:cs="Tahoma"/>
                <w:sz w:val="18"/>
                <w:szCs w:val="18"/>
                <w:lang w:eastAsia="hr-HR"/>
              </w:rPr>
            </w:pPr>
            <w:r w:rsidRPr="007F3F25">
              <w:rPr>
                <w:rFonts w:ascii="Tahoma" w:hAnsi="Tahoma" w:cs="Tahoma"/>
                <w:sz w:val="18"/>
                <w:szCs w:val="18"/>
                <w:lang w:eastAsia="hr-HR"/>
              </w:rPr>
              <w:t>2027</w:t>
            </w:r>
          </w:p>
        </w:tc>
        <w:tc>
          <w:tcPr>
            <w:tcW w:w="0" w:type="pct"/>
            <w:vAlign w:val="center"/>
            <w:hideMark/>
          </w:tcPr>
          <w:p w14:paraId="7A6CBCD5"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25,1</w:t>
            </w:r>
          </w:p>
        </w:tc>
        <w:tc>
          <w:tcPr>
            <w:tcW w:w="0" w:type="pct"/>
            <w:vAlign w:val="center"/>
            <w:hideMark/>
          </w:tcPr>
          <w:p w14:paraId="38953D5A"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24,8</w:t>
            </w:r>
          </w:p>
        </w:tc>
        <w:tc>
          <w:tcPr>
            <w:tcW w:w="0" w:type="pct"/>
            <w:vAlign w:val="center"/>
            <w:hideMark/>
          </w:tcPr>
          <w:p w14:paraId="505F76D8"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40,2</w:t>
            </w:r>
          </w:p>
        </w:tc>
        <w:tc>
          <w:tcPr>
            <w:tcW w:w="0" w:type="pct"/>
            <w:vAlign w:val="center"/>
            <w:hideMark/>
          </w:tcPr>
          <w:p w14:paraId="795F0B71"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39,6</w:t>
            </w:r>
          </w:p>
        </w:tc>
        <w:tc>
          <w:tcPr>
            <w:tcW w:w="0" w:type="pct"/>
            <w:vAlign w:val="center"/>
            <w:hideMark/>
          </w:tcPr>
          <w:p w14:paraId="4E46D91F"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54,2</w:t>
            </w:r>
          </w:p>
        </w:tc>
        <w:tc>
          <w:tcPr>
            <w:tcW w:w="0" w:type="pct"/>
            <w:vAlign w:val="center"/>
            <w:hideMark/>
          </w:tcPr>
          <w:p w14:paraId="0F0469D5"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52,7</w:t>
            </w:r>
          </w:p>
        </w:tc>
        <w:tc>
          <w:tcPr>
            <w:tcW w:w="0" w:type="pct"/>
            <w:vAlign w:val="center"/>
            <w:hideMark/>
          </w:tcPr>
          <w:p w14:paraId="375CD59D"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66,4</w:t>
            </w:r>
          </w:p>
        </w:tc>
        <w:tc>
          <w:tcPr>
            <w:tcW w:w="0" w:type="pct"/>
            <w:vAlign w:val="center"/>
            <w:hideMark/>
          </w:tcPr>
          <w:p w14:paraId="7F7BBB94"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48D80AE9"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23276716"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39AA73AF"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303,1</w:t>
            </w:r>
          </w:p>
        </w:tc>
      </w:tr>
      <w:tr w:rsidR="004949CA" w:rsidRPr="007F3F25" w14:paraId="73DB4FC2"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0" w:type="pct"/>
            <w:hideMark/>
          </w:tcPr>
          <w:p w14:paraId="30999DA5" w14:textId="77777777" w:rsidR="004949CA" w:rsidRPr="007F3F25" w:rsidRDefault="004949CA" w:rsidP="00331A63">
            <w:pPr>
              <w:jc w:val="right"/>
              <w:rPr>
                <w:rFonts w:ascii="Tahoma" w:hAnsi="Tahoma" w:cs="Tahoma"/>
                <w:sz w:val="18"/>
                <w:szCs w:val="18"/>
                <w:lang w:eastAsia="hr-HR"/>
              </w:rPr>
            </w:pPr>
            <w:r w:rsidRPr="007F3F25">
              <w:rPr>
                <w:rFonts w:ascii="Tahoma" w:hAnsi="Tahoma" w:cs="Tahoma"/>
                <w:sz w:val="18"/>
                <w:szCs w:val="18"/>
                <w:lang w:eastAsia="hr-HR"/>
              </w:rPr>
              <w:t>2028</w:t>
            </w:r>
          </w:p>
        </w:tc>
        <w:tc>
          <w:tcPr>
            <w:tcW w:w="0" w:type="pct"/>
            <w:vAlign w:val="center"/>
            <w:hideMark/>
          </w:tcPr>
          <w:p w14:paraId="104198E3"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25,1</w:t>
            </w:r>
          </w:p>
        </w:tc>
        <w:tc>
          <w:tcPr>
            <w:tcW w:w="0" w:type="pct"/>
            <w:vAlign w:val="center"/>
            <w:hideMark/>
          </w:tcPr>
          <w:p w14:paraId="3F92FD0E"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24,8</w:t>
            </w:r>
          </w:p>
        </w:tc>
        <w:tc>
          <w:tcPr>
            <w:tcW w:w="0" w:type="pct"/>
            <w:vAlign w:val="center"/>
            <w:hideMark/>
          </w:tcPr>
          <w:p w14:paraId="0502CB98"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40,2</w:t>
            </w:r>
          </w:p>
        </w:tc>
        <w:tc>
          <w:tcPr>
            <w:tcW w:w="0" w:type="pct"/>
            <w:vAlign w:val="center"/>
            <w:hideMark/>
          </w:tcPr>
          <w:p w14:paraId="574940F6"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39,6</w:t>
            </w:r>
          </w:p>
        </w:tc>
        <w:tc>
          <w:tcPr>
            <w:tcW w:w="0" w:type="pct"/>
            <w:vAlign w:val="center"/>
            <w:hideMark/>
          </w:tcPr>
          <w:p w14:paraId="304E06CB"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54,2</w:t>
            </w:r>
          </w:p>
        </w:tc>
        <w:tc>
          <w:tcPr>
            <w:tcW w:w="0" w:type="pct"/>
            <w:vAlign w:val="center"/>
            <w:hideMark/>
          </w:tcPr>
          <w:p w14:paraId="3C676307"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52,7</w:t>
            </w:r>
          </w:p>
        </w:tc>
        <w:tc>
          <w:tcPr>
            <w:tcW w:w="0" w:type="pct"/>
            <w:vAlign w:val="center"/>
            <w:hideMark/>
          </w:tcPr>
          <w:p w14:paraId="654ECFBE"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66,4</w:t>
            </w:r>
          </w:p>
        </w:tc>
        <w:tc>
          <w:tcPr>
            <w:tcW w:w="0" w:type="pct"/>
            <w:vAlign w:val="center"/>
            <w:hideMark/>
          </w:tcPr>
          <w:p w14:paraId="1B84A1D0"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64,4</w:t>
            </w:r>
          </w:p>
        </w:tc>
        <w:tc>
          <w:tcPr>
            <w:tcW w:w="0" w:type="pct"/>
            <w:vAlign w:val="center"/>
            <w:hideMark/>
          </w:tcPr>
          <w:p w14:paraId="4A4070B8"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2531199D"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67B05C8C"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367,5</w:t>
            </w:r>
          </w:p>
        </w:tc>
      </w:tr>
      <w:tr w:rsidR="004949CA" w:rsidRPr="007F3F25" w14:paraId="4C5EA2C1"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0" w:type="pct"/>
            <w:hideMark/>
          </w:tcPr>
          <w:p w14:paraId="3F8FAAB4" w14:textId="77777777" w:rsidR="004949CA" w:rsidRPr="007F3F25" w:rsidRDefault="004949CA" w:rsidP="00331A63">
            <w:pPr>
              <w:jc w:val="right"/>
              <w:rPr>
                <w:rFonts w:ascii="Tahoma" w:hAnsi="Tahoma" w:cs="Tahoma"/>
                <w:sz w:val="18"/>
                <w:szCs w:val="18"/>
                <w:lang w:eastAsia="hr-HR"/>
              </w:rPr>
            </w:pPr>
            <w:r w:rsidRPr="007F3F25">
              <w:rPr>
                <w:rFonts w:ascii="Tahoma" w:hAnsi="Tahoma" w:cs="Tahoma"/>
                <w:sz w:val="18"/>
                <w:szCs w:val="18"/>
                <w:lang w:eastAsia="hr-HR"/>
              </w:rPr>
              <w:t>2029</w:t>
            </w:r>
          </w:p>
        </w:tc>
        <w:tc>
          <w:tcPr>
            <w:tcW w:w="0" w:type="pct"/>
            <w:vAlign w:val="center"/>
            <w:hideMark/>
          </w:tcPr>
          <w:p w14:paraId="0594A485"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25,1</w:t>
            </w:r>
          </w:p>
        </w:tc>
        <w:tc>
          <w:tcPr>
            <w:tcW w:w="0" w:type="pct"/>
            <w:vAlign w:val="center"/>
            <w:hideMark/>
          </w:tcPr>
          <w:p w14:paraId="32782FB9"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24,8</w:t>
            </w:r>
          </w:p>
        </w:tc>
        <w:tc>
          <w:tcPr>
            <w:tcW w:w="0" w:type="pct"/>
            <w:vAlign w:val="center"/>
            <w:hideMark/>
          </w:tcPr>
          <w:p w14:paraId="47CBA8E5"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40,2</w:t>
            </w:r>
          </w:p>
        </w:tc>
        <w:tc>
          <w:tcPr>
            <w:tcW w:w="0" w:type="pct"/>
            <w:vAlign w:val="center"/>
            <w:hideMark/>
          </w:tcPr>
          <w:p w14:paraId="6B1B271D"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39,6</w:t>
            </w:r>
          </w:p>
        </w:tc>
        <w:tc>
          <w:tcPr>
            <w:tcW w:w="0" w:type="pct"/>
            <w:vAlign w:val="center"/>
            <w:hideMark/>
          </w:tcPr>
          <w:p w14:paraId="0BB88025"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54,2</w:t>
            </w:r>
          </w:p>
        </w:tc>
        <w:tc>
          <w:tcPr>
            <w:tcW w:w="0" w:type="pct"/>
            <w:vAlign w:val="center"/>
            <w:hideMark/>
          </w:tcPr>
          <w:p w14:paraId="4018C19D"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52,7</w:t>
            </w:r>
          </w:p>
        </w:tc>
        <w:tc>
          <w:tcPr>
            <w:tcW w:w="0" w:type="pct"/>
            <w:vAlign w:val="center"/>
            <w:hideMark/>
          </w:tcPr>
          <w:p w14:paraId="10C88A64"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66,4</w:t>
            </w:r>
          </w:p>
        </w:tc>
        <w:tc>
          <w:tcPr>
            <w:tcW w:w="0" w:type="pct"/>
            <w:vAlign w:val="center"/>
            <w:hideMark/>
          </w:tcPr>
          <w:p w14:paraId="7871D672"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64,4</w:t>
            </w:r>
          </w:p>
        </w:tc>
        <w:tc>
          <w:tcPr>
            <w:tcW w:w="0" w:type="pct"/>
            <w:vAlign w:val="center"/>
            <w:hideMark/>
          </w:tcPr>
          <w:p w14:paraId="423CD57D"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76,6</w:t>
            </w:r>
          </w:p>
        </w:tc>
        <w:tc>
          <w:tcPr>
            <w:tcW w:w="0" w:type="pct"/>
            <w:vAlign w:val="center"/>
            <w:hideMark/>
          </w:tcPr>
          <w:p w14:paraId="32D702D7"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 </w:t>
            </w:r>
          </w:p>
        </w:tc>
        <w:tc>
          <w:tcPr>
            <w:tcW w:w="0" w:type="pct"/>
            <w:vAlign w:val="center"/>
            <w:hideMark/>
          </w:tcPr>
          <w:p w14:paraId="7D94B131"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444,1</w:t>
            </w:r>
          </w:p>
        </w:tc>
      </w:tr>
      <w:tr w:rsidR="004949CA" w:rsidRPr="007F3F25" w14:paraId="6346E12E"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0" w:type="pct"/>
            <w:hideMark/>
          </w:tcPr>
          <w:p w14:paraId="6596ACFD" w14:textId="77777777" w:rsidR="004949CA" w:rsidRPr="007F3F25" w:rsidRDefault="004949CA" w:rsidP="00331A63">
            <w:pPr>
              <w:jc w:val="right"/>
              <w:rPr>
                <w:rFonts w:ascii="Tahoma" w:hAnsi="Tahoma" w:cs="Tahoma"/>
                <w:sz w:val="18"/>
                <w:szCs w:val="18"/>
                <w:lang w:eastAsia="hr-HR"/>
              </w:rPr>
            </w:pPr>
            <w:r w:rsidRPr="007F3F25">
              <w:rPr>
                <w:rFonts w:ascii="Tahoma" w:hAnsi="Tahoma" w:cs="Tahoma"/>
                <w:sz w:val="18"/>
                <w:szCs w:val="18"/>
                <w:lang w:eastAsia="hr-HR"/>
              </w:rPr>
              <w:t>2030</w:t>
            </w:r>
          </w:p>
        </w:tc>
        <w:tc>
          <w:tcPr>
            <w:tcW w:w="0" w:type="pct"/>
            <w:vAlign w:val="center"/>
            <w:hideMark/>
          </w:tcPr>
          <w:p w14:paraId="60774ECF"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25,1</w:t>
            </w:r>
          </w:p>
        </w:tc>
        <w:tc>
          <w:tcPr>
            <w:tcW w:w="0" w:type="pct"/>
            <w:vAlign w:val="center"/>
            <w:hideMark/>
          </w:tcPr>
          <w:p w14:paraId="5C17406D"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24,8</w:t>
            </w:r>
          </w:p>
        </w:tc>
        <w:tc>
          <w:tcPr>
            <w:tcW w:w="0" w:type="pct"/>
            <w:vAlign w:val="center"/>
            <w:hideMark/>
          </w:tcPr>
          <w:p w14:paraId="030F7EA7"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40,2</w:t>
            </w:r>
          </w:p>
        </w:tc>
        <w:tc>
          <w:tcPr>
            <w:tcW w:w="0" w:type="pct"/>
            <w:vAlign w:val="center"/>
            <w:hideMark/>
          </w:tcPr>
          <w:p w14:paraId="047A731C"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39,6</w:t>
            </w:r>
          </w:p>
        </w:tc>
        <w:tc>
          <w:tcPr>
            <w:tcW w:w="0" w:type="pct"/>
            <w:vAlign w:val="center"/>
            <w:hideMark/>
          </w:tcPr>
          <w:p w14:paraId="689EB39E"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54,2</w:t>
            </w:r>
          </w:p>
        </w:tc>
        <w:tc>
          <w:tcPr>
            <w:tcW w:w="0" w:type="pct"/>
            <w:vAlign w:val="center"/>
            <w:hideMark/>
          </w:tcPr>
          <w:p w14:paraId="2B5D98F2"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52,7</w:t>
            </w:r>
          </w:p>
        </w:tc>
        <w:tc>
          <w:tcPr>
            <w:tcW w:w="0" w:type="pct"/>
            <w:vAlign w:val="center"/>
            <w:hideMark/>
          </w:tcPr>
          <w:p w14:paraId="40C13D54"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66,4</w:t>
            </w:r>
          </w:p>
        </w:tc>
        <w:tc>
          <w:tcPr>
            <w:tcW w:w="0" w:type="pct"/>
            <w:vAlign w:val="center"/>
            <w:hideMark/>
          </w:tcPr>
          <w:p w14:paraId="505A88F2"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64,4</w:t>
            </w:r>
          </w:p>
        </w:tc>
        <w:tc>
          <w:tcPr>
            <w:tcW w:w="0" w:type="pct"/>
            <w:vAlign w:val="center"/>
            <w:hideMark/>
          </w:tcPr>
          <w:p w14:paraId="3C44860E"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76,6</w:t>
            </w:r>
          </w:p>
        </w:tc>
        <w:tc>
          <w:tcPr>
            <w:tcW w:w="0" w:type="pct"/>
            <w:vAlign w:val="center"/>
            <w:hideMark/>
          </w:tcPr>
          <w:p w14:paraId="2BD78E45"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74,0</w:t>
            </w:r>
          </w:p>
        </w:tc>
        <w:tc>
          <w:tcPr>
            <w:tcW w:w="0" w:type="pct"/>
            <w:vAlign w:val="center"/>
            <w:hideMark/>
          </w:tcPr>
          <w:p w14:paraId="0779B5FA"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sz w:val="18"/>
                <w:szCs w:val="18"/>
              </w:rPr>
              <w:t>518,2</w:t>
            </w:r>
          </w:p>
        </w:tc>
      </w:tr>
      <w:tr w:rsidR="004949CA" w:rsidRPr="007F3F25" w14:paraId="70C8E8B5"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0" w:type="pct"/>
            <w:gridSpan w:val="11"/>
          </w:tcPr>
          <w:p w14:paraId="313985BE" w14:textId="77777777" w:rsidR="004949CA" w:rsidRPr="007F3F25" w:rsidRDefault="004949CA" w:rsidP="00331A63">
            <w:pPr>
              <w:jc w:val="right"/>
              <w:rPr>
                <w:rFonts w:ascii="Tahoma" w:hAnsi="Tahoma" w:cs="Tahoma"/>
                <w:sz w:val="18"/>
                <w:szCs w:val="18"/>
                <w:lang w:eastAsia="hr-HR"/>
              </w:rPr>
            </w:pPr>
            <w:r w:rsidRPr="007F3F25">
              <w:rPr>
                <w:rFonts w:ascii="Tahoma" w:hAnsi="Tahoma" w:cs="Tahoma"/>
                <w:sz w:val="18"/>
                <w:szCs w:val="18"/>
                <w:lang w:eastAsia="hr-HR"/>
              </w:rPr>
              <w:t>UKUPNE KUMULATIVNE UŠTEDE ZA RAZDOBLJE 2021. – 2030. [GWh] </w:t>
            </w:r>
          </w:p>
        </w:tc>
        <w:tc>
          <w:tcPr>
            <w:tcW w:w="0" w:type="pct"/>
          </w:tcPr>
          <w:p w14:paraId="06CC904F" w14:textId="77777777" w:rsidR="004949CA" w:rsidRPr="007F3F25"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7F3F25">
              <w:rPr>
                <w:rFonts w:ascii="Tahoma" w:hAnsi="Tahoma" w:cs="Tahoma"/>
                <w:b/>
                <w:bCs/>
                <w:sz w:val="18"/>
                <w:szCs w:val="18"/>
                <w:lang w:eastAsia="hr-HR"/>
              </w:rPr>
              <w:t>2.348,0</w:t>
            </w:r>
          </w:p>
        </w:tc>
      </w:tr>
    </w:tbl>
    <w:p w14:paraId="668A51FE" w14:textId="77777777" w:rsidR="004949CA" w:rsidRPr="007F3F25" w:rsidRDefault="004949CA" w:rsidP="00D864CE">
      <w:pPr>
        <w:spacing w:before="120" w:after="120" w:line="240" w:lineRule="auto"/>
        <w:jc w:val="both"/>
        <w:rPr>
          <w:rFonts w:ascii="Tahoma" w:hAnsi="Tahoma" w:cs="Tahoma"/>
          <w:sz w:val="20"/>
          <w:szCs w:val="20"/>
        </w:rPr>
      </w:pPr>
      <w:r w:rsidRPr="007F3F25">
        <w:rPr>
          <w:rFonts w:ascii="Tahoma" w:hAnsi="Tahoma" w:cs="Tahoma"/>
          <w:sz w:val="20"/>
          <w:szCs w:val="20"/>
        </w:rPr>
        <w:t xml:space="preserve">Ukupan nacionalni cilj kumulativnih ušteda energije, prema Zakonu o energetskoj učinkovitosti, ostvarit će se 70% iz sustava obveza energetske učinkovitosti, a 30% alternativnim mjerama politike (10.441,67 GWh). NEKP-om je ovaj Program definiran kao alternativna mjera politike. </w:t>
      </w:r>
    </w:p>
    <w:p w14:paraId="63786DD0" w14:textId="77777777" w:rsidR="004949CA" w:rsidRPr="007F3F25" w:rsidRDefault="004949CA" w:rsidP="00D864CE">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spacing w:before="120" w:after="120" w:line="240" w:lineRule="auto"/>
        <w:jc w:val="both"/>
        <w:rPr>
          <w:rFonts w:ascii="Tahoma" w:hAnsi="Tahoma" w:cs="Tahoma"/>
          <w:b/>
          <w:bCs/>
          <w:sz w:val="20"/>
          <w:szCs w:val="20"/>
        </w:rPr>
      </w:pPr>
      <w:r w:rsidRPr="007F3F25">
        <w:rPr>
          <w:rFonts w:ascii="Tahoma" w:hAnsi="Tahoma" w:cs="Tahoma"/>
          <w:b/>
          <w:bCs/>
          <w:sz w:val="20"/>
          <w:szCs w:val="20"/>
        </w:rPr>
        <w:t xml:space="preserve">Ovaj Program energetske obnove VSZ, kada bi se proveo na način da ostvari ciljane obnovljene površine VSZ u skladu s Dugoročnom strategijom, ostvario bi oko 22,5% nacionalnog cilja kumulativnih ušteda energije iz alternativnih mjera politike odnosno 6,8% ukupnog nacionalnog cilja. </w:t>
      </w:r>
    </w:p>
    <w:p w14:paraId="1E19BE06" w14:textId="2034826C" w:rsidR="004949CA" w:rsidRPr="0091152F" w:rsidRDefault="004949CA" w:rsidP="004949CA">
      <w:pPr>
        <w:pStyle w:val="Naslov20"/>
      </w:pPr>
      <w:bookmarkStart w:id="118" w:name="_Toc72081601"/>
      <w:bookmarkStart w:id="119" w:name="_Toc81836280"/>
      <w:bookmarkStart w:id="120" w:name="_Toc83912052"/>
      <w:r w:rsidRPr="0091152F">
        <w:t>Analiza provedenih programa i projekata povećanja energetske učinkovitosti u VSZ u Hrvatskoj te EU praksa</w:t>
      </w:r>
      <w:bookmarkEnd w:id="118"/>
      <w:bookmarkEnd w:id="119"/>
      <w:bookmarkEnd w:id="120"/>
    </w:p>
    <w:p w14:paraId="5C9BB083" w14:textId="77777777" w:rsidR="004949CA" w:rsidRPr="0091152F" w:rsidRDefault="004949CA" w:rsidP="004949CA">
      <w:pPr>
        <w:pStyle w:val="Naslov30"/>
      </w:pPr>
      <w:bookmarkStart w:id="121" w:name="_Toc81836281"/>
      <w:bookmarkStart w:id="122" w:name="_Toc83912053"/>
      <w:r w:rsidRPr="0091152F">
        <w:t>Osnovne karakteristike i rezultati Programa energetske obnove VSZ od 2014. do 2020. godine</w:t>
      </w:r>
      <w:bookmarkEnd w:id="121"/>
      <w:bookmarkEnd w:id="122"/>
    </w:p>
    <w:p w14:paraId="5BCF849A" w14:textId="36BC427A" w:rsidR="004949CA" w:rsidRPr="00B133D0" w:rsidRDefault="004949CA" w:rsidP="00B133D0">
      <w:pPr>
        <w:spacing w:line="240" w:lineRule="auto"/>
        <w:jc w:val="both"/>
        <w:rPr>
          <w:rFonts w:ascii="Tahoma" w:hAnsi="Tahoma" w:cs="Tahoma"/>
          <w:sz w:val="20"/>
          <w:szCs w:val="20"/>
        </w:rPr>
      </w:pPr>
      <w:r w:rsidRPr="00B133D0">
        <w:rPr>
          <w:rFonts w:ascii="Tahoma" w:hAnsi="Tahoma" w:cs="Tahoma"/>
          <w:sz w:val="20"/>
          <w:szCs w:val="20"/>
        </w:rPr>
        <w:t xml:space="preserve">Vlada </w:t>
      </w:r>
      <w:r w:rsidRPr="00C51D76">
        <w:rPr>
          <w:rFonts w:ascii="Tahoma" w:hAnsi="Tahoma" w:cs="Tahoma"/>
          <w:sz w:val="20"/>
          <w:szCs w:val="20"/>
        </w:rPr>
        <w:t>Republike Hrvatske</w:t>
      </w:r>
      <w:r w:rsidRPr="00B133D0">
        <w:rPr>
          <w:rFonts w:ascii="Tahoma" w:hAnsi="Tahoma" w:cs="Tahoma"/>
          <w:sz w:val="20"/>
          <w:szCs w:val="20"/>
        </w:rPr>
        <w:t xml:space="preserve"> donijela je 24. lipnja 2014. Program energetske obnove višestambenih zgrada za  razdoblje od  2014. do 2020. godine s detaljnim planom za razdoblje od 2014. do 2016. godine (Narodne novine, broj 78/14). Fond za zaštitu okoliša i energetsku učinkovitost (FZOEU) bio je zadužen za provedbu tog Programa, dok se ne stvore uvjeti za korištenje sredstava iz ESI fondova. Ovim su Programom upravitelji zgrada dobili ulogu 'posrednika' između FZOEU i građana, suvlasnika VSZ. </w:t>
      </w:r>
    </w:p>
    <w:p w14:paraId="431F012E" w14:textId="53C2A74B" w:rsidR="004949CA" w:rsidRPr="00B133D0" w:rsidRDefault="004949CA" w:rsidP="00B133D0">
      <w:pPr>
        <w:spacing w:line="240" w:lineRule="auto"/>
        <w:jc w:val="both"/>
        <w:rPr>
          <w:rFonts w:ascii="Tahoma" w:hAnsi="Tahoma" w:cs="Tahoma"/>
          <w:sz w:val="20"/>
          <w:szCs w:val="20"/>
        </w:rPr>
      </w:pPr>
      <w:r w:rsidRPr="00B133D0">
        <w:rPr>
          <w:rFonts w:ascii="Tahoma" w:hAnsi="Tahoma" w:cs="Tahoma"/>
          <w:sz w:val="20"/>
          <w:szCs w:val="20"/>
        </w:rPr>
        <w:t>FZOEU je tijekom 2014. i 2015. godine raspisivao javne pozive za:</w:t>
      </w:r>
    </w:p>
    <w:p w14:paraId="177D1782" w14:textId="77777777" w:rsidR="004949CA" w:rsidRPr="00B133D0" w:rsidRDefault="137C0FFA" w:rsidP="2617B706">
      <w:pPr>
        <w:pStyle w:val="Odlomakpopisa"/>
        <w:numPr>
          <w:ilvl w:val="0"/>
          <w:numId w:val="50"/>
        </w:numPr>
        <w:rPr>
          <w:rFonts w:cs="Tahoma"/>
        </w:rPr>
      </w:pPr>
      <w:r w:rsidRPr="2617B706">
        <w:rPr>
          <w:rFonts w:cs="Tahoma"/>
        </w:rPr>
        <w:t>energetske preglede i energetske certifikate VSZ;</w:t>
      </w:r>
    </w:p>
    <w:p w14:paraId="34FB88E1" w14:textId="77777777" w:rsidR="004949CA" w:rsidRPr="00B133D0" w:rsidRDefault="137C0FFA" w:rsidP="2617B706">
      <w:pPr>
        <w:pStyle w:val="Odlomakpopisa"/>
        <w:numPr>
          <w:ilvl w:val="0"/>
          <w:numId w:val="50"/>
        </w:numPr>
        <w:rPr>
          <w:rFonts w:cs="Tahoma"/>
        </w:rPr>
      </w:pPr>
      <w:r w:rsidRPr="2617B706">
        <w:rPr>
          <w:rFonts w:cs="Tahoma"/>
        </w:rPr>
        <w:t>pripremu projektne dokumentacije za energetsku obnovu VSZ;</w:t>
      </w:r>
    </w:p>
    <w:p w14:paraId="30BEF17C" w14:textId="77777777" w:rsidR="004949CA" w:rsidRPr="00B133D0" w:rsidRDefault="137C0FFA" w:rsidP="2617B706">
      <w:pPr>
        <w:pStyle w:val="Odlomakpopisa"/>
        <w:numPr>
          <w:ilvl w:val="0"/>
          <w:numId w:val="50"/>
        </w:numPr>
        <w:rPr>
          <w:rFonts w:cs="Tahoma"/>
        </w:rPr>
      </w:pPr>
      <w:r w:rsidRPr="2617B706">
        <w:rPr>
          <w:rFonts w:cs="Tahoma"/>
        </w:rPr>
        <w:t>energetsku obnovu VSZ:</w:t>
      </w:r>
    </w:p>
    <w:p w14:paraId="28430268" w14:textId="77777777" w:rsidR="004949CA" w:rsidRPr="00B133D0" w:rsidRDefault="137C0FFA" w:rsidP="2617B706">
      <w:pPr>
        <w:pStyle w:val="Odlomakpopisa"/>
        <w:numPr>
          <w:ilvl w:val="0"/>
          <w:numId w:val="50"/>
        </w:numPr>
        <w:rPr>
          <w:rFonts w:cs="Tahoma"/>
        </w:rPr>
      </w:pPr>
      <w:r w:rsidRPr="2617B706">
        <w:rPr>
          <w:rFonts w:cs="Tahoma"/>
        </w:rPr>
        <w:t xml:space="preserve">ugradnju individualnih mjerila potrošnje toplinske energije za VSZ priključene na centralizirane toplinske sustave (CTS). </w:t>
      </w:r>
    </w:p>
    <w:p w14:paraId="2DC019E3" w14:textId="6D98CE5F" w:rsidR="004949CA" w:rsidRPr="00B133D0" w:rsidRDefault="004949CA" w:rsidP="00B133D0">
      <w:pPr>
        <w:spacing w:line="240" w:lineRule="auto"/>
        <w:jc w:val="both"/>
        <w:rPr>
          <w:rFonts w:ascii="Tahoma" w:hAnsi="Tahoma" w:cs="Tahoma"/>
          <w:sz w:val="20"/>
          <w:szCs w:val="20"/>
        </w:rPr>
      </w:pPr>
      <w:r w:rsidRPr="00B133D0">
        <w:rPr>
          <w:rFonts w:ascii="Tahoma" w:hAnsi="Tahoma" w:cs="Tahoma"/>
          <w:sz w:val="20"/>
          <w:szCs w:val="20"/>
        </w:rPr>
        <w:t xml:space="preserve">FZOEU je u tom razdoblju odobrio oko 279 milijuna </w:t>
      </w:r>
      <w:r w:rsidR="0063313B">
        <w:rPr>
          <w:rFonts w:ascii="Tahoma" w:hAnsi="Tahoma" w:cs="Tahoma"/>
          <w:sz w:val="20"/>
          <w:szCs w:val="20"/>
        </w:rPr>
        <w:t>kuna</w:t>
      </w:r>
      <w:r w:rsidRPr="00B133D0">
        <w:rPr>
          <w:rFonts w:ascii="Tahoma" w:hAnsi="Tahoma" w:cs="Tahoma"/>
          <w:sz w:val="20"/>
          <w:szCs w:val="20"/>
        </w:rPr>
        <w:t xml:space="preserve"> bespovratnih sredstava i to za 1.347 energetskih pregleda i certifikata, 915 projektnih dokumentacija te 430 projekta energetske obnove VSZ. Sufinanciranje je, u skladu s propisima FZOEU-a, iznosilo 40, 60 ili 80% ovisno o tome gdje se VSZ nalazi, osim za izradu projektne dokumentacije razine glavnog projekta, koja se financirala sa 100%, s ciljem osiguranja dovoljnog portfelja pripremljenih projekata za povlačenje ESIF sredstava. </w:t>
      </w:r>
    </w:p>
    <w:p w14:paraId="3DADE598" w14:textId="07AD46B3" w:rsidR="004949CA" w:rsidRPr="00B133D0" w:rsidRDefault="0C3F4C7D" w:rsidP="00B133D0">
      <w:pPr>
        <w:spacing w:line="240" w:lineRule="auto"/>
        <w:jc w:val="both"/>
        <w:rPr>
          <w:rFonts w:ascii="Tahoma" w:hAnsi="Tahoma" w:cs="Tahoma"/>
          <w:sz w:val="20"/>
          <w:szCs w:val="20"/>
        </w:rPr>
      </w:pPr>
      <w:r w:rsidRPr="638C4C38">
        <w:rPr>
          <w:rFonts w:ascii="Tahoma" w:hAnsi="Tahoma" w:cs="Tahoma"/>
          <w:sz w:val="20"/>
          <w:szCs w:val="20"/>
        </w:rPr>
        <w:t>Od 2016. godine, Program se provodio sufinanciranjem iz sredstava Europskog fonda za regionalni razvoj (EFRR) temeljem Operativnog programa „Konkurentnost i kohezija 2014.-2020.“ (OPKK), prioritetne osi 4 „Promicanje energetske učinkovitosti i obnovljivih izvora energije“, investicijskog prioriteta 4c „Podupiranje energetske učinkovitosti, pametnog upravljanja energijom i korištenja OIE u javnoj infrastrukturi, uključujući javne zgrade, te u stambenom sektoru“, specifičnog cilja 4c2 „Smanjenje potrošnje energije u višestambenim zgradama“ (SC 4c2). U listopadu 2016. godine MPGI je objavilo</w:t>
      </w:r>
      <w:bookmarkStart w:id="123" w:name="_Hlk481483442"/>
      <w:r w:rsidRPr="638C4C38">
        <w:rPr>
          <w:rFonts w:ascii="Tahoma" w:hAnsi="Tahoma" w:cs="Tahoma"/>
          <w:sz w:val="20"/>
          <w:szCs w:val="20"/>
        </w:rPr>
        <w:t xml:space="preserve"> poziv na dostavu projektnih prijedloga „Energetska obnova višestambenih zgrada“ (referentni broj: KK.04.2.2.01)</w:t>
      </w:r>
      <w:bookmarkEnd w:id="123"/>
      <w:r w:rsidRPr="638C4C38">
        <w:rPr>
          <w:rFonts w:ascii="Tahoma" w:hAnsi="Tahoma" w:cs="Tahoma"/>
          <w:sz w:val="20"/>
          <w:szCs w:val="20"/>
        </w:rPr>
        <w:t xml:space="preserve">, kojim je realiziran SC 4c2. U okviru ovog poziva provedena je energetska obnova 542 zgrade ukupne vrijednosti oko 947 milijuna kuna, od čega gotovo 523 milijuna kuna čine bespovratna sredstva EFRR-a. Navedenim pozivom podupirale su se mjere energetske obnove kroz </w:t>
      </w:r>
      <w:r w:rsidRPr="638C4C38">
        <w:rPr>
          <w:rFonts w:ascii="Tahoma" w:hAnsi="Tahoma" w:cs="Tahoma"/>
          <w:sz w:val="20"/>
          <w:szCs w:val="20"/>
        </w:rPr>
        <w:lastRenderedPageBreak/>
        <w:t xml:space="preserve">integrirani pristup uz uvjet uštede </w:t>
      </w:r>
      <w:r w:rsidR="2A9671EB" w:rsidRPr="638C4C38">
        <w:rPr>
          <w:rFonts w:ascii="Tahoma" w:hAnsi="Tahoma" w:cs="Tahoma"/>
          <w:sz w:val="20"/>
          <w:szCs w:val="20"/>
        </w:rPr>
        <w:t xml:space="preserve">godišnje potrebne toplinske </w:t>
      </w:r>
      <w:r w:rsidRPr="638C4C38">
        <w:rPr>
          <w:rFonts w:ascii="Tahoma" w:hAnsi="Tahoma" w:cs="Tahoma"/>
          <w:sz w:val="20"/>
          <w:szCs w:val="20"/>
        </w:rPr>
        <w:t>energije za grijanje (</w:t>
      </w:r>
      <w:proofErr w:type="spellStart"/>
      <w:r w:rsidRPr="638C4C38">
        <w:rPr>
          <w:rFonts w:ascii="Tahoma" w:hAnsi="Tahoma" w:cs="Tahoma"/>
          <w:sz w:val="20"/>
          <w:szCs w:val="20"/>
        </w:rPr>
        <w:t>Q</w:t>
      </w:r>
      <w:r w:rsidRPr="638C4C38">
        <w:rPr>
          <w:rFonts w:ascii="Tahoma" w:hAnsi="Tahoma" w:cs="Tahoma"/>
          <w:sz w:val="20"/>
          <w:szCs w:val="20"/>
          <w:vertAlign w:val="subscript"/>
        </w:rPr>
        <w:t>H,nd</w:t>
      </w:r>
      <w:proofErr w:type="spellEnd"/>
      <w:r w:rsidRPr="638C4C38">
        <w:rPr>
          <w:rFonts w:ascii="Tahoma" w:hAnsi="Tahoma" w:cs="Tahoma"/>
          <w:sz w:val="20"/>
          <w:szCs w:val="20"/>
        </w:rPr>
        <w:t xml:space="preserve">) od najmanje 50% u odnosu na godišnju potrebnu </w:t>
      </w:r>
      <w:r w:rsidR="4520E4B1" w:rsidRPr="638C4C38">
        <w:rPr>
          <w:rFonts w:ascii="Tahoma" w:hAnsi="Tahoma" w:cs="Tahoma"/>
          <w:sz w:val="20"/>
          <w:szCs w:val="20"/>
        </w:rPr>
        <w:t xml:space="preserve">toplinsku </w:t>
      </w:r>
      <w:r w:rsidRPr="638C4C38">
        <w:rPr>
          <w:rFonts w:ascii="Tahoma" w:hAnsi="Tahoma" w:cs="Tahoma"/>
          <w:sz w:val="20"/>
          <w:szCs w:val="20"/>
        </w:rPr>
        <w:t xml:space="preserve">energiju za grijanje prije provedbe projekta. Drugim riječima, poticala se </w:t>
      </w:r>
      <w:r w:rsidRPr="638C4C38">
        <w:rPr>
          <w:rFonts w:ascii="Tahoma" w:hAnsi="Tahoma" w:cs="Tahoma"/>
          <w:b/>
          <w:bCs/>
          <w:sz w:val="20"/>
          <w:szCs w:val="20"/>
        </w:rPr>
        <w:t xml:space="preserve">integralna energetska obnova </w:t>
      </w:r>
      <w:r w:rsidRPr="638C4C38">
        <w:rPr>
          <w:rFonts w:ascii="Tahoma" w:hAnsi="Tahoma" w:cs="Tahoma"/>
          <w:sz w:val="20"/>
          <w:szCs w:val="20"/>
        </w:rPr>
        <w:t xml:space="preserve">(kroz minimalni zahtjev prihvatljivosti vezan uz </w:t>
      </w:r>
      <w:proofErr w:type="spellStart"/>
      <w:r w:rsidRPr="638C4C38">
        <w:rPr>
          <w:rFonts w:ascii="Tahoma" w:hAnsi="Tahoma" w:cs="Tahoma"/>
          <w:sz w:val="20"/>
          <w:szCs w:val="20"/>
        </w:rPr>
        <w:t>Q</w:t>
      </w:r>
      <w:r w:rsidRPr="638C4C38">
        <w:rPr>
          <w:rFonts w:ascii="Tahoma" w:hAnsi="Tahoma" w:cs="Tahoma"/>
          <w:sz w:val="20"/>
          <w:szCs w:val="20"/>
          <w:vertAlign w:val="subscript"/>
        </w:rPr>
        <w:t>H,nd</w:t>
      </w:r>
      <w:proofErr w:type="spellEnd"/>
      <w:r w:rsidRPr="638C4C38">
        <w:rPr>
          <w:rFonts w:ascii="Tahoma" w:hAnsi="Tahoma" w:cs="Tahoma"/>
          <w:sz w:val="20"/>
          <w:szCs w:val="20"/>
        </w:rPr>
        <w:t xml:space="preserve">), no bilo je moguće ostvariti i dubinsku obnovu (kroz mogućnost sufinanciranja tehničkih sustava), mada taj zahtjev nije bio obvezujući.  </w:t>
      </w:r>
    </w:p>
    <w:p w14:paraId="534DC0AC" w14:textId="0C9C7953" w:rsidR="004949CA" w:rsidRPr="00B133D0" w:rsidRDefault="004949CA" w:rsidP="00B133D0">
      <w:pPr>
        <w:spacing w:line="240" w:lineRule="auto"/>
        <w:jc w:val="both"/>
        <w:rPr>
          <w:rFonts w:ascii="Tahoma" w:hAnsi="Tahoma" w:cs="Tahoma"/>
          <w:sz w:val="20"/>
          <w:szCs w:val="20"/>
        </w:rPr>
      </w:pPr>
      <w:r w:rsidRPr="00B133D0">
        <w:rPr>
          <w:rFonts w:ascii="Tahoma" w:hAnsi="Tahoma" w:cs="Tahoma"/>
          <w:sz w:val="20"/>
          <w:szCs w:val="20"/>
          <w:lang w:eastAsia="hr-HR"/>
        </w:rPr>
        <w:t xml:space="preserve">U pozivu su bili definirani i maksimalni iznosi bespovratnih sredstava koji su se mogli dobiti, a koje prikazuje </w:t>
      </w:r>
      <w:r w:rsidR="004C7024">
        <w:rPr>
          <w:rFonts w:ascii="Tahoma" w:hAnsi="Tahoma" w:cs="Tahoma"/>
          <w:i/>
          <w:iCs/>
          <w:sz w:val="20"/>
          <w:szCs w:val="20"/>
        </w:rPr>
        <w:fldChar w:fldCharType="begin"/>
      </w:r>
      <w:r w:rsidR="004C7024">
        <w:rPr>
          <w:rFonts w:ascii="Tahoma" w:hAnsi="Tahoma" w:cs="Tahoma"/>
          <w:sz w:val="20"/>
          <w:szCs w:val="20"/>
          <w:lang w:eastAsia="hr-HR"/>
        </w:rPr>
        <w:instrText xml:space="preserve"> REF _Ref83115047 \h </w:instrText>
      </w:r>
      <w:r w:rsidR="004C7024">
        <w:rPr>
          <w:rFonts w:ascii="Tahoma" w:hAnsi="Tahoma" w:cs="Tahoma"/>
          <w:i/>
          <w:iCs/>
          <w:sz w:val="20"/>
          <w:szCs w:val="20"/>
        </w:rPr>
      </w:r>
      <w:r w:rsidR="004C7024">
        <w:rPr>
          <w:rFonts w:ascii="Tahoma" w:hAnsi="Tahoma" w:cs="Tahoma"/>
          <w:i/>
          <w:iCs/>
          <w:sz w:val="20"/>
          <w:szCs w:val="20"/>
        </w:rPr>
        <w:fldChar w:fldCharType="separate"/>
      </w:r>
      <w:r w:rsidR="00575AF9" w:rsidRPr="00DE7F43">
        <w:t xml:space="preserve">Tablica </w:t>
      </w:r>
      <w:r w:rsidR="00575AF9">
        <w:rPr>
          <w:noProof/>
        </w:rPr>
        <w:t>3</w:t>
      </w:r>
      <w:r w:rsidR="00575AF9" w:rsidRPr="00DE7F43">
        <w:noBreakHyphen/>
      </w:r>
      <w:r w:rsidR="00575AF9">
        <w:rPr>
          <w:noProof/>
        </w:rPr>
        <w:t>18</w:t>
      </w:r>
      <w:r w:rsidR="004C7024">
        <w:rPr>
          <w:rFonts w:ascii="Tahoma" w:hAnsi="Tahoma" w:cs="Tahoma"/>
          <w:i/>
          <w:iCs/>
          <w:sz w:val="20"/>
          <w:szCs w:val="20"/>
        </w:rPr>
        <w:fldChar w:fldCharType="end"/>
      </w:r>
      <w:r w:rsidRPr="00B133D0">
        <w:rPr>
          <w:rFonts w:ascii="Tahoma" w:hAnsi="Tahoma" w:cs="Tahoma"/>
          <w:sz w:val="20"/>
          <w:szCs w:val="20"/>
        </w:rPr>
        <w:t>.</w:t>
      </w:r>
    </w:p>
    <w:p w14:paraId="68E5791F" w14:textId="26E59F6F" w:rsidR="004949CA" w:rsidRPr="00DE7F43" w:rsidRDefault="004949CA" w:rsidP="004949CA">
      <w:pPr>
        <w:pStyle w:val="Opisslike"/>
      </w:pPr>
      <w:bookmarkStart w:id="124" w:name="_Ref83115047"/>
      <w:bookmarkStart w:id="125" w:name="_Toc72081553"/>
      <w:bookmarkStart w:id="126" w:name="_Toc84240501"/>
      <w:r w:rsidRPr="00DE7F43">
        <w:t xml:space="preserve">Tablica </w:t>
      </w:r>
      <w:r w:rsidRPr="00DE7F43">
        <w:rPr>
          <w:noProof/>
        </w:rPr>
        <w:fldChar w:fldCharType="begin"/>
      </w:r>
      <w:r w:rsidRPr="00DE7F43">
        <w:rPr>
          <w:noProof/>
        </w:rPr>
        <w:instrText xml:space="preserve"> STYLEREF 1 \s </w:instrText>
      </w:r>
      <w:r w:rsidRPr="00DE7F43">
        <w:rPr>
          <w:noProof/>
        </w:rPr>
        <w:fldChar w:fldCharType="separate"/>
      </w:r>
      <w:r w:rsidR="00575AF9">
        <w:rPr>
          <w:noProof/>
        </w:rPr>
        <w:t>3</w:t>
      </w:r>
      <w:r w:rsidRPr="00DE7F43">
        <w:rPr>
          <w:noProof/>
        </w:rPr>
        <w:fldChar w:fldCharType="end"/>
      </w:r>
      <w:r w:rsidRPr="00DE7F43">
        <w:noBreakHyphen/>
      </w:r>
      <w:r w:rsidRPr="00DE7F43">
        <w:rPr>
          <w:noProof/>
        </w:rPr>
        <w:fldChar w:fldCharType="begin"/>
      </w:r>
      <w:r w:rsidRPr="00DE7F43">
        <w:rPr>
          <w:noProof/>
        </w:rPr>
        <w:instrText xml:space="preserve"> SEQ Tablica \* ARABIC \s 1 </w:instrText>
      </w:r>
      <w:r w:rsidRPr="00DE7F43">
        <w:rPr>
          <w:noProof/>
        </w:rPr>
        <w:fldChar w:fldCharType="separate"/>
      </w:r>
      <w:r w:rsidR="00575AF9">
        <w:rPr>
          <w:noProof/>
        </w:rPr>
        <w:t>18</w:t>
      </w:r>
      <w:r w:rsidRPr="00DE7F43">
        <w:rPr>
          <w:noProof/>
        </w:rPr>
        <w:fldChar w:fldCharType="end"/>
      </w:r>
      <w:bookmarkEnd w:id="124"/>
      <w:r w:rsidRPr="00DE7F43">
        <w:t>: Intenziteti potpore po Javnom pozivu MPGI za energetsku obnovu VSZ iz 2016. godine</w:t>
      </w:r>
      <w:bookmarkEnd w:id="125"/>
      <w:bookmarkEnd w:id="126"/>
    </w:p>
    <w:tbl>
      <w:tblPr>
        <w:tblStyle w:val="Svijetlatablicareetke110"/>
        <w:tblW w:w="5000" w:type="pct"/>
        <w:tblLook w:val="04A0" w:firstRow="1" w:lastRow="0" w:firstColumn="1" w:lastColumn="0" w:noHBand="0" w:noVBand="1"/>
      </w:tblPr>
      <w:tblGrid>
        <w:gridCol w:w="2891"/>
        <w:gridCol w:w="3086"/>
        <w:gridCol w:w="3085"/>
      </w:tblGrid>
      <w:tr w:rsidR="004949CA" w:rsidRPr="00B133D0" w14:paraId="1B2FCE9A" w14:textId="77777777" w:rsidTr="00331A6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pct"/>
          </w:tcPr>
          <w:p w14:paraId="46649704" w14:textId="77777777" w:rsidR="004949CA" w:rsidRPr="00B133D0" w:rsidRDefault="004949CA" w:rsidP="00331A63">
            <w:pPr>
              <w:rPr>
                <w:rFonts w:ascii="Tahoma" w:hAnsi="Tahoma" w:cs="Tahoma"/>
                <w:bCs w:val="0"/>
                <w:sz w:val="18"/>
                <w:szCs w:val="18"/>
                <w:lang w:eastAsia="hr-HR"/>
              </w:rPr>
            </w:pPr>
            <w:r w:rsidRPr="00B133D0">
              <w:rPr>
                <w:rFonts w:ascii="Tahoma" w:hAnsi="Tahoma" w:cs="Tahoma"/>
                <w:bCs w:val="0"/>
                <w:sz w:val="18"/>
                <w:szCs w:val="18"/>
                <w:lang w:eastAsia="hr-HR"/>
              </w:rPr>
              <w:t>Aktivnost energetske obnove</w:t>
            </w:r>
          </w:p>
        </w:tc>
        <w:tc>
          <w:tcPr>
            <w:tcW w:w="0" w:type="pct"/>
          </w:tcPr>
          <w:p w14:paraId="1C025EDB" w14:textId="77777777" w:rsidR="004949CA" w:rsidRPr="00B133D0"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bCs w:val="0"/>
                <w:sz w:val="18"/>
                <w:szCs w:val="18"/>
                <w:lang w:eastAsia="hr-HR"/>
              </w:rPr>
            </w:pPr>
            <w:r w:rsidRPr="00B133D0">
              <w:rPr>
                <w:rFonts w:ascii="Tahoma" w:hAnsi="Tahoma" w:cs="Tahoma"/>
                <w:bCs w:val="0"/>
                <w:sz w:val="18"/>
                <w:szCs w:val="18"/>
                <w:lang w:eastAsia="hr-HR"/>
              </w:rPr>
              <w:t>Stopa sufinanciranja [%]</w:t>
            </w:r>
          </w:p>
        </w:tc>
        <w:tc>
          <w:tcPr>
            <w:tcW w:w="0" w:type="pct"/>
          </w:tcPr>
          <w:p w14:paraId="21FDA857" w14:textId="1A320275" w:rsidR="004949CA" w:rsidRPr="00B133D0"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bCs w:val="0"/>
                <w:sz w:val="18"/>
                <w:szCs w:val="18"/>
                <w:lang w:eastAsia="hr-HR"/>
              </w:rPr>
            </w:pPr>
            <w:r w:rsidRPr="00B133D0">
              <w:rPr>
                <w:rFonts w:ascii="Tahoma" w:hAnsi="Tahoma" w:cs="Tahoma"/>
                <w:bCs w:val="0"/>
                <w:sz w:val="18"/>
                <w:szCs w:val="18"/>
                <w:lang w:eastAsia="hr-HR"/>
              </w:rPr>
              <w:t>Maksimalni iznos sufinanciranja po javnom pozivu [</w:t>
            </w:r>
            <w:r w:rsidR="0063313B">
              <w:rPr>
                <w:rFonts w:ascii="Tahoma" w:hAnsi="Tahoma" w:cs="Tahoma"/>
                <w:bCs w:val="0"/>
                <w:sz w:val="18"/>
                <w:szCs w:val="18"/>
                <w:lang w:eastAsia="hr-HR"/>
              </w:rPr>
              <w:t>kuna</w:t>
            </w:r>
            <w:r w:rsidRPr="00B133D0">
              <w:rPr>
                <w:rFonts w:ascii="Tahoma" w:hAnsi="Tahoma" w:cs="Tahoma"/>
                <w:bCs w:val="0"/>
                <w:sz w:val="18"/>
                <w:szCs w:val="18"/>
                <w:lang w:eastAsia="hr-HR"/>
              </w:rPr>
              <w:t>]</w:t>
            </w:r>
          </w:p>
        </w:tc>
      </w:tr>
      <w:tr w:rsidR="004949CA" w:rsidRPr="00B133D0" w14:paraId="798A7FB4" w14:textId="77777777" w:rsidTr="00331A63">
        <w:trPr>
          <w:trHeight w:val="369"/>
        </w:trPr>
        <w:tc>
          <w:tcPr>
            <w:cnfStyle w:val="001000000000" w:firstRow="0" w:lastRow="0" w:firstColumn="1" w:lastColumn="0" w:oddVBand="0" w:evenVBand="0" w:oddHBand="0" w:evenHBand="0" w:firstRowFirstColumn="0" w:firstRowLastColumn="0" w:lastRowFirstColumn="0" w:lastRowLastColumn="0"/>
            <w:tcW w:w="0" w:type="pct"/>
          </w:tcPr>
          <w:p w14:paraId="141597E1" w14:textId="77777777" w:rsidR="004949CA" w:rsidRPr="00B133D0" w:rsidRDefault="004949CA" w:rsidP="00331A63">
            <w:pPr>
              <w:rPr>
                <w:rFonts w:ascii="Tahoma" w:hAnsi="Tahoma" w:cs="Tahoma"/>
                <w:sz w:val="18"/>
                <w:szCs w:val="18"/>
                <w:lang w:eastAsia="hr-HR"/>
              </w:rPr>
            </w:pPr>
            <w:r w:rsidRPr="00B133D0">
              <w:rPr>
                <w:rFonts w:ascii="Tahoma" w:hAnsi="Tahoma" w:cs="Tahoma"/>
                <w:b w:val="0"/>
                <w:sz w:val="18"/>
                <w:szCs w:val="18"/>
                <w:lang w:eastAsia="hr-HR"/>
              </w:rPr>
              <w:t>Energetski pregled i energetski certifikat, prije i nakon obnove</w:t>
            </w:r>
          </w:p>
        </w:tc>
        <w:tc>
          <w:tcPr>
            <w:tcW w:w="0" w:type="pct"/>
          </w:tcPr>
          <w:p w14:paraId="1B70537B" w14:textId="77777777" w:rsidR="004949CA" w:rsidRPr="00B133D0"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B133D0">
              <w:rPr>
                <w:rFonts w:ascii="Tahoma" w:hAnsi="Tahoma" w:cs="Tahoma"/>
                <w:sz w:val="18"/>
                <w:szCs w:val="18"/>
                <w:lang w:eastAsia="hr-HR"/>
              </w:rPr>
              <w:t>85%</w:t>
            </w:r>
          </w:p>
        </w:tc>
        <w:tc>
          <w:tcPr>
            <w:tcW w:w="0" w:type="pct"/>
          </w:tcPr>
          <w:p w14:paraId="3F3F46C3" w14:textId="0B95045F" w:rsidR="004949CA" w:rsidRPr="00B133D0" w:rsidRDefault="004949CA" w:rsidP="00331A63">
            <w:pPr>
              <w:pStyle w:val="Default"/>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Cs/>
                <w:color w:val="auto"/>
                <w:sz w:val="18"/>
                <w:szCs w:val="18"/>
                <w:lang w:eastAsia="hr-HR"/>
              </w:rPr>
            </w:pPr>
            <w:r w:rsidRPr="00B133D0">
              <w:rPr>
                <w:rFonts w:ascii="Tahoma" w:eastAsia="Times New Roman" w:hAnsi="Tahoma" w:cs="Tahoma"/>
                <w:bCs/>
                <w:color w:val="auto"/>
                <w:sz w:val="18"/>
                <w:szCs w:val="18"/>
                <w:lang w:eastAsia="hr-HR"/>
              </w:rPr>
              <w:t xml:space="preserve">maksimalni iznos bespovratnih sredstava iznosi 7 </w:t>
            </w:r>
            <w:r w:rsidR="0063313B">
              <w:rPr>
                <w:rFonts w:ascii="Tahoma" w:eastAsia="Times New Roman" w:hAnsi="Tahoma" w:cs="Tahoma"/>
                <w:bCs/>
                <w:color w:val="auto"/>
                <w:sz w:val="18"/>
                <w:szCs w:val="18"/>
                <w:lang w:eastAsia="hr-HR"/>
              </w:rPr>
              <w:t>kuna</w:t>
            </w:r>
            <w:r w:rsidRPr="00B133D0">
              <w:rPr>
                <w:rFonts w:ascii="Tahoma" w:eastAsia="Times New Roman" w:hAnsi="Tahoma" w:cs="Tahoma"/>
                <w:bCs/>
                <w:color w:val="auto"/>
                <w:sz w:val="18"/>
                <w:szCs w:val="18"/>
                <w:lang w:eastAsia="hr-HR"/>
              </w:rPr>
              <w:t>/m</w:t>
            </w:r>
            <w:r w:rsidRPr="00B133D0">
              <w:rPr>
                <w:rFonts w:ascii="Tahoma" w:eastAsia="Times New Roman" w:hAnsi="Tahoma" w:cs="Tahoma"/>
                <w:bCs/>
                <w:color w:val="auto"/>
                <w:sz w:val="18"/>
                <w:szCs w:val="18"/>
                <w:vertAlign w:val="superscript"/>
                <w:lang w:eastAsia="hr-HR"/>
              </w:rPr>
              <w:t>2</w:t>
            </w:r>
            <w:r w:rsidRPr="00B133D0">
              <w:rPr>
                <w:rFonts w:ascii="Tahoma" w:eastAsia="Times New Roman" w:hAnsi="Tahoma" w:cs="Tahoma"/>
                <w:bCs/>
                <w:color w:val="auto"/>
                <w:sz w:val="18"/>
                <w:szCs w:val="18"/>
                <w:lang w:eastAsia="hr-HR"/>
              </w:rPr>
              <w:t xml:space="preserve"> GBP-a, a maksimalno 30.000,00 kuna</w:t>
            </w:r>
          </w:p>
        </w:tc>
      </w:tr>
      <w:tr w:rsidR="004949CA" w:rsidRPr="00B133D0" w14:paraId="6908D8D8" w14:textId="77777777" w:rsidTr="00331A63">
        <w:trPr>
          <w:trHeight w:val="284"/>
        </w:trPr>
        <w:tc>
          <w:tcPr>
            <w:cnfStyle w:val="001000000000" w:firstRow="0" w:lastRow="0" w:firstColumn="1" w:lastColumn="0" w:oddVBand="0" w:evenVBand="0" w:oddHBand="0" w:evenHBand="0" w:firstRowFirstColumn="0" w:firstRowLastColumn="0" w:lastRowFirstColumn="0" w:lastRowLastColumn="0"/>
            <w:tcW w:w="0" w:type="pct"/>
          </w:tcPr>
          <w:p w14:paraId="51520690" w14:textId="77777777" w:rsidR="004949CA" w:rsidRPr="00B133D0" w:rsidRDefault="004949CA" w:rsidP="00331A63">
            <w:pPr>
              <w:rPr>
                <w:rFonts w:ascii="Tahoma" w:hAnsi="Tahoma" w:cs="Tahoma"/>
                <w:b w:val="0"/>
                <w:sz w:val="18"/>
                <w:szCs w:val="18"/>
                <w:lang w:eastAsia="hr-HR"/>
              </w:rPr>
            </w:pPr>
            <w:r w:rsidRPr="00B133D0">
              <w:rPr>
                <w:rFonts w:ascii="Tahoma" w:hAnsi="Tahoma" w:cs="Tahoma"/>
                <w:b w:val="0"/>
                <w:sz w:val="18"/>
                <w:szCs w:val="18"/>
                <w:lang w:eastAsia="hr-HR"/>
              </w:rPr>
              <w:t>Glavni projekt energetske obnove (elaborati, ako je primjenjivo)</w:t>
            </w:r>
          </w:p>
        </w:tc>
        <w:tc>
          <w:tcPr>
            <w:tcW w:w="0" w:type="pct"/>
          </w:tcPr>
          <w:p w14:paraId="52D2AAFD" w14:textId="77777777" w:rsidR="004949CA" w:rsidRPr="00B133D0"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B133D0">
              <w:rPr>
                <w:rFonts w:ascii="Tahoma" w:hAnsi="Tahoma" w:cs="Tahoma"/>
                <w:sz w:val="18"/>
                <w:szCs w:val="18"/>
                <w:lang w:eastAsia="hr-HR"/>
              </w:rPr>
              <w:t>85%</w:t>
            </w:r>
          </w:p>
        </w:tc>
        <w:tc>
          <w:tcPr>
            <w:tcW w:w="0" w:type="pct"/>
          </w:tcPr>
          <w:p w14:paraId="76F67C3B" w14:textId="6ED55706" w:rsidR="004949CA" w:rsidRPr="00B133D0" w:rsidRDefault="004949CA" w:rsidP="00331A6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rPr>
            </w:pPr>
            <w:r w:rsidRPr="00B133D0">
              <w:rPr>
                <w:rFonts w:ascii="Tahoma" w:eastAsia="Times New Roman" w:hAnsi="Tahoma" w:cs="Tahoma"/>
                <w:bCs/>
                <w:color w:val="auto"/>
                <w:sz w:val="18"/>
                <w:szCs w:val="18"/>
                <w:lang w:eastAsia="hr-HR"/>
              </w:rPr>
              <w:t xml:space="preserve">maksimalni iznos bespovratnih sredstava iznosi 25 </w:t>
            </w:r>
            <w:r w:rsidR="0063313B">
              <w:rPr>
                <w:rFonts w:ascii="Tahoma" w:eastAsia="Times New Roman" w:hAnsi="Tahoma" w:cs="Tahoma"/>
                <w:bCs/>
                <w:color w:val="auto"/>
                <w:sz w:val="18"/>
                <w:szCs w:val="18"/>
                <w:lang w:eastAsia="hr-HR"/>
              </w:rPr>
              <w:t>kuna</w:t>
            </w:r>
            <w:r w:rsidRPr="00B133D0">
              <w:rPr>
                <w:rFonts w:ascii="Tahoma" w:eastAsia="Times New Roman" w:hAnsi="Tahoma" w:cs="Tahoma"/>
                <w:bCs/>
                <w:color w:val="auto"/>
                <w:sz w:val="18"/>
                <w:szCs w:val="18"/>
                <w:lang w:eastAsia="hr-HR"/>
              </w:rPr>
              <w:t>/m</w:t>
            </w:r>
            <w:r w:rsidRPr="00B133D0">
              <w:rPr>
                <w:rFonts w:ascii="Tahoma" w:eastAsia="Times New Roman" w:hAnsi="Tahoma" w:cs="Tahoma"/>
                <w:bCs/>
                <w:color w:val="auto"/>
                <w:sz w:val="18"/>
                <w:szCs w:val="18"/>
                <w:vertAlign w:val="superscript"/>
                <w:lang w:eastAsia="hr-HR"/>
              </w:rPr>
              <w:t>2</w:t>
            </w:r>
            <w:r w:rsidRPr="00B133D0">
              <w:rPr>
                <w:rFonts w:ascii="Tahoma" w:eastAsia="Times New Roman" w:hAnsi="Tahoma" w:cs="Tahoma"/>
                <w:bCs/>
                <w:color w:val="auto"/>
                <w:sz w:val="18"/>
                <w:szCs w:val="18"/>
                <w:lang w:eastAsia="hr-HR"/>
              </w:rPr>
              <w:t xml:space="preserve"> GBP-a, a maksimalno 200.000,00 kuna</w:t>
            </w:r>
          </w:p>
        </w:tc>
      </w:tr>
      <w:tr w:rsidR="004949CA" w:rsidRPr="00B133D0" w14:paraId="4ADFE6D7"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pct"/>
          </w:tcPr>
          <w:p w14:paraId="1373C896" w14:textId="77777777" w:rsidR="004949CA" w:rsidRPr="00B133D0" w:rsidRDefault="004949CA" w:rsidP="00331A63">
            <w:pPr>
              <w:rPr>
                <w:rFonts w:ascii="Tahoma" w:hAnsi="Tahoma" w:cs="Tahoma"/>
                <w:b w:val="0"/>
                <w:sz w:val="18"/>
                <w:szCs w:val="18"/>
                <w:lang w:eastAsia="hr-HR"/>
              </w:rPr>
            </w:pPr>
            <w:r w:rsidRPr="00B133D0">
              <w:rPr>
                <w:rFonts w:ascii="Tahoma" w:hAnsi="Tahoma" w:cs="Tahoma"/>
                <w:b w:val="0"/>
                <w:sz w:val="18"/>
                <w:szCs w:val="18"/>
                <w:lang w:eastAsia="hr-HR"/>
              </w:rPr>
              <w:t xml:space="preserve">Provedba mjera energetske učinkovitosti i korištenje obnovljivih izvora energije i horizontalne mjere </w:t>
            </w:r>
          </w:p>
        </w:tc>
        <w:tc>
          <w:tcPr>
            <w:tcW w:w="0" w:type="pct"/>
          </w:tcPr>
          <w:p w14:paraId="5BE2EE78" w14:textId="77777777" w:rsidR="004949CA" w:rsidRPr="00B133D0"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B133D0">
              <w:rPr>
                <w:rFonts w:ascii="Tahoma" w:hAnsi="Tahoma" w:cs="Tahoma"/>
                <w:sz w:val="18"/>
                <w:szCs w:val="18"/>
                <w:lang w:eastAsia="hr-HR"/>
              </w:rPr>
              <w:t>60%</w:t>
            </w:r>
          </w:p>
        </w:tc>
        <w:tc>
          <w:tcPr>
            <w:tcW w:w="0" w:type="pct"/>
          </w:tcPr>
          <w:p w14:paraId="2BE3527A" w14:textId="097868F6" w:rsidR="004949CA" w:rsidRPr="00B133D0" w:rsidRDefault="004949CA" w:rsidP="00331A63">
            <w:pPr>
              <w:pStyle w:val="Default"/>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rPr>
            </w:pPr>
            <w:r w:rsidRPr="00B133D0">
              <w:rPr>
                <w:rFonts w:ascii="Tahoma" w:eastAsia="Times New Roman" w:hAnsi="Tahoma" w:cs="Tahoma"/>
                <w:bCs/>
                <w:color w:val="auto"/>
                <w:sz w:val="18"/>
                <w:szCs w:val="18"/>
                <w:lang w:eastAsia="hr-HR"/>
              </w:rPr>
              <w:t xml:space="preserve">maksimalni iznos bespovratnih sredstava iznosi 600 </w:t>
            </w:r>
            <w:r w:rsidR="0063313B">
              <w:rPr>
                <w:rFonts w:ascii="Tahoma" w:eastAsia="Times New Roman" w:hAnsi="Tahoma" w:cs="Tahoma"/>
                <w:bCs/>
                <w:color w:val="auto"/>
                <w:sz w:val="18"/>
                <w:szCs w:val="18"/>
                <w:lang w:eastAsia="hr-HR"/>
              </w:rPr>
              <w:t>kuna</w:t>
            </w:r>
            <w:r w:rsidRPr="00B133D0">
              <w:rPr>
                <w:rFonts w:ascii="Tahoma" w:eastAsia="Times New Roman" w:hAnsi="Tahoma" w:cs="Tahoma"/>
                <w:bCs/>
                <w:color w:val="auto"/>
                <w:sz w:val="18"/>
                <w:szCs w:val="18"/>
                <w:lang w:eastAsia="hr-HR"/>
              </w:rPr>
              <w:t>/m</w:t>
            </w:r>
            <w:r w:rsidRPr="00B133D0">
              <w:rPr>
                <w:rFonts w:ascii="Tahoma" w:eastAsia="Times New Roman" w:hAnsi="Tahoma" w:cs="Tahoma"/>
                <w:bCs/>
                <w:color w:val="auto"/>
                <w:sz w:val="18"/>
                <w:szCs w:val="18"/>
                <w:vertAlign w:val="superscript"/>
                <w:lang w:eastAsia="hr-HR"/>
              </w:rPr>
              <w:t>2</w:t>
            </w:r>
            <w:r w:rsidRPr="00B133D0">
              <w:rPr>
                <w:rFonts w:ascii="Tahoma" w:eastAsia="Times New Roman" w:hAnsi="Tahoma" w:cs="Tahoma"/>
                <w:bCs/>
                <w:color w:val="auto"/>
                <w:sz w:val="18"/>
                <w:szCs w:val="18"/>
                <w:lang w:eastAsia="hr-HR"/>
              </w:rPr>
              <w:t xml:space="preserve"> GBP-a, a maksimalno 12.600.000,00 kuna</w:t>
            </w:r>
          </w:p>
        </w:tc>
      </w:tr>
      <w:tr w:rsidR="004949CA" w:rsidRPr="00B133D0" w14:paraId="7899249A"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pct"/>
          </w:tcPr>
          <w:p w14:paraId="0AA79BC1" w14:textId="77777777" w:rsidR="004949CA" w:rsidRPr="00B133D0" w:rsidRDefault="004949CA" w:rsidP="00331A63">
            <w:pPr>
              <w:rPr>
                <w:rFonts w:ascii="Tahoma" w:hAnsi="Tahoma" w:cs="Tahoma"/>
                <w:b w:val="0"/>
                <w:sz w:val="18"/>
                <w:szCs w:val="18"/>
                <w:lang w:eastAsia="hr-HR"/>
              </w:rPr>
            </w:pPr>
            <w:r w:rsidRPr="00B133D0">
              <w:rPr>
                <w:rFonts w:ascii="Tahoma" w:hAnsi="Tahoma" w:cs="Tahoma"/>
                <w:b w:val="0"/>
                <w:sz w:val="18"/>
                <w:szCs w:val="18"/>
                <w:lang w:eastAsia="hr-HR"/>
              </w:rPr>
              <w:t xml:space="preserve">Stručni nadzor građenja/ </w:t>
            </w:r>
          </w:p>
          <w:p w14:paraId="5B0EDFD4" w14:textId="77777777" w:rsidR="004949CA" w:rsidRPr="00B133D0" w:rsidRDefault="004949CA" w:rsidP="00331A63">
            <w:pPr>
              <w:rPr>
                <w:rFonts w:ascii="Tahoma" w:hAnsi="Tahoma" w:cs="Tahoma"/>
                <w:b w:val="0"/>
                <w:sz w:val="18"/>
                <w:szCs w:val="18"/>
                <w:lang w:eastAsia="hr-HR"/>
              </w:rPr>
            </w:pPr>
            <w:r w:rsidRPr="00B133D0">
              <w:rPr>
                <w:rFonts w:ascii="Tahoma" w:hAnsi="Tahoma" w:cs="Tahoma"/>
                <w:b w:val="0"/>
                <w:sz w:val="18"/>
                <w:szCs w:val="18"/>
                <w:lang w:eastAsia="hr-HR"/>
              </w:rPr>
              <w:t xml:space="preserve">Projektantski nadzor/ Koordinator zaštite na radu </w:t>
            </w:r>
          </w:p>
        </w:tc>
        <w:tc>
          <w:tcPr>
            <w:tcW w:w="0" w:type="pct"/>
          </w:tcPr>
          <w:p w14:paraId="64ADA201" w14:textId="77777777" w:rsidR="004949CA" w:rsidRPr="00B133D0"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B133D0">
              <w:rPr>
                <w:rFonts w:ascii="Tahoma" w:hAnsi="Tahoma" w:cs="Tahoma"/>
                <w:sz w:val="18"/>
                <w:szCs w:val="18"/>
                <w:lang w:eastAsia="hr-HR"/>
              </w:rPr>
              <w:t>60%</w:t>
            </w:r>
          </w:p>
        </w:tc>
        <w:tc>
          <w:tcPr>
            <w:tcW w:w="0" w:type="pct"/>
          </w:tcPr>
          <w:p w14:paraId="742CDFF8" w14:textId="77777777" w:rsidR="004949CA" w:rsidRPr="00B133D0" w:rsidRDefault="004949CA" w:rsidP="00331A63">
            <w:pPr>
              <w:pStyle w:val="Default"/>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Cs/>
                <w:color w:val="auto"/>
                <w:sz w:val="18"/>
                <w:szCs w:val="18"/>
                <w:lang w:eastAsia="hr-HR"/>
              </w:rPr>
            </w:pPr>
            <w:r w:rsidRPr="00B133D0">
              <w:rPr>
                <w:rFonts w:ascii="Tahoma" w:eastAsia="Times New Roman" w:hAnsi="Tahoma" w:cs="Tahoma"/>
                <w:bCs/>
                <w:color w:val="auto"/>
                <w:sz w:val="18"/>
                <w:szCs w:val="18"/>
                <w:lang w:eastAsia="hr-HR"/>
              </w:rPr>
              <w:t>maksimalni iznos bespovratnih sredstava ne smije iznositi više od 5% ukupne vrijednosti radova, a maksimalno 150.000,00 kuna</w:t>
            </w:r>
          </w:p>
        </w:tc>
      </w:tr>
      <w:tr w:rsidR="004949CA" w:rsidRPr="00B133D0" w14:paraId="51B34A87" w14:textId="77777777" w:rsidTr="00331A63">
        <w:trPr>
          <w:trHeight w:val="20"/>
        </w:trPr>
        <w:tc>
          <w:tcPr>
            <w:cnfStyle w:val="001000000000" w:firstRow="0" w:lastRow="0" w:firstColumn="1" w:lastColumn="0" w:oddVBand="0" w:evenVBand="0" w:oddHBand="0" w:evenHBand="0" w:firstRowFirstColumn="0" w:firstRowLastColumn="0" w:lastRowFirstColumn="0" w:lastRowLastColumn="0"/>
            <w:tcW w:w="0" w:type="pct"/>
          </w:tcPr>
          <w:p w14:paraId="261E1D5C" w14:textId="77777777" w:rsidR="004949CA" w:rsidRPr="00B133D0" w:rsidRDefault="004949CA" w:rsidP="00331A63">
            <w:pPr>
              <w:rPr>
                <w:rFonts w:ascii="Tahoma" w:hAnsi="Tahoma" w:cs="Tahoma"/>
                <w:b w:val="0"/>
                <w:sz w:val="18"/>
                <w:szCs w:val="18"/>
                <w:lang w:eastAsia="hr-HR"/>
              </w:rPr>
            </w:pPr>
            <w:r w:rsidRPr="00B133D0">
              <w:rPr>
                <w:rFonts w:ascii="Tahoma" w:hAnsi="Tahoma" w:cs="Tahoma"/>
                <w:b w:val="0"/>
                <w:sz w:val="18"/>
                <w:szCs w:val="18"/>
                <w:lang w:eastAsia="hr-HR"/>
              </w:rPr>
              <w:t xml:space="preserve">Upravljanje projektom i administracija </w:t>
            </w:r>
          </w:p>
          <w:p w14:paraId="6C591E2C" w14:textId="77777777" w:rsidR="004949CA" w:rsidRPr="00B133D0" w:rsidRDefault="004949CA" w:rsidP="00331A63">
            <w:pPr>
              <w:rPr>
                <w:rFonts w:ascii="Tahoma" w:hAnsi="Tahoma" w:cs="Tahoma"/>
                <w:b w:val="0"/>
                <w:sz w:val="18"/>
                <w:szCs w:val="18"/>
                <w:lang w:eastAsia="hr-HR"/>
              </w:rPr>
            </w:pPr>
          </w:p>
        </w:tc>
        <w:tc>
          <w:tcPr>
            <w:tcW w:w="0" w:type="pct"/>
          </w:tcPr>
          <w:p w14:paraId="31E77053" w14:textId="77777777" w:rsidR="004949CA" w:rsidRPr="00B133D0"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B133D0">
              <w:rPr>
                <w:rFonts w:ascii="Tahoma" w:hAnsi="Tahoma" w:cs="Tahoma"/>
                <w:sz w:val="18"/>
                <w:szCs w:val="18"/>
                <w:lang w:eastAsia="hr-HR"/>
              </w:rPr>
              <w:t>85%</w:t>
            </w:r>
          </w:p>
        </w:tc>
        <w:tc>
          <w:tcPr>
            <w:tcW w:w="0" w:type="pct"/>
          </w:tcPr>
          <w:p w14:paraId="16CD0130" w14:textId="77777777" w:rsidR="004949CA" w:rsidRPr="00B133D0" w:rsidRDefault="004949CA" w:rsidP="00331A63">
            <w:pPr>
              <w:pStyle w:val="Default"/>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Cs/>
                <w:color w:val="auto"/>
                <w:sz w:val="18"/>
                <w:szCs w:val="18"/>
                <w:lang w:eastAsia="hr-HR"/>
              </w:rPr>
            </w:pPr>
            <w:r w:rsidRPr="00B133D0">
              <w:rPr>
                <w:rFonts w:ascii="Tahoma" w:eastAsia="Times New Roman" w:hAnsi="Tahoma" w:cs="Tahoma"/>
                <w:bCs/>
                <w:color w:val="auto"/>
                <w:sz w:val="18"/>
                <w:szCs w:val="18"/>
                <w:lang w:eastAsia="hr-HR"/>
              </w:rPr>
              <w:t>maksimalni iznos bespovratnih sredstava iznosi 170 kuna po satu (bruto iznos), a maksimalno 7.650,00 kuna</w:t>
            </w:r>
          </w:p>
        </w:tc>
      </w:tr>
    </w:tbl>
    <w:p w14:paraId="663F10CE" w14:textId="77777777" w:rsidR="004949CA" w:rsidRPr="00B133D0" w:rsidRDefault="004949CA" w:rsidP="00B133D0">
      <w:pPr>
        <w:spacing w:before="120" w:after="120" w:line="240" w:lineRule="auto"/>
        <w:jc w:val="both"/>
        <w:rPr>
          <w:rFonts w:ascii="Tahoma" w:hAnsi="Tahoma" w:cs="Tahoma"/>
          <w:sz w:val="20"/>
          <w:szCs w:val="20"/>
        </w:rPr>
      </w:pPr>
      <w:r w:rsidRPr="00B133D0">
        <w:rPr>
          <w:rFonts w:ascii="Tahoma" w:hAnsi="Tahoma" w:cs="Tahoma"/>
          <w:sz w:val="20"/>
          <w:szCs w:val="20"/>
        </w:rPr>
        <w:t>Prihvatljive mjere energetske obnove uključivale su sljedeće:</w:t>
      </w:r>
    </w:p>
    <w:p w14:paraId="1C74A107" w14:textId="77777777" w:rsidR="004949CA" w:rsidRPr="00B133D0" w:rsidRDefault="137C0FFA" w:rsidP="2617B706">
      <w:pPr>
        <w:pStyle w:val="Odlomakpopisa"/>
        <w:numPr>
          <w:ilvl w:val="0"/>
          <w:numId w:val="51"/>
        </w:numPr>
        <w:autoSpaceDE w:val="0"/>
        <w:autoSpaceDN w:val="0"/>
        <w:adjustRightInd w:val="0"/>
        <w:spacing w:before="120" w:after="120"/>
        <w:ind w:left="714" w:hanging="357"/>
        <w:rPr>
          <w:rFonts w:cs="Tahoma"/>
        </w:rPr>
      </w:pPr>
      <w:r w:rsidRPr="2617B706">
        <w:rPr>
          <w:rFonts w:cs="Tahoma"/>
        </w:rPr>
        <w:t xml:space="preserve">Obnova ovojnice zgrade – povećanje toplinske zaštite ovojnice kojom se dodaju, obnavljaju ili zamjenjuju dijelovi zgrade koji su dio omotača grijanog ili hlađenog dijela zgrade kao što su prozori, vrata, prozirni elementi pročelja, toplinska izolacija podova, zidova, stropova, ravnih, kosih i zaobljenih krovova, pokrova i hidroizolacija; </w:t>
      </w:r>
    </w:p>
    <w:p w14:paraId="41525C7D" w14:textId="77777777" w:rsidR="004949CA" w:rsidRPr="00B133D0" w:rsidRDefault="137C0FFA" w:rsidP="2617B706">
      <w:pPr>
        <w:pStyle w:val="Odlomakpopisa"/>
        <w:numPr>
          <w:ilvl w:val="0"/>
          <w:numId w:val="51"/>
        </w:numPr>
        <w:autoSpaceDE w:val="0"/>
        <w:autoSpaceDN w:val="0"/>
        <w:adjustRightInd w:val="0"/>
        <w:spacing w:before="120" w:after="120"/>
        <w:ind w:left="714" w:hanging="357"/>
        <w:rPr>
          <w:rFonts w:cs="Tahoma"/>
        </w:rPr>
      </w:pPr>
      <w:r w:rsidRPr="2617B706">
        <w:rPr>
          <w:rFonts w:cs="Tahoma"/>
        </w:rPr>
        <w:t xml:space="preserve">Ugradnja novog visokoučinkovitog sustava grijanja; </w:t>
      </w:r>
    </w:p>
    <w:p w14:paraId="0FB3042D" w14:textId="77777777" w:rsidR="004949CA" w:rsidRPr="00B133D0" w:rsidRDefault="137C0FFA" w:rsidP="2617B706">
      <w:pPr>
        <w:pStyle w:val="Odlomakpopisa"/>
        <w:numPr>
          <w:ilvl w:val="0"/>
          <w:numId w:val="51"/>
        </w:numPr>
        <w:autoSpaceDE w:val="0"/>
        <w:autoSpaceDN w:val="0"/>
        <w:adjustRightInd w:val="0"/>
        <w:spacing w:before="120" w:after="120"/>
        <w:ind w:left="714" w:hanging="357"/>
        <w:rPr>
          <w:rFonts w:cs="Tahoma"/>
        </w:rPr>
      </w:pPr>
      <w:r w:rsidRPr="2617B706">
        <w:rPr>
          <w:rFonts w:cs="Tahoma"/>
        </w:rPr>
        <w:t xml:space="preserve">Zamjena postojećeg sustava grijanja potrošne vode sustavom koji koristi OIE; </w:t>
      </w:r>
    </w:p>
    <w:p w14:paraId="61B3E0E0" w14:textId="77777777" w:rsidR="004949CA" w:rsidRPr="00B133D0" w:rsidRDefault="137C0FFA" w:rsidP="2617B706">
      <w:pPr>
        <w:pStyle w:val="Odlomakpopisa"/>
        <w:numPr>
          <w:ilvl w:val="0"/>
          <w:numId w:val="51"/>
        </w:numPr>
        <w:autoSpaceDE w:val="0"/>
        <w:autoSpaceDN w:val="0"/>
        <w:adjustRightInd w:val="0"/>
        <w:spacing w:before="120" w:after="120"/>
        <w:ind w:left="714" w:hanging="357"/>
        <w:rPr>
          <w:rFonts w:cs="Tahoma"/>
        </w:rPr>
      </w:pPr>
      <w:r w:rsidRPr="2617B706">
        <w:rPr>
          <w:rFonts w:cs="Tahoma"/>
        </w:rPr>
        <w:t xml:space="preserve">Zamjena unutarnje rasvjete zajedničkih prostora učinkovitijom; </w:t>
      </w:r>
    </w:p>
    <w:p w14:paraId="4CC6E9DC" w14:textId="77777777" w:rsidR="004949CA" w:rsidRPr="00B133D0" w:rsidRDefault="137C0FFA" w:rsidP="2617B706">
      <w:pPr>
        <w:pStyle w:val="Odlomakpopisa"/>
        <w:numPr>
          <w:ilvl w:val="0"/>
          <w:numId w:val="51"/>
        </w:numPr>
        <w:autoSpaceDE w:val="0"/>
        <w:autoSpaceDN w:val="0"/>
        <w:adjustRightInd w:val="0"/>
        <w:spacing w:before="120" w:after="120"/>
        <w:ind w:left="714" w:hanging="357"/>
        <w:rPr>
          <w:rFonts w:cs="Tahoma"/>
        </w:rPr>
      </w:pPr>
      <w:r w:rsidRPr="2617B706">
        <w:rPr>
          <w:rFonts w:cs="Tahoma"/>
        </w:rPr>
        <w:t xml:space="preserve">Promicanje korištenja obnovljivih izvora energije ugradnjom sustava za solarno grijanje odnosno pripremu potrošne tople vode, dizalica topline, toplana ili kotlova na biomasu itd., ukoliko se proizvedena energija koristi isključivo za potrebe jedinstvene arhitektonske cjeline; </w:t>
      </w:r>
    </w:p>
    <w:p w14:paraId="060679C3" w14:textId="77777777" w:rsidR="004949CA" w:rsidRPr="00B133D0" w:rsidRDefault="137C0FFA" w:rsidP="2617B706">
      <w:pPr>
        <w:pStyle w:val="Odlomakpopisa"/>
        <w:numPr>
          <w:ilvl w:val="0"/>
          <w:numId w:val="51"/>
        </w:numPr>
        <w:autoSpaceDE w:val="0"/>
        <w:autoSpaceDN w:val="0"/>
        <w:adjustRightInd w:val="0"/>
        <w:spacing w:before="120" w:after="120"/>
        <w:ind w:left="714" w:hanging="357"/>
        <w:rPr>
          <w:rFonts w:cs="Tahoma"/>
        </w:rPr>
      </w:pPr>
      <w:r w:rsidRPr="2617B706">
        <w:rPr>
          <w:rFonts w:cs="Tahoma"/>
        </w:rPr>
        <w:t xml:space="preserve">Uvođenje sustava automatizacije i upravljanja zgradom. </w:t>
      </w:r>
    </w:p>
    <w:p w14:paraId="4179E357" w14:textId="77777777" w:rsidR="004949CA" w:rsidRPr="00B133D0" w:rsidRDefault="004949CA" w:rsidP="00B133D0">
      <w:pPr>
        <w:spacing w:before="120" w:after="120" w:line="240" w:lineRule="auto"/>
        <w:jc w:val="both"/>
        <w:rPr>
          <w:rFonts w:ascii="Tahoma" w:hAnsi="Tahoma" w:cs="Tahoma"/>
          <w:sz w:val="20"/>
          <w:szCs w:val="20"/>
        </w:rPr>
      </w:pPr>
      <w:r w:rsidRPr="00B133D0">
        <w:rPr>
          <w:rFonts w:ascii="Tahoma" w:hAnsi="Tahoma" w:cs="Tahoma"/>
          <w:sz w:val="20"/>
          <w:szCs w:val="20"/>
        </w:rPr>
        <w:t>Za navedene mjere pozivom su bili definirani i minimalni tehnički uvjeti, kao i prihvatljiva oprema i radovi za postizanje tih uvjeta. Osim toga, pozivom je bilo omogućena i provedba elementa pristupačnosti za svladavanje visinskih razlika u skladu s Pravilnikom o osiguranju pristupačnosti građevina osobama s invaliditetom i smanjenom pokretljivosti (Narodne novine, broj 78/13).</w:t>
      </w:r>
    </w:p>
    <w:p w14:paraId="7C134E9A" w14:textId="77777777" w:rsidR="004949CA" w:rsidRPr="00B133D0" w:rsidRDefault="004949CA" w:rsidP="00B133D0">
      <w:pPr>
        <w:spacing w:before="120" w:after="120" w:line="240" w:lineRule="auto"/>
        <w:jc w:val="both"/>
        <w:rPr>
          <w:rFonts w:ascii="Tahoma" w:hAnsi="Tahoma" w:cs="Tahoma"/>
          <w:sz w:val="20"/>
          <w:szCs w:val="20"/>
        </w:rPr>
      </w:pPr>
      <w:r w:rsidRPr="00B133D0">
        <w:rPr>
          <w:rFonts w:ascii="Tahoma" w:hAnsi="Tahoma" w:cs="Tahoma"/>
          <w:sz w:val="20"/>
          <w:szCs w:val="20"/>
        </w:rPr>
        <w:t xml:space="preserve">FZOEU je imao važnu ulogu pružanja tehničke pomoći prijaviteljima, što se pokazalo izuzetno korisnim i djelotvornim, jer je prolaznost prijava na javni poziv bila 92%. </w:t>
      </w:r>
    </w:p>
    <w:p w14:paraId="28D2C900" w14:textId="77777777" w:rsidR="00413A57" w:rsidRDefault="004949CA" w:rsidP="00B133D0">
      <w:pPr>
        <w:spacing w:before="120" w:after="120" w:line="240" w:lineRule="auto"/>
        <w:jc w:val="both"/>
        <w:rPr>
          <w:rFonts w:ascii="Tahoma" w:hAnsi="Tahoma" w:cs="Tahoma"/>
          <w:sz w:val="20"/>
          <w:szCs w:val="20"/>
        </w:rPr>
      </w:pPr>
      <w:r w:rsidRPr="00B133D0">
        <w:rPr>
          <w:rFonts w:ascii="Tahoma" w:hAnsi="Tahoma" w:cs="Tahoma"/>
          <w:sz w:val="20"/>
          <w:szCs w:val="20"/>
        </w:rPr>
        <w:t xml:space="preserve">Također treba istaknuti da se kroz navedene aktivnosti nije posebno adresiralo pitanje energetski siromašnih odnosno socijalno ugroženih građana. Naime, ocijenjeno je da bi prikupljanje ovako osjetljivih informacija na razini zgrade dodatno otežalo postupak prijave zgrada za energetsku obnovu. </w:t>
      </w:r>
    </w:p>
    <w:p w14:paraId="30655FA8" w14:textId="710B6090" w:rsidR="004949CA" w:rsidRPr="00B133D0" w:rsidRDefault="6447484A" w:rsidP="00B133D0">
      <w:pPr>
        <w:spacing w:before="120" w:after="120" w:line="240" w:lineRule="auto"/>
        <w:jc w:val="both"/>
        <w:rPr>
          <w:rFonts w:ascii="Tahoma" w:hAnsi="Tahoma" w:cs="Tahoma"/>
          <w:sz w:val="20"/>
          <w:szCs w:val="20"/>
        </w:rPr>
      </w:pPr>
      <w:r w:rsidRPr="638C4C38">
        <w:rPr>
          <w:rFonts w:ascii="Tahoma" w:hAnsi="Tahoma" w:cs="Tahoma"/>
          <w:sz w:val="20"/>
          <w:szCs w:val="20"/>
        </w:rPr>
        <w:t>Stoga je</w:t>
      </w:r>
      <w:r w:rsidR="0C3F4C7D" w:rsidRPr="638C4C38">
        <w:rPr>
          <w:rFonts w:ascii="Tahoma" w:hAnsi="Tahoma" w:cs="Tahoma"/>
          <w:sz w:val="20"/>
          <w:szCs w:val="20"/>
        </w:rPr>
        <w:t xml:space="preserve"> 2019. godine pokrenuta izrada programa za energetsku obnovu specifičnog skupa zgrada na potpomognutim područjima i područjima posebne državne skrbi, kojim bi se počelo rješavati ovo pitanje </w:t>
      </w:r>
      <w:r w:rsidR="0C3F4C7D" w:rsidRPr="638C4C38">
        <w:rPr>
          <w:rFonts w:ascii="Tahoma" w:hAnsi="Tahoma" w:cs="Tahoma"/>
          <w:sz w:val="20"/>
          <w:szCs w:val="20"/>
        </w:rPr>
        <w:lastRenderedPageBreak/>
        <w:t xml:space="preserve">i to ciljano u zgradama koje su u vlasništvu ili suvlasništvu </w:t>
      </w:r>
      <w:r w:rsidR="00C51D76" w:rsidRPr="638C4C38">
        <w:rPr>
          <w:rFonts w:ascii="Tahoma" w:hAnsi="Tahoma" w:cs="Tahoma"/>
          <w:sz w:val="20"/>
          <w:szCs w:val="20"/>
        </w:rPr>
        <w:t>Hrvatske</w:t>
      </w:r>
      <w:r w:rsidR="0C3F4C7D" w:rsidRPr="638C4C38">
        <w:rPr>
          <w:rFonts w:ascii="Tahoma" w:hAnsi="Tahoma" w:cs="Tahoma"/>
          <w:sz w:val="20"/>
          <w:szCs w:val="20"/>
        </w:rPr>
        <w:t xml:space="preserve">, a u pravilu ih koriste socijalno ugroženi građani. Ovaj program usmjeren na građane u riziku od energetskog siromaštva </w:t>
      </w:r>
      <w:r w:rsidR="7EA9B04C" w:rsidRPr="638C4C38">
        <w:rPr>
          <w:rFonts w:ascii="Tahoma" w:hAnsi="Tahoma" w:cs="Tahoma"/>
          <w:sz w:val="20"/>
          <w:szCs w:val="20"/>
        </w:rPr>
        <w:t xml:space="preserve">u </w:t>
      </w:r>
      <w:r w:rsidR="0C3F4C7D" w:rsidRPr="638C4C38">
        <w:rPr>
          <w:rFonts w:ascii="Tahoma" w:hAnsi="Tahoma" w:cs="Tahoma"/>
          <w:sz w:val="20"/>
          <w:szCs w:val="20"/>
        </w:rPr>
        <w:t>potpomognutim područjima i područjima posebne državne skrbi izrađen je te se usvaja istodobno</w:t>
      </w:r>
      <w:r w:rsidR="083D6EBF" w:rsidRPr="638C4C38">
        <w:rPr>
          <w:rFonts w:ascii="Tahoma" w:hAnsi="Tahoma" w:cs="Tahoma"/>
          <w:sz w:val="20"/>
          <w:szCs w:val="20"/>
        </w:rPr>
        <w:t xml:space="preserve"> </w:t>
      </w:r>
      <w:r w:rsidR="0C3F4C7D" w:rsidRPr="638C4C38">
        <w:rPr>
          <w:rFonts w:ascii="Tahoma" w:hAnsi="Tahoma" w:cs="Tahoma"/>
          <w:sz w:val="20"/>
          <w:szCs w:val="20"/>
        </w:rPr>
        <w:t xml:space="preserve">s ovim Programom. </w:t>
      </w:r>
    </w:p>
    <w:p w14:paraId="3C138FCA" w14:textId="110F7137" w:rsidR="004949CA" w:rsidRPr="00B133D0" w:rsidRDefault="004949CA" w:rsidP="00B133D0">
      <w:pPr>
        <w:spacing w:before="120" w:after="120" w:line="240" w:lineRule="auto"/>
        <w:jc w:val="both"/>
        <w:rPr>
          <w:rFonts w:ascii="Tahoma" w:hAnsi="Tahoma" w:cs="Tahoma"/>
          <w:sz w:val="20"/>
          <w:szCs w:val="20"/>
        </w:rPr>
      </w:pPr>
      <w:r w:rsidRPr="00B133D0">
        <w:rPr>
          <w:rFonts w:ascii="Tahoma" w:hAnsi="Tahoma" w:cs="Tahoma"/>
          <w:sz w:val="20"/>
          <w:szCs w:val="20"/>
        </w:rPr>
        <w:t xml:space="preserve">Učinci koji se sada mogu utvrditi su oni vezani uz provedbu Programa putem javnih poziva iz razdoblja od 2014. do 2016. godine. Ostvarene uštede energije, ukupni iznos investicije te isplaćena bespovratna sredstva prikazuje </w:t>
      </w:r>
      <w:r w:rsidR="004C7024">
        <w:rPr>
          <w:rFonts w:ascii="Tahoma" w:hAnsi="Tahoma" w:cs="Tahoma"/>
          <w:sz w:val="20"/>
          <w:szCs w:val="20"/>
        </w:rPr>
        <w:fldChar w:fldCharType="begin"/>
      </w:r>
      <w:r w:rsidR="004C7024">
        <w:rPr>
          <w:rFonts w:ascii="Tahoma" w:hAnsi="Tahoma" w:cs="Tahoma"/>
          <w:sz w:val="20"/>
          <w:szCs w:val="20"/>
        </w:rPr>
        <w:instrText xml:space="preserve"> REF _Ref83115060 \h </w:instrText>
      </w:r>
      <w:r w:rsidR="004C7024">
        <w:rPr>
          <w:rFonts w:ascii="Tahoma" w:hAnsi="Tahoma" w:cs="Tahoma"/>
          <w:sz w:val="20"/>
          <w:szCs w:val="20"/>
        </w:rPr>
      </w:r>
      <w:r w:rsidR="004C7024">
        <w:rPr>
          <w:rFonts w:ascii="Tahoma" w:hAnsi="Tahoma" w:cs="Tahoma"/>
          <w:sz w:val="20"/>
          <w:szCs w:val="20"/>
        </w:rPr>
        <w:fldChar w:fldCharType="separate"/>
      </w:r>
      <w:r w:rsidR="00575AF9" w:rsidRPr="00DE7F43">
        <w:t xml:space="preserve">Tablica </w:t>
      </w:r>
      <w:r w:rsidR="00575AF9">
        <w:rPr>
          <w:noProof/>
        </w:rPr>
        <w:t>3</w:t>
      </w:r>
      <w:r w:rsidR="00575AF9" w:rsidRPr="00DE7F43">
        <w:noBreakHyphen/>
      </w:r>
      <w:r w:rsidR="00575AF9">
        <w:rPr>
          <w:noProof/>
        </w:rPr>
        <w:t>19</w:t>
      </w:r>
      <w:r w:rsidR="004C7024">
        <w:rPr>
          <w:rFonts w:ascii="Tahoma" w:hAnsi="Tahoma" w:cs="Tahoma"/>
          <w:sz w:val="20"/>
          <w:szCs w:val="20"/>
        </w:rPr>
        <w:fldChar w:fldCharType="end"/>
      </w:r>
      <w:r w:rsidRPr="00B133D0">
        <w:rPr>
          <w:rFonts w:ascii="Tahoma" w:hAnsi="Tahoma" w:cs="Tahoma"/>
          <w:sz w:val="20"/>
          <w:szCs w:val="20"/>
        </w:rPr>
        <w:t>.</w:t>
      </w:r>
    </w:p>
    <w:p w14:paraId="55801777" w14:textId="75B646DB" w:rsidR="004949CA" w:rsidRPr="00DE7F43" w:rsidRDefault="004949CA" w:rsidP="004949CA">
      <w:pPr>
        <w:pStyle w:val="Opisslike"/>
      </w:pPr>
      <w:bookmarkStart w:id="127" w:name="_Ref83115060"/>
      <w:bookmarkStart w:id="128" w:name="_Toc72081554"/>
      <w:bookmarkStart w:id="129" w:name="_Toc84240502"/>
      <w:r w:rsidRPr="00DE7F43">
        <w:t xml:space="preserve">Tablica </w:t>
      </w:r>
      <w:r w:rsidRPr="00DE7F43">
        <w:rPr>
          <w:noProof/>
        </w:rPr>
        <w:fldChar w:fldCharType="begin"/>
      </w:r>
      <w:r w:rsidRPr="00DE7F43">
        <w:rPr>
          <w:noProof/>
        </w:rPr>
        <w:instrText xml:space="preserve"> STYLEREF 1 \s </w:instrText>
      </w:r>
      <w:r w:rsidRPr="00DE7F43">
        <w:rPr>
          <w:noProof/>
        </w:rPr>
        <w:fldChar w:fldCharType="separate"/>
      </w:r>
      <w:r w:rsidR="00575AF9">
        <w:rPr>
          <w:noProof/>
        </w:rPr>
        <w:t>3</w:t>
      </w:r>
      <w:r w:rsidRPr="00DE7F43">
        <w:rPr>
          <w:noProof/>
        </w:rPr>
        <w:fldChar w:fldCharType="end"/>
      </w:r>
      <w:r w:rsidRPr="00DE7F43">
        <w:noBreakHyphen/>
      </w:r>
      <w:r w:rsidRPr="00DE7F43">
        <w:rPr>
          <w:noProof/>
        </w:rPr>
        <w:fldChar w:fldCharType="begin"/>
      </w:r>
      <w:r w:rsidRPr="00DE7F43">
        <w:rPr>
          <w:noProof/>
        </w:rPr>
        <w:instrText xml:space="preserve"> SEQ Tablica \* ARABIC \s 1 </w:instrText>
      </w:r>
      <w:r w:rsidRPr="00DE7F43">
        <w:rPr>
          <w:noProof/>
        </w:rPr>
        <w:fldChar w:fldCharType="separate"/>
      </w:r>
      <w:r w:rsidR="00575AF9">
        <w:rPr>
          <w:noProof/>
        </w:rPr>
        <w:t>19</w:t>
      </w:r>
      <w:r w:rsidRPr="00DE7F43">
        <w:rPr>
          <w:noProof/>
        </w:rPr>
        <w:fldChar w:fldCharType="end"/>
      </w:r>
      <w:bookmarkEnd w:id="127"/>
      <w:r w:rsidRPr="00DE7F43">
        <w:t xml:space="preserve">: </w:t>
      </w:r>
      <w:bookmarkEnd w:id="128"/>
      <w:r w:rsidRPr="00DE7F43">
        <w:t>Učinci Programa energetske obnove VSZ za razdoblje od 2014. do 2020. godine</w:t>
      </w:r>
      <w:bookmarkEnd w:id="129"/>
    </w:p>
    <w:tbl>
      <w:tblPr>
        <w:tblStyle w:val="Svijetlatablicareetke110"/>
        <w:tblW w:w="9180" w:type="dxa"/>
        <w:tblLook w:val="04A0" w:firstRow="1" w:lastRow="0" w:firstColumn="1" w:lastColumn="0" w:noHBand="0" w:noVBand="1"/>
      </w:tblPr>
      <w:tblGrid>
        <w:gridCol w:w="3640"/>
        <w:gridCol w:w="842"/>
        <w:gridCol w:w="849"/>
        <w:gridCol w:w="732"/>
        <w:gridCol w:w="826"/>
        <w:gridCol w:w="732"/>
        <w:gridCol w:w="827"/>
        <w:gridCol w:w="732"/>
      </w:tblGrid>
      <w:tr w:rsidR="004949CA" w:rsidRPr="00B133D0" w14:paraId="52DB450F" w14:textId="77777777" w:rsidTr="00EA1F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0" w:type="dxa"/>
          </w:tcPr>
          <w:p w14:paraId="2E111D54" w14:textId="77777777" w:rsidR="004949CA" w:rsidRPr="00B133D0" w:rsidRDefault="004949CA" w:rsidP="00331A63">
            <w:pPr>
              <w:rPr>
                <w:rFonts w:ascii="Tahoma" w:hAnsi="Tahoma" w:cs="Tahoma"/>
                <w:sz w:val="17"/>
                <w:szCs w:val="17"/>
              </w:rPr>
            </w:pPr>
            <w:r w:rsidRPr="00B133D0">
              <w:rPr>
                <w:rFonts w:ascii="Tahoma" w:hAnsi="Tahoma" w:cs="Tahoma"/>
                <w:sz w:val="17"/>
                <w:szCs w:val="17"/>
              </w:rPr>
              <w:t>Godina provedbe</w:t>
            </w:r>
          </w:p>
        </w:tc>
        <w:tc>
          <w:tcPr>
            <w:tcW w:w="843" w:type="dxa"/>
          </w:tcPr>
          <w:p w14:paraId="619EE4F9" w14:textId="77777777" w:rsidR="004949CA" w:rsidRPr="00B133D0"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7"/>
                <w:szCs w:val="17"/>
              </w:rPr>
            </w:pPr>
            <w:r w:rsidRPr="00B133D0">
              <w:rPr>
                <w:rFonts w:ascii="Tahoma" w:hAnsi="Tahoma" w:cs="Tahoma"/>
                <w:sz w:val="17"/>
                <w:szCs w:val="17"/>
              </w:rPr>
              <w:t>2014.</w:t>
            </w:r>
          </w:p>
        </w:tc>
        <w:tc>
          <w:tcPr>
            <w:tcW w:w="850" w:type="dxa"/>
          </w:tcPr>
          <w:p w14:paraId="27C30CE9" w14:textId="77777777" w:rsidR="004949CA" w:rsidRPr="00B133D0"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7"/>
                <w:szCs w:val="17"/>
              </w:rPr>
            </w:pPr>
            <w:r w:rsidRPr="00B133D0">
              <w:rPr>
                <w:rFonts w:ascii="Tahoma" w:hAnsi="Tahoma" w:cs="Tahoma"/>
                <w:sz w:val="17"/>
                <w:szCs w:val="17"/>
              </w:rPr>
              <w:t>2015.</w:t>
            </w:r>
          </w:p>
        </w:tc>
        <w:tc>
          <w:tcPr>
            <w:tcW w:w="732" w:type="dxa"/>
          </w:tcPr>
          <w:p w14:paraId="00D30211" w14:textId="77777777" w:rsidR="004949CA" w:rsidRPr="00B133D0"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7"/>
                <w:szCs w:val="17"/>
              </w:rPr>
            </w:pPr>
            <w:r w:rsidRPr="00B133D0">
              <w:rPr>
                <w:rFonts w:ascii="Tahoma" w:hAnsi="Tahoma" w:cs="Tahoma"/>
                <w:sz w:val="17"/>
                <w:szCs w:val="17"/>
              </w:rPr>
              <w:t>2016.</w:t>
            </w:r>
          </w:p>
        </w:tc>
        <w:tc>
          <w:tcPr>
            <w:tcW w:w="827" w:type="dxa"/>
          </w:tcPr>
          <w:p w14:paraId="3A02FB3A" w14:textId="77777777" w:rsidR="004949CA" w:rsidRPr="00B133D0"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7"/>
                <w:szCs w:val="17"/>
              </w:rPr>
            </w:pPr>
            <w:r w:rsidRPr="00B133D0">
              <w:rPr>
                <w:rFonts w:ascii="Tahoma" w:hAnsi="Tahoma" w:cs="Tahoma"/>
                <w:sz w:val="17"/>
                <w:szCs w:val="17"/>
              </w:rPr>
              <w:t>2017.</w:t>
            </w:r>
          </w:p>
        </w:tc>
        <w:tc>
          <w:tcPr>
            <w:tcW w:w="732" w:type="dxa"/>
          </w:tcPr>
          <w:p w14:paraId="1F6CAAA1" w14:textId="77777777" w:rsidR="004949CA" w:rsidRPr="00B133D0"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7"/>
                <w:szCs w:val="17"/>
              </w:rPr>
            </w:pPr>
            <w:r w:rsidRPr="00B133D0">
              <w:rPr>
                <w:rFonts w:ascii="Tahoma" w:hAnsi="Tahoma" w:cs="Tahoma"/>
                <w:sz w:val="17"/>
                <w:szCs w:val="17"/>
              </w:rPr>
              <w:t>2018.</w:t>
            </w:r>
          </w:p>
        </w:tc>
        <w:tc>
          <w:tcPr>
            <w:tcW w:w="828" w:type="dxa"/>
          </w:tcPr>
          <w:p w14:paraId="26DA972A" w14:textId="77777777" w:rsidR="004949CA" w:rsidRPr="00B133D0"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7"/>
                <w:szCs w:val="17"/>
              </w:rPr>
            </w:pPr>
            <w:r w:rsidRPr="00B133D0">
              <w:rPr>
                <w:rFonts w:ascii="Tahoma" w:hAnsi="Tahoma" w:cs="Tahoma"/>
                <w:sz w:val="17"/>
                <w:szCs w:val="17"/>
              </w:rPr>
              <w:t>2019.</w:t>
            </w:r>
          </w:p>
        </w:tc>
        <w:tc>
          <w:tcPr>
            <w:tcW w:w="708" w:type="dxa"/>
          </w:tcPr>
          <w:p w14:paraId="2AE5F456" w14:textId="77777777" w:rsidR="004949CA" w:rsidRPr="00B133D0"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7"/>
                <w:szCs w:val="17"/>
              </w:rPr>
            </w:pPr>
            <w:r w:rsidRPr="00B133D0">
              <w:rPr>
                <w:rFonts w:ascii="Tahoma" w:hAnsi="Tahoma" w:cs="Tahoma"/>
                <w:sz w:val="17"/>
                <w:szCs w:val="17"/>
              </w:rPr>
              <w:t>2020.</w:t>
            </w:r>
          </w:p>
        </w:tc>
      </w:tr>
      <w:tr w:rsidR="004949CA" w:rsidRPr="00B133D0" w14:paraId="2A6B7A21" w14:textId="77777777" w:rsidTr="00EA1F46">
        <w:tc>
          <w:tcPr>
            <w:cnfStyle w:val="001000000000" w:firstRow="0" w:lastRow="0" w:firstColumn="1" w:lastColumn="0" w:oddVBand="0" w:evenVBand="0" w:oddHBand="0" w:evenHBand="0" w:firstRowFirstColumn="0" w:firstRowLastColumn="0" w:lastRowFirstColumn="0" w:lastRowLastColumn="0"/>
            <w:tcW w:w="3660" w:type="dxa"/>
          </w:tcPr>
          <w:p w14:paraId="40F524AB" w14:textId="77777777" w:rsidR="004949CA" w:rsidRPr="00B133D0" w:rsidRDefault="004949CA" w:rsidP="00331A63">
            <w:pPr>
              <w:rPr>
                <w:rFonts w:ascii="Tahoma" w:hAnsi="Tahoma" w:cs="Tahoma"/>
                <w:sz w:val="17"/>
                <w:szCs w:val="17"/>
              </w:rPr>
            </w:pPr>
            <w:r w:rsidRPr="00B133D0">
              <w:rPr>
                <w:rFonts w:ascii="Tahoma" w:hAnsi="Tahoma" w:cs="Tahoma"/>
                <w:sz w:val="17"/>
                <w:szCs w:val="17"/>
              </w:rPr>
              <w:t>Nova godišnja ušteda [PJ]</w:t>
            </w:r>
          </w:p>
        </w:tc>
        <w:tc>
          <w:tcPr>
            <w:tcW w:w="843" w:type="dxa"/>
          </w:tcPr>
          <w:p w14:paraId="178C9442" w14:textId="77777777" w:rsidR="004949CA" w:rsidRPr="00B133D0"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7"/>
                <w:szCs w:val="17"/>
              </w:rPr>
            </w:pPr>
            <w:r w:rsidRPr="00B133D0">
              <w:rPr>
                <w:rFonts w:ascii="Tahoma" w:hAnsi="Tahoma" w:cs="Tahoma"/>
                <w:sz w:val="17"/>
                <w:szCs w:val="17"/>
              </w:rPr>
              <w:t>0,0210</w:t>
            </w:r>
          </w:p>
        </w:tc>
        <w:tc>
          <w:tcPr>
            <w:tcW w:w="850" w:type="dxa"/>
          </w:tcPr>
          <w:p w14:paraId="07205D2E" w14:textId="77777777" w:rsidR="004949CA" w:rsidRPr="00B133D0"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7"/>
                <w:szCs w:val="17"/>
              </w:rPr>
            </w:pPr>
            <w:r w:rsidRPr="00B133D0">
              <w:rPr>
                <w:rFonts w:ascii="Tahoma" w:hAnsi="Tahoma" w:cs="Tahoma"/>
                <w:sz w:val="17"/>
                <w:szCs w:val="17"/>
              </w:rPr>
              <w:t>0,2355</w:t>
            </w:r>
          </w:p>
        </w:tc>
        <w:tc>
          <w:tcPr>
            <w:tcW w:w="732" w:type="dxa"/>
          </w:tcPr>
          <w:p w14:paraId="7FA35FD6" w14:textId="77777777" w:rsidR="004949CA" w:rsidRPr="00B133D0"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7"/>
                <w:szCs w:val="17"/>
              </w:rPr>
            </w:pPr>
            <w:r w:rsidRPr="00B133D0">
              <w:rPr>
                <w:rFonts w:ascii="Tahoma" w:hAnsi="Tahoma" w:cs="Tahoma"/>
                <w:sz w:val="17"/>
                <w:szCs w:val="17"/>
              </w:rPr>
              <w:t>0,1825</w:t>
            </w:r>
          </w:p>
        </w:tc>
        <w:tc>
          <w:tcPr>
            <w:tcW w:w="827" w:type="dxa"/>
          </w:tcPr>
          <w:p w14:paraId="39A08270" w14:textId="77777777" w:rsidR="004949CA" w:rsidRPr="00B133D0"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7"/>
                <w:szCs w:val="17"/>
              </w:rPr>
            </w:pPr>
            <w:r w:rsidRPr="00B133D0">
              <w:rPr>
                <w:rFonts w:ascii="Tahoma" w:hAnsi="Tahoma" w:cs="Tahoma"/>
                <w:sz w:val="17"/>
                <w:szCs w:val="17"/>
              </w:rPr>
              <w:t>0,1548</w:t>
            </w:r>
          </w:p>
        </w:tc>
        <w:tc>
          <w:tcPr>
            <w:tcW w:w="732" w:type="dxa"/>
          </w:tcPr>
          <w:p w14:paraId="5DB8D987" w14:textId="77777777" w:rsidR="004949CA" w:rsidRPr="00B133D0"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7"/>
                <w:szCs w:val="17"/>
              </w:rPr>
            </w:pPr>
            <w:r w:rsidRPr="00B133D0">
              <w:rPr>
                <w:rFonts w:ascii="Tahoma" w:hAnsi="Tahoma" w:cs="Tahoma"/>
                <w:sz w:val="17"/>
                <w:szCs w:val="17"/>
              </w:rPr>
              <w:t>0,1103</w:t>
            </w:r>
          </w:p>
        </w:tc>
        <w:tc>
          <w:tcPr>
            <w:tcW w:w="828" w:type="dxa"/>
          </w:tcPr>
          <w:p w14:paraId="177DFDE4" w14:textId="77777777" w:rsidR="004949CA" w:rsidRPr="00B133D0"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7"/>
                <w:szCs w:val="17"/>
              </w:rPr>
            </w:pPr>
            <w:r w:rsidRPr="00B133D0">
              <w:rPr>
                <w:rFonts w:ascii="Tahoma" w:hAnsi="Tahoma" w:cs="Tahoma"/>
                <w:sz w:val="17"/>
                <w:szCs w:val="17"/>
              </w:rPr>
              <w:t>0,3190</w:t>
            </w:r>
          </w:p>
        </w:tc>
        <w:tc>
          <w:tcPr>
            <w:tcW w:w="708" w:type="dxa"/>
          </w:tcPr>
          <w:p w14:paraId="5781D23E" w14:textId="77777777" w:rsidR="004949CA" w:rsidRPr="00B133D0"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7"/>
                <w:szCs w:val="17"/>
              </w:rPr>
            </w:pPr>
            <w:r w:rsidRPr="00B133D0">
              <w:rPr>
                <w:rFonts w:ascii="Tahoma" w:hAnsi="Tahoma" w:cs="Tahoma"/>
                <w:sz w:val="17"/>
                <w:szCs w:val="17"/>
              </w:rPr>
              <w:t>0,0157</w:t>
            </w:r>
          </w:p>
        </w:tc>
      </w:tr>
      <w:tr w:rsidR="004949CA" w:rsidRPr="00B133D0" w14:paraId="70F33B66" w14:textId="77777777" w:rsidTr="00EA1F46">
        <w:tc>
          <w:tcPr>
            <w:cnfStyle w:val="001000000000" w:firstRow="0" w:lastRow="0" w:firstColumn="1" w:lastColumn="0" w:oddVBand="0" w:evenVBand="0" w:oddHBand="0" w:evenHBand="0" w:firstRowFirstColumn="0" w:firstRowLastColumn="0" w:lastRowFirstColumn="0" w:lastRowLastColumn="0"/>
            <w:tcW w:w="3660" w:type="dxa"/>
          </w:tcPr>
          <w:p w14:paraId="78390326" w14:textId="77777777" w:rsidR="004949CA" w:rsidRPr="00B133D0" w:rsidRDefault="004949CA" w:rsidP="00331A63">
            <w:pPr>
              <w:rPr>
                <w:rFonts w:ascii="Tahoma" w:hAnsi="Tahoma" w:cs="Tahoma"/>
                <w:sz w:val="17"/>
                <w:szCs w:val="17"/>
              </w:rPr>
            </w:pPr>
            <w:r w:rsidRPr="00B133D0">
              <w:rPr>
                <w:rFonts w:ascii="Tahoma" w:hAnsi="Tahoma" w:cs="Tahoma"/>
                <w:sz w:val="17"/>
                <w:szCs w:val="17"/>
              </w:rPr>
              <w:t>Ukupne godišnje ušteda u 2020. [PJ]</w:t>
            </w:r>
          </w:p>
        </w:tc>
        <w:tc>
          <w:tcPr>
            <w:tcW w:w="5520" w:type="dxa"/>
            <w:gridSpan w:val="7"/>
          </w:tcPr>
          <w:p w14:paraId="3E3ACDBA" w14:textId="77777777" w:rsidR="004949CA" w:rsidRPr="00B133D0"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7"/>
                <w:szCs w:val="17"/>
              </w:rPr>
            </w:pPr>
            <w:r w:rsidRPr="00B133D0">
              <w:rPr>
                <w:rFonts w:ascii="Tahoma" w:hAnsi="Tahoma" w:cs="Tahoma"/>
                <w:sz w:val="17"/>
                <w:szCs w:val="17"/>
              </w:rPr>
              <w:t>1,0388</w:t>
            </w:r>
          </w:p>
        </w:tc>
      </w:tr>
      <w:tr w:rsidR="004949CA" w:rsidRPr="00B133D0" w14:paraId="0EA597BA" w14:textId="77777777" w:rsidTr="00EA1F46">
        <w:tc>
          <w:tcPr>
            <w:cnfStyle w:val="001000000000" w:firstRow="0" w:lastRow="0" w:firstColumn="1" w:lastColumn="0" w:oddVBand="0" w:evenVBand="0" w:oddHBand="0" w:evenHBand="0" w:firstRowFirstColumn="0" w:firstRowLastColumn="0" w:lastRowFirstColumn="0" w:lastRowLastColumn="0"/>
            <w:tcW w:w="3660" w:type="dxa"/>
          </w:tcPr>
          <w:p w14:paraId="3E3AA84C" w14:textId="77777777" w:rsidR="004949CA" w:rsidRPr="00B133D0" w:rsidRDefault="004949CA" w:rsidP="00331A63">
            <w:pPr>
              <w:rPr>
                <w:rFonts w:ascii="Tahoma" w:hAnsi="Tahoma" w:cs="Tahoma"/>
                <w:sz w:val="17"/>
                <w:szCs w:val="17"/>
              </w:rPr>
            </w:pPr>
            <w:r w:rsidRPr="00B133D0">
              <w:rPr>
                <w:rFonts w:ascii="Tahoma" w:hAnsi="Tahoma" w:cs="Tahoma"/>
                <w:sz w:val="17"/>
                <w:szCs w:val="17"/>
              </w:rPr>
              <w:t>Ukupno smanjenje emisija CO</w:t>
            </w:r>
            <w:r w:rsidRPr="00B133D0">
              <w:rPr>
                <w:rFonts w:ascii="Tahoma" w:hAnsi="Tahoma" w:cs="Tahoma"/>
                <w:sz w:val="17"/>
                <w:szCs w:val="17"/>
                <w:vertAlign w:val="subscript"/>
              </w:rPr>
              <w:t>2</w:t>
            </w:r>
            <w:r w:rsidRPr="00B133D0">
              <w:rPr>
                <w:rFonts w:ascii="Tahoma" w:hAnsi="Tahoma" w:cs="Tahoma"/>
                <w:sz w:val="17"/>
                <w:szCs w:val="17"/>
              </w:rPr>
              <w:t xml:space="preserve"> [t]</w:t>
            </w:r>
          </w:p>
        </w:tc>
        <w:tc>
          <w:tcPr>
            <w:tcW w:w="5520" w:type="dxa"/>
            <w:gridSpan w:val="7"/>
          </w:tcPr>
          <w:p w14:paraId="6B574958" w14:textId="77777777" w:rsidR="004949CA" w:rsidRPr="00B133D0"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7"/>
                <w:szCs w:val="17"/>
              </w:rPr>
            </w:pPr>
            <w:r w:rsidRPr="00B133D0">
              <w:rPr>
                <w:rFonts w:ascii="Tahoma" w:hAnsi="Tahoma" w:cs="Tahoma"/>
                <w:sz w:val="17"/>
                <w:szCs w:val="17"/>
              </w:rPr>
              <w:t>63.465,19</w:t>
            </w:r>
          </w:p>
        </w:tc>
      </w:tr>
      <w:tr w:rsidR="004949CA" w:rsidRPr="00B133D0" w14:paraId="449DD98E" w14:textId="77777777" w:rsidTr="00EA1F46">
        <w:tc>
          <w:tcPr>
            <w:cnfStyle w:val="001000000000" w:firstRow="0" w:lastRow="0" w:firstColumn="1" w:lastColumn="0" w:oddVBand="0" w:evenVBand="0" w:oddHBand="0" w:evenHBand="0" w:firstRowFirstColumn="0" w:firstRowLastColumn="0" w:lastRowFirstColumn="0" w:lastRowLastColumn="0"/>
            <w:tcW w:w="3660" w:type="dxa"/>
          </w:tcPr>
          <w:p w14:paraId="01BA7DA3" w14:textId="77777777" w:rsidR="004949CA" w:rsidRPr="00B133D0" w:rsidRDefault="004949CA" w:rsidP="00331A63">
            <w:pPr>
              <w:rPr>
                <w:rFonts w:ascii="Tahoma" w:hAnsi="Tahoma" w:cs="Tahoma"/>
                <w:sz w:val="17"/>
                <w:szCs w:val="17"/>
              </w:rPr>
            </w:pPr>
            <w:r w:rsidRPr="00B133D0">
              <w:rPr>
                <w:rFonts w:ascii="Tahoma" w:hAnsi="Tahoma" w:cs="Tahoma"/>
                <w:sz w:val="17"/>
                <w:szCs w:val="17"/>
              </w:rPr>
              <w:t>Kumulativne uštede 2014.-2020. [PJ]</w:t>
            </w:r>
          </w:p>
        </w:tc>
        <w:tc>
          <w:tcPr>
            <w:tcW w:w="5520" w:type="dxa"/>
            <w:gridSpan w:val="7"/>
          </w:tcPr>
          <w:p w14:paraId="6A727921" w14:textId="77777777" w:rsidR="004949CA" w:rsidRPr="00B133D0"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lang w:eastAsia="hr-HR"/>
              </w:rPr>
            </w:pPr>
            <w:r w:rsidRPr="00B133D0">
              <w:rPr>
                <w:rFonts w:ascii="Tahoma" w:hAnsi="Tahoma" w:cs="Tahoma"/>
                <w:b/>
                <w:bCs/>
                <w:sz w:val="17"/>
                <w:szCs w:val="17"/>
              </w:rPr>
              <w:t>2,9120</w:t>
            </w:r>
          </w:p>
        </w:tc>
      </w:tr>
      <w:tr w:rsidR="004949CA" w:rsidRPr="00B133D0" w14:paraId="4973FF3D" w14:textId="77777777" w:rsidTr="00EA1F46">
        <w:tc>
          <w:tcPr>
            <w:cnfStyle w:val="001000000000" w:firstRow="0" w:lastRow="0" w:firstColumn="1" w:lastColumn="0" w:oddVBand="0" w:evenVBand="0" w:oddHBand="0" w:evenHBand="0" w:firstRowFirstColumn="0" w:firstRowLastColumn="0" w:lastRowFirstColumn="0" w:lastRowLastColumn="0"/>
            <w:tcW w:w="3660" w:type="dxa"/>
          </w:tcPr>
          <w:p w14:paraId="76B00303" w14:textId="04923BFF" w:rsidR="004949CA" w:rsidRPr="00B133D0" w:rsidRDefault="004949CA" w:rsidP="00331A63">
            <w:pPr>
              <w:rPr>
                <w:rFonts w:ascii="Tahoma" w:hAnsi="Tahoma" w:cs="Tahoma"/>
                <w:sz w:val="17"/>
                <w:szCs w:val="17"/>
              </w:rPr>
            </w:pPr>
            <w:r w:rsidRPr="00B133D0">
              <w:rPr>
                <w:rFonts w:ascii="Tahoma" w:hAnsi="Tahoma" w:cs="Tahoma"/>
                <w:sz w:val="17"/>
                <w:szCs w:val="17"/>
              </w:rPr>
              <w:t>Ukupna investicija [</w:t>
            </w:r>
            <w:r w:rsidR="0063313B">
              <w:rPr>
                <w:rFonts w:ascii="Tahoma" w:hAnsi="Tahoma" w:cs="Tahoma"/>
                <w:sz w:val="17"/>
                <w:szCs w:val="17"/>
              </w:rPr>
              <w:t>kuna</w:t>
            </w:r>
            <w:r w:rsidRPr="00B133D0">
              <w:rPr>
                <w:rFonts w:ascii="Tahoma" w:hAnsi="Tahoma" w:cs="Tahoma"/>
                <w:sz w:val="17"/>
                <w:szCs w:val="17"/>
              </w:rPr>
              <w:t>]</w:t>
            </w:r>
          </w:p>
        </w:tc>
        <w:tc>
          <w:tcPr>
            <w:tcW w:w="5520" w:type="dxa"/>
            <w:gridSpan w:val="7"/>
          </w:tcPr>
          <w:p w14:paraId="59706F8B" w14:textId="77777777" w:rsidR="004949CA" w:rsidRPr="00B133D0"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7"/>
                <w:szCs w:val="17"/>
                <w:highlight w:val="yellow"/>
              </w:rPr>
            </w:pPr>
            <w:r w:rsidRPr="00B133D0">
              <w:rPr>
                <w:rFonts w:ascii="Tahoma" w:hAnsi="Tahoma" w:cs="Tahoma"/>
                <w:sz w:val="17"/>
                <w:szCs w:val="17"/>
              </w:rPr>
              <w:t>1.122.436.799,24</w:t>
            </w:r>
          </w:p>
        </w:tc>
      </w:tr>
      <w:tr w:rsidR="004949CA" w:rsidRPr="00B133D0" w14:paraId="2C05AC9B" w14:textId="77777777" w:rsidTr="00EA1F46">
        <w:tc>
          <w:tcPr>
            <w:cnfStyle w:val="001000000000" w:firstRow="0" w:lastRow="0" w:firstColumn="1" w:lastColumn="0" w:oddVBand="0" w:evenVBand="0" w:oddHBand="0" w:evenHBand="0" w:firstRowFirstColumn="0" w:firstRowLastColumn="0" w:lastRowFirstColumn="0" w:lastRowLastColumn="0"/>
            <w:tcW w:w="3660" w:type="dxa"/>
          </w:tcPr>
          <w:p w14:paraId="0213958A" w14:textId="79145178" w:rsidR="004949CA" w:rsidRPr="00B133D0" w:rsidRDefault="004949CA" w:rsidP="00331A63">
            <w:pPr>
              <w:rPr>
                <w:rFonts w:ascii="Tahoma" w:hAnsi="Tahoma" w:cs="Tahoma"/>
                <w:sz w:val="17"/>
                <w:szCs w:val="17"/>
              </w:rPr>
            </w:pPr>
            <w:r w:rsidRPr="00B133D0">
              <w:rPr>
                <w:rFonts w:ascii="Tahoma" w:hAnsi="Tahoma" w:cs="Tahoma"/>
                <w:sz w:val="17"/>
                <w:szCs w:val="17"/>
              </w:rPr>
              <w:t>Ukupna bespovratna sredstva [</w:t>
            </w:r>
            <w:r w:rsidR="0063313B">
              <w:rPr>
                <w:rFonts w:ascii="Tahoma" w:hAnsi="Tahoma" w:cs="Tahoma"/>
                <w:sz w:val="17"/>
                <w:szCs w:val="17"/>
              </w:rPr>
              <w:t>kuna</w:t>
            </w:r>
            <w:r w:rsidRPr="00B133D0">
              <w:rPr>
                <w:rFonts w:ascii="Tahoma" w:hAnsi="Tahoma" w:cs="Tahoma"/>
                <w:sz w:val="17"/>
                <w:szCs w:val="17"/>
              </w:rPr>
              <w:t>]</w:t>
            </w:r>
          </w:p>
        </w:tc>
        <w:tc>
          <w:tcPr>
            <w:tcW w:w="5520" w:type="dxa"/>
            <w:gridSpan w:val="7"/>
          </w:tcPr>
          <w:p w14:paraId="445C8275" w14:textId="77777777" w:rsidR="004949CA" w:rsidRPr="00B133D0"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7"/>
                <w:szCs w:val="17"/>
                <w:highlight w:val="yellow"/>
              </w:rPr>
            </w:pPr>
            <w:r w:rsidRPr="00B133D0">
              <w:rPr>
                <w:rFonts w:ascii="Tahoma" w:hAnsi="Tahoma" w:cs="Tahoma"/>
                <w:sz w:val="17"/>
                <w:szCs w:val="17"/>
              </w:rPr>
              <w:t>614.284.403,18</w:t>
            </w:r>
          </w:p>
        </w:tc>
      </w:tr>
    </w:tbl>
    <w:p w14:paraId="70BB8894" w14:textId="77777777" w:rsidR="004949CA" w:rsidRPr="00B133D0" w:rsidRDefault="004949CA" w:rsidP="00B133D0">
      <w:pPr>
        <w:jc w:val="both"/>
        <w:rPr>
          <w:rFonts w:ascii="Tahoma" w:hAnsi="Tahoma" w:cs="Tahoma"/>
          <w:i/>
          <w:iCs/>
          <w:sz w:val="18"/>
        </w:rPr>
      </w:pPr>
      <w:r w:rsidRPr="00B133D0">
        <w:rPr>
          <w:rFonts w:ascii="Tahoma" w:hAnsi="Tahoma" w:cs="Tahoma"/>
          <w:i/>
          <w:iCs/>
          <w:sz w:val="18"/>
        </w:rPr>
        <w:t xml:space="preserve">* Napomena: Prikazani brojevi predstavljaju preliminarni rezultat analize podataka iz </w:t>
      </w:r>
      <w:proofErr w:type="spellStart"/>
      <w:r w:rsidRPr="00B133D0">
        <w:rPr>
          <w:rFonts w:ascii="Tahoma" w:hAnsi="Tahoma" w:cs="Tahoma"/>
          <w:i/>
          <w:iCs/>
          <w:sz w:val="18"/>
        </w:rPr>
        <w:t>SMiV</w:t>
      </w:r>
      <w:proofErr w:type="spellEnd"/>
      <w:r w:rsidRPr="00B133D0">
        <w:rPr>
          <w:rFonts w:ascii="Tahoma" w:hAnsi="Tahoma" w:cs="Tahoma"/>
          <w:i/>
          <w:iCs/>
          <w:sz w:val="18"/>
        </w:rPr>
        <w:t xml:space="preserve">-a. Rezultati nisu konačni, pogotovo za 2020. godinu za koju još nije u cijelosti završen unos podataka u </w:t>
      </w:r>
      <w:proofErr w:type="spellStart"/>
      <w:r w:rsidRPr="00B133D0">
        <w:rPr>
          <w:rFonts w:ascii="Tahoma" w:hAnsi="Tahoma" w:cs="Tahoma"/>
          <w:i/>
          <w:iCs/>
          <w:sz w:val="18"/>
        </w:rPr>
        <w:t>SMiV</w:t>
      </w:r>
      <w:proofErr w:type="spellEnd"/>
      <w:r w:rsidRPr="00B133D0">
        <w:rPr>
          <w:rFonts w:ascii="Tahoma" w:hAnsi="Tahoma" w:cs="Tahoma"/>
          <w:i/>
          <w:iCs/>
          <w:sz w:val="18"/>
        </w:rPr>
        <w:t xml:space="preserve">. Konačni rezultati bit će dostupni u godišnjem izvješću 2022. godine. </w:t>
      </w:r>
    </w:p>
    <w:p w14:paraId="65738089" w14:textId="77777777" w:rsidR="004949CA" w:rsidRPr="00B133D0" w:rsidRDefault="004949CA" w:rsidP="00B133D0">
      <w:pPr>
        <w:jc w:val="both"/>
        <w:rPr>
          <w:rFonts w:ascii="Tahoma" w:hAnsi="Tahoma" w:cs="Tahoma"/>
          <w:sz w:val="20"/>
          <w:szCs w:val="20"/>
        </w:rPr>
      </w:pPr>
      <w:r w:rsidRPr="00B133D0">
        <w:rPr>
          <w:rFonts w:ascii="Tahoma" w:hAnsi="Tahoma" w:cs="Tahoma"/>
          <w:b/>
          <w:bCs/>
          <w:sz w:val="20"/>
          <w:szCs w:val="20"/>
        </w:rPr>
        <w:t>Rezultati pokazuju da je model provedbe u razdoblju 2014. do 2020. godine mogao biti uspješniji u pogledu postignutih ušteda energije u odnosu na planirane, da su bila dostupna sredstva za kontinuiranu provedbu i nakon 2016. godine.</w:t>
      </w:r>
      <w:r w:rsidRPr="00B133D0">
        <w:rPr>
          <w:rFonts w:ascii="Tahoma" w:hAnsi="Tahoma" w:cs="Tahoma"/>
          <w:sz w:val="20"/>
          <w:szCs w:val="20"/>
        </w:rPr>
        <w:t xml:space="preserve"> Naime, prema 4. </w:t>
      </w:r>
      <w:proofErr w:type="spellStart"/>
      <w:r w:rsidRPr="00B133D0">
        <w:rPr>
          <w:rFonts w:ascii="Tahoma" w:hAnsi="Tahoma" w:cs="Tahoma"/>
          <w:sz w:val="20"/>
          <w:szCs w:val="20"/>
        </w:rPr>
        <w:t>NAPEnU</w:t>
      </w:r>
      <w:proofErr w:type="spellEnd"/>
      <w:r w:rsidRPr="00B133D0">
        <w:rPr>
          <w:rFonts w:ascii="Tahoma" w:hAnsi="Tahoma" w:cs="Tahoma"/>
          <w:sz w:val="20"/>
          <w:szCs w:val="20"/>
        </w:rPr>
        <w:t xml:space="preserve"> predviđeno je da će se do kraja 2020. godine ostvariti kumulativne uštede u iznosu od 5,1400 PJ te je iz gornje tablice vidljivo da je ostvareno oko 57% ovoga cilja. </w:t>
      </w:r>
    </w:p>
    <w:p w14:paraId="1B1701D5" w14:textId="77777777" w:rsidR="004949CA" w:rsidRPr="0091152F" w:rsidRDefault="004949CA" w:rsidP="004949CA">
      <w:pPr>
        <w:pStyle w:val="Naslov30"/>
      </w:pPr>
      <w:bookmarkStart w:id="130" w:name="_Toc81836282"/>
      <w:bookmarkStart w:id="131" w:name="_Toc83912054"/>
      <w:r w:rsidRPr="0091152F">
        <w:t>Uočeni problemi u provedbi Programa i prijedlozi za unaprjeđenja</w:t>
      </w:r>
      <w:bookmarkEnd w:id="130"/>
      <w:bookmarkEnd w:id="131"/>
    </w:p>
    <w:p w14:paraId="1905B959" w14:textId="479535F0" w:rsidR="004949CA" w:rsidRPr="00E10D19" w:rsidRDefault="004949CA">
      <w:pPr>
        <w:spacing w:before="120" w:after="120" w:line="240" w:lineRule="auto"/>
        <w:jc w:val="both"/>
        <w:rPr>
          <w:rFonts w:ascii="Tahoma" w:hAnsi="Tahoma" w:cs="Tahoma"/>
          <w:sz w:val="20"/>
          <w:szCs w:val="20"/>
        </w:rPr>
      </w:pPr>
      <w:r w:rsidRPr="00E10D19">
        <w:rPr>
          <w:rFonts w:ascii="Tahoma" w:hAnsi="Tahoma" w:cs="Tahoma"/>
          <w:sz w:val="20"/>
          <w:szCs w:val="20"/>
        </w:rPr>
        <w:t xml:space="preserve">Osnovni nedostatak u provedbi Programa u prethodnom razdoblju bio je izostanak kontinuiteta provedbe javnih poziva za sufinanciranje </w:t>
      </w:r>
      <w:r w:rsidR="00987DB9">
        <w:rPr>
          <w:rFonts w:ascii="Tahoma" w:hAnsi="Tahoma" w:cs="Tahoma"/>
          <w:sz w:val="20"/>
          <w:szCs w:val="20"/>
        </w:rPr>
        <w:t xml:space="preserve">što je </w:t>
      </w:r>
      <w:r w:rsidRPr="00C51D76">
        <w:rPr>
          <w:rFonts w:ascii="Tahoma" w:hAnsi="Tahoma" w:cs="Tahoma"/>
          <w:sz w:val="20"/>
          <w:szCs w:val="20"/>
        </w:rPr>
        <w:t>izravno</w:t>
      </w:r>
      <w:r w:rsidRPr="00E10D19">
        <w:rPr>
          <w:rFonts w:ascii="Tahoma" w:hAnsi="Tahoma" w:cs="Tahoma"/>
          <w:sz w:val="20"/>
          <w:szCs w:val="20"/>
        </w:rPr>
        <w:t xml:space="preserve"> vezan</w:t>
      </w:r>
      <w:r w:rsidR="00987DB9">
        <w:rPr>
          <w:rFonts w:ascii="Tahoma" w:hAnsi="Tahoma" w:cs="Tahoma"/>
          <w:sz w:val="20"/>
          <w:szCs w:val="20"/>
        </w:rPr>
        <w:t>o</w:t>
      </w:r>
      <w:r w:rsidRPr="00E10D19">
        <w:rPr>
          <w:rFonts w:ascii="Tahoma" w:hAnsi="Tahoma" w:cs="Tahoma"/>
          <w:sz w:val="20"/>
          <w:szCs w:val="20"/>
        </w:rPr>
        <w:t xml:space="preserve"> uz (ne)raspoloživost financijskih sredstava, odnosno nakon iscrpljenja alokacije prema OPKK, više nije bilo raspoloživih sredstava iz drugih izvora za ovu svrhu. </w:t>
      </w:r>
    </w:p>
    <w:p w14:paraId="0BA43AD7" w14:textId="77777777" w:rsidR="004949CA" w:rsidRPr="00E10D19" w:rsidRDefault="004949CA" w:rsidP="00E10D19">
      <w:pPr>
        <w:spacing w:before="120" w:after="120" w:line="240" w:lineRule="auto"/>
        <w:jc w:val="both"/>
        <w:rPr>
          <w:rFonts w:ascii="Tahoma" w:hAnsi="Tahoma" w:cs="Tahoma"/>
          <w:sz w:val="20"/>
          <w:szCs w:val="20"/>
        </w:rPr>
      </w:pPr>
      <w:r w:rsidRPr="00E10D19">
        <w:rPr>
          <w:rFonts w:ascii="Tahoma" w:hAnsi="Tahoma" w:cs="Tahoma"/>
          <w:sz w:val="20"/>
          <w:szCs w:val="20"/>
        </w:rPr>
        <w:t xml:space="preserve">Prema tome, osiguravanje dostatnih sredstava za potrebe utvrđene u ovom Programu ključno je za njegovu uspješnu provedbu i ostvarenje željenih ciljeva. </w:t>
      </w:r>
    </w:p>
    <w:p w14:paraId="367203BA" w14:textId="3EDF19A1" w:rsidR="004949CA" w:rsidRPr="00E10D19" w:rsidRDefault="004949CA" w:rsidP="00E10D19">
      <w:pPr>
        <w:spacing w:before="120" w:after="120" w:line="240" w:lineRule="auto"/>
        <w:jc w:val="both"/>
        <w:rPr>
          <w:rFonts w:ascii="Tahoma" w:hAnsi="Tahoma" w:cs="Tahoma"/>
          <w:sz w:val="20"/>
          <w:szCs w:val="20"/>
        </w:rPr>
      </w:pPr>
      <w:r w:rsidRPr="00E10D19">
        <w:rPr>
          <w:rFonts w:ascii="Tahoma" w:hAnsi="Tahoma" w:cs="Tahoma"/>
          <w:sz w:val="20"/>
          <w:szCs w:val="20"/>
        </w:rPr>
        <w:t xml:space="preserve">Osim dostatnih izvora sredstava, na kontinuiranost provedbe </w:t>
      </w:r>
      <w:r w:rsidR="00940B78">
        <w:rPr>
          <w:rFonts w:ascii="Tahoma" w:hAnsi="Tahoma" w:cs="Tahoma"/>
          <w:sz w:val="20"/>
          <w:szCs w:val="20"/>
        </w:rPr>
        <w:t>utječe</w:t>
      </w:r>
      <w:r w:rsidRPr="00E10D19">
        <w:rPr>
          <w:rFonts w:ascii="Tahoma" w:hAnsi="Tahoma" w:cs="Tahoma"/>
          <w:sz w:val="20"/>
          <w:szCs w:val="20"/>
        </w:rPr>
        <w:t xml:space="preserve"> i izabrani model provedbe. Dosadašnji model temeljio se na bespovratnim sredstvima i raspisivanju javnih poziva za korištenje tih sredstava. Istodobno, suvlasnici VSZ morali su osigurati i sredstva za zatvaranje financijske konstrukcije, što se u pravilu rješavalo kreditom komercijalnih banaka i temeljilo na povećanju pričuve. </w:t>
      </w:r>
    </w:p>
    <w:p w14:paraId="4F05C432" w14:textId="77777777" w:rsidR="004949CA" w:rsidRPr="00E10D19" w:rsidRDefault="004949CA" w:rsidP="00E10D19">
      <w:pPr>
        <w:spacing w:before="120" w:after="120" w:line="240" w:lineRule="auto"/>
        <w:jc w:val="both"/>
        <w:rPr>
          <w:rFonts w:ascii="Tahoma" w:hAnsi="Tahoma" w:cs="Tahoma"/>
          <w:sz w:val="20"/>
          <w:szCs w:val="20"/>
          <w:lang w:eastAsia="hr-HR"/>
        </w:rPr>
      </w:pPr>
      <w:r w:rsidRPr="00E10D19">
        <w:rPr>
          <w:rFonts w:ascii="Tahoma" w:hAnsi="Tahoma" w:cs="Tahoma"/>
          <w:sz w:val="20"/>
          <w:szCs w:val="20"/>
        </w:rPr>
        <w:t xml:space="preserve">Kao moguće poboljšanje modela nameće se primjena financijskog instrumenta u kombinaciji s bespovratnim sredstvima unutar iste operacije, temeljenim na ostvarenim razinama energetskih karakteristika. Ovakav model moguće je uz korištenje ESIF sredstava te će se svakako razmotriti za daljnje korištenje. Model bi mogao kombinirati i sredstva komercijalnih banaka s ESIF sredstvima, kako bi se ukupno raspoloživa sredstva povećala. Osim toga, ovakav model bi mogao osigurati i dulju ročnost kredita, u odnosu na one koji su trenutno u ponudi na tržištu, čime bi se smanjio 'udar' na suvlasnike u vidu povećane pričuve potrebne za otplatu kredita. </w:t>
      </w:r>
    </w:p>
    <w:p w14:paraId="00C44824" w14:textId="45430813" w:rsidR="004949CA" w:rsidRPr="00E10D19" w:rsidRDefault="004949CA" w:rsidP="00E10D19">
      <w:pPr>
        <w:spacing w:before="120" w:after="120" w:line="240" w:lineRule="auto"/>
        <w:jc w:val="both"/>
        <w:rPr>
          <w:rFonts w:ascii="Tahoma" w:hAnsi="Tahoma" w:cs="Tahoma"/>
          <w:sz w:val="20"/>
          <w:szCs w:val="20"/>
        </w:rPr>
      </w:pPr>
      <w:r w:rsidRPr="00E10D19">
        <w:rPr>
          <w:rFonts w:ascii="Tahoma" w:hAnsi="Tahoma" w:cs="Tahoma"/>
          <w:sz w:val="20"/>
          <w:szCs w:val="20"/>
        </w:rPr>
        <w:t xml:space="preserve">Ovakav primjer pronalazi se u Litvi te se </w:t>
      </w:r>
      <w:r w:rsidRPr="00E10D19">
        <w:rPr>
          <w:rStyle w:val="jlqj4b"/>
          <w:rFonts w:ascii="Tahoma" w:hAnsi="Tahoma" w:cs="Tahoma"/>
          <w:sz w:val="20"/>
          <w:szCs w:val="20"/>
        </w:rPr>
        <w:t>često navodi kao primjer najbolje prakse programa obnove višestambenih zgrada. Model se često naziva „fondom fondova“, a temelji se na ideji da takav fond raspolaže sredstvima kako iz EFRR, tako i sredstvima komercijalnih banaka. U Litvi je taj omjer sredstava bio 138 milijuna EUR iz ERDF te 255 milijuna EUR iz komercijalne banke koja je odabrana postupkom javne nabave. Iz tog fonda, osigurava se 100% bespovratnih sredstava za pripremu projekata, dok se za samu energetsku obnovu osiguravaju krediti. Ovisno o postignutom energetskom razredu, uz kredit se osiguravaju i bespovratna sredstva. Važno je istaknuti da su se ta bespovratna sredstva smanjivala kroz godine te od 2018. iznose do 35% prihvatljivih troškova</w:t>
      </w:r>
      <w:r w:rsidRPr="00E10D19">
        <w:rPr>
          <w:rStyle w:val="Referencafusnote"/>
          <w:rFonts w:cs="Tahoma"/>
          <w:sz w:val="20"/>
          <w:szCs w:val="20"/>
        </w:rPr>
        <w:footnoteReference w:id="15"/>
      </w:r>
      <w:r w:rsidRPr="00E10D19">
        <w:rPr>
          <w:rStyle w:val="jlqj4b"/>
          <w:rFonts w:ascii="Tahoma" w:hAnsi="Tahoma" w:cs="Tahoma"/>
          <w:sz w:val="20"/>
          <w:szCs w:val="20"/>
        </w:rPr>
        <w:t xml:space="preserve">.   </w:t>
      </w:r>
    </w:p>
    <w:p w14:paraId="0510449B" w14:textId="788B9F11" w:rsidR="004949CA" w:rsidRPr="00E10D19" w:rsidRDefault="0C3F4C7D" w:rsidP="00E10D19">
      <w:pPr>
        <w:spacing w:before="120" w:after="120" w:line="240" w:lineRule="auto"/>
        <w:jc w:val="both"/>
        <w:rPr>
          <w:rFonts w:ascii="Tahoma" w:hAnsi="Tahoma" w:cs="Tahoma"/>
          <w:sz w:val="20"/>
          <w:szCs w:val="20"/>
        </w:rPr>
      </w:pPr>
      <w:r w:rsidRPr="638C4C38">
        <w:rPr>
          <w:rFonts w:ascii="Tahoma" w:hAnsi="Tahoma" w:cs="Tahoma"/>
          <w:sz w:val="20"/>
          <w:szCs w:val="20"/>
        </w:rPr>
        <w:lastRenderedPageBreak/>
        <w:t>Nadalje, iako je većina upravitelja zgrada stekla značajno iskustvo u provedbi energetske obnove, ipak se predlaže zadržavanje jedinstvene kontaktne točke ('</w:t>
      </w:r>
      <w:r w:rsidRPr="638C4C38">
        <w:rPr>
          <w:rFonts w:ascii="Tahoma" w:hAnsi="Tahoma" w:cs="Tahoma"/>
          <w:i/>
          <w:iCs/>
          <w:sz w:val="20"/>
          <w:szCs w:val="20"/>
        </w:rPr>
        <w:t>one-stop shop'</w:t>
      </w:r>
      <w:r w:rsidRPr="638C4C38">
        <w:rPr>
          <w:rFonts w:ascii="Tahoma" w:hAnsi="Tahoma" w:cs="Tahoma"/>
          <w:sz w:val="20"/>
          <w:szCs w:val="20"/>
        </w:rPr>
        <w:t>) za pružanje tehničke pomoći prijaviteljima. FZOEU može i dalje obavljati tu ulogu, ali predv</w:t>
      </w:r>
      <w:r w:rsidR="4057A805" w:rsidRPr="638C4C38">
        <w:rPr>
          <w:rFonts w:ascii="Tahoma" w:hAnsi="Tahoma" w:cs="Tahoma"/>
          <w:sz w:val="20"/>
          <w:szCs w:val="20"/>
        </w:rPr>
        <w:t>i</w:t>
      </w:r>
      <w:r w:rsidRPr="638C4C38">
        <w:rPr>
          <w:rFonts w:ascii="Tahoma" w:hAnsi="Tahoma" w:cs="Tahoma"/>
          <w:sz w:val="20"/>
          <w:szCs w:val="20"/>
        </w:rPr>
        <w:t xml:space="preserve">đa se i uspostavljanje </w:t>
      </w:r>
      <w:r w:rsidRPr="638C4C38">
        <w:rPr>
          <w:rFonts w:ascii="Tahoma" w:hAnsi="Tahoma" w:cs="Tahoma"/>
          <w:i/>
          <w:iCs/>
          <w:sz w:val="20"/>
          <w:szCs w:val="20"/>
        </w:rPr>
        <w:t>one-stop shop</w:t>
      </w:r>
      <w:r w:rsidRPr="638C4C38">
        <w:rPr>
          <w:rFonts w:ascii="Tahoma" w:hAnsi="Tahoma" w:cs="Tahoma"/>
          <w:sz w:val="20"/>
          <w:szCs w:val="20"/>
        </w:rPr>
        <w:t xml:space="preserve"> usluge na razini lokalne/regionalne samouprave te razvojnih i energetskih agencija. Tehnička pomoć putem </w:t>
      </w:r>
      <w:r w:rsidRPr="638C4C38">
        <w:rPr>
          <w:rFonts w:ascii="Tahoma" w:hAnsi="Tahoma" w:cs="Tahoma"/>
          <w:i/>
          <w:iCs/>
          <w:sz w:val="20"/>
          <w:szCs w:val="20"/>
        </w:rPr>
        <w:t>one-stop shop</w:t>
      </w:r>
      <w:r w:rsidRPr="638C4C38">
        <w:rPr>
          <w:rFonts w:ascii="Tahoma" w:hAnsi="Tahoma" w:cs="Tahoma"/>
          <w:sz w:val="20"/>
          <w:szCs w:val="20"/>
        </w:rPr>
        <w:t xml:space="preserve"> usluge poglavito će biti potrebna nakon uspostavljanja novog modela provedbe (financijski instrument). Za zgrade oštećene u potresu, razvoj </w:t>
      </w:r>
      <w:r w:rsidRPr="638C4C38">
        <w:rPr>
          <w:rFonts w:ascii="Tahoma" w:hAnsi="Tahoma" w:cs="Tahoma"/>
          <w:i/>
          <w:iCs/>
          <w:sz w:val="20"/>
          <w:szCs w:val="20"/>
        </w:rPr>
        <w:t>one-stop shop</w:t>
      </w:r>
      <w:r w:rsidRPr="638C4C38">
        <w:rPr>
          <w:rFonts w:ascii="Tahoma" w:hAnsi="Tahoma" w:cs="Tahoma"/>
          <w:sz w:val="20"/>
          <w:szCs w:val="20"/>
        </w:rPr>
        <w:t xml:space="preserve"> usluge za proces sveobuhvatne obnove provodit će se u sklopu mjere C6.1. R3 „Povećanje učinkovitosti, smanjenje administrativnog opterećenja i digitalizacija procesa obnove“ Nacionalnog plana oporavka i otpornosti 2021.-2026., koju će koordinirati MPGI i FZO, a koji je detaljnije opisan u poglavlju 9. ovoga Programa. </w:t>
      </w:r>
    </w:p>
    <w:p w14:paraId="5C249246" w14:textId="71A7DF8F" w:rsidR="004949CA" w:rsidRPr="00E10D19" w:rsidRDefault="0C3F4C7D" w:rsidP="00E10D19">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spacing w:before="120" w:after="120" w:line="240" w:lineRule="auto"/>
        <w:jc w:val="both"/>
        <w:rPr>
          <w:rFonts w:ascii="Tahoma" w:hAnsi="Tahoma" w:cs="Tahoma"/>
          <w:b/>
          <w:bCs/>
          <w:strike/>
          <w:sz w:val="20"/>
          <w:szCs w:val="20"/>
        </w:rPr>
      </w:pPr>
      <w:r w:rsidRPr="638C4C38">
        <w:rPr>
          <w:rFonts w:ascii="Tahoma" w:hAnsi="Tahoma" w:cs="Tahoma"/>
          <w:b/>
          <w:bCs/>
          <w:sz w:val="20"/>
          <w:szCs w:val="20"/>
        </w:rPr>
        <w:t xml:space="preserve">Postojeći model provedbe pokazao se kao prihvatljiv i vrlo privlačan za suvlasnike. Ipak, najveći nedostatak modela je </w:t>
      </w:r>
      <w:proofErr w:type="spellStart"/>
      <w:r w:rsidRPr="638C4C38">
        <w:rPr>
          <w:rFonts w:ascii="Tahoma" w:hAnsi="Tahoma" w:cs="Tahoma"/>
          <w:b/>
          <w:bCs/>
          <w:sz w:val="20"/>
          <w:szCs w:val="20"/>
        </w:rPr>
        <w:t>nekontinuiranost</w:t>
      </w:r>
      <w:proofErr w:type="spellEnd"/>
      <w:r w:rsidRPr="638C4C38">
        <w:rPr>
          <w:rFonts w:ascii="Tahoma" w:hAnsi="Tahoma" w:cs="Tahoma"/>
          <w:b/>
          <w:bCs/>
          <w:sz w:val="20"/>
          <w:szCs w:val="20"/>
        </w:rPr>
        <w:t xml:space="preserve"> provedbe, uzrokovana najvećim dijelom nedostatnim sredstvima. U prvom trogodišnjem razdoblju primijenit će se model dodjele bespovratnih sredstava, dok se za sljedeća razdoblja treba uspostaviti model temeljen na financijskom instrumentu kojim će se kombinirati krediti i bespovratna sredstva. </w:t>
      </w:r>
    </w:p>
    <w:p w14:paraId="020C73F6" w14:textId="666FBC42" w:rsidR="004949CA" w:rsidRPr="008F3BBD" w:rsidRDefault="004949CA" w:rsidP="004949CA">
      <w:pPr>
        <w:pStyle w:val="Naslov10"/>
      </w:pPr>
      <w:bookmarkStart w:id="132" w:name="_Toc81836283"/>
      <w:bookmarkStart w:id="133" w:name="_Toc83912055"/>
      <w:r w:rsidRPr="008F3BBD">
        <w:lastRenderedPageBreak/>
        <w:t>O</w:t>
      </w:r>
      <w:bookmarkEnd w:id="132"/>
      <w:r w:rsidR="0036063E">
        <w:t>pis srednjeročnih razvojnih potreba i razvojnih potencijala</w:t>
      </w:r>
      <w:bookmarkEnd w:id="133"/>
    </w:p>
    <w:p w14:paraId="32C96781" w14:textId="2B1615D3" w:rsidR="004949CA" w:rsidRPr="00745697" w:rsidRDefault="0C3F4C7D" w:rsidP="00745697">
      <w:pPr>
        <w:spacing w:before="120" w:after="120" w:line="240" w:lineRule="auto"/>
        <w:jc w:val="both"/>
        <w:rPr>
          <w:rFonts w:ascii="Tahoma" w:hAnsi="Tahoma" w:cs="Tahoma"/>
          <w:sz w:val="20"/>
          <w:szCs w:val="20"/>
          <w:lang w:eastAsia="hr-HR"/>
        </w:rPr>
      </w:pPr>
      <w:r w:rsidRPr="00745697">
        <w:rPr>
          <w:rFonts w:ascii="Tahoma" w:hAnsi="Tahoma" w:cs="Tahoma"/>
          <w:sz w:val="20"/>
          <w:szCs w:val="20"/>
          <w:lang w:eastAsia="hr-HR"/>
        </w:rPr>
        <w:t xml:space="preserve">Kako je prikazano u poglavlju 2.2, energetska obnova zgrada odnosno energetska  učinkovitost  i cjelokupna </w:t>
      </w:r>
      <w:proofErr w:type="spellStart"/>
      <w:r w:rsidRPr="00745697">
        <w:rPr>
          <w:rFonts w:ascii="Tahoma" w:hAnsi="Tahoma" w:cs="Tahoma"/>
          <w:sz w:val="20"/>
          <w:szCs w:val="20"/>
          <w:lang w:eastAsia="hr-HR"/>
        </w:rPr>
        <w:t>dekarbonizacija</w:t>
      </w:r>
      <w:proofErr w:type="spellEnd"/>
      <w:r w:rsidRPr="00745697">
        <w:rPr>
          <w:rFonts w:ascii="Tahoma" w:hAnsi="Tahoma" w:cs="Tahoma"/>
          <w:sz w:val="20"/>
          <w:szCs w:val="20"/>
          <w:lang w:eastAsia="hr-HR"/>
        </w:rPr>
        <w:t xml:space="preserve"> zgrada prepoznata je kao ključna mjera  za  postizanje  ukupnih  nacionalnih ciljeva  uštede  energije  i  smanjenja  emisija  ugljičnog  dioksida. Uzimajući u obzir da VSZ predstavljaju oko 35% stambenog fonda u </w:t>
      </w:r>
      <w:r w:rsidR="555602F2">
        <w:rPr>
          <w:rFonts w:ascii="Tahoma" w:hAnsi="Tahoma" w:cs="Tahoma"/>
          <w:sz w:val="20"/>
          <w:szCs w:val="20"/>
          <w:lang w:eastAsia="hr-HR"/>
        </w:rPr>
        <w:t>Hrvatskoj</w:t>
      </w:r>
      <w:r w:rsidRPr="00745697">
        <w:rPr>
          <w:rFonts w:ascii="Tahoma" w:hAnsi="Tahoma" w:cs="Tahoma"/>
          <w:sz w:val="20"/>
          <w:szCs w:val="20"/>
          <w:lang w:eastAsia="hr-HR"/>
        </w:rPr>
        <w:t xml:space="preserve"> (prema ukupnoj ploštini korisne površine grijanog dijela zgrada) odnosno oko 27% ukupnog fonda zgrada u </w:t>
      </w:r>
      <w:r w:rsidR="6F9485C0">
        <w:rPr>
          <w:rFonts w:ascii="Tahoma" w:hAnsi="Tahoma" w:cs="Tahoma"/>
          <w:sz w:val="20"/>
          <w:szCs w:val="20"/>
          <w:lang w:eastAsia="hr-HR"/>
        </w:rPr>
        <w:t>Hrvatskoj</w:t>
      </w:r>
      <w:r w:rsidR="004949CA" w:rsidRPr="00745697">
        <w:rPr>
          <w:rStyle w:val="Referencafusnote"/>
          <w:rFonts w:cs="Tahoma"/>
          <w:sz w:val="20"/>
          <w:szCs w:val="20"/>
        </w:rPr>
        <w:footnoteReference w:id="16"/>
      </w:r>
      <w:r w:rsidRPr="00745697">
        <w:rPr>
          <w:rFonts w:ascii="Tahoma" w:hAnsi="Tahoma" w:cs="Tahoma"/>
          <w:sz w:val="20"/>
          <w:szCs w:val="20"/>
          <w:lang w:eastAsia="hr-HR"/>
        </w:rPr>
        <w:t xml:space="preserve">, značaj i učinak poboljšanja </w:t>
      </w:r>
      <w:proofErr w:type="spellStart"/>
      <w:r w:rsidRPr="00745697">
        <w:rPr>
          <w:rFonts w:ascii="Tahoma" w:hAnsi="Tahoma" w:cs="Tahoma"/>
          <w:sz w:val="20"/>
          <w:szCs w:val="20"/>
          <w:lang w:eastAsia="hr-HR"/>
        </w:rPr>
        <w:t>EnU</w:t>
      </w:r>
      <w:proofErr w:type="spellEnd"/>
      <w:r w:rsidRPr="00745697">
        <w:rPr>
          <w:rFonts w:ascii="Tahoma" w:hAnsi="Tahoma" w:cs="Tahoma"/>
          <w:sz w:val="20"/>
          <w:szCs w:val="20"/>
          <w:lang w:eastAsia="hr-HR"/>
        </w:rPr>
        <w:t xml:space="preserve"> i </w:t>
      </w:r>
      <w:proofErr w:type="spellStart"/>
      <w:r w:rsidRPr="00745697">
        <w:rPr>
          <w:rFonts w:ascii="Tahoma" w:hAnsi="Tahoma" w:cs="Tahoma"/>
          <w:sz w:val="20"/>
          <w:szCs w:val="20"/>
          <w:lang w:eastAsia="hr-HR"/>
        </w:rPr>
        <w:t>dekarbonizacije</w:t>
      </w:r>
      <w:proofErr w:type="spellEnd"/>
      <w:r w:rsidRPr="00745697">
        <w:rPr>
          <w:rFonts w:ascii="Tahoma" w:hAnsi="Tahoma" w:cs="Tahoma"/>
          <w:sz w:val="20"/>
          <w:szCs w:val="20"/>
          <w:lang w:eastAsia="hr-HR"/>
        </w:rPr>
        <w:t xml:space="preserve"> VSZ na postizanje sveukupnih nacionalnih ciljeva je nepobitan.</w:t>
      </w:r>
    </w:p>
    <w:p w14:paraId="7394901C" w14:textId="045F6FDF" w:rsidR="004949CA" w:rsidRPr="00745697" w:rsidRDefault="004949CA" w:rsidP="00745697">
      <w:pPr>
        <w:spacing w:before="120" w:after="120" w:line="240" w:lineRule="auto"/>
        <w:jc w:val="both"/>
        <w:rPr>
          <w:rFonts w:ascii="Tahoma" w:hAnsi="Tahoma" w:cs="Tahoma"/>
          <w:sz w:val="20"/>
          <w:szCs w:val="20"/>
          <w:lang w:eastAsia="hr-HR"/>
        </w:rPr>
      </w:pPr>
      <w:r w:rsidRPr="00745697">
        <w:rPr>
          <w:rFonts w:ascii="Tahoma" w:hAnsi="Tahoma" w:cs="Tahoma"/>
          <w:sz w:val="20"/>
          <w:szCs w:val="20"/>
          <w:lang w:eastAsia="hr-HR"/>
        </w:rPr>
        <w:t>Tome treba pridodati i stanje fonda VSZ, koje je prikazano u poglavlju 3.2. (</w:t>
      </w:r>
      <w:r w:rsidR="009D4183">
        <w:rPr>
          <w:rFonts w:ascii="Tahoma" w:hAnsi="Tahoma" w:cs="Tahoma"/>
          <w:sz w:val="20"/>
          <w:szCs w:val="20"/>
          <w:lang w:eastAsia="hr-HR"/>
        </w:rPr>
        <w:fldChar w:fldCharType="begin"/>
      </w:r>
      <w:r w:rsidR="009D4183">
        <w:rPr>
          <w:rFonts w:ascii="Tahoma" w:hAnsi="Tahoma" w:cs="Tahoma"/>
          <w:sz w:val="20"/>
          <w:szCs w:val="20"/>
          <w:lang w:eastAsia="hr-HR"/>
        </w:rPr>
        <w:instrText xml:space="preserve"> REF _Ref83115101 \h </w:instrText>
      </w:r>
      <w:r w:rsidR="009D4183">
        <w:rPr>
          <w:rFonts w:ascii="Tahoma" w:hAnsi="Tahoma" w:cs="Tahoma"/>
          <w:sz w:val="20"/>
          <w:szCs w:val="20"/>
          <w:lang w:eastAsia="hr-HR"/>
        </w:rPr>
      </w:r>
      <w:r w:rsidR="009D4183">
        <w:rPr>
          <w:rFonts w:ascii="Tahoma" w:hAnsi="Tahoma" w:cs="Tahoma"/>
          <w:sz w:val="20"/>
          <w:szCs w:val="20"/>
          <w:lang w:eastAsia="hr-HR"/>
        </w:rPr>
        <w:fldChar w:fldCharType="separate"/>
      </w:r>
      <w:r w:rsidR="00575AF9" w:rsidRPr="00DE7F43">
        <w:t xml:space="preserve">Tablica </w:t>
      </w:r>
      <w:r w:rsidR="00575AF9">
        <w:rPr>
          <w:noProof/>
        </w:rPr>
        <w:t>3</w:t>
      </w:r>
      <w:r w:rsidR="00575AF9" w:rsidRPr="00DE7F43">
        <w:noBreakHyphen/>
      </w:r>
      <w:r w:rsidR="00575AF9">
        <w:rPr>
          <w:noProof/>
        </w:rPr>
        <w:t>9</w:t>
      </w:r>
      <w:r w:rsidR="009D4183">
        <w:rPr>
          <w:rFonts w:ascii="Tahoma" w:hAnsi="Tahoma" w:cs="Tahoma"/>
          <w:sz w:val="20"/>
          <w:szCs w:val="20"/>
          <w:lang w:eastAsia="hr-HR"/>
        </w:rPr>
        <w:fldChar w:fldCharType="end"/>
      </w:r>
      <w:r w:rsidRPr="00745697">
        <w:rPr>
          <w:rFonts w:ascii="Tahoma" w:hAnsi="Tahoma" w:cs="Tahoma"/>
          <w:sz w:val="20"/>
          <w:szCs w:val="20"/>
          <w:lang w:eastAsia="hr-HR"/>
        </w:rPr>
        <w:t>), gdje je pokazano da oko 1/3 VSZ u Hrvatskoj spada u zgrade s najlošijim energetskim svojstvima. Ujedno, ove zgrade često imaju i loša konstrukcijska svojstva pa će za dobar dio njih biti potrebna i sveobuhvatna obnova. Naime, stambene zgrade koje su izgrađene iza 2012. godine ispunjavaju  važeće propisane zahtjeve potresne otpornosti, dok je najveći dio ranije građenih zgrada znatno ugrožen, posebice one izgrađene prije 1965.</w:t>
      </w:r>
      <w:r w:rsidRPr="00745697">
        <w:rPr>
          <w:rFonts w:ascii="Tahoma" w:hAnsi="Tahoma" w:cs="Tahoma"/>
          <w:b/>
          <w:bCs/>
          <w:sz w:val="20"/>
          <w:szCs w:val="20"/>
        </w:rPr>
        <w:t xml:space="preserve"> </w:t>
      </w:r>
      <w:r w:rsidRPr="00745697">
        <w:rPr>
          <w:rFonts w:ascii="Tahoma" w:hAnsi="Tahoma" w:cs="Tahoma"/>
          <w:sz w:val="20"/>
          <w:szCs w:val="20"/>
          <w:lang w:eastAsia="hr-HR"/>
        </w:rPr>
        <w:t xml:space="preserve">godine, kako je ranije i objašnjeno. </w:t>
      </w:r>
    </w:p>
    <w:p w14:paraId="2569879F" w14:textId="7E06938B" w:rsidR="004949CA" w:rsidRPr="00745697" w:rsidRDefault="004949CA" w:rsidP="00745697">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spacing w:before="120" w:after="120" w:line="240" w:lineRule="auto"/>
        <w:jc w:val="both"/>
        <w:rPr>
          <w:rFonts w:ascii="Tahoma" w:hAnsi="Tahoma" w:cs="Tahoma"/>
          <w:b/>
          <w:bCs/>
          <w:sz w:val="20"/>
          <w:szCs w:val="20"/>
        </w:rPr>
      </w:pPr>
      <w:r w:rsidRPr="00745697">
        <w:rPr>
          <w:rFonts w:ascii="Tahoma" w:hAnsi="Tahoma" w:cs="Tahoma"/>
          <w:b/>
          <w:bCs/>
          <w:sz w:val="20"/>
          <w:szCs w:val="20"/>
        </w:rPr>
        <w:t xml:space="preserve">Prema analizama koje su napravljene u Dugoročnoj strategiji, predviđa se da će čak 50% VSZ morati ići na sveobuhvatnu obnovu (koja uključuje mjere povećanja potresne otpornosti), a da će ostalih 50% provesti samo neku od razina energetske obnove. </w:t>
      </w:r>
    </w:p>
    <w:p w14:paraId="5C84A591" w14:textId="77777777" w:rsidR="004949CA" w:rsidRPr="00745697" w:rsidRDefault="004949CA" w:rsidP="00745697">
      <w:pPr>
        <w:spacing w:before="120" w:after="120" w:line="240" w:lineRule="auto"/>
        <w:jc w:val="both"/>
        <w:rPr>
          <w:rFonts w:ascii="Tahoma" w:hAnsi="Tahoma" w:cs="Tahoma"/>
          <w:sz w:val="20"/>
          <w:szCs w:val="20"/>
        </w:rPr>
      </w:pPr>
      <w:r w:rsidRPr="00745697">
        <w:rPr>
          <w:rFonts w:ascii="Tahoma" w:hAnsi="Tahoma" w:cs="Tahoma"/>
          <w:sz w:val="20"/>
          <w:szCs w:val="20"/>
        </w:rPr>
        <w:t xml:space="preserve">Kako bi se zorno prikazale mogućnosti, ali i izazovi koji se očekuju tijekom provedbe ovog Programa, izrađena je SWOT analiza Programa. Pri tome snage i slabosti predstavljaju analizu karakteristika ovog Programa, dok prilike i prijetnje daju analizu okruženja, na kojega se odredbama ovoga Programa ne može utjecati.  </w:t>
      </w:r>
    </w:p>
    <w:tbl>
      <w:tblPr>
        <w:tblStyle w:val="Tablicareetke210"/>
        <w:tblW w:w="5000" w:type="pct"/>
        <w:tblLook w:val="04A0" w:firstRow="1" w:lastRow="0" w:firstColumn="1" w:lastColumn="0" w:noHBand="0" w:noVBand="1"/>
      </w:tblPr>
      <w:tblGrid>
        <w:gridCol w:w="4877"/>
        <w:gridCol w:w="4195"/>
      </w:tblGrid>
      <w:tr w:rsidR="004949CA" w:rsidRPr="00745697" w14:paraId="495C1F8F" w14:textId="77777777" w:rsidTr="638C4C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7D09E77" w14:textId="77777777" w:rsidR="004949CA" w:rsidRPr="00745697" w:rsidRDefault="004949CA" w:rsidP="00331A63">
            <w:pPr>
              <w:jc w:val="center"/>
              <w:rPr>
                <w:rFonts w:ascii="Tahoma" w:hAnsi="Tahoma" w:cs="Tahoma"/>
                <w:sz w:val="20"/>
                <w:szCs w:val="20"/>
              </w:rPr>
            </w:pPr>
            <w:r w:rsidRPr="00745697">
              <w:rPr>
                <w:rFonts w:ascii="Tahoma" w:hAnsi="Tahoma" w:cs="Tahoma"/>
                <w:sz w:val="20"/>
                <w:szCs w:val="20"/>
              </w:rPr>
              <w:t>SWOT ANALIZA PROGRAMA OBNOVE VSZ</w:t>
            </w:r>
          </w:p>
        </w:tc>
      </w:tr>
      <w:tr w:rsidR="004949CA" w:rsidRPr="00745697" w14:paraId="3901916A" w14:textId="77777777" w:rsidTr="638C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pct"/>
          </w:tcPr>
          <w:p w14:paraId="6E33931A" w14:textId="77777777" w:rsidR="004949CA" w:rsidRPr="00745697" w:rsidRDefault="004949CA" w:rsidP="00331A63">
            <w:pPr>
              <w:rPr>
                <w:rFonts w:ascii="Tahoma" w:hAnsi="Tahoma" w:cs="Tahoma"/>
                <w:sz w:val="20"/>
                <w:szCs w:val="20"/>
              </w:rPr>
            </w:pPr>
            <w:r w:rsidRPr="00745697">
              <w:rPr>
                <w:rFonts w:ascii="Tahoma" w:hAnsi="Tahoma" w:cs="Tahoma"/>
                <w:sz w:val="20"/>
                <w:szCs w:val="20"/>
              </w:rPr>
              <w:t>Snage</w:t>
            </w:r>
          </w:p>
        </w:tc>
        <w:tc>
          <w:tcPr>
            <w:tcW w:w="2312" w:type="pct"/>
          </w:tcPr>
          <w:p w14:paraId="4B9F4AB3" w14:textId="77777777" w:rsidR="004949CA" w:rsidRPr="00745697" w:rsidRDefault="004949CA" w:rsidP="00331A63">
            <w:pPr>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sidRPr="00745697">
              <w:rPr>
                <w:rFonts w:ascii="Tahoma" w:hAnsi="Tahoma" w:cs="Tahoma"/>
                <w:b/>
                <w:bCs/>
                <w:sz w:val="20"/>
                <w:szCs w:val="20"/>
              </w:rPr>
              <w:t>Slabost</w:t>
            </w:r>
          </w:p>
        </w:tc>
      </w:tr>
      <w:tr w:rsidR="004949CA" w:rsidRPr="00745697" w14:paraId="4776DF21" w14:textId="77777777" w:rsidTr="638C4C38">
        <w:tc>
          <w:tcPr>
            <w:cnfStyle w:val="001000000000" w:firstRow="0" w:lastRow="0" w:firstColumn="1" w:lastColumn="0" w:oddVBand="0" w:evenVBand="0" w:oddHBand="0" w:evenHBand="0" w:firstRowFirstColumn="0" w:firstRowLastColumn="0" w:lastRowFirstColumn="0" w:lastRowLastColumn="0"/>
            <w:tcW w:w="2688" w:type="pct"/>
          </w:tcPr>
          <w:p w14:paraId="0C3467ED" w14:textId="77777777" w:rsidR="004949CA" w:rsidRPr="00745697" w:rsidRDefault="137C0FFA" w:rsidP="2617B706">
            <w:pPr>
              <w:pStyle w:val="Odlomakpopisa"/>
              <w:numPr>
                <w:ilvl w:val="0"/>
                <w:numId w:val="31"/>
              </w:numPr>
              <w:spacing w:before="0" w:after="0"/>
              <w:rPr>
                <w:rFonts w:cs="Tahoma"/>
                <w:b w:val="0"/>
                <w:bCs w:val="0"/>
              </w:rPr>
            </w:pPr>
            <w:r w:rsidRPr="2617B706">
              <w:rPr>
                <w:rFonts w:cs="Tahoma"/>
                <w:b w:val="0"/>
                <w:bCs w:val="0"/>
              </w:rPr>
              <w:t xml:space="preserve">Značajni potencijali za poboljšanje </w:t>
            </w:r>
            <w:proofErr w:type="spellStart"/>
            <w:r w:rsidRPr="2617B706">
              <w:rPr>
                <w:rFonts w:cs="Tahoma"/>
                <w:b w:val="0"/>
                <w:bCs w:val="0"/>
              </w:rPr>
              <w:t>EnU</w:t>
            </w:r>
            <w:proofErr w:type="spellEnd"/>
            <w:r w:rsidRPr="2617B706">
              <w:rPr>
                <w:rFonts w:cs="Tahoma"/>
                <w:b w:val="0"/>
                <w:bCs w:val="0"/>
              </w:rPr>
              <w:t xml:space="preserve"> u VSZ s najlošijim energetskim svojstvima (1/3 svih VSZ)</w:t>
            </w:r>
          </w:p>
          <w:p w14:paraId="5183AF76" w14:textId="77777777" w:rsidR="004949CA" w:rsidRPr="00745697" w:rsidRDefault="137C0FFA" w:rsidP="2617B706">
            <w:pPr>
              <w:pStyle w:val="Odlomakpopisa"/>
              <w:numPr>
                <w:ilvl w:val="0"/>
                <w:numId w:val="31"/>
              </w:numPr>
              <w:spacing w:before="0" w:after="0"/>
              <w:rPr>
                <w:rFonts w:cs="Tahoma"/>
                <w:b w:val="0"/>
                <w:bCs w:val="0"/>
              </w:rPr>
            </w:pPr>
            <w:r w:rsidRPr="2617B706">
              <w:rPr>
                <w:rFonts w:cs="Tahoma"/>
                <w:b w:val="0"/>
                <w:bCs w:val="0"/>
              </w:rPr>
              <w:t>Institucionalno iskustvo (MPGI i FZOEU) iz provedbe u razdoblju 2014. do 2020.</w:t>
            </w:r>
          </w:p>
          <w:p w14:paraId="43EF1CD5" w14:textId="77777777" w:rsidR="004949CA" w:rsidRPr="00745697" w:rsidRDefault="137C0FFA" w:rsidP="2617B706">
            <w:pPr>
              <w:pStyle w:val="Odlomakpopisa"/>
              <w:numPr>
                <w:ilvl w:val="0"/>
                <w:numId w:val="31"/>
              </w:numPr>
              <w:spacing w:before="0" w:after="0"/>
              <w:rPr>
                <w:rFonts w:cs="Tahoma"/>
                <w:b w:val="0"/>
                <w:bCs w:val="0"/>
              </w:rPr>
            </w:pPr>
            <w:r w:rsidRPr="2617B706">
              <w:rPr>
                <w:rFonts w:cs="Tahoma"/>
                <w:b w:val="0"/>
                <w:bCs w:val="0"/>
              </w:rPr>
              <w:t>Iskustvo upravitelja zgrada u prijavi i provedbi energetske obnove</w:t>
            </w:r>
          </w:p>
          <w:p w14:paraId="4731DE7C" w14:textId="77777777" w:rsidR="004949CA" w:rsidRPr="00745697" w:rsidRDefault="137C0FFA" w:rsidP="2617B706">
            <w:pPr>
              <w:pStyle w:val="Odlomakpopisa"/>
              <w:numPr>
                <w:ilvl w:val="0"/>
                <w:numId w:val="31"/>
              </w:numPr>
              <w:spacing w:before="0" w:after="0"/>
              <w:rPr>
                <w:rFonts w:cs="Tahoma"/>
                <w:b w:val="0"/>
                <w:bCs w:val="0"/>
              </w:rPr>
            </w:pPr>
            <w:r w:rsidRPr="2617B706">
              <w:rPr>
                <w:rFonts w:cs="Tahoma"/>
                <w:b w:val="0"/>
                <w:bCs w:val="0"/>
              </w:rPr>
              <w:t>Konkurentno tržište u području energetskog certificiranja i projektiranja</w:t>
            </w:r>
          </w:p>
          <w:p w14:paraId="5F312358" w14:textId="5038611E" w:rsidR="004949CA" w:rsidRPr="00745697" w:rsidRDefault="046DAC16" w:rsidP="2617B706">
            <w:pPr>
              <w:pStyle w:val="Odlomakpopisa"/>
              <w:numPr>
                <w:ilvl w:val="0"/>
                <w:numId w:val="31"/>
              </w:numPr>
              <w:spacing w:before="0" w:after="0"/>
              <w:rPr>
                <w:rFonts w:cs="Tahoma"/>
                <w:b w:val="0"/>
                <w:bCs w:val="0"/>
              </w:rPr>
            </w:pPr>
            <w:r w:rsidRPr="638C4C38">
              <w:rPr>
                <w:rFonts w:cs="Tahoma"/>
                <w:b w:val="0"/>
                <w:bCs w:val="0"/>
              </w:rPr>
              <w:t>Visoke stope sufinanciranja (</w:t>
            </w:r>
            <w:r w:rsidR="55B6E9F9" w:rsidRPr="638C4C38">
              <w:rPr>
                <w:rFonts w:cs="Tahoma"/>
                <w:b w:val="0"/>
                <w:bCs w:val="0"/>
              </w:rPr>
              <w:t>≥</w:t>
            </w:r>
            <w:r w:rsidRPr="638C4C38">
              <w:rPr>
                <w:rFonts w:cs="Tahoma"/>
                <w:b w:val="0"/>
                <w:bCs w:val="0"/>
              </w:rPr>
              <w:t xml:space="preserve"> 60%, ovisno o razini obnove)</w:t>
            </w:r>
          </w:p>
          <w:p w14:paraId="7B25E12C" w14:textId="77777777" w:rsidR="004949CA" w:rsidRPr="00745697" w:rsidRDefault="137C0FFA" w:rsidP="2617B706">
            <w:pPr>
              <w:pStyle w:val="Odlomakpopisa"/>
              <w:numPr>
                <w:ilvl w:val="0"/>
                <w:numId w:val="31"/>
              </w:numPr>
              <w:spacing w:before="0" w:after="0"/>
              <w:rPr>
                <w:rFonts w:cs="Tahoma"/>
              </w:rPr>
            </w:pPr>
            <w:r w:rsidRPr="2617B706">
              <w:rPr>
                <w:rFonts w:cs="Tahoma"/>
                <w:b w:val="0"/>
                <w:bCs w:val="0"/>
              </w:rPr>
              <w:t>Planovi za korištenje financijskih sredstava iz Mehanizma za oporavak i otpornost i ESI fondova</w:t>
            </w:r>
          </w:p>
          <w:p w14:paraId="773C5F00" w14:textId="77777777" w:rsidR="004949CA" w:rsidRPr="00745697" w:rsidRDefault="137C0FFA" w:rsidP="2617B706">
            <w:pPr>
              <w:pStyle w:val="Odlomakpopisa"/>
              <w:numPr>
                <w:ilvl w:val="0"/>
                <w:numId w:val="31"/>
              </w:numPr>
              <w:spacing w:before="0" w:after="0"/>
              <w:rPr>
                <w:rFonts w:cs="Tahoma"/>
                <w:b w:val="0"/>
                <w:bCs w:val="0"/>
              </w:rPr>
            </w:pPr>
            <w:r w:rsidRPr="2617B706">
              <w:rPr>
                <w:rFonts w:cs="Tahoma"/>
                <w:b w:val="0"/>
                <w:bCs w:val="0"/>
              </w:rPr>
              <w:t>Iskustvo bankarskog sektora i mogućnost kombiniranja javnih i komercijalnih sredstava</w:t>
            </w:r>
          </w:p>
          <w:p w14:paraId="62157351" w14:textId="77777777" w:rsidR="004949CA" w:rsidRPr="00745697" w:rsidRDefault="137C0FFA" w:rsidP="2617B706">
            <w:pPr>
              <w:pStyle w:val="Odlomakpopisa"/>
              <w:numPr>
                <w:ilvl w:val="0"/>
                <w:numId w:val="31"/>
              </w:numPr>
              <w:spacing w:before="0" w:after="0"/>
              <w:rPr>
                <w:rFonts w:cs="Tahoma"/>
                <w:b w:val="0"/>
                <w:bCs w:val="0"/>
              </w:rPr>
            </w:pPr>
            <w:r w:rsidRPr="2617B706">
              <w:rPr>
                <w:rFonts w:cs="Tahoma"/>
                <w:b w:val="0"/>
                <w:bCs w:val="0"/>
              </w:rPr>
              <w:t>Snažne promotivne aktivnosti predviđene Programom</w:t>
            </w:r>
          </w:p>
          <w:p w14:paraId="6BF5CF0D" w14:textId="4B492500" w:rsidR="00745697" w:rsidRPr="00745697" w:rsidRDefault="137C0FFA" w:rsidP="2617B706">
            <w:pPr>
              <w:pStyle w:val="Odlomakpopisa"/>
              <w:numPr>
                <w:ilvl w:val="0"/>
                <w:numId w:val="31"/>
              </w:numPr>
              <w:spacing w:before="0" w:after="0"/>
              <w:rPr>
                <w:rFonts w:cs="Tahoma"/>
                <w:b w:val="0"/>
                <w:bCs w:val="0"/>
              </w:rPr>
            </w:pPr>
            <w:r w:rsidRPr="2617B706">
              <w:rPr>
                <w:rFonts w:cs="Tahoma"/>
                <w:b w:val="0"/>
                <w:bCs w:val="0"/>
              </w:rPr>
              <w:t>Dostupnost potrebnih materijala i tehnologija – razvijeno tržište</w:t>
            </w:r>
          </w:p>
        </w:tc>
        <w:tc>
          <w:tcPr>
            <w:tcW w:w="2312" w:type="pct"/>
          </w:tcPr>
          <w:p w14:paraId="501523C0" w14:textId="77777777" w:rsidR="004949CA" w:rsidRPr="00745697" w:rsidRDefault="137C0FFA" w:rsidP="2617B706">
            <w:pPr>
              <w:pStyle w:val="Odlomakpopisa"/>
              <w:numPr>
                <w:ilvl w:val="0"/>
                <w:numId w:val="31"/>
              </w:numPr>
              <w:spacing w:before="0" w:after="0"/>
              <w:cnfStyle w:val="000000000000" w:firstRow="0" w:lastRow="0" w:firstColumn="0" w:lastColumn="0" w:oddVBand="0" w:evenVBand="0" w:oddHBand="0" w:evenHBand="0" w:firstRowFirstColumn="0" w:firstRowLastColumn="0" w:lastRowFirstColumn="0" w:lastRowLastColumn="0"/>
              <w:rPr>
                <w:rFonts w:cs="Tahoma"/>
              </w:rPr>
            </w:pPr>
            <w:r w:rsidRPr="2617B706">
              <w:rPr>
                <w:rFonts w:cs="Tahoma"/>
              </w:rPr>
              <w:t>Velik broj VSZ koje trebaju sveobuhvatnu obnovu (potreba za većim financijskim sredstvima od predviđenih)</w:t>
            </w:r>
          </w:p>
          <w:p w14:paraId="56096AAB" w14:textId="77777777" w:rsidR="004949CA" w:rsidRPr="00745697" w:rsidRDefault="137C0FFA" w:rsidP="2617B706">
            <w:pPr>
              <w:pStyle w:val="Odlomakpopisa"/>
              <w:numPr>
                <w:ilvl w:val="0"/>
                <w:numId w:val="31"/>
              </w:numPr>
              <w:spacing w:before="0" w:after="0"/>
              <w:cnfStyle w:val="000000000000" w:firstRow="0" w:lastRow="0" w:firstColumn="0" w:lastColumn="0" w:oddVBand="0" w:evenVBand="0" w:oddHBand="0" w:evenHBand="0" w:firstRowFirstColumn="0" w:firstRowLastColumn="0" w:lastRowFirstColumn="0" w:lastRowLastColumn="0"/>
              <w:rPr>
                <w:rFonts w:cs="Tahoma"/>
              </w:rPr>
            </w:pPr>
            <w:r w:rsidRPr="2617B706">
              <w:rPr>
                <w:rFonts w:cs="Tahoma"/>
              </w:rPr>
              <w:t>Dostupnost sufinanciranja jednom godišnje (temeljem javnih poziva) odnosno nedostatak kontinuiteta u dostupnosti sufinanciranja</w:t>
            </w:r>
          </w:p>
          <w:p w14:paraId="424E0DDE" w14:textId="77777777" w:rsidR="004949CA" w:rsidRPr="0074569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4949CA" w:rsidRPr="00745697" w14:paraId="5C480DB9" w14:textId="77777777" w:rsidTr="638C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pct"/>
          </w:tcPr>
          <w:p w14:paraId="365ADAE4" w14:textId="77777777" w:rsidR="004949CA" w:rsidRPr="00745697" w:rsidRDefault="004949CA" w:rsidP="00331A63">
            <w:pPr>
              <w:rPr>
                <w:rFonts w:ascii="Tahoma" w:hAnsi="Tahoma" w:cs="Tahoma"/>
                <w:sz w:val="20"/>
                <w:szCs w:val="20"/>
              </w:rPr>
            </w:pPr>
            <w:r w:rsidRPr="00745697">
              <w:rPr>
                <w:rFonts w:ascii="Tahoma" w:hAnsi="Tahoma" w:cs="Tahoma"/>
                <w:sz w:val="20"/>
                <w:szCs w:val="20"/>
              </w:rPr>
              <w:t>Prilike</w:t>
            </w:r>
          </w:p>
        </w:tc>
        <w:tc>
          <w:tcPr>
            <w:tcW w:w="2312" w:type="pct"/>
          </w:tcPr>
          <w:p w14:paraId="568C37DD" w14:textId="77777777" w:rsidR="004949CA" w:rsidRPr="00745697" w:rsidRDefault="004949CA" w:rsidP="00331A63">
            <w:pPr>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sidRPr="00745697">
              <w:rPr>
                <w:rFonts w:ascii="Tahoma" w:hAnsi="Tahoma" w:cs="Tahoma"/>
                <w:b/>
                <w:bCs/>
                <w:sz w:val="20"/>
                <w:szCs w:val="20"/>
              </w:rPr>
              <w:t>Prijetnje</w:t>
            </w:r>
          </w:p>
        </w:tc>
      </w:tr>
      <w:tr w:rsidR="004949CA" w:rsidRPr="00745697" w14:paraId="176C4571" w14:textId="77777777" w:rsidTr="638C4C38">
        <w:tc>
          <w:tcPr>
            <w:cnfStyle w:val="001000000000" w:firstRow="0" w:lastRow="0" w:firstColumn="1" w:lastColumn="0" w:oddVBand="0" w:evenVBand="0" w:oddHBand="0" w:evenHBand="0" w:firstRowFirstColumn="0" w:firstRowLastColumn="0" w:lastRowFirstColumn="0" w:lastRowLastColumn="0"/>
            <w:tcW w:w="2688" w:type="pct"/>
          </w:tcPr>
          <w:p w14:paraId="53435663" w14:textId="77777777" w:rsidR="004949CA" w:rsidRPr="00745697" w:rsidRDefault="137C0FFA" w:rsidP="2617B706">
            <w:pPr>
              <w:pStyle w:val="Odlomakpopisa"/>
              <w:numPr>
                <w:ilvl w:val="0"/>
                <w:numId w:val="31"/>
              </w:numPr>
              <w:spacing w:before="0" w:after="0"/>
              <w:rPr>
                <w:rFonts w:cs="Tahoma"/>
              </w:rPr>
            </w:pPr>
            <w:r w:rsidRPr="2617B706">
              <w:rPr>
                <w:rFonts w:cs="Tahoma"/>
                <w:b w:val="0"/>
                <w:bCs w:val="0"/>
              </w:rPr>
              <w:t xml:space="preserve">Svijest građana o </w:t>
            </w:r>
            <w:proofErr w:type="spellStart"/>
            <w:r w:rsidRPr="2617B706">
              <w:rPr>
                <w:rFonts w:cs="Tahoma"/>
                <w:b w:val="0"/>
                <w:bCs w:val="0"/>
              </w:rPr>
              <w:t>EnU</w:t>
            </w:r>
            <w:proofErr w:type="spellEnd"/>
            <w:r w:rsidRPr="2617B706">
              <w:rPr>
                <w:rFonts w:cs="Tahoma"/>
                <w:b w:val="0"/>
                <w:bCs w:val="0"/>
              </w:rPr>
              <w:t xml:space="preserve"> kao mjeri za smanjenje troškova, poboljšanje životnih uvjeta i vrijednosti nekretnine</w:t>
            </w:r>
          </w:p>
          <w:p w14:paraId="5955E82F" w14:textId="77777777" w:rsidR="004949CA" w:rsidRPr="00745697" w:rsidRDefault="137C0FFA" w:rsidP="2617B706">
            <w:pPr>
              <w:pStyle w:val="Odlomakpopisa"/>
              <w:numPr>
                <w:ilvl w:val="0"/>
                <w:numId w:val="31"/>
              </w:numPr>
              <w:spacing w:before="0" w:after="0"/>
              <w:rPr>
                <w:rFonts w:cs="Tahoma"/>
                <w:b w:val="0"/>
                <w:bCs w:val="0"/>
              </w:rPr>
            </w:pPr>
            <w:r w:rsidRPr="2617B706">
              <w:rPr>
                <w:rFonts w:cs="Tahoma"/>
                <w:b w:val="0"/>
                <w:bCs w:val="0"/>
              </w:rPr>
              <w:lastRenderedPageBreak/>
              <w:t>Povećanje aktivnosti u građevinskom sektoru</w:t>
            </w:r>
          </w:p>
          <w:p w14:paraId="4FB93335" w14:textId="77777777" w:rsidR="004949CA" w:rsidRPr="00745697" w:rsidRDefault="137C0FFA" w:rsidP="2617B706">
            <w:pPr>
              <w:pStyle w:val="Odlomakpopisa"/>
              <w:numPr>
                <w:ilvl w:val="0"/>
                <w:numId w:val="31"/>
              </w:numPr>
              <w:spacing w:before="0" w:after="0"/>
              <w:rPr>
                <w:rFonts w:cs="Tahoma"/>
                <w:b w:val="0"/>
                <w:bCs w:val="0"/>
              </w:rPr>
            </w:pPr>
            <w:r w:rsidRPr="2617B706">
              <w:rPr>
                <w:rFonts w:cs="Tahoma"/>
                <w:b w:val="0"/>
                <w:bCs w:val="0"/>
              </w:rPr>
              <w:t>Zelena orijentacija financijskih institucija (uključujući primjenu EU taksonomije) odnosno mogućnost uspostave komplementarnih komercijalnih kreditnih linija za obnovu VSZ</w:t>
            </w:r>
          </w:p>
          <w:p w14:paraId="0EEE53D2" w14:textId="77777777" w:rsidR="004949CA" w:rsidRPr="00745697" w:rsidRDefault="137C0FFA" w:rsidP="2617B706">
            <w:pPr>
              <w:pStyle w:val="Odlomakpopisa"/>
              <w:numPr>
                <w:ilvl w:val="0"/>
                <w:numId w:val="31"/>
              </w:numPr>
              <w:spacing w:before="0" w:after="0"/>
              <w:rPr>
                <w:rFonts w:cs="Tahoma"/>
                <w:b w:val="0"/>
                <w:bCs w:val="0"/>
              </w:rPr>
            </w:pPr>
            <w:r w:rsidRPr="2617B706">
              <w:rPr>
                <w:rFonts w:cs="Tahoma"/>
                <w:b w:val="0"/>
                <w:bCs w:val="0"/>
              </w:rPr>
              <w:t>Prilika za sveobuhvatnu obnovu VSZ oštećenih u potresu – energetska uz konstrukcijsku obnovu</w:t>
            </w:r>
          </w:p>
          <w:p w14:paraId="6812516A" w14:textId="77777777" w:rsidR="004949CA" w:rsidRPr="00745697" w:rsidRDefault="137C0FFA" w:rsidP="2617B706">
            <w:pPr>
              <w:pStyle w:val="Odlomakpopisa"/>
              <w:numPr>
                <w:ilvl w:val="0"/>
                <w:numId w:val="31"/>
              </w:numPr>
              <w:spacing w:before="0" w:after="0"/>
              <w:rPr>
                <w:rFonts w:cs="Tahoma"/>
                <w:b w:val="0"/>
                <w:bCs w:val="0"/>
              </w:rPr>
            </w:pPr>
            <w:r w:rsidRPr="2617B706">
              <w:rPr>
                <w:rFonts w:cs="Tahoma"/>
                <w:b w:val="0"/>
                <w:bCs w:val="0"/>
              </w:rPr>
              <w:t>Trend porasta rada od kuće te želja za osiguranjem ugodnih životnih uvjeta i manjih troškova za energiju povezana s duljim boravkom u kući</w:t>
            </w:r>
          </w:p>
          <w:p w14:paraId="21CA3D34" w14:textId="77777777" w:rsidR="004949CA" w:rsidRPr="00745697" w:rsidRDefault="137C0FFA" w:rsidP="2617B706">
            <w:pPr>
              <w:pStyle w:val="Odlomakpopisa"/>
              <w:numPr>
                <w:ilvl w:val="0"/>
                <w:numId w:val="31"/>
              </w:numPr>
              <w:spacing w:before="0" w:after="0"/>
              <w:rPr>
                <w:rFonts w:cs="Tahoma"/>
                <w:b w:val="0"/>
                <w:bCs w:val="0"/>
              </w:rPr>
            </w:pPr>
            <w:r w:rsidRPr="2617B706">
              <w:rPr>
                <w:rFonts w:cs="Tahoma"/>
                <w:b w:val="0"/>
                <w:bCs w:val="0"/>
              </w:rPr>
              <w:t>Prilika za primjenu zelene infrastrukture - zeleni krovovi, zelene fasade, zelene parkirališne površine, uređenje čestice unutar zahvata u prostoru  i sl.</w:t>
            </w:r>
          </w:p>
          <w:p w14:paraId="669ACABB" w14:textId="77777777" w:rsidR="004949CA" w:rsidRPr="00745697" w:rsidRDefault="004949CA" w:rsidP="00331A63">
            <w:pPr>
              <w:rPr>
                <w:rFonts w:ascii="Tahoma" w:hAnsi="Tahoma" w:cs="Tahoma"/>
                <w:sz w:val="20"/>
                <w:szCs w:val="20"/>
              </w:rPr>
            </w:pPr>
          </w:p>
        </w:tc>
        <w:tc>
          <w:tcPr>
            <w:tcW w:w="2312" w:type="pct"/>
          </w:tcPr>
          <w:p w14:paraId="5B6055C7" w14:textId="77777777" w:rsidR="004949CA" w:rsidRPr="00745697" w:rsidRDefault="137C0FFA" w:rsidP="2617B706">
            <w:pPr>
              <w:pStyle w:val="Odlomakpopisa"/>
              <w:numPr>
                <w:ilvl w:val="0"/>
                <w:numId w:val="31"/>
              </w:numPr>
              <w:spacing w:before="0" w:after="0"/>
              <w:cnfStyle w:val="000000000000" w:firstRow="0" w:lastRow="0" w:firstColumn="0" w:lastColumn="0" w:oddVBand="0" w:evenVBand="0" w:oddHBand="0" w:evenHBand="0" w:firstRowFirstColumn="0" w:firstRowLastColumn="0" w:lastRowFirstColumn="0" w:lastRowLastColumn="0"/>
              <w:rPr>
                <w:rFonts w:cs="Tahoma"/>
              </w:rPr>
            </w:pPr>
            <w:r w:rsidRPr="2617B706">
              <w:rPr>
                <w:rFonts w:cs="Tahoma"/>
              </w:rPr>
              <w:lastRenderedPageBreak/>
              <w:t>Sposobnost suvlasnika za zatvaranje financijske konstrukcije (povećanje pričuve)</w:t>
            </w:r>
          </w:p>
          <w:p w14:paraId="19C79813" w14:textId="77777777" w:rsidR="004949CA" w:rsidRPr="00745697" w:rsidRDefault="137C0FFA" w:rsidP="2617B706">
            <w:pPr>
              <w:pStyle w:val="Odlomakpopisa"/>
              <w:numPr>
                <w:ilvl w:val="0"/>
                <w:numId w:val="31"/>
              </w:numPr>
              <w:spacing w:before="0" w:after="0"/>
              <w:cnfStyle w:val="000000000000" w:firstRow="0" w:lastRow="0" w:firstColumn="0" w:lastColumn="0" w:oddVBand="0" w:evenVBand="0" w:oddHBand="0" w:evenHBand="0" w:firstRowFirstColumn="0" w:firstRowLastColumn="0" w:lastRowFirstColumn="0" w:lastRowLastColumn="0"/>
              <w:rPr>
                <w:rFonts w:cs="Tahoma"/>
              </w:rPr>
            </w:pPr>
            <w:r w:rsidRPr="2617B706">
              <w:rPr>
                <w:rFonts w:cs="Tahoma"/>
              </w:rPr>
              <w:lastRenderedPageBreak/>
              <w:t>Različita mišljenja suvlasnika o potrebnoj vrsti/razini obnove, zbog čega se teže donose odluke o obnovi</w:t>
            </w:r>
          </w:p>
          <w:p w14:paraId="1921D025" w14:textId="77777777" w:rsidR="004949CA" w:rsidRPr="00745697" w:rsidRDefault="137C0FFA" w:rsidP="2617B706">
            <w:pPr>
              <w:pStyle w:val="Odlomakpopisa"/>
              <w:numPr>
                <w:ilvl w:val="0"/>
                <w:numId w:val="31"/>
              </w:numPr>
              <w:spacing w:before="0" w:after="0"/>
              <w:cnfStyle w:val="000000000000" w:firstRow="0" w:lastRow="0" w:firstColumn="0" w:lastColumn="0" w:oddVBand="0" w:evenVBand="0" w:oddHBand="0" w:evenHBand="0" w:firstRowFirstColumn="0" w:firstRowLastColumn="0" w:lastRowFirstColumn="0" w:lastRowLastColumn="0"/>
              <w:rPr>
                <w:rFonts w:cs="Tahoma"/>
              </w:rPr>
            </w:pPr>
            <w:r w:rsidRPr="2617B706">
              <w:rPr>
                <w:rFonts w:cs="Tahoma"/>
              </w:rPr>
              <w:t>Nedostatak građevinske operative (stručnih i kvalificiranih radnika, mehanizacije i ostale opreme)</w:t>
            </w:r>
          </w:p>
          <w:p w14:paraId="413ADA9B" w14:textId="77777777" w:rsidR="004949CA" w:rsidRPr="00745697" w:rsidRDefault="137C0FFA" w:rsidP="2617B706">
            <w:pPr>
              <w:pStyle w:val="Odlomakpopisa"/>
              <w:numPr>
                <w:ilvl w:val="0"/>
                <w:numId w:val="31"/>
              </w:numPr>
              <w:spacing w:before="0" w:after="0"/>
              <w:cnfStyle w:val="000000000000" w:firstRow="0" w:lastRow="0" w:firstColumn="0" w:lastColumn="0" w:oddVBand="0" w:evenVBand="0" w:oddHBand="0" w:evenHBand="0" w:firstRowFirstColumn="0" w:firstRowLastColumn="0" w:lastRowFirstColumn="0" w:lastRowLastColumn="0"/>
              <w:rPr>
                <w:rFonts w:cs="Tahoma"/>
              </w:rPr>
            </w:pPr>
            <w:r w:rsidRPr="2617B706">
              <w:rPr>
                <w:rFonts w:cs="Tahoma"/>
              </w:rPr>
              <w:t xml:space="preserve">Porast cijena opreme i radova, zbog manjka građevinske operative na strani ponude te zbog velike potražnje za građevinskim radovima nakon potresa   </w:t>
            </w:r>
          </w:p>
          <w:p w14:paraId="09E14ADF" w14:textId="5703FDC7" w:rsidR="004949CA" w:rsidRPr="00745697" w:rsidRDefault="137C0FFA" w:rsidP="2617B706">
            <w:pPr>
              <w:pStyle w:val="Odlomakpopisa"/>
              <w:numPr>
                <w:ilvl w:val="0"/>
                <w:numId w:val="31"/>
              </w:numPr>
              <w:spacing w:before="0" w:after="0"/>
              <w:cnfStyle w:val="000000000000" w:firstRow="0" w:lastRow="0" w:firstColumn="0" w:lastColumn="0" w:oddVBand="0" w:evenVBand="0" w:oddHBand="0" w:evenHBand="0" w:firstRowFirstColumn="0" w:firstRowLastColumn="0" w:lastRowFirstColumn="0" w:lastRowLastColumn="0"/>
              <w:rPr>
                <w:rFonts w:cs="Tahoma"/>
              </w:rPr>
            </w:pPr>
            <w:r w:rsidRPr="2617B706">
              <w:rPr>
                <w:rFonts w:cs="Tahoma"/>
              </w:rPr>
              <w:t xml:space="preserve">Daljnja depopulacija određenih krajeva </w:t>
            </w:r>
            <w:r w:rsidR="002A330A" w:rsidRPr="2617B706">
              <w:rPr>
                <w:rFonts w:cs="Tahoma"/>
              </w:rPr>
              <w:t>Hrvatske</w:t>
            </w:r>
            <w:r w:rsidRPr="2617B706">
              <w:rPr>
                <w:rFonts w:cs="Tahoma"/>
              </w:rPr>
              <w:t xml:space="preserve"> i napuštanje stambenog fonda </w:t>
            </w:r>
          </w:p>
          <w:p w14:paraId="23020955" w14:textId="77777777" w:rsidR="004949CA" w:rsidRPr="00745697" w:rsidRDefault="137C0FFA" w:rsidP="2617B706">
            <w:pPr>
              <w:pStyle w:val="Odlomakpopisa"/>
              <w:numPr>
                <w:ilvl w:val="0"/>
                <w:numId w:val="31"/>
              </w:numPr>
              <w:spacing w:before="0" w:after="0"/>
              <w:cnfStyle w:val="000000000000" w:firstRow="0" w:lastRow="0" w:firstColumn="0" w:lastColumn="0" w:oddVBand="0" w:evenVBand="0" w:oddHBand="0" w:evenHBand="0" w:firstRowFirstColumn="0" w:firstRowLastColumn="0" w:lastRowFirstColumn="0" w:lastRowLastColumn="0"/>
              <w:rPr>
                <w:rFonts w:cs="Tahoma"/>
              </w:rPr>
            </w:pPr>
            <w:r w:rsidRPr="2617B706">
              <w:rPr>
                <w:rFonts w:cs="Tahoma"/>
              </w:rPr>
              <w:t>Neuređeni imovinsko-pravni odnosi</w:t>
            </w:r>
          </w:p>
          <w:p w14:paraId="202CBDD3" w14:textId="77777777" w:rsidR="004949CA" w:rsidRPr="00745697" w:rsidRDefault="137C0FFA" w:rsidP="2617B706">
            <w:pPr>
              <w:pStyle w:val="Odlomakpopisa"/>
              <w:numPr>
                <w:ilvl w:val="0"/>
                <w:numId w:val="31"/>
              </w:numPr>
              <w:spacing w:before="0" w:after="0"/>
              <w:cnfStyle w:val="000000000000" w:firstRow="0" w:lastRow="0" w:firstColumn="0" w:lastColumn="0" w:oddVBand="0" w:evenVBand="0" w:oddHBand="0" w:evenHBand="0" w:firstRowFirstColumn="0" w:firstRowLastColumn="0" w:lastRowFirstColumn="0" w:lastRowLastColumn="0"/>
              <w:rPr>
                <w:rFonts w:cs="Tahoma"/>
              </w:rPr>
            </w:pPr>
            <w:r w:rsidRPr="2617B706">
              <w:rPr>
                <w:rFonts w:cs="Tahoma"/>
              </w:rPr>
              <w:t>Nedovoljna upoznatost građana s korištenjem obnovljivih izvora energije osim tradicionalnog ogrjevnog drva</w:t>
            </w:r>
          </w:p>
          <w:p w14:paraId="6F7B071D" w14:textId="57E7F54C" w:rsidR="004949CA" w:rsidRPr="00745697" w:rsidRDefault="137C0FFA" w:rsidP="2617B706">
            <w:pPr>
              <w:pStyle w:val="Odlomakpopisa"/>
              <w:numPr>
                <w:ilvl w:val="0"/>
                <w:numId w:val="31"/>
              </w:numPr>
              <w:spacing w:before="0" w:after="0"/>
              <w:cnfStyle w:val="000000000000" w:firstRow="0" w:lastRow="0" w:firstColumn="0" w:lastColumn="0" w:oddVBand="0" w:evenVBand="0" w:oddHBand="0" w:evenHBand="0" w:firstRowFirstColumn="0" w:firstRowLastColumn="0" w:lastRowFirstColumn="0" w:lastRowLastColumn="0"/>
              <w:rPr>
                <w:rFonts w:cs="Tahoma"/>
              </w:rPr>
            </w:pPr>
            <w:r w:rsidRPr="2617B706">
              <w:rPr>
                <w:rFonts w:cs="Tahoma"/>
              </w:rPr>
              <w:t>Nepredviđeni događaji u kategoriji 'više sile' (pandemije, potresi i sl.)</w:t>
            </w:r>
          </w:p>
          <w:p w14:paraId="5DCCDDF7" w14:textId="77777777" w:rsidR="004949CA" w:rsidRPr="00745697" w:rsidRDefault="137C0FFA" w:rsidP="2617B706">
            <w:pPr>
              <w:pStyle w:val="Odlomakpopisa"/>
              <w:numPr>
                <w:ilvl w:val="0"/>
                <w:numId w:val="31"/>
              </w:numPr>
              <w:spacing w:before="0" w:after="0"/>
              <w:cnfStyle w:val="000000000000" w:firstRow="0" w:lastRow="0" w:firstColumn="0" w:lastColumn="0" w:oddVBand="0" w:evenVBand="0" w:oddHBand="0" w:evenHBand="0" w:firstRowFirstColumn="0" w:firstRowLastColumn="0" w:lastRowFirstColumn="0" w:lastRowLastColumn="0"/>
              <w:rPr>
                <w:rFonts w:cs="Tahoma"/>
              </w:rPr>
            </w:pPr>
            <w:r w:rsidRPr="2617B706">
              <w:rPr>
                <w:rFonts w:cs="Tahoma"/>
              </w:rPr>
              <w:t xml:space="preserve">Propuštanje prilike da se VSZ oštećene u potresu obnove na sveobuhvatan način (konstrukcijska i energetska obnova) </w:t>
            </w:r>
          </w:p>
        </w:tc>
      </w:tr>
    </w:tbl>
    <w:p w14:paraId="2FB0CB6E" w14:textId="4B4D39D8" w:rsidR="004949CA" w:rsidRPr="00745697" w:rsidRDefault="004949CA" w:rsidP="00745697">
      <w:pPr>
        <w:spacing w:before="120" w:after="120" w:line="240" w:lineRule="auto"/>
        <w:jc w:val="both"/>
        <w:rPr>
          <w:rFonts w:ascii="Tahoma" w:hAnsi="Tahoma" w:cs="Tahoma"/>
          <w:sz w:val="20"/>
          <w:szCs w:val="20"/>
        </w:rPr>
      </w:pPr>
      <w:r w:rsidRPr="00745697">
        <w:rPr>
          <w:rFonts w:ascii="Tahoma" w:hAnsi="Tahoma" w:cs="Tahoma"/>
          <w:sz w:val="20"/>
          <w:szCs w:val="20"/>
        </w:rPr>
        <w:lastRenderedPageBreak/>
        <w:t xml:space="preserve">Uočene slabosti </w:t>
      </w:r>
      <w:r w:rsidR="001A5CDE" w:rsidRPr="00DD7BC5">
        <w:rPr>
          <w:rFonts w:ascii="Tahoma" w:hAnsi="Tahoma" w:cs="Tahoma"/>
          <w:sz w:val="20"/>
          <w:szCs w:val="20"/>
        </w:rPr>
        <w:t xml:space="preserve">i prijetnje </w:t>
      </w:r>
      <w:r w:rsidRPr="00DD7BC5">
        <w:rPr>
          <w:rFonts w:ascii="Tahoma" w:hAnsi="Tahoma" w:cs="Tahoma"/>
          <w:sz w:val="20"/>
          <w:szCs w:val="20"/>
        </w:rPr>
        <w:t>u ovom trenutku nije moguće u potpunosti eliminirati, no one će se tijekom provedbe Programa pomno pratiti</w:t>
      </w:r>
      <w:r w:rsidRPr="00745697">
        <w:rPr>
          <w:rFonts w:ascii="Tahoma" w:hAnsi="Tahoma" w:cs="Tahoma"/>
          <w:sz w:val="20"/>
          <w:szCs w:val="20"/>
        </w:rPr>
        <w:t xml:space="preserve"> te će se u svakoj reviziji Programa na temelju spoznaja iz provedbe Program unaprijediti. </w:t>
      </w:r>
    </w:p>
    <w:p w14:paraId="3A931FFE" w14:textId="0B2891B7" w:rsidR="004949CA" w:rsidRPr="00745697" w:rsidRDefault="007E3CCC" w:rsidP="00745697">
      <w:pPr>
        <w:spacing w:before="120" w:after="120" w:line="240" w:lineRule="auto"/>
        <w:jc w:val="both"/>
        <w:rPr>
          <w:rFonts w:ascii="Tahoma" w:hAnsi="Tahoma" w:cs="Tahoma"/>
          <w:sz w:val="20"/>
          <w:szCs w:val="20"/>
        </w:rPr>
      </w:pPr>
      <w:r>
        <w:rPr>
          <w:rFonts w:ascii="Tahoma" w:hAnsi="Tahoma" w:cs="Tahoma"/>
          <w:sz w:val="20"/>
          <w:szCs w:val="20"/>
        </w:rPr>
        <w:t>R</w:t>
      </w:r>
      <w:r w:rsidR="004949CA" w:rsidRPr="00745697">
        <w:rPr>
          <w:rFonts w:ascii="Tahoma" w:hAnsi="Tahoma" w:cs="Tahoma"/>
          <w:sz w:val="20"/>
          <w:szCs w:val="20"/>
        </w:rPr>
        <w:t xml:space="preserve">azvidno je da postoji snažna potreba i velik potencijal za energetskom obnovom VSZ, na cijelom području </w:t>
      </w:r>
      <w:r>
        <w:rPr>
          <w:rFonts w:ascii="Tahoma" w:hAnsi="Tahoma" w:cs="Tahoma"/>
          <w:sz w:val="20"/>
          <w:szCs w:val="20"/>
        </w:rPr>
        <w:t>Hrvatske</w:t>
      </w:r>
      <w:r w:rsidR="004949CA" w:rsidRPr="00745697">
        <w:rPr>
          <w:rFonts w:ascii="Tahoma" w:hAnsi="Tahoma" w:cs="Tahoma"/>
          <w:sz w:val="20"/>
          <w:szCs w:val="20"/>
        </w:rPr>
        <w:t xml:space="preserve">. Potrebno je pojačati informativne i edukativne aktivnosti vezane uz iskorištavanje obnovljivih izvora energije, jer te mjere mogu uvelike doprinijeti </w:t>
      </w:r>
      <w:proofErr w:type="spellStart"/>
      <w:r w:rsidR="004949CA" w:rsidRPr="00745697">
        <w:rPr>
          <w:rFonts w:ascii="Tahoma" w:hAnsi="Tahoma" w:cs="Tahoma"/>
          <w:sz w:val="20"/>
          <w:szCs w:val="20"/>
        </w:rPr>
        <w:t>dekarbonizaciji</w:t>
      </w:r>
      <w:proofErr w:type="spellEnd"/>
      <w:r w:rsidR="004949CA" w:rsidRPr="00745697">
        <w:rPr>
          <w:rFonts w:ascii="Tahoma" w:hAnsi="Tahoma" w:cs="Tahoma"/>
          <w:sz w:val="20"/>
          <w:szCs w:val="20"/>
        </w:rPr>
        <w:t xml:space="preserve"> fonda zgrada. Poglavito se ovdje misli na ugradnju fotonaponskih sustava za pokrivanje vlastitih potreba za električnom energijom cijelih VSZ, a ne samo zajedničkih dijelova. </w:t>
      </w:r>
    </w:p>
    <w:p w14:paraId="393F25EC" w14:textId="77777777" w:rsidR="004949CA" w:rsidRPr="00745697" w:rsidRDefault="004949CA" w:rsidP="00745697">
      <w:pPr>
        <w:spacing w:before="120" w:after="120" w:line="240" w:lineRule="auto"/>
        <w:jc w:val="both"/>
        <w:rPr>
          <w:rFonts w:ascii="Tahoma" w:hAnsi="Tahoma" w:cs="Tahoma"/>
          <w:sz w:val="20"/>
          <w:szCs w:val="20"/>
        </w:rPr>
      </w:pPr>
      <w:r w:rsidRPr="00745697">
        <w:rPr>
          <w:rFonts w:ascii="Tahoma" w:hAnsi="Tahoma" w:cs="Tahoma"/>
          <w:sz w:val="20"/>
          <w:szCs w:val="20"/>
        </w:rPr>
        <w:t xml:space="preserve">Program daje priliku i financijskim institucijama da uspostave nove ili prilagode postojeće kreditne linije za obnovu VSZ, čime će omogućiti suvlasnicima da zatvore financijsku konstrukciju obnove VSZ. Model treba kombinirati kredite i bespovratna sredstva, čija visina ovisi o ostvarenim učincima. </w:t>
      </w:r>
    </w:p>
    <w:p w14:paraId="469E8F9F" w14:textId="77777777" w:rsidR="004949CA" w:rsidRPr="00745697" w:rsidRDefault="004949CA" w:rsidP="00745697">
      <w:pPr>
        <w:spacing w:before="120" w:after="120" w:line="240" w:lineRule="auto"/>
        <w:jc w:val="both"/>
        <w:rPr>
          <w:rFonts w:ascii="Tahoma" w:hAnsi="Tahoma" w:cs="Tahoma"/>
          <w:sz w:val="20"/>
          <w:szCs w:val="20"/>
        </w:rPr>
      </w:pPr>
      <w:r w:rsidRPr="00745697">
        <w:rPr>
          <w:rFonts w:ascii="Tahoma" w:hAnsi="Tahoma" w:cs="Tahoma"/>
          <w:sz w:val="20"/>
          <w:szCs w:val="20"/>
        </w:rPr>
        <w:t>Dakako da najveće prilike imaju poduzetnici u cijelom lancu obnove zgrada, od energetskog certificiranja, preko projektiranja pa da prodaje materijala i izvođenja radova.</w:t>
      </w:r>
    </w:p>
    <w:p w14:paraId="4BF8AC24" w14:textId="77777777" w:rsidR="004949CA" w:rsidRPr="00745697" w:rsidRDefault="004949CA" w:rsidP="00745697">
      <w:pPr>
        <w:spacing w:before="120" w:after="120" w:line="240" w:lineRule="auto"/>
        <w:jc w:val="both"/>
        <w:rPr>
          <w:rFonts w:ascii="Tahoma" w:hAnsi="Tahoma" w:cs="Tahoma"/>
          <w:sz w:val="20"/>
          <w:szCs w:val="20"/>
        </w:rPr>
      </w:pPr>
      <w:r w:rsidRPr="00745697">
        <w:rPr>
          <w:rFonts w:ascii="Tahoma" w:hAnsi="Tahoma" w:cs="Tahoma"/>
          <w:sz w:val="20"/>
          <w:szCs w:val="20"/>
        </w:rPr>
        <w:t xml:space="preserve">Ova analiza pokazuje da Program može imati pozitivne društvene i gospodarske učinke, od smanjenja energetskog siromaštva, preko unaprijeđena javnih i financijskih usluga do aktiviranja građevinske operative i podizanja aktivnosti u ovoj gospodarskoj djelatnosti. Ove šire koristi bit će adresirane i u poglavlju 13. </w:t>
      </w:r>
    </w:p>
    <w:p w14:paraId="1DF0B1B4" w14:textId="77777777" w:rsidR="004949CA" w:rsidRPr="00572A01" w:rsidRDefault="004949CA" w:rsidP="004949CA">
      <w:pPr>
        <w:rPr>
          <w:lang w:eastAsia="hr-HR"/>
        </w:rPr>
      </w:pPr>
    </w:p>
    <w:p w14:paraId="35DE0AF3" w14:textId="0CDA0A11" w:rsidR="004949CA" w:rsidRDefault="004949CA" w:rsidP="004949CA">
      <w:pPr>
        <w:pStyle w:val="Naslov10"/>
      </w:pPr>
      <w:bookmarkStart w:id="134" w:name="_Toc81836284"/>
      <w:bookmarkStart w:id="135" w:name="_Toc83912056"/>
      <w:r>
        <w:lastRenderedPageBreak/>
        <w:t>O</w:t>
      </w:r>
      <w:bookmarkEnd w:id="134"/>
      <w:r w:rsidR="0036063E">
        <w:t xml:space="preserve">pis prioriteta </w:t>
      </w:r>
      <w:r w:rsidR="00193631">
        <w:t>javne poli</w:t>
      </w:r>
      <w:r w:rsidR="00515227">
        <w:t>t</w:t>
      </w:r>
      <w:r w:rsidR="00193631">
        <w:t>ike u srednjeročnom razdoblju</w:t>
      </w:r>
      <w:bookmarkEnd w:id="135"/>
    </w:p>
    <w:p w14:paraId="2256EDD6" w14:textId="52631339" w:rsidR="004949CA" w:rsidRPr="00745697" w:rsidRDefault="004949CA" w:rsidP="00745697">
      <w:pPr>
        <w:spacing w:before="120" w:after="120" w:line="240" w:lineRule="auto"/>
        <w:jc w:val="both"/>
        <w:rPr>
          <w:rFonts w:ascii="Tahoma" w:hAnsi="Tahoma" w:cs="Tahoma"/>
          <w:sz w:val="20"/>
          <w:szCs w:val="20"/>
          <w:lang w:eastAsia="hr-HR"/>
        </w:rPr>
      </w:pPr>
      <w:r w:rsidRPr="00745697">
        <w:rPr>
          <w:rFonts w:ascii="Tahoma" w:hAnsi="Tahoma" w:cs="Tahoma"/>
          <w:sz w:val="20"/>
          <w:szCs w:val="20"/>
          <w:lang w:eastAsia="hr-HR"/>
        </w:rPr>
        <w:t xml:space="preserve">U skladu s prethodno opisanim potrebama i potencijalima za obnovom VSZ kao i Dugoročnom strategijom obnove </w:t>
      </w:r>
      <w:r w:rsidR="003B52B9">
        <w:rPr>
          <w:rFonts w:ascii="Tahoma" w:hAnsi="Tahoma" w:cs="Tahoma"/>
          <w:sz w:val="20"/>
          <w:szCs w:val="20"/>
          <w:lang w:eastAsia="hr-HR"/>
        </w:rPr>
        <w:t xml:space="preserve">nacionalnog </w:t>
      </w:r>
      <w:r w:rsidRPr="00745697">
        <w:rPr>
          <w:rFonts w:ascii="Tahoma" w:hAnsi="Tahoma" w:cs="Tahoma"/>
          <w:sz w:val="20"/>
          <w:szCs w:val="20"/>
          <w:lang w:eastAsia="hr-HR"/>
        </w:rPr>
        <w:t xml:space="preserve">fonda zgrada  do 2050. godine, u srednjoročnom razdoblju (do kraja 2030. godine) prioritet je obnova VSZ s najlošijim energetskim svojstvima – dakle, VSZ energetskog razreda D (prema </w:t>
      </w:r>
      <w:proofErr w:type="spellStart"/>
      <w:r w:rsidRPr="00745697">
        <w:rPr>
          <w:rFonts w:ascii="Tahoma" w:hAnsi="Tahoma" w:cs="Tahoma"/>
          <w:sz w:val="20"/>
          <w:szCs w:val="20"/>
          <w:lang w:eastAsia="hr-HR"/>
        </w:rPr>
        <w:t>Q</w:t>
      </w:r>
      <w:r w:rsidR="71C9618A" w:rsidRPr="00745697">
        <w:rPr>
          <w:rFonts w:ascii="Tahoma" w:hAnsi="Tahoma" w:cs="Tahoma"/>
          <w:sz w:val="20"/>
          <w:szCs w:val="20"/>
          <w:lang w:eastAsia="hr-HR"/>
        </w:rPr>
        <w:t>”</w:t>
      </w:r>
      <w:r w:rsidRPr="00745697">
        <w:rPr>
          <w:rFonts w:ascii="Tahoma" w:hAnsi="Tahoma" w:cs="Tahoma"/>
          <w:sz w:val="20"/>
          <w:szCs w:val="20"/>
          <w:vertAlign w:val="subscript"/>
          <w:lang w:eastAsia="hr-HR"/>
        </w:rPr>
        <w:t>H,nd</w:t>
      </w:r>
      <w:proofErr w:type="spellEnd"/>
      <w:r w:rsidRPr="00745697">
        <w:rPr>
          <w:rFonts w:ascii="Tahoma" w:hAnsi="Tahoma" w:cs="Tahoma"/>
          <w:sz w:val="20"/>
          <w:szCs w:val="20"/>
          <w:lang w:eastAsia="hr-HR"/>
        </w:rPr>
        <w:t xml:space="preserve">) ili lošijeg u kontinentalnoj Hrvatskoj odnosno C (prema </w:t>
      </w:r>
      <w:proofErr w:type="spellStart"/>
      <w:r w:rsidRPr="00745697">
        <w:rPr>
          <w:rFonts w:ascii="Tahoma" w:hAnsi="Tahoma" w:cs="Tahoma"/>
          <w:sz w:val="20"/>
          <w:szCs w:val="20"/>
          <w:lang w:eastAsia="hr-HR"/>
        </w:rPr>
        <w:t>Q</w:t>
      </w:r>
      <w:bookmarkStart w:id="136" w:name="_Hlk86416146"/>
      <w:r w:rsidR="1B8A7EB8" w:rsidRPr="00745697">
        <w:rPr>
          <w:rFonts w:ascii="Tahoma" w:hAnsi="Tahoma" w:cs="Tahoma"/>
          <w:sz w:val="20"/>
          <w:szCs w:val="20"/>
          <w:lang w:eastAsia="hr-HR"/>
        </w:rPr>
        <w:t>”</w:t>
      </w:r>
      <w:bookmarkEnd w:id="136"/>
      <w:r w:rsidRPr="00745697">
        <w:rPr>
          <w:rFonts w:ascii="Tahoma" w:hAnsi="Tahoma" w:cs="Tahoma"/>
          <w:sz w:val="20"/>
          <w:szCs w:val="20"/>
          <w:vertAlign w:val="subscript"/>
          <w:lang w:eastAsia="hr-HR"/>
        </w:rPr>
        <w:t>H,nd</w:t>
      </w:r>
      <w:proofErr w:type="spellEnd"/>
      <w:r w:rsidRPr="00745697">
        <w:rPr>
          <w:rFonts w:ascii="Tahoma" w:hAnsi="Tahoma" w:cs="Tahoma"/>
          <w:sz w:val="20"/>
          <w:szCs w:val="20"/>
          <w:lang w:eastAsia="hr-HR"/>
        </w:rPr>
        <w:t>) ili lošijeg u primorskoj Hrvatskoj. To bi značilo da je u fokusu ovog Programa oko 9 milijuna m</w:t>
      </w:r>
      <w:r w:rsidRPr="00745697">
        <w:rPr>
          <w:rFonts w:ascii="Tahoma" w:hAnsi="Tahoma" w:cs="Tahoma"/>
          <w:sz w:val="20"/>
          <w:szCs w:val="20"/>
          <w:vertAlign w:val="superscript"/>
          <w:lang w:eastAsia="hr-HR"/>
        </w:rPr>
        <w:t>2</w:t>
      </w:r>
      <w:r w:rsidRPr="00745697">
        <w:rPr>
          <w:rFonts w:ascii="Tahoma" w:hAnsi="Tahoma" w:cs="Tahoma"/>
          <w:sz w:val="20"/>
          <w:szCs w:val="20"/>
          <w:lang w:eastAsia="hr-HR"/>
        </w:rPr>
        <w:t xml:space="preserve"> VSZ u kontinentalnoj Hrvatskoj odnosno nešto manje od 6 milijuna m</w:t>
      </w:r>
      <w:r w:rsidRPr="00745697">
        <w:rPr>
          <w:rFonts w:ascii="Tahoma" w:hAnsi="Tahoma" w:cs="Tahoma"/>
          <w:sz w:val="20"/>
          <w:szCs w:val="20"/>
          <w:vertAlign w:val="superscript"/>
          <w:lang w:eastAsia="hr-HR"/>
        </w:rPr>
        <w:t>2</w:t>
      </w:r>
      <w:r w:rsidRPr="00745697">
        <w:rPr>
          <w:rFonts w:ascii="Tahoma" w:hAnsi="Tahoma" w:cs="Tahoma"/>
          <w:sz w:val="20"/>
          <w:szCs w:val="20"/>
          <w:lang w:eastAsia="hr-HR"/>
        </w:rPr>
        <w:t xml:space="preserve"> VSZ u primorskoj Hrvatskoj</w:t>
      </w:r>
      <w:r w:rsidRPr="00745697">
        <w:rPr>
          <w:rStyle w:val="Referencafusnote"/>
          <w:rFonts w:cs="Tahoma"/>
          <w:sz w:val="20"/>
          <w:szCs w:val="20"/>
        </w:rPr>
        <w:footnoteReference w:id="17"/>
      </w:r>
      <w:r w:rsidRPr="00745697">
        <w:rPr>
          <w:rFonts w:ascii="Tahoma" w:hAnsi="Tahoma" w:cs="Tahoma"/>
          <w:sz w:val="20"/>
          <w:szCs w:val="20"/>
          <w:lang w:eastAsia="hr-HR"/>
        </w:rPr>
        <w:t xml:space="preserve">. </w:t>
      </w:r>
    </w:p>
    <w:p w14:paraId="7BEEF13F" w14:textId="3F8956F6" w:rsidR="004949CA" w:rsidRPr="00745697" w:rsidRDefault="004949CA" w:rsidP="00745697">
      <w:pPr>
        <w:spacing w:before="120" w:after="120" w:line="240" w:lineRule="auto"/>
        <w:jc w:val="both"/>
        <w:rPr>
          <w:rFonts w:ascii="Tahoma" w:hAnsi="Tahoma" w:cs="Tahoma"/>
          <w:sz w:val="20"/>
          <w:szCs w:val="20"/>
          <w:lang w:eastAsia="hr-HR"/>
        </w:rPr>
      </w:pPr>
      <w:r w:rsidRPr="00745697">
        <w:rPr>
          <w:rFonts w:ascii="Tahoma" w:hAnsi="Tahoma" w:cs="Tahoma"/>
          <w:sz w:val="20"/>
          <w:szCs w:val="20"/>
          <w:lang w:eastAsia="hr-HR"/>
        </w:rPr>
        <w:t xml:space="preserve">Dugoročna strategija obnove </w:t>
      </w:r>
      <w:r w:rsidR="003B52B9">
        <w:rPr>
          <w:rFonts w:ascii="Tahoma" w:hAnsi="Tahoma" w:cs="Tahoma"/>
          <w:sz w:val="20"/>
          <w:szCs w:val="20"/>
          <w:lang w:eastAsia="hr-HR"/>
        </w:rPr>
        <w:t xml:space="preserve">nacionalnog </w:t>
      </w:r>
      <w:r w:rsidRPr="00745697">
        <w:rPr>
          <w:rFonts w:ascii="Tahoma" w:hAnsi="Tahoma" w:cs="Tahoma"/>
          <w:sz w:val="20"/>
          <w:szCs w:val="20"/>
          <w:lang w:eastAsia="hr-HR"/>
        </w:rPr>
        <w:t>fonda zgrada do 2050. godine predviđa u srednjoročnom razdoblju od 2021. do 2030. godine postupno povećanje stope obnove s 1% u 2021. godini do 3% u 2030. godini (</w:t>
      </w:r>
      <w:r w:rsidR="00515227">
        <w:rPr>
          <w:rFonts w:ascii="Tahoma" w:hAnsi="Tahoma" w:cs="Tahoma"/>
          <w:sz w:val="20"/>
          <w:szCs w:val="20"/>
          <w:lang w:eastAsia="hr-HR"/>
        </w:rPr>
        <w:fldChar w:fldCharType="begin"/>
      </w:r>
      <w:r w:rsidR="00515227">
        <w:rPr>
          <w:rFonts w:ascii="Tahoma" w:hAnsi="Tahoma" w:cs="Tahoma"/>
          <w:sz w:val="20"/>
          <w:szCs w:val="20"/>
          <w:lang w:eastAsia="hr-HR"/>
        </w:rPr>
        <w:instrText xml:space="preserve"> REF _Ref83114315 \h </w:instrText>
      </w:r>
      <w:r w:rsidR="00515227">
        <w:rPr>
          <w:rFonts w:ascii="Tahoma" w:hAnsi="Tahoma" w:cs="Tahoma"/>
          <w:sz w:val="20"/>
          <w:szCs w:val="20"/>
          <w:lang w:eastAsia="hr-HR"/>
        </w:rPr>
      </w:r>
      <w:r w:rsidR="00515227">
        <w:rPr>
          <w:rFonts w:ascii="Tahoma" w:hAnsi="Tahoma" w:cs="Tahoma"/>
          <w:sz w:val="20"/>
          <w:szCs w:val="20"/>
          <w:lang w:eastAsia="hr-HR"/>
        </w:rPr>
        <w:fldChar w:fldCharType="separate"/>
      </w:r>
      <w:r w:rsidR="00575AF9" w:rsidRPr="00DE7F43">
        <w:t xml:space="preserve">Tablica </w:t>
      </w:r>
      <w:r w:rsidR="00575AF9">
        <w:rPr>
          <w:noProof/>
        </w:rPr>
        <w:t>3</w:t>
      </w:r>
      <w:r w:rsidR="00575AF9" w:rsidRPr="00DE7F43">
        <w:noBreakHyphen/>
      </w:r>
      <w:r w:rsidR="00575AF9">
        <w:rPr>
          <w:noProof/>
        </w:rPr>
        <w:t>10</w:t>
      </w:r>
      <w:r w:rsidR="00515227">
        <w:rPr>
          <w:rFonts w:ascii="Tahoma" w:hAnsi="Tahoma" w:cs="Tahoma"/>
          <w:sz w:val="20"/>
          <w:szCs w:val="20"/>
          <w:lang w:eastAsia="hr-HR"/>
        </w:rPr>
        <w:fldChar w:fldCharType="end"/>
      </w:r>
      <w:r w:rsidRPr="00745697">
        <w:rPr>
          <w:rFonts w:ascii="Tahoma" w:hAnsi="Tahoma" w:cs="Tahoma"/>
          <w:sz w:val="20"/>
          <w:szCs w:val="20"/>
          <w:lang w:eastAsia="hr-HR"/>
        </w:rPr>
        <w:t>)</w:t>
      </w:r>
      <w:r w:rsidRPr="00745697">
        <w:rPr>
          <w:rStyle w:val="Referencafusnote"/>
          <w:rFonts w:cs="Tahoma"/>
          <w:sz w:val="20"/>
          <w:szCs w:val="20"/>
        </w:rPr>
        <w:footnoteReference w:id="18"/>
      </w:r>
      <w:r w:rsidRPr="00745697">
        <w:rPr>
          <w:rFonts w:ascii="Tahoma" w:hAnsi="Tahoma" w:cs="Tahoma"/>
          <w:sz w:val="20"/>
          <w:szCs w:val="20"/>
          <w:lang w:eastAsia="hr-HR"/>
        </w:rPr>
        <w:t>, a na temelju pretpostavki iz Dugoročne strategije, utvrđene su i ciljane površine VSZ koje bi na godišnjoj razini trebalo obnavljati, kako bi se ispunili ciljevi Dugoročne strategije. Navedene ciljane površine već su prikazane u poglavlju 3.2 (</w:t>
      </w:r>
      <w:r w:rsidR="00515227">
        <w:rPr>
          <w:rFonts w:ascii="Tahoma" w:hAnsi="Tahoma" w:cs="Tahoma"/>
          <w:sz w:val="20"/>
          <w:szCs w:val="20"/>
          <w:lang w:eastAsia="hr-HR"/>
        </w:rPr>
        <w:fldChar w:fldCharType="begin"/>
      </w:r>
      <w:r w:rsidR="00515227">
        <w:rPr>
          <w:rFonts w:ascii="Tahoma" w:hAnsi="Tahoma" w:cs="Tahoma"/>
          <w:sz w:val="20"/>
          <w:szCs w:val="20"/>
          <w:lang w:eastAsia="hr-HR"/>
        </w:rPr>
        <w:instrText xml:space="preserve"> REF _Ref83114288 \h </w:instrText>
      </w:r>
      <w:r w:rsidR="00515227">
        <w:rPr>
          <w:rFonts w:ascii="Tahoma" w:hAnsi="Tahoma" w:cs="Tahoma"/>
          <w:sz w:val="20"/>
          <w:szCs w:val="20"/>
          <w:lang w:eastAsia="hr-HR"/>
        </w:rPr>
      </w:r>
      <w:r w:rsidR="00515227">
        <w:rPr>
          <w:rFonts w:ascii="Tahoma" w:hAnsi="Tahoma" w:cs="Tahoma"/>
          <w:sz w:val="20"/>
          <w:szCs w:val="20"/>
          <w:lang w:eastAsia="hr-HR"/>
        </w:rPr>
        <w:fldChar w:fldCharType="separate"/>
      </w:r>
      <w:r w:rsidR="00575AF9" w:rsidRPr="00DE7F43">
        <w:t xml:space="preserve">Tablica </w:t>
      </w:r>
      <w:r w:rsidR="00575AF9">
        <w:rPr>
          <w:noProof/>
        </w:rPr>
        <w:t>3</w:t>
      </w:r>
      <w:r w:rsidR="00575AF9" w:rsidRPr="00DE7F43">
        <w:noBreakHyphen/>
      </w:r>
      <w:r w:rsidR="00575AF9">
        <w:rPr>
          <w:noProof/>
        </w:rPr>
        <w:t>11</w:t>
      </w:r>
      <w:r w:rsidR="00515227">
        <w:rPr>
          <w:rFonts w:ascii="Tahoma" w:hAnsi="Tahoma" w:cs="Tahoma"/>
          <w:sz w:val="20"/>
          <w:szCs w:val="20"/>
          <w:lang w:eastAsia="hr-HR"/>
        </w:rPr>
        <w:fldChar w:fldCharType="end"/>
      </w:r>
      <w:r w:rsidRPr="00745697">
        <w:rPr>
          <w:rFonts w:ascii="Tahoma" w:hAnsi="Tahoma" w:cs="Tahoma"/>
          <w:sz w:val="20"/>
          <w:szCs w:val="20"/>
          <w:lang w:eastAsia="hr-HR"/>
        </w:rPr>
        <w:t>).</w:t>
      </w:r>
    </w:p>
    <w:p w14:paraId="18A9FB2B" w14:textId="77777777" w:rsidR="004949CA" w:rsidRPr="00745697" w:rsidRDefault="004949CA" w:rsidP="00745697">
      <w:pPr>
        <w:spacing w:before="120" w:after="120" w:line="240" w:lineRule="auto"/>
        <w:jc w:val="both"/>
        <w:rPr>
          <w:rFonts w:ascii="Tahoma" w:hAnsi="Tahoma" w:cs="Tahoma"/>
          <w:sz w:val="20"/>
          <w:szCs w:val="20"/>
        </w:rPr>
      </w:pPr>
      <w:r w:rsidRPr="00745697">
        <w:rPr>
          <w:rFonts w:ascii="Tahoma" w:hAnsi="Tahoma" w:cs="Tahoma"/>
          <w:b/>
          <w:bCs/>
          <w:sz w:val="20"/>
          <w:szCs w:val="20"/>
        </w:rPr>
        <w:t>Ukupno bi u razdoblju do 2030. godine trebalo obnoviti nešto manje od 6,3 milijuna m</w:t>
      </w:r>
      <w:r w:rsidRPr="00745697">
        <w:rPr>
          <w:rFonts w:ascii="Tahoma" w:hAnsi="Tahoma" w:cs="Tahoma"/>
          <w:b/>
          <w:bCs/>
          <w:sz w:val="20"/>
          <w:szCs w:val="20"/>
          <w:vertAlign w:val="superscript"/>
        </w:rPr>
        <w:t>2</w:t>
      </w:r>
      <w:r w:rsidRPr="00745697">
        <w:rPr>
          <w:rFonts w:ascii="Tahoma" w:hAnsi="Tahoma" w:cs="Tahoma"/>
          <w:b/>
          <w:bCs/>
          <w:sz w:val="20"/>
          <w:szCs w:val="20"/>
        </w:rPr>
        <w:t xml:space="preserve"> u VSZ</w:t>
      </w:r>
      <w:r w:rsidRPr="00745697">
        <w:rPr>
          <w:rFonts w:ascii="Tahoma" w:hAnsi="Tahoma" w:cs="Tahoma"/>
          <w:sz w:val="20"/>
          <w:szCs w:val="20"/>
        </w:rPr>
        <w:t xml:space="preserve">. S obzirom da se ovaj Program donosi 2021. godine, početak provedbe projekata obnove VSZ jest 2022. godine, što ostavlja 9 godina za ostvarenje zacrtanih srednjoročnih ciljeva. Drugim riječima, prosječno bi </w:t>
      </w:r>
      <w:r w:rsidRPr="00745697">
        <w:rPr>
          <w:rFonts w:ascii="Tahoma" w:hAnsi="Tahoma" w:cs="Tahoma"/>
          <w:b/>
          <w:bCs/>
          <w:sz w:val="20"/>
          <w:szCs w:val="20"/>
        </w:rPr>
        <w:t>godišnje trebalo obnavljati oko 0,7 milijuna m</w:t>
      </w:r>
      <w:r w:rsidRPr="00745697">
        <w:rPr>
          <w:rFonts w:ascii="Tahoma" w:hAnsi="Tahoma" w:cs="Tahoma"/>
          <w:b/>
          <w:bCs/>
          <w:sz w:val="20"/>
          <w:szCs w:val="20"/>
          <w:vertAlign w:val="superscript"/>
        </w:rPr>
        <w:t>2</w:t>
      </w:r>
      <w:r w:rsidRPr="00745697">
        <w:rPr>
          <w:rFonts w:ascii="Tahoma" w:hAnsi="Tahoma" w:cs="Tahoma"/>
          <w:b/>
          <w:bCs/>
          <w:sz w:val="20"/>
          <w:szCs w:val="20"/>
        </w:rPr>
        <w:t xml:space="preserve"> VSZ</w:t>
      </w:r>
      <w:r w:rsidRPr="00745697">
        <w:rPr>
          <w:rFonts w:ascii="Tahoma" w:hAnsi="Tahoma" w:cs="Tahoma"/>
          <w:sz w:val="20"/>
          <w:szCs w:val="20"/>
        </w:rPr>
        <w:t xml:space="preserve"> najlošijih energetskih karakteristika. </w:t>
      </w:r>
    </w:p>
    <w:p w14:paraId="4C156F12" w14:textId="77777777" w:rsidR="004949CA" w:rsidRPr="00745697" w:rsidRDefault="004949CA" w:rsidP="00745697">
      <w:pPr>
        <w:spacing w:before="120" w:after="120" w:line="240" w:lineRule="auto"/>
        <w:jc w:val="both"/>
        <w:rPr>
          <w:rFonts w:ascii="Tahoma" w:hAnsi="Tahoma" w:cs="Tahoma"/>
          <w:sz w:val="20"/>
          <w:szCs w:val="20"/>
        </w:rPr>
      </w:pPr>
      <w:r w:rsidRPr="00745697">
        <w:rPr>
          <w:rFonts w:ascii="Tahoma" w:hAnsi="Tahoma" w:cs="Tahoma"/>
          <w:sz w:val="20"/>
          <w:szCs w:val="20"/>
        </w:rPr>
        <w:t xml:space="preserve">Prethodno provedeni Program energetske obnove VSZ od 2014. do 2020. dokazuje da su ove brojke dostižne, ali da je od presudne važnost kontinuiranost provedbe Programa odnosno raspisivanje javnih poziva svake godine i uspostava financijskog instrumenta koji će omogućiti kontinuirane prijave za kreditiranje energetske obnove. </w:t>
      </w:r>
    </w:p>
    <w:p w14:paraId="6D52E632" w14:textId="77777777" w:rsidR="004949CA" w:rsidRPr="00745697" w:rsidRDefault="004949CA" w:rsidP="00745697">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spacing w:before="120" w:after="120" w:line="240" w:lineRule="auto"/>
        <w:jc w:val="both"/>
        <w:rPr>
          <w:rFonts w:ascii="Tahoma" w:hAnsi="Tahoma" w:cs="Tahoma"/>
          <w:b/>
          <w:bCs/>
          <w:sz w:val="20"/>
          <w:szCs w:val="20"/>
        </w:rPr>
      </w:pPr>
      <w:r w:rsidRPr="00745697">
        <w:rPr>
          <w:rFonts w:ascii="Tahoma" w:hAnsi="Tahoma" w:cs="Tahoma"/>
          <w:b/>
          <w:bCs/>
          <w:sz w:val="20"/>
          <w:szCs w:val="20"/>
        </w:rPr>
        <w:t>Prioritet ovog Programa je osigurati kontinuiranu obnovu VSZ najlošijih energetskih karakteristika od 2022. godine nadalje osiguravanjem sredstava dostatnih za obnovu prosječno 700.000 m</w:t>
      </w:r>
      <w:r w:rsidRPr="00745697">
        <w:rPr>
          <w:rFonts w:ascii="Tahoma" w:hAnsi="Tahoma" w:cs="Tahoma"/>
          <w:b/>
          <w:bCs/>
          <w:sz w:val="20"/>
          <w:szCs w:val="20"/>
          <w:vertAlign w:val="superscript"/>
        </w:rPr>
        <w:t>2</w:t>
      </w:r>
      <w:r w:rsidRPr="00745697">
        <w:rPr>
          <w:rFonts w:ascii="Tahoma" w:hAnsi="Tahoma" w:cs="Tahoma"/>
          <w:b/>
          <w:bCs/>
          <w:sz w:val="20"/>
          <w:szCs w:val="20"/>
        </w:rPr>
        <w:t xml:space="preserve"> VSZ godišnje. </w:t>
      </w:r>
    </w:p>
    <w:p w14:paraId="2055F225" w14:textId="2405CC3B" w:rsidR="004949CA" w:rsidRDefault="004949CA" w:rsidP="004949CA">
      <w:pPr>
        <w:pStyle w:val="Naslov10"/>
      </w:pPr>
      <w:bookmarkStart w:id="137" w:name="_Toc81836285"/>
      <w:bookmarkStart w:id="138" w:name="_Toc83912057"/>
      <w:r>
        <w:lastRenderedPageBreak/>
        <w:t>S</w:t>
      </w:r>
      <w:bookmarkEnd w:id="137"/>
      <w:r w:rsidR="00193631">
        <w:t>rednjoročna vizija razvoja</w:t>
      </w:r>
      <w:bookmarkEnd w:id="138"/>
    </w:p>
    <w:p w14:paraId="1C373129" w14:textId="2FD38344" w:rsidR="004949CA" w:rsidRPr="00745697" w:rsidRDefault="004949CA" w:rsidP="00745697">
      <w:pPr>
        <w:spacing w:before="120" w:after="120" w:line="240" w:lineRule="auto"/>
        <w:jc w:val="both"/>
        <w:rPr>
          <w:rFonts w:ascii="Tahoma" w:hAnsi="Tahoma" w:cs="Tahoma"/>
          <w:sz w:val="20"/>
          <w:szCs w:val="20"/>
          <w:lang w:eastAsia="hr-HR"/>
        </w:rPr>
      </w:pPr>
      <w:r w:rsidRPr="00745697">
        <w:rPr>
          <w:rFonts w:ascii="Tahoma" w:hAnsi="Tahoma" w:cs="Tahoma"/>
          <w:sz w:val="20"/>
          <w:szCs w:val="20"/>
          <w:lang w:eastAsia="hr-HR"/>
        </w:rPr>
        <w:t>Vizija Nacionalne razvojne strategije (Narodne novine, broj 123/17)</w:t>
      </w:r>
      <w:r w:rsidR="00707EDF" w:rsidRPr="00707EDF">
        <w:rPr>
          <w:rFonts w:ascii="Tahoma" w:hAnsi="Tahoma" w:cs="Tahoma"/>
          <w:sz w:val="20"/>
          <w:szCs w:val="20"/>
          <w:lang w:eastAsia="hr-HR"/>
        </w:rPr>
        <w:t xml:space="preserve"> </w:t>
      </w:r>
      <w:r w:rsidR="00707EDF" w:rsidRPr="00745697">
        <w:rPr>
          <w:rFonts w:ascii="Tahoma" w:hAnsi="Tahoma" w:cs="Tahoma"/>
          <w:sz w:val="20"/>
          <w:szCs w:val="20"/>
          <w:lang w:eastAsia="hr-HR"/>
        </w:rPr>
        <w:t>)</w:t>
      </w:r>
      <w:r w:rsidR="00707EDF">
        <w:rPr>
          <w:rStyle w:val="Referencafusnote"/>
          <w:rFonts w:cs="Tahoma"/>
          <w:sz w:val="20"/>
          <w:szCs w:val="20"/>
          <w:lang w:eastAsia="hr-HR"/>
        </w:rPr>
        <w:footnoteReference w:id="19"/>
      </w:r>
      <w:r w:rsidR="00707EDF" w:rsidRPr="00745697">
        <w:rPr>
          <w:rFonts w:ascii="Tahoma" w:hAnsi="Tahoma" w:cs="Tahoma"/>
          <w:sz w:val="20"/>
          <w:szCs w:val="20"/>
          <w:lang w:eastAsia="hr-HR"/>
        </w:rPr>
        <w:t xml:space="preserve"> </w:t>
      </w:r>
      <w:r w:rsidR="00707EDF">
        <w:rPr>
          <w:rFonts w:ascii="Tahoma" w:hAnsi="Tahoma" w:cs="Tahoma"/>
          <w:sz w:val="20"/>
          <w:szCs w:val="20"/>
          <w:lang w:eastAsia="hr-HR"/>
        </w:rPr>
        <w:t>kao najvažnije</w:t>
      </w:r>
      <w:r w:rsidR="00C20E8A">
        <w:rPr>
          <w:rFonts w:ascii="Tahoma" w:hAnsi="Tahoma" w:cs="Tahoma"/>
          <w:sz w:val="20"/>
          <w:szCs w:val="20"/>
          <w:lang w:eastAsia="hr-HR"/>
        </w:rPr>
        <w:t>g</w:t>
      </w:r>
      <w:r w:rsidR="00707EDF">
        <w:rPr>
          <w:rFonts w:ascii="Tahoma" w:hAnsi="Tahoma" w:cs="Tahoma"/>
          <w:sz w:val="20"/>
          <w:szCs w:val="20"/>
          <w:lang w:eastAsia="hr-HR"/>
        </w:rPr>
        <w:t xml:space="preserve"> dokumenta strateškog planiranja u Hrvatskoj</w:t>
      </w:r>
      <w:r w:rsidRPr="00745697">
        <w:rPr>
          <w:rFonts w:ascii="Tahoma" w:hAnsi="Tahoma" w:cs="Tahoma"/>
          <w:sz w:val="20"/>
          <w:szCs w:val="20"/>
          <w:lang w:eastAsia="hr-HR"/>
        </w:rPr>
        <w:t xml:space="preserve"> jest:</w:t>
      </w:r>
    </w:p>
    <w:p w14:paraId="0C65C2D2" w14:textId="77777777" w:rsidR="004949CA" w:rsidRPr="00745697" w:rsidRDefault="004949CA" w:rsidP="00745697">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spacing w:before="120" w:after="120" w:line="240" w:lineRule="auto"/>
        <w:jc w:val="both"/>
        <w:rPr>
          <w:rFonts w:ascii="Tahoma" w:hAnsi="Tahoma" w:cs="Tahoma"/>
          <w:b/>
          <w:bCs/>
          <w:sz w:val="20"/>
          <w:szCs w:val="20"/>
        </w:rPr>
      </w:pPr>
      <w:r w:rsidRPr="00745697">
        <w:rPr>
          <w:rFonts w:ascii="Tahoma" w:hAnsi="Tahoma" w:cs="Tahoma"/>
          <w:b/>
          <w:bCs/>
          <w:sz w:val="20"/>
          <w:szCs w:val="20"/>
        </w:rPr>
        <w:t>Hrvatska je u 2030. godini konkurentna, inovativna i sigurna zemlja prepoznatljivog identiteta i kulture, zemlja očuvanih resursa, kvalitetnih životnih uvjeta i jednakih prilika za sve.</w:t>
      </w:r>
    </w:p>
    <w:p w14:paraId="36EFAC5C" w14:textId="00CD5350" w:rsidR="004949CA" w:rsidRPr="00745697" w:rsidRDefault="004949CA" w:rsidP="00745697">
      <w:pPr>
        <w:spacing w:before="120" w:after="120" w:line="240" w:lineRule="auto"/>
        <w:jc w:val="both"/>
        <w:rPr>
          <w:rFonts w:ascii="Tahoma" w:hAnsi="Tahoma" w:cs="Tahoma"/>
          <w:sz w:val="20"/>
          <w:szCs w:val="20"/>
        </w:rPr>
      </w:pPr>
      <w:r w:rsidRPr="00745697">
        <w:rPr>
          <w:rFonts w:ascii="Tahoma" w:hAnsi="Tahoma" w:cs="Tahoma"/>
          <w:sz w:val="20"/>
          <w:szCs w:val="20"/>
        </w:rPr>
        <w:t>Dugoročna strategija obnove nacionalnog fonda zgrada do 2050. godine, akt je kojega je Vlada usvojila na temelju Zakona o gradnji (Narodne novine, br. 153/13, 20/17, 39/19 i 125/19) te čija je vizija:</w:t>
      </w:r>
    </w:p>
    <w:p w14:paraId="23B4167F" w14:textId="6001E792" w:rsidR="004949CA" w:rsidRPr="00745697" w:rsidRDefault="004949CA" w:rsidP="00745697">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spacing w:before="120" w:after="120" w:line="240" w:lineRule="auto"/>
        <w:jc w:val="both"/>
        <w:rPr>
          <w:rFonts w:ascii="Tahoma" w:hAnsi="Tahoma" w:cs="Tahoma"/>
          <w:b/>
          <w:bCs/>
          <w:sz w:val="20"/>
          <w:szCs w:val="20"/>
        </w:rPr>
      </w:pPr>
      <w:r w:rsidRPr="00745697">
        <w:rPr>
          <w:rFonts w:ascii="Tahoma" w:hAnsi="Tahoma" w:cs="Tahoma"/>
          <w:b/>
          <w:bCs/>
          <w:sz w:val="20"/>
          <w:szCs w:val="20"/>
        </w:rPr>
        <w:t xml:space="preserve">Sve zgrade u </w:t>
      </w:r>
      <w:r w:rsidR="007F5842">
        <w:rPr>
          <w:rFonts w:ascii="Tahoma" w:hAnsi="Tahoma" w:cs="Tahoma"/>
          <w:b/>
          <w:bCs/>
          <w:sz w:val="20"/>
          <w:szCs w:val="20"/>
        </w:rPr>
        <w:t>Hrvatskoj</w:t>
      </w:r>
      <w:r w:rsidR="007F5842" w:rsidRPr="00745697">
        <w:rPr>
          <w:rFonts w:ascii="Tahoma" w:hAnsi="Tahoma" w:cs="Tahoma"/>
          <w:b/>
          <w:bCs/>
          <w:sz w:val="20"/>
          <w:szCs w:val="20"/>
        </w:rPr>
        <w:t xml:space="preserve"> </w:t>
      </w:r>
      <w:r w:rsidRPr="00745697">
        <w:rPr>
          <w:rFonts w:ascii="Tahoma" w:hAnsi="Tahoma" w:cs="Tahoma"/>
          <w:b/>
          <w:bCs/>
          <w:sz w:val="20"/>
          <w:szCs w:val="20"/>
        </w:rPr>
        <w:t>su 2050. godine gotovo nula energetske ili s visokom razinom energetske učinkovitosti.</w:t>
      </w:r>
    </w:p>
    <w:p w14:paraId="4ECFCE24" w14:textId="441DBF21" w:rsidR="004949CA" w:rsidRPr="00745697" w:rsidRDefault="004949CA" w:rsidP="00745697">
      <w:pPr>
        <w:spacing w:before="120" w:after="120" w:line="240" w:lineRule="auto"/>
        <w:jc w:val="both"/>
        <w:rPr>
          <w:rFonts w:ascii="Tahoma" w:hAnsi="Tahoma" w:cs="Tahoma"/>
          <w:sz w:val="20"/>
          <w:szCs w:val="20"/>
        </w:rPr>
      </w:pPr>
      <w:r w:rsidRPr="00745697">
        <w:rPr>
          <w:rFonts w:ascii="Tahoma" w:hAnsi="Tahoma" w:cs="Tahoma"/>
          <w:sz w:val="20"/>
          <w:szCs w:val="20"/>
          <w:lang w:eastAsia="hr-HR"/>
        </w:rPr>
        <w:t xml:space="preserve">Srednjoročni cilj </w:t>
      </w:r>
      <w:r w:rsidRPr="00745697">
        <w:rPr>
          <w:rFonts w:ascii="Tahoma" w:hAnsi="Tahoma" w:cs="Tahoma"/>
          <w:sz w:val="20"/>
          <w:szCs w:val="20"/>
        </w:rPr>
        <w:t>Dugoročne strategije obnove nacionalnog fonda zgrada za 2030.godinu jest:</w:t>
      </w:r>
    </w:p>
    <w:p w14:paraId="15242A46" w14:textId="77777777" w:rsidR="004949CA" w:rsidRPr="00745697" w:rsidRDefault="004949CA" w:rsidP="00745697">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spacing w:before="120" w:after="120" w:line="240" w:lineRule="auto"/>
        <w:jc w:val="both"/>
        <w:rPr>
          <w:rFonts w:ascii="Tahoma" w:hAnsi="Tahoma" w:cs="Tahoma"/>
          <w:b/>
          <w:bCs/>
          <w:sz w:val="20"/>
          <w:szCs w:val="20"/>
        </w:rPr>
      </w:pPr>
      <w:r w:rsidRPr="00745697">
        <w:rPr>
          <w:rFonts w:ascii="Tahoma" w:hAnsi="Tahoma" w:cs="Tahoma"/>
          <w:b/>
          <w:bCs/>
          <w:sz w:val="20"/>
          <w:szCs w:val="20"/>
        </w:rPr>
        <w:t>U 2030. godini obnovljeno je 25% nacionalnog fonda zgrada te je postignuta godišnja stopa obnove zgrada od 3%.</w:t>
      </w:r>
    </w:p>
    <w:p w14:paraId="27768830" w14:textId="443A3A4B" w:rsidR="004949CA" w:rsidRPr="00745697" w:rsidRDefault="004949CA" w:rsidP="00745697">
      <w:pPr>
        <w:spacing w:before="120" w:after="120" w:line="240" w:lineRule="auto"/>
        <w:jc w:val="both"/>
        <w:rPr>
          <w:rFonts w:ascii="Tahoma" w:hAnsi="Tahoma" w:cs="Tahoma"/>
          <w:sz w:val="20"/>
          <w:szCs w:val="20"/>
          <w:lang w:eastAsia="hr-HR"/>
        </w:rPr>
      </w:pPr>
      <w:r w:rsidRPr="00745697">
        <w:rPr>
          <w:rFonts w:ascii="Tahoma" w:hAnsi="Tahoma" w:cs="Tahoma"/>
          <w:sz w:val="20"/>
          <w:szCs w:val="20"/>
          <w:lang w:eastAsia="hr-HR"/>
        </w:rPr>
        <w:t xml:space="preserve">Ovaj Program donosi se temeljem članka 47.b Zakona o gradnji, a njegova je svrha doprinijeti ostvarenju srednjoročnog cilja Dugoročne strategije obnove nacionalnog fonda zgrada. Stoga, u smislu Zakona o sustavu strateškog planiranja i upravljanja razvojem </w:t>
      </w:r>
      <w:r w:rsidR="0062523D">
        <w:rPr>
          <w:rFonts w:ascii="Tahoma" w:hAnsi="Tahoma" w:cs="Tahoma"/>
          <w:sz w:val="20"/>
          <w:szCs w:val="20"/>
          <w:lang w:eastAsia="hr-HR"/>
        </w:rPr>
        <w:t>Republike Hrvatske</w:t>
      </w:r>
      <w:r w:rsidRPr="00745697">
        <w:rPr>
          <w:rFonts w:ascii="Tahoma" w:hAnsi="Tahoma" w:cs="Tahoma"/>
          <w:sz w:val="20"/>
          <w:szCs w:val="20"/>
          <w:lang w:eastAsia="hr-HR"/>
        </w:rPr>
        <w:t xml:space="preserve">, ovaj Program predstavlja 10-godišnji plan provedbe Dugoročne strategije obnove nacionalnog fonda zgrada za specifičan segment toga fonda – višestambene zgrade. </w:t>
      </w:r>
    </w:p>
    <w:p w14:paraId="09535B3A" w14:textId="77777777" w:rsidR="004949CA" w:rsidRPr="00745697" w:rsidRDefault="004949CA" w:rsidP="00745697">
      <w:pPr>
        <w:spacing w:before="120" w:after="120" w:line="240" w:lineRule="auto"/>
        <w:jc w:val="both"/>
        <w:rPr>
          <w:rFonts w:ascii="Tahoma" w:hAnsi="Tahoma" w:cs="Tahoma"/>
          <w:sz w:val="20"/>
          <w:szCs w:val="20"/>
          <w:lang w:eastAsia="hr-HR"/>
        </w:rPr>
      </w:pPr>
      <w:r w:rsidRPr="00745697">
        <w:rPr>
          <w:rFonts w:ascii="Tahoma" w:hAnsi="Tahoma" w:cs="Tahoma"/>
          <w:sz w:val="20"/>
          <w:szCs w:val="20"/>
          <w:lang w:eastAsia="hr-HR"/>
        </w:rPr>
        <w:t>U skladu s opisanim strateškim ciljevima iz hijerarhijski nadređenih dokumenata strateškog planiranja te razvojnim potrebama, potencijalima i prioritetima obnove VSZ, vizija ovog Programa može se utvrditi kako slijedi:</w:t>
      </w:r>
    </w:p>
    <w:p w14:paraId="5DDF85FA" w14:textId="77777777" w:rsidR="004949CA" w:rsidRPr="00745697" w:rsidRDefault="004949CA" w:rsidP="00745697">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spacing w:before="120" w:after="120" w:line="240" w:lineRule="auto"/>
        <w:jc w:val="both"/>
        <w:rPr>
          <w:rFonts w:ascii="Tahoma" w:hAnsi="Tahoma" w:cs="Tahoma"/>
          <w:b/>
          <w:bCs/>
          <w:sz w:val="20"/>
          <w:szCs w:val="20"/>
        </w:rPr>
      </w:pPr>
      <w:r w:rsidRPr="00745697">
        <w:rPr>
          <w:rFonts w:ascii="Tahoma" w:hAnsi="Tahoma" w:cs="Tahoma"/>
          <w:b/>
          <w:bCs/>
          <w:sz w:val="20"/>
          <w:szCs w:val="20"/>
        </w:rPr>
        <w:t xml:space="preserve">Hrvatski građani 2030. godine žive u kvalitetno obnovljenim, sigurnim, zdravim i energetski učinkovitim višestambenim zgradama, koje iskorištavaju raspoložive obnovljive izvore energije uporabom modernih tehnologija te osiguravaju dostojanstvene uvjete stanovanja. </w:t>
      </w:r>
    </w:p>
    <w:p w14:paraId="6323B3B7" w14:textId="77777777" w:rsidR="004949CA" w:rsidRPr="00745697" w:rsidRDefault="004949CA" w:rsidP="00745697">
      <w:pPr>
        <w:spacing w:before="120" w:after="120" w:line="240" w:lineRule="auto"/>
        <w:jc w:val="both"/>
        <w:rPr>
          <w:rFonts w:ascii="Tahoma" w:hAnsi="Tahoma" w:cs="Tahoma"/>
          <w:sz w:val="20"/>
          <w:szCs w:val="20"/>
          <w:lang w:eastAsia="hr-HR"/>
        </w:rPr>
      </w:pPr>
      <w:r w:rsidRPr="00745697">
        <w:rPr>
          <w:rFonts w:ascii="Tahoma" w:hAnsi="Tahoma" w:cs="Tahoma"/>
          <w:sz w:val="20"/>
          <w:szCs w:val="20"/>
          <w:lang w:eastAsia="hr-HR"/>
        </w:rPr>
        <w:t>U ovoj rečenici sadržani su temeljne odrednice ovog Programa:</w:t>
      </w:r>
    </w:p>
    <w:p w14:paraId="6BB262E6" w14:textId="77777777" w:rsidR="004949CA" w:rsidRPr="00745697" w:rsidRDefault="004949CA" w:rsidP="00745697">
      <w:pPr>
        <w:pStyle w:val="Odlomakpopisa"/>
        <w:numPr>
          <w:ilvl w:val="0"/>
          <w:numId w:val="32"/>
        </w:numPr>
        <w:spacing w:before="120" w:after="120"/>
        <w:rPr>
          <w:rFonts w:cs="Tahoma"/>
          <w:szCs w:val="20"/>
        </w:rPr>
      </w:pPr>
      <w:r w:rsidRPr="00745697">
        <w:rPr>
          <w:rFonts w:cs="Tahoma"/>
          <w:szCs w:val="20"/>
        </w:rPr>
        <w:t>Programom se utvrđuje način financijske pomoći koju država pruža suvlasnicima za obnovu VSZ prema načelima:</w:t>
      </w:r>
    </w:p>
    <w:p w14:paraId="3588EF37" w14:textId="77777777" w:rsidR="004949CA" w:rsidRPr="00745697" w:rsidRDefault="004949CA" w:rsidP="00745697">
      <w:pPr>
        <w:pStyle w:val="Odlomakpopisa"/>
        <w:numPr>
          <w:ilvl w:val="1"/>
          <w:numId w:val="32"/>
        </w:numPr>
        <w:spacing w:before="120" w:after="120"/>
        <w:rPr>
          <w:rFonts w:cs="Tahoma"/>
          <w:szCs w:val="20"/>
        </w:rPr>
      </w:pPr>
      <w:r w:rsidRPr="00745697">
        <w:rPr>
          <w:rFonts w:cs="Tahoma"/>
          <w:szCs w:val="20"/>
        </w:rPr>
        <w:t xml:space="preserve">energetske učinkovitosti i korištenja obnovljivih izvora energije, sve do </w:t>
      </w:r>
      <w:proofErr w:type="spellStart"/>
      <w:r w:rsidRPr="00745697">
        <w:rPr>
          <w:rFonts w:cs="Tahoma"/>
          <w:szCs w:val="20"/>
        </w:rPr>
        <w:t>nZEB</w:t>
      </w:r>
      <w:proofErr w:type="spellEnd"/>
      <w:r w:rsidRPr="00745697">
        <w:rPr>
          <w:rFonts w:cs="Tahoma"/>
          <w:szCs w:val="20"/>
        </w:rPr>
        <w:t xml:space="preserve"> standarda za rekonstrukciju,</w:t>
      </w:r>
    </w:p>
    <w:p w14:paraId="614DECEA" w14:textId="77777777" w:rsidR="004949CA" w:rsidRPr="00745697" w:rsidRDefault="004949CA" w:rsidP="00745697">
      <w:pPr>
        <w:pStyle w:val="Odlomakpopisa"/>
        <w:numPr>
          <w:ilvl w:val="1"/>
          <w:numId w:val="32"/>
        </w:numPr>
        <w:spacing w:before="120" w:after="120"/>
        <w:rPr>
          <w:rFonts w:cs="Tahoma"/>
          <w:szCs w:val="20"/>
        </w:rPr>
      </w:pPr>
      <w:r w:rsidRPr="00745697">
        <w:rPr>
          <w:rFonts w:cs="Tahoma"/>
          <w:szCs w:val="20"/>
        </w:rPr>
        <w:t xml:space="preserve">kvalitetnih odnosno zdravih unutarnjih klimatskih uvjeta i </w:t>
      </w:r>
    </w:p>
    <w:p w14:paraId="0586C858" w14:textId="77777777" w:rsidR="004949CA" w:rsidRPr="00745697" w:rsidRDefault="004949CA" w:rsidP="00745697">
      <w:pPr>
        <w:pStyle w:val="Odlomakpopisa"/>
        <w:numPr>
          <w:ilvl w:val="1"/>
          <w:numId w:val="32"/>
        </w:numPr>
        <w:spacing w:before="120" w:after="120"/>
        <w:rPr>
          <w:rFonts w:cs="Tahoma"/>
          <w:szCs w:val="20"/>
        </w:rPr>
      </w:pPr>
      <w:r w:rsidRPr="00745697">
        <w:rPr>
          <w:rFonts w:cs="Tahoma"/>
          <w:szCs w:val="20"/>
        </w:rPr>
        <w:t>sigurnosti u slučaju požara i potresa.</w:t>
      </w:r>
    </w:p>
    <w:p w14:paraId="1EC08AB3" w14:textId="77777777" w:rsidR="004949CA" w:rsidRPr="00745697" w:rsidRDefault="004949CA" w:rsidP="00745697">
      <w:pPr>
        <w:pStyle w:val="Odlomakpopisa"/>
        <w:numPr>
          <w:ilvl w:val="0"/>
          <w:numId w:val="32"/>
        </w:numPr>
        <w:spacing w:before="120" w:after="120"/>
        <w:rPr>
          <w:rFonts w:cs="Tahoma"/>
          <w:szCs w:val="20"/>
        </w:rPr>
      </w:pPr>
      <w:r w:rsidRPr="00745697">
        <w:rPr>
          <w:rFonts w:cs="Tahoma"/>
          <w:szCs w:val="20"/>
        </w:rPr>
        <w:t xml:space="preserve">Programom se uspostavlja sustav za osiguravanje energetske obnove VSZ stradalih u potresu, kao nadogradnja odnosno usporedni proces s konstrukcijskom obnovom i/ili popravkom </w:t>
      </w:r>
      <w:proofErr w:type="spellStart"/>
      <w:r w:rsidRPr="00745697">
        <w:rPr>
          <w:rFonts w:cs="Tahoma"/>
          <w:szCs w:val="20"/>
        </w:rPr>
        <w:t>nekonstrukcijskih</w:t>
      </w:r>
      <w:proofErr w:type="spellEnd"/>
      <w:r w:rsidRPr="00745697">
        <w:rPr>
          <w:rFonts w:cs="Tahoma"/>
          <w:szCs w:val="20"/>
        </w:rPr>
        <w:t xml:space="preserve"> elemenata nakon potresa.</w:t>
      </w:r>
    </w:p>
    <w:p w14:paraId="5B95A761" w14:textId="7CB15031" w:rsidR="004949CA" w:rsidRPr="00745697" w:rsidRDefault="004949CA" w:rsidP="00745697">
      <w:pPr>
        <w:pStyle w:val="Odlomakpopisa"/>
        <w:numPr>
          <w:ilvl w:val="0"/>
          <w:numId w:val="32"/>
        </w:numPr>
        <w:spacing w:before="120" w:after="120"/>
        <w:rPr>
          <w:rFonts w:cs="Tahoma"/>
          <w:szCs w:val="20"/>
        </w:rPr>
      </w:pPr>
      <w:r w:rsidRPr="00745697">
        <w:rPr>
          <w:rFonts w:cs="Tahoma"/>
          <w:szCs w:val="20"/>
        </w:rPr>
        <w:t xml:space="preserve">Programom se uspostavlja sustavan način borbe protiv energetskog siromaštva i to omogućavanjem financijske pomoći građanima koji su u riziku od </w:t>
      </w:r>
      <w:r w:rsidR="00385F23" w:rsidRPr="00745697">
        <w:rPr>
          <w:rFonts w:cs="Tahoma"/>
          <w:szCs w:val="20"/>
        </w:rPr>
        <w:t>energetskog</w:t>
      </w:r>
      <w:r w:rsidRPr="00745697">
        <w:rPr>
          <w:rFonts w:cs="Tahoma"/>
          <w:szCs w:val="20"/>
        </w:rPr>
        <w:t xml:space="preserve"> siromaštva, a koji su vlasnici stanova u VSZ koje se obnavljaju. </w:t>
      </w:r>
    </w:p>
    <w:p w14:paraId="1743107A" w14:textId="77777777" w:rsidR="004949CA" w:rsidRPr="009E0B42" w:rsidRDefault="004949CA" w:rsidP="004949CA">
      <w:pPr>
        <w:rPr>
          <w:lang w:eastAsia="hr-HR"/>
        </w:rPr>
      </w:pPr>
    </w:p>
    <w:p w14:paraId="02DBE2CE" w14:textId="525F1683" w:rsidR="004949CA" w:rsidRDefault="004949CA" w:rsidP="004949CA">
      <w:pPr>
        <w:pStyle w:val="Naslov10"/>
      </w:pPr>
      <w:bookmarkStart w:id="139" w:name="_Toc81836286"/>
      <w:bookmarkStart w:id="140" w:name="_Toc83912058"/>
      <w:r>
        <w:lastRenderedPageBreak/>
        <w:t>P</w:t>
      </w:r>
      <w:bookmarkEnd w:id="139"/>
      <w:r w:rsidR="00193631">
        <w:t>osebni ciljevi i ključni pokazatelji ishoda</w:t>
      </w:r>
      <w:bookmarkEnd w:id="140"/>
    </w:p>
    <w:p w14:paraId="48989B14" w14:textId="5D05940B" w:rsidR="004949CA" w:rsidRPr="002F041F" w:rsidRDefault="004949CA" w:rsidP="00745697">
      <w:pPr>
        <w:spacing w:before="120" w:after="120" w:line="240" w:lineRule="auto"/>
        <w:jc w:val="both"/>
        <w:rPr>
          <w:rFonts w:ascii="Tahoma" w:hAnsi="Tahoma" w:cs="Tahoma"/>
          <w:sz w:val="20"/>
          <w:szCs w:val="20"/>
          <w:lang w:eastAsia="hr-HR"/>
        </w:rPr>
      </w:pPr>
      <w:r w:rsidRPr="002F041F">
        <w:rPr>
          <w:rFonts w:ascii="Tahoma" w:hAnsi="Tahoma" w:cs="Tahoma"/>
          <w:sz w:val="20"/>
          <w:szCs w:val="20"/>
          <w:lang w:eastAsia="hr-HR"/>
        </w:rPr>
        <w:t xml:space="preserve">Dugoročna strategija obnove nacionalnog fonda zgrada do 2050. temeljni je akt strateškog planiranja za područje obnove zgrada. Ovaj Program je u funkciji ostvarenja strateškog cilja definiranog upravo u Dugoročnoj strategiji, u kojoj su definirani i pokazatelji učinka. </w:t>
      </w:r>
    </w:p>
    <w:p w14:paraId="2182287C" w14:textId="77777777" w:rsidR="004949CA" w:rsidRPr="002F041F" w:rsidRDefault="004949CA" w:rsidP="00745697">
      <w:pPr>
        <w:spacing w:before="120" w:after="120" w:line="240" w:lineRule="auto"/>
        <w:jc w:val="both"/>
        <w:rPr>
          <w:rFonts w:ascii="Tahoma" w:hAnsi="Tahoma" w:cs="Tahoma"/>
          <w:sz w:val="20"/>
          <w:szCs w:val="20"/>
          <w:lang w:eastAsia="hr-HR"/>
        </w:rPr>
      </w:pPr>
      <w:r w:rsidRPr="002F041F">
        <w:rPr>
          <w:rFonts w:ascii="Tahoma" w:hAnsi="Tahoma" w:cs="Tahoma"/>
          <w:sz w:val="20"/>
          <w:szCs w:val="20"/>
          <w:lang w:eastAsia="hr-HR"/>
        </w:rPr>
        <w:t xml:space="preserve">Ovaj Program je jedna od mjera za ostvarenje ciljeva Dugoročne strategije odnosno provedba ovoga Programa doprinosi ostvarenju strateškog cilja iz Dugoročne strategije s fokusom na segment višestambenih zgrada. Zato se mjerljivi pokazatelji ishoda definiraju za ovaj Program u cijelosti, a ostvarenje tih ciljeva će se pratiti na način opisan u poglavlju 14. </w:t>
      </w:r>
    </w:p>
    <w:tbl>
      <w:tblPr>
        <w:tblStyle w:val="Svijetlatablicareetke110"/>
        <w:tblW w:w="0" w:type="auto"/>
        <w:tblLook w:val="04A0" w:firstRow="1" w:lastRow="0" w:firstColumn="1" w:lastColumn="0" w:noHBand="0" w:noVBand="1"/>
      </w:tblPr>
      <w:tblGrid>
        <w:gridCol w:w="3306"/>
        <w:gridCol w:w="2359"/>
        <w:gridCol w:w="3397"/>
      </w:tblGrid>
      <w:tr w:rsidR="004949CA" w:rsidRPr="002F041F" w14:paraId="08424CD7" w14:textId="77777777" w:rsidTr="638C4C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Pr>
          <w:p w14:paraId="1957DBD7" w14:textId="77777777" w:rsidR="004949CA" w:rsidRPr="002F041F" w:rsidRDefault="004949CA" w:rsidP="00331A63">
            <w:pPr>
              <w:rPr>
                <w:rFonts w:ascii="Tahoma" w:hAnsi="Tahoma" w:cs="Tahoma"/>
                <w:b w:val="0"/>
                <w:bCs w:val="0"/>
                <w:sz w:val="18"/>
                <w:szCs w:val="18"/>
                <w:lang w:eastAsia="hr-HR"/>
              </w:rPr>
            </w:pPr>
            <w:r w:rsidRPr="002F041F">
              <w:rPr>
                <w:rFonts w:ascii="Tahoma" w:hAnsi="Tahoma" w:cs="Tahoma"/>
                <w:sz w:val="18"/>
                <w:szCs w:val="18"/>
                <w:lang w:eastAsia="hr-HR"/>
              </w:rPr>
              <w:t>Strateški cilj:</w:t>
            </w:r>
          </w:p>
          <w:p w14:paraId="5A9982D2" w14:textId="3A0D3F91" w:rsidR="004949CA" w:rsidRPr="002F041F" w:rsidRDefault="0C3F4C7D" w:rsidP="00567092">
            <w:pPr>
              <w:jc w:val="both"/>
              <w:rPr>
                <w:rFonts w:ascii="Tahoma" w:hAnsi="Tahoma" w:cs="Tahoma"/>
                <w:b w:val="0"/>
                <w:bCs w:val="0"/>
                <w:sz w:val="18"/>
                <w:szCs w:val="18"/>
                <w:lang w:eastAsia="hr-HR"/>
              </w:rPr>
            </w:pPr>
            <w:r w:rsidRPr="638C4C38">
              <w:rPr>
                <w:rFonts w:ascii="Tahoma" w:hAnsi="Tahoma" w:cs="Tahoma"/>
                <w:b w:val="0"/>
                <w:bCs w:val="0"/>
                <w:sz w:val="18"/>
                <w:szCs w:val="18"/>
                <w:lang w:eastAsia="hr-HR"/>
              </w:rPr>
              <w:t xml:space="preserve">Sve zgrade u </w:t>
            </w:r>
            <w:r w:rsidR="02B40151" w:rsidRPr="638C4C38">
              <w:rPr>
                <w:rFonts w:ascii="Tahoma" w:hAnsi="Tahoma" w:cs="Tahoma"/>
                <w:b w:val="0"/>
                <w:bCs w:val="0"/>
                <w:sz w:val="18"/>
                <w:szCs w:val="18"/>
                <w:lang w:eastAsia="hr-HR"/>
              </w:rPr>
              <w:t>Hrvatskoj</w:t>
            </w:r>
            <w:r w:rsidRPr="638C4C38">
              <w:rPr>
                <w:rFonts w:ascii="Tahoma" w:hAnsi="Tahoma" w:cs="Tahoma"/>
                <w:b w:val="0"/>
                <w:bCs w:val="0"/>
                <w:sz w:val="18"/>
                <w:szCs w:val="18"/>
                <w:lang w:eastAsia="hr-HR"/>
              </w:rPr>
              <w:t xml:space="preserve"> su 2050. godine gotovo nula energetske ili s visokom razinom energetske učinkovitosti.</w:t>
            </w:r>
          </w:p>
          <w:p w14:paraId="4E3CA993" w14:textId="77777777" w:rsidR="004949CA" w:rsidRPr="002F041F" w:rsidRDefault="004949CA" w:rsidP="00331A63">
            <w:pPr>
              <w:rPr>
                <w:rFonts w:ascii="Tahoma" w:hAnsi="Tahoma" w:cs="Tahoma"/>
                <w:sz w:val="18"/>
                <w:szCs w:val="18"/>
                <w:lang w:eastAsia="hr-HR"/>
              </w:rPr>
            </w:pPr>
          </w:p>
        </w:tc>
      </w:tr>
      <w:tr w:rsidR="004949CA" w:rsidRPr="002F041F" w14:paraId="20E64247" w14:textId="77777777" w:rsidTr="638C4C38">
        <w:tc>
          <w:tcPr>
            <w:cnfStyle w:val="001000000000" w:firstRow="0" w:lastRow="0" w:firstColumn="1" w:lastColumn="0" w:oddVBand="0" w:evenVBand="0" w:oddHBand="0" w:evenHBand="0" w:firstRowFirstColumn="0" w:firstRowLastColumn="0" w:lastRowFirstColumn="0" w:lastRowLastColumn="0"/>
            <w:tcW w:w="3306" w:type="dxa"/>
          </w:tcPr>
          <w:p w14:paraId="728A7ED0" w14:textId="77777777" w:rsidR="004949CA" w:rsidRPr="002F041F" w:rsidRDefault="004949CA" w:rsidP="00331A63">
            <w:pPr>
              <w:rPr>
                <w:rFonts w:ascii="Tahoma" w:hAnsi="Tahoma" w:cs="Tahoma"/>
                <w:b w:val="0"/>
                <w:bCs w:val="0"/>
                <w:sz w:val="18"/>
                <w:szCs w:val="18"/>
                <w:lang w:eastAsia="hr-HR"/>
              </w:rPr>
            </w:pPr>
            <w:r w:rsidRPr="002F041F">
              <w:rPr>
                <w:rFonts w:ascii="Tahoma" w:hAnsi="Tahoma" w:cs="Tahoma"/>
                <w:sz w:val="18"/>
                <w:szCs w:val="18"/>
                <w:lang w:eastAsia="hr-HR"/>
              </w:rPr>
              <w:t>Pokazatelj učinka:</w:t>
            </w:r>
          </w:p>
          <w:p w14:paraId="462FDFEF" w14:textId="77777777" w:rsidR="004949CA" w:rsidRPr="002F041F" w:rsidRDefault="004949CA" w:rsidP="00331A63">
            <w:pPr>
              <w:rPr>
                <w:rFonts w:ascii="Tahoma" w:hAnsi="Tahoma" w:cs="Tahoma"/>
                <w:b w:val="0"/>
                <w:bCs w:val="0"/>
                <w:sz w:val="18"/>
                <w:szCs w:val="18"/>
                <w:lang w:eastAsia="hr-HR"/>
              </w:rPr>
            </w:pPr>
            <w:r w:rsidRPr="002F041F">
              <w:rPr>
                <w:rFonts w:ascii="Tahoma" w:hAnsi="Tahoma" w:cs="Tahoma"/>
                <w:b w:val="0"/>
                <w:bCs w:val="0"/>
                <w:sz w:val="18"/>
                <w:szCs w:val="18"/>
                <w:lang w:eastAsia="hr-HR"/>
              </w:rPr>
              <w:t>Prosječna godišnja stopa obnove zgrada (na temelju desetogodišnjeg razdoblja)</w:t>
            </w:r>
          </w:p>
        </w:tc>
        <w:tc>
          <w:tcPr>
            <w:tcW w:w="2359" w:type="dxa"/>
          </w:tcPr>
          <w:p w14:paraId="35AE9CBB" w14:textId="77777777" w:rsidR="004949CA" w:rsidRPr="002F041F"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2F041F">
              <w:rPr>
                <w:rFonts w:ascii="Tahoma" w:hAnsi="Tahoma" w:cs="Tahoma"/>
                <w:sz w:val="18"/>
                <w:szCs w:val="18"/>
                <w:lang w:eastAsia="hr-HR"/>
              </w:rPr>
              <w:t xml:space="preserve">Početna vrijednost </w:t>
            </w:r>
          </w:p>
          <w:p w14:paraId="06BF81A9" w14:textId="77777777" w:rsidR="004949CA" w:rsidRPr="002F041F"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2F041F">
              <w:rPr>
                <w:rFonts w:ascii="Tahoma" w:hAnsi="Tahoma" w:cs="Tahoma"/>
                <w:sz w:val="18"/>
                <w:szCs w:val="18"/>
                <w:lang w:eastAsia="hr-HR"/>
              </w:rPr>
              <w:t xml:space="preserve">0,7% </w:t>
            </w:r>
          </w:p>
        </w:tc>
        <w:tc>
          <w:tcPr>
            <w:tcW w:w="3397" w:type="dxa"/>
          </w:tcPr>
          <w:p w14:paraId="7BDDEE0F" w14:textId="77777777" w:rsidR="004949CA" w:rsidRPr="002F041F"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2F041F">
              <w:rPr>
                <w:rFonts w:ascii="Tahoma" w:hAnsi="Tahoma" w:cs="Tahoma"/>
                <w:sz w:val="18"/>
                <w:szCs w:val="18"/>
                <w:lang w:eastAsia="hr-HR"/>
              </w:rPr>
              <w:t>Ciljana vrijednost 2030.:</w:t>
            </w:r>
          </w:p>
          <w:p w14:paraId="0C02A219" w14:textId="77777777" w:rsidR="004949CA" w:rsidRPr="002F041F"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2F041F">
              <w:rPr>
                <w:rFonts w:ascii="Tahoma" w:hAnsi="Tahoma" w:cs="Tahoma"/>
                <w:sz w:val="18"/>
                <w:szCs w:val="18"/>
                <w:lang w:eastAsia="hr-HR"/>
              </w:rPr>
              <w:t>3%</w:t>
            </w:r>
          </w:p>
          <w:p w14:paraId="5C115B3E" w14:textId="77777777" w:rsidR="004949CA" w:rsidRPr="002F041F"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p>
        </w:tc>
      </w:tr>
      <w:tr w:rsidR="004949CA" w:rsidRPr="002F041F" w14:paraId="6F54030C" w14:textId="77777777" w:rsidTr="638C4C38">
        <w:tc>
          <w:tcPr>
            <w:cnfStyle w:val="001000000000" w:firstRow="0" w:lastRow="0" w:firstColumn="1" w:lastColumn="0" w:oddVBand="0" w:evenVBand="0" w:oddHBand="0" w:evenHBand="0" w:firstRowFirstColumn="0" w:firstRowLastColumn="0" w:lastRowFirstColumn="0" w:lastRowLastColumn="0"/>
            <w:tcW w:w="9062" w:type="dxa"/>
            <w:gridSpan w:val="3"/>
          </w:tcPr>
          <w:p w14:paraId="2DE8B05B" w14:textId="77777777" w:rsidR="004949CA" w:rsidRPr="002F041F" w:rsidRDefault="004949CA" w:rsidP="00331A63">
            <w:pPr>
              <w:rPr>
                <w:rFonts w:ascii="Tahoma" w:hAnsi="Tahoma" w:cs="Tahoma"/>
                <w:b w:val="0"/>
                <w:bCs w:val="0"/>
                <w:sz w:val="18"/>
                <w:szCs w:val="18"/>
                <w:lang w:eastAsia="hr-HR"/>
              </w:rPr>
            </w:pPr>
            <w:r w:rsidRPr="002F041F">
              <w:rPr>
                <w:rFonts w:ascii="Tahoma" w:hAnsi="Tahoma" w:cs="Tahoma"/>
                <w:sz w:val="18"/>
                <w:szCs w:val="18"/>
                <w:lang w:eastAsia="hr-HR"/>
              </w:rPr>
              <w:t>Posebni cilj 1:</w:t>
            </w:r>
          </w:p>
          <w:p w14:paraId="52C264F4" w14:textId="77777777" w:rsidR="004949CA" w:rsidRPr="002F041F" w:rsidRDefault="004949CA" w:rsidP="00331A63">
            <w:pPr>
              <w:rPr>
                <w:rFonts w:ascii="Tahoma" w:hAnsi="Tahoma" w:cs="Tahoma"/>
                <w:sz w:val="18"/>
                <w:szCs w:val="18"/>
                <w:lang w:eastAsia="hr-HR"/>
              </w:rPr>
            </w:pPr>
            <w:r w:rsidRPr="002F041F">
              <w:rPr>
                <w:rFonts w:ascii="Tahoma" w:hAnsi="Tahoma" w:cs="Tahoma"/>
                <w:b w:val="0"/>
                <w:bCs w:val="0"/>
                <w:sz w:val="18"/>
                <w:szCs w:val="18"/>
                <w:lang w:eastAsia="hr-HR"/>
              </w:rPr>
              <w:t>Energetska i sveobuhvatna obnova višestambenih zgrada u razdoblju 2021. do 2030. (provedba ovog Programa energetske obnove VSZ)</w:t>
            </w:r>
          </w:p>
          <w:p w14:paraId="06A7D2F0" w14:textId="77777777" w:rsidR="004949CA" w:rsidRPr="002F041F" w:rsidRDefault="004949CA" w:rsidP="00331A63">
            <w:pPr>
              <w:rPr>
                <w:rFonts w:ascii="Tahoma" w:hAnsi="Tahoma" w:cs="Tahoma"/>
                <w:sz w:val="18"/>
                <w:szCs w:val="18"/>
                <w:lang w:eastAsia="hr-HR"/>
              </w:rPr>
            </w:pPr>
            <w:r w:rsidRPr="002F041F">
              <w:rPr>
                <w:rFonts w:ascii="Tahoma" w:hAnsi="Tahoma" w:cs="Tahoma"/>
                <w:b w:val="0"/>
                <w:bCs w:val="0"/>
                <w:sz w:val="18"/>
                <w:szCs w:val="18"/>
                <w:lang w:eastAsia="hr-HR"/>
              </w:rPr>
              <w:t xml:space="preserve"> </w:t>
            </w:r>
          </w:p>
        </w:tc>
      </w:tr>
      <w:tr w:rsidR="004949CA" w:rsidRPr="002F041F" w14:paraId="197C8F57" w14:textId="77777777" w:rsidTr="638C4C38">
        <w:trPr>
          <w:trHeight w:val="734"/>
        </w:trPr>
        <w:tc>
          <w:tcPr>
            <w:cnfStyle w:val="001000000000" w:firstRow="0" w:lastRow="0" w:firstColumn="1" w:lastColumn="0" w:oddVBand="0" w:evenVBand="0" w:oddHBand="0" w:evenHBand="0" w:firstRowFirstColumn="0" w:firstRowLastColumn="0" w:lastRowFirstColumn="0" w:lastRowLastColumn="0"/>
            <w:tcW w:w="3306" w:type="dxa"/>
          </w:tcPr>
          <w:p w14:paraId="0505D69A" w14:textId="77777777" w:rsidR="004949CA" w:rsidRPr="002F041F" w:rsidRDefault="004949CA" w:rsidP="00331A63">
            <w:pPr>
              <w:rPr>
                <w:rFonts w:ascii="Tahoma" w:hAnsi="Tahoma" w:cs="Tahoma"/>
                <w:b w:val="0"/>
                <w:bCs w:val="0"/>
                <w:sz w:val="18"/>
                <w:szCs w:val="18"/>
                <w:lang w:eastAsia="hr-HR"/>
              </w:rPr>
            </w:pPr>
            <w:r w:rsidRPr="002F041F">
              <w:rPr>
                <w:rFonts w:ascii="Tahoma" w:hAnsi="Tahoma" w:cs="Tahoma"/>
                <w:sz w:val="18"/>
                <w:szCs w:val="18"/>
                <w:lang w:eastAsia="hr-HR"/>
              </w:rPr>
              <w:t>Pokazatelj ishoda:</w:t>
            </w:r>
          </w:p>
          <w:p w14:paraId="4C069382" w14:textId="77777777" w:rsidR="004949CA" w:rsidRPr="002F041F" w:rsidRDefault="004949CA" w:rsidP="00331A63">
            <w:pPr>
              <w:rPr>
                <w:rFonts w:ascii="Tahoma" w:hAnsi="Tahoma" w:cs="Tahoma"/>
                <w:b w:val="0"/>
                <w:bCs w:val="0"/>
                <w:sz w:val="18"/>
                <w:szCs w:val="18"/>
                <w:lang w:eastAsia="hr-HR"/>
              </w:rPr>
            </w:pPr>
            <w:r w:rsidRPr="002F041F">
              <w:rPr>
                <w:rFonts w:ascii="Tahoma" w:hAnsi="Tahoma" w:cs="Tahoma"/>
                <w:b w:val="0"/>
                <w:bCs w:val="0"/>
                <w:sz w:val="18"/>
                <w:szCs w:val="18"/>
                <w:lang w:eastAsia="hr-HR"/>
              </w:rPr>
              <w:t xml:space="preserve">Ukupno obnovljena građevinska bruto površina VSZ u desetogodišnjem razdoblju </w:t>
            </w:r>
          </w:p>
          <w:p w14:paraId="3355B998" w14:textId="77777777" w:rsidR="004949CA" w:rsidRPr="002F041F" w:rsidRDefault="004949CA" w:rsidP="00331A63">
            <w:pPr>
              <w:rPr>
                <w:rFonts w:ascii="Tahoma" w:hAnsi="Tahoma" w:cs="Tahoma"/>
                <w:sz w:val="18"/>
                <w:szCs w:val="18"/>
                <w:lang w:eastAsia="hr-HR"/>
              </w:rPr>
            </w:pPr>
          </w:p>
        </w:tc>
        <w:tc>
          <w:tcPr>
            <w:tcW w:w="2359" w:type="dxa"/>
          </w:tcPr>
          <w:p w14:paraId="7ABDCE1D" w14:textId="77777777" w:rsidR="004949CA" w:rsidRPr="002F041F"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2F041F">
              <w:rPr>
                <w:rFonts w:ascii="Tahoma" w:hAnsi="Tahoma" w:cs="Tahoma"/>
                <w:sz w:val="18"/>
                <w:szCs w:val="18"/>
                <w:lang w:eastAsia="hr-HR"/>
              </w:rPr>
              <w:t>Početna vrijednost:</w:t>
            </w:r>
          </w:p>
          <w:p w14:paraId="5E991CD4" w14:textId="77777777" w:rsidR="004949CA" w:rsidRPr="002F041F"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2F041F">
              <w:rPr>
                <w:rFonts w:ascii="Tahoma" w:hAnsi="Tahoma" w:cs="Tahoma"/>
                <w:sz w:val="18"/>
                <w:szCs w:val="18"/>
                <w:lang w:eastAsia="hr-HR"/>
              </w:rPr>
              <w:t>0</w:t>
            </w:r>
          </w:p>
        </w:tc>
        <w:tc>
          <w:tcPr>
            <w:tcW w:w="3397" w:type="dxa"/>
          </w:tcPr>
          <w:p w14:paraId="32F3D93E" w14:textId="77777777" w:rsidR="004949CA" w:rsidRPr="002F041F"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2F041F">
              <w:rPr>
                <w:rFonts w:ascii="Tahoma" w:hAnsi="Tahoma" w:cs="Tahoma"/>
                <w:sz w:val="18"/>
                <w:szCs w:val="18"/>
                <w:lang w:eastAsia="hr-HR"/>
              </w:rPr>
              <w:t>Ciljana vrijednost 2024.:</w:t>
            </w:r>
          </w:p>
          <w:p w14:paraId="4FE1EC66" w14:textId="77777777" w:rsidR="004949CA" w:rsidRPr="002F041F"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2F041F">
              <w:rPr>
                <w:rFonts w:ascii="Tahoma" w:hAnsi="Tahoma" w:cs="Tahoma"/>
                <w:sz w:val="18"/>
                <w:szCs w:val="18"/>
                <w:lang w:eastAsia="hr-HR"/>
              </w:rPr>
              <w:t>1,57 milijuna m</w:t>
            </w:r>
            <w:r w:rsidRPr="002F041F">
              <w:rPr>
                <w:rFonts w:ascii="Tahoma" w:hAnsi="Tahoma" w:cs="Tahoma"/>
                <w:sz w:val="18"/>
                <w:szCs w:val="18"/>
                <w:vertAlign w:val="superscript"/>
                <w:lang w:eastAsia="hr-HR"/>
              </w:rPr>
              <w:t>2</w:t>
            </w:r>
          </w:p>
          <w:p w14:paraId="2936ECD5" w14:textId="77777777" w:rsidR="004949CA" w:rsidRPr="002F041F"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2F041F">
              <w:rPr>
                <w:rFonts w:ascii="Tahoma" w:hAnsi="Tahoma" w:cs="Tahoma"/>
                <w:sz w:val="18"/>
                <w:szCs w:val="18"/>
                <w:lang w:eastAsia="hr-HR"/>
              </w:rPr>
              <w:t>Ciljana vrijednost 2030.:</w:t>
            </w:r>
          </w:p>
          <w:p w14:paraId="3B2870CF" w14:textId="77777777" w:rsidR="004949CA" w:rsidRPr="002F041F"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2F041F">
              <w:rPr>
                <w:rFonts w:ascii="Tahoma" w:hAnsi="Tahoma" w:cs="Tahoma"/>
                <w:sz w:val="18"/>
                <w:szCs w:val="18"/>
                <w:lang w:eastAsia="hr-HR"/>
              </w:rPr>
              <w:t>6,27 milijuna m</w:t>
            </w:r>
            <w:r w:rsidRPr="002F041F">
              <w:rPr>
                <w:rFonts w:ascii="Tahoma" w:hAnsi="Tahoma" w:cs="Tahoma"/>
                <w:sz w:val="18"/>
                <w:szCs w:val="18"/>
                <w:vertAlign w:val="superscript"/>
                <w:lang w:eastAsia="hr-HR"/>
              </w:rPr>
              <w:t>2</w:t>
            </w:r>
          </w:p>
        </w:tc>
      </w:tr>
      <w:tr w:rsidR="004949CA" w:rsidRPr="002F041F" w14:paraId="4A7F86B3" w14:textId="77777777" w:rsidTr="638C4C38">
        <w:tc>
          <w:tcPr>
            <w:cnfStyle w:val="001000000000" w:firstRow="0" w:lastRow="0" w:firstColumn="1" w:lastColumn="0" w:oddVBand="0" w:evenVBand="0" w:oddHBand="0" w:evenHBand="0" w:firstRowFirstColumn="0" w:firstRowLastColumn="0" w:lastRowFirstColumn="0" w:lastRowLastColumn="0"/>
            <w:tcW w:w="3306" w:type="dxa"/>
          </w:tcPr>
          <w:p w14:paraId="5A93C3C9" w14:textId="77777777" w:rsidR="004949CA" w:rsidRPr="002F041F" w:rsidRDefault="004949CA" w:rsidP="00331A63">
            <w:pPr>
              <w:rPr>
                <w:rFonts w:ascii="Tahoma" w:hAnsi="Tahoma" w:cs="Tahoma"/>
                <w:b w:val="0"/>
                <w:bCs w:val="0"/>
                <w:sz w:val="18"/>
                <w:szCs w:val="18"/>
                <w:lang w:eastAsia="hr-HR"/>
              </w:rPr>
            </w:pPr>
            <w:r w:rsidRPr="002F041F">
              <w:rPr>
                <w:rFonts w:ascii="Tahoma" w:hAnsi="Tahoma" w:cs="Tahoma"/>
                <w:sz w:val="18"/>
                <w:szCs w:val="18"/>
                <w:lang w:eastAsia="hr-HR"/>
              </w:rPr>
              <w:t>Pokazatelj ishoda:</w:t>
            </w:r>
          </w:p>
          <w:p w14:paraId="71CAE549" w14:textId="77777777" w:rsidR="004949CA" w:rsidRPr="002F041F" w:rsidRDefault="004949CA" w:rsidP="00331A63">
            <w:pPr>
              <w:rPr>
                <w:rFonts w:ascii="Tahoma" w:hAnsi="Tahoma" w:cs="Tahoma"/>
                <w:b w:val="0"/>
                <w:bCs w:val="0"/>
                <w:sz w:val="18"/>
                <w:szCs w:val="18"/>
                <w:lang w:eastAsia="hr-HR"/>
              </w:rPr>
            </w:pPr>
            <w:r w:rsidRPr="002F041F">
              <w:rPr>
                <w:rFonts w:ascii="Tahoma" w:hAnsi="Tahoma" w:cs="Tahoma"/>
                <w:b w:val="0"/>
                <w:bCs w:val="0"/>
                <w:sz w:val="18"/>
                <w:szCs w:val="18"/>
                <w:lang w:eastAsia="hr-HR"/>
              </w:rPr>
              <w:t xml:space="preserve">Kumulativna ušteda energije u neposrednoj potrošnji ostvarenih obnovom VSZ u razdoblju </w:t>
            </w:r>
          </w:p>
          <w:p w14:paraId="0FCB179C" w14:textId="77777777" w:rsidR="004949CA" w:rsidRPr="002F041F" w:rsidRDefault="004949CA" w:rsidP="00331A63">
            <w:pPr>
              <w:rPr>
                <w:rFonts w:ascii="Tahoma" w:hAnsi="Tahoma" w:cs="Tahoma"/>
                <w:sz w:val="18"/>
                <w:szCs w:val="18"/>
                <w:lang w:eastAsia="hr-HR"/>
              </w:rPr>
            </w:pPr>
          </w:p>
        </w:tc>
        <w:tc>
          <w:tcPr>
            <w:tcW w:w="2359" w:type="dxa"/>
          </w:tcPr>
          <w:p w14:paraId="7D557956" w14:textId="77777777" w:rsidR="004949CA" w:rsidRPr="002F041F"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2F041F">
              <w:rPr>
                <w:rFonts w:ascii="Tahoma" w:hAnsi="Tahoma" w:cs="Tahoma"/>
                <w:sz w:val="18"/>
                <w:szCs w:val="18"/>
                <w:lang w:eastAsia="hr-HR"/>
              </w:rPr>
              <w:t>Početna vrijednost:</w:t>
            </w:r>
          </w:p>
          <w:p w14:paraId="531CC4E3" w14:textId="77777777" w:rsidR="004949CA" w:rsidRPr="002F041F"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2F041F">
              <w:rPr>
                <w:rFonts w:ascii="Tahoma" w:hAnsi="Tahoma" w:cs="Tahoma"/>
                <w:sz w:val="18"/>
                <w:szCs w:val="18"/>
                <w:lang w:eastAsia="hr-HR"/>
              </w:rPr>
              <w:t>0</w:t>
            </w:r>
          </w:p>
        </w:tc>
        <w:tc>
          <w:tcPr>
            <w:tcW w:w="3397" w:type="dxa"/>
          </w:tcPr>
          <w:p w14:paraId="11BA20FE" w14:textId="77777777" w:rsidR="004949CA" w:rsidRPr="002F041F"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2F041F">
              <w:rPr>
                <w:rFonts w:ascii="Tahoma" w:hAnsi="Tahoma" w:cs="Tahoma"/>
                <w:sz w:val="18"/>
                <w:szCs w:val="18"/>
                <w:lang w:eastAsia="hr-HR"/>
              </w:rPr>
              <w:t>Ciljana vrijednost 2024. (2021.-2024.):</w:t>
            </w:r>
          </w:p>
          <w:p w14:paraId="2C9072A9" w14:textId="77777777" w:rsidR="004949CA" w:rsidRPr="002F041F"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2F041F">
              <w:rPr>
                <w:rFonts w:ascii="Tahoma" w:hAnsi="Tahoma" w:cs="Tahoma"/>
                <w:sz w:val="18"/>
                <w:szCs w:val="18"/>
                <w:lang w:eastAsia="hr-HR"/>
              </w:rPr>
              <w:t>294,6 GWh</w:t>
            </w:r>
          </w:p>
          <w:p w14:paraId="3C8B94B0" w14:textId="77777777" w:rsidR="004949CA" w:rsidRPr="002F041F"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2F041F">
              <w:rPr>
                <w:rFonts w:ascii="Tahoma" w:hAnsi="Tahoma" w:cs="Tahoma"/>
                <w:sz w:val="18"/>
                <w:szCs w:val="18"/>
                <w:lang w:eastAsia="hr-HR"/>
              </w:rPr>
              <w:t>Ciljana vrijednost 2030. (2021.-2030.:</w:t>
            </w:r>
          </w:p>
          <w:p w14:paraId="51D3EEDD" w14:textId="1DE34C12" w:rsidR="004949CA" w:rsidRPr="002F041F"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vertAlign w:val="superscript"/>
                <w:lang w:eastAsia="hr-HR"/>
              </w:rPr>
            </w:pPr>
            <w:r w:rsidRPr="002F041F">
              <w:rPr>
                <w:rFonts w:ascii="Tahoma" w:hAnsi="Tahoma" w:cs="Tahoma"/>
                <w:sz w:val="18"/>
                <w:szCs w:val="18"/>
                <w:lang w:eastAsia="hr-HR"/>
              </w:rPr>
              <w:t xml:space="preserve">2.348,0 GWh (prema </w:t>
            </w:r>
            <w:r w:rsidR="00460A2C">
              <w:rPr>
                <w:rFonts w:ascii="Tahoma" w:hAnsi="Tahoma" w:cs="Tahoma"/>
                <w:b/>
                <w:bCs/>
                <w:sz w:val="18"/>
                <w:szCs w:val="18"/>
                <w:lang w:eastAsia="hr-HR"/>
              </w:rPr>
              <w:fldChar w:fldCharType="begin"/>
            </w:r>
            <w:r w:rsidR="00460A2C">
              <w:rPr>
                <w:rFonts w:ascii="Tahoma" w:hAnsi="Tahoma" w:cs="Tahoma"/>
                <w:sz w:val="18"/>
                <w:szCs w:val="18"/>
                <w:lang w:eastAsia="hr-HR"/>
              </w:rPr>
              <w:instrText xml:space="preserve"> REF _Ref83115033 \h </w:instrText>
            </w:r>
            <w:r w:rsidR="00460A2C">
              <w:rPr>
                <w:rFonts w:ascii="Tahoma" w:hAnsi="Tahoma" w:cs="Tahoma"/>
                <w:b/>
                <w:bCs/>
                <w:sz w:val="18"/>
                <w:szCs w:val="18"/>
                <w:lang w:eastAsia="hr-HR"/>
              </w:rPr>
            </w:r>
            <w:r w:rsidR="00460A2C">
              <w:rPr>
                <w:rFonts w:ascii="Tahoma" w:hAnsi="Tahoma" w:cs="Tahoma"/>
                <w:b/>
                <w:bCs/>
                <w:sz w:val="18"/>
                <w:szCs w:val="18"/>
                <w:lang w:eastAsia="hr-HR"/>
              </w:rPr>
              <w:fldChar w:fldCharType="separate"/>
            </w:r>
            <w:r w:rsidR="00575AF9" w:rsidRPr="00DE7F43">
              <w:t xml:space="preserve">Tablica </w:t>
            </w:r>
            <w:r w:rsidR="00575AF9">
              <w:rPr>
                <w:noProof/>
              </w:rPr>
              <w:t>3</w:t>
            </w:r>
            <w:r w:rsidR="00575AF9">
              <w:noBreakHyphen/>
            </w:r>
            <w:r w:rsidR="00575AF9">
              <w:rPr>
                <w:noProof/>
              </w:rPr>
              <w:t>17</w:t>
            </w:r>
            <w:r w:rsidR="00460A2C">
              <w:rPr>
                <w:rFonts w:ascii="Tahoma" w:hAnsi="Tahoma" w:cs="Tahoma"/>
                <w:b/>
                <w:bCs/>
                <w:sz w:val="18"/>
                <w:szCs w:val="18"/>
                <w:lang w:eastAsia="hr-HR"/>
              </w:rPr>
              <w:fldChar w:fldCharType="end"/>
            </w:r>
            <w:r w:rsidRPr="002F041F">
              <w:rPr>
                <w:rFonts w:ascii="Tahoma" w:hAnsi="Tahoma" w:cs="Tahoma"/>
                <w:sz w:val="18"/>
                <w:szCs w:val="18"/>
                <w:lang w:eastAsia="hr-HR"/>
              </w:rPr>
              <w:t>)</w:t>
            </w:r>
          </w:p>
        </w:tc>
      </w:tr>
    </w:tbl>
    <w:p w14:paraId="195F68E1" w14:textId="77777777" w:rsidR="004949CA" w:rsidRPr="002F041F" w:rsidRDefault="004949CA" w:rsidP="00745697">
      <w:pPr>
        <w:spacing w:before="120" w:after="120" w:line="240" w:lineRule="auto"/>
        <w:jc w:val="both"/>
        <w:rPr>
          <w:rFonts w:ascii="Tahoma" w:hAnsi="Tahoma" w:cs="Tahoma"/>
          <w:sz w:val="20"/>
          <w:szCs w:val="20"/>
          <w:lang w:eastAsia="hr-HR"/>
        </w:rPr>
      </w:pPr>
      <w:r w:rsidRPr="002F041F">
        <w:rPr>
          <w:rFonts w:ascii="Tahoma" w:hAnsi="Tahoma" w:cs="Tahoma"/>
          <w:sz w:val="20"/>
          <w:szCs w:val="20"/>
          <w:lang w:eastAsia="hr-HR"/>
        </w:rPr>
        <w:t xml:space="preserve">Ciljane vrijednosti pokazatelja ishoda daju se za 2024. i 2030. godinu. Naime, krajem 2024. godine završit će prvo trogodišnje razdoblje provedbe ovoga Programa (2022.-2024.), što je i u skladu s vremenskim okvirom Nacionalnog akcijskog plana energetske učinkovitosti koji se izrađuje prema obvezi utvrđenoj Zakonom o energetskoj učinkovitosti. </w:t>
      </w:r>
    </w:p>
    <w:p w14:paraId="7C475022" w14:textId="77777777" w:rsidR="004949CA" w:rsidRPr="002F041F" w:rsidRDefault="004949CA" w:rsidP="00745697">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spacing w:before="120" w:after="120" w:line="240" w:lineRule="auto"/>
        <w:jc w:val="both"/>
        <w:rPr>
          <w:rFonts w:ascii="Tahoma" w:hAnsi="Tahoma" w:cs="Tahoma"/>
          <w:b/>
          <w:bCs/>
          <w:sz w:val="20"/>
          <w:szCs w:val="20"/>
        </w:rPr>
      </w:pPr>
      <w:r w:rsidRPr="002F041F">
        <w:rPr>
          <w:rFonts w:ascii="Tahoma" w:hAnsi="Tahoma" w:cs="Tahoma"/>
          <w:b/>
          <w:bCs/>
          <w:sz w:val="20"/>
          <w:szCs w:val="20"/>
        </w:rPr>
        <w:t xml:space="preserve">Sve ovdje prikazane ciljane vrijednosti u skladu su s Dugoročnom strategijom, a služe za praćenje napretka i kontinuiteta provedbe Programa. </w:t>
      </w:r>
    </w:p>
    <w:p w14:paraId="56DA24BB" w14:textId="3EF91BDF" w:rsidR="004949CA" w:rsidRPr="002F041F" w:rsidRDefault="004949CA" w:rsidP="00745697">
      <w:pPr>
        <w:spacing w:before="120" w:after="120" w:line="240" w:lineRule="auto"/>
        <w:jc w:val="both"/>
        <w:rPr>
          <w:rFonts w:ascii="Tahoma" w:hAnsi="Tahoma" w:cs="Tahoma"/>
          <w:sz w:val="20"/>
          <w:szCs w:val="20"/>
          <w:lang w:eastAsia="hr-HR"/>
        </w:rPr>
      </w:pPr>
      <w:r w:rsidRPr="002F041F">
        <w:rPr>
          <w:rFonts w:ascii="Tahoma" w:hAnsi="Tahoma" w:cs="Tahoma"/>
          <w:sz w:val="20"/>
          <w:szCs w:val="20"/>
          <w:lang w:eastAsia="hr-HR"/>
        </w:rPr>
        <w:t xml:space="preserve">Ostvarenje ovih ciljeva ovisit će o dostupnosti potrebnih javnih financijskih sredstava za poticaje, kako bi se investicije u obnovu doista i </w:t>
      </w:r>
      <w:r w:rsidR="00745697" w:rsidRPr="002F041F">
        <w:rPr>
          <w:rFonts w:ascii="Tahoma" w:hAnsi="Tahoma" w:cs="Tahoma"/>
          <w:sz w:val="20"/>
          <w:szCs w:val="20"/>
          <w:lang w:eastAsia="hr-HR"/>
        </w:rPr>
        <w:t>ostvarile</w:t>
      </w:r>
      <w:r w:rsidRPr="002F041F">
        <w:rPr>
          <w:rFonts w:ascii="Tahoma" w:hAnsi="Tahoma" w:cs="Tahoma"/>
          <w:sz w:val="20"/>
          <w:szCs w:val="20"/>
          <w:lang w:eastAsia="hr-HR"/>
        </w:rPr>
        <w:t xml:space="preserve"> (procjena potrebnih investicija prikazana je u poglavlju 11.). Prema do sada poznatim </w:t>
      </w:r>
      <w:r w:rsidR="00745697" w:rsidRPr="002F041F">
        <w:rPr>
          <w:rFonts w:ascii="Tahoma" w:hAnsi="Tahoma" w:cs="Tahoma"/>
          <w:sz w:val="20"/>
          <w:szCs w:val="20"/>
          <w:lang w:eastAsia="hr-HR"/>
        </w:rPr>
        <w:t>informacijama</w:t>
      </w:r>
      <w:r w:rsidRPr="002F041F">
        <w:rPr>
          <w:rFonts w:ascii="Tahoma" w:hAnsi="Tahoma" w:cs="Tahoma"/>
          <w:sz w:val="20"/>
          <w:szCs w:val="20"/>
          <w:lang w:eastAsia="hr-HR"/>
        </w:rPr>
        <w:t xml:space="preserve"> o raspoloživim sredstvima, prvenstveno iz Mehanizma za oporavak i otpornost, postizanje gore navedenih ciljeva za 2024. godinu bit će izazovno. Zbog toga je nužno pronalaziti nove izvore financiranja, kako bi se ti ciljevi odnosno ciljevi za 2030. </w:t>
      </w:r>
      <w:r w:rsidR="00745697" w:rsidRPr="002F041F">
        <w:rPr>
          <w:rFonts w:ascii="Tahoma" w:hAnsi="Tahoma" w:cs="Tahoma"/>
          <w:sz w:val="20"/>
          <w:szCs w:val="20"/>
          <w:lang w:eastAsia="hr-HR"/>
        </w:rPr>
        <w:t>godinu</w:t>
      </w:r>
      <w:r w:rsidRPr="002F041F">
        <w:rPr>
          <w:rFonts w:ascii="Tahoma" w:hAnsi="Tahoma" w:cs="Tahoma"/>
          <w:sz w:val="20"/>
          <w:szCs w:val="20"/>
          <w:lang w:eastAsia="hr-HR"/>
        </w:rPr>
        <w:t xml:space="preserve"> i postigli. </w:t>
      </w:r>
    </w:p>
    <w:p w14:paraId="26FA21F2" w14:textId="125B5F5F" w:rsidR="004949CA" w:rsidRPr="002F041F" w:rsidRDefault="004949CA" w:rsidP="006F4210">
      <w:pPr>
        <w:spacing w:before="120" w:after="120" w:line="240" w:lineRule="auto"/>
        <w:jc w:val="both"/>
        <w:rPr>
          <w:rFonts w:ascii="Tahoma" w:hAnsi="Tahoma" w:cs="Tahoma"/>
          <w:sz w:val="20"/>
          <w:szCs w:val="20"/>
          <w:lang w:eastAsia="hr-HR"/>
        </w:rPr>
      </w:pPr>
      <w:r w:rsidRPr="002F041F">
        <w:rPr>
          <w:rFonts w:ascii="Tahoma" w:hAnsi="Tahoma" w:cs="Tahoma"/>
          <w:sz w:val="20"/>
          <w:szCs w:val="20"/>
          <w:lang w:eastAsia="hr-HR"/>
        </w:rPr>
        <w:t xml:space="preserve">Program je, prema potrebi, potrebno revidirati nakon prvog trogodišnjeg razdoblja njegove </w:t>
      </w:r>
      <w:r w:rsidR="00745697" w:rsidRPr="002F041F">
        <w:rPr>
          <w:rFonts w:ascii="Tahoma" w:hAnsi="Tahoma" w:cs="Tahoma"/>
          <w:sz w:val="20"/>
          <w:szCs w:val="20"/>
          <w:lang w:eastAsia="hr-HR"/>
        </w:rPr>
        <w:t>p</w:t>
      </w:r>
      <w:r w:rsidRPr="002F041F">
        <w:rPr>
          <w:rFonts w:ascii="Tahoma" w:hAnsi="Tahoma" w:cs="Tahoma"/>
          <w:sz w:val="20"/>
          <w:szCs w:val="20"/>
          <w:lang w:eastAsia="hr-HR"/>
        </w:rPr>
        <w:t xml:space="preserve">rovedbe, utvrditi ostvarenja do kraja 2024. godine te očekivano kretanje prema ciljevima za sljedeće trogodišnje razdoblje (do kraja 2027. godine) kao i za cijelo razdoblje do kraja 2030. godine. Početne vrijednosti pokazatelja ishoda postavljene su na nulu, jer se ovoj Program odnosi na novo razdoblje te ostvarenja iz proteklog razdoblja nemaju utjecaja na ciljeve koji se postavljaju za 2030. godinu.  </w:t>
      </w:r>
    </w:p>
    <w:p w14:paraId="64F4FC08" w14:textId="6BEA670F" w:rsidR="004949CA" w:rsidRDefault="004949CA" w:rsidP="004949CA">
      <w:pPr>
        <w:pStyle w:val="Naslov10"/>
      </w:pPr>
      <w:bookmarkStart w:id="141" w:name="_Toc81836287"/>
      <w:bookmarkStart w:id="142" w:name="_Toc83912059"/>
      <w:r>
        <w:lastRenderedPageBreak/>
        <w:t>P</w:t>
      </w:r>
      <w:r w:rsidR="00193631">
        <w:t xml:space="preserve">rijedlog i analiza mjera </w:t>
      </w:r>
      <w:r>
        <w:t>obnove  višestambenih zgrada</w:t>
      </w:r>
      <w:bookmarkEnd w:id="141"/>
      <w:bookmarkEnd w:id="142"/>
    </w:p>
    <w:p w14:paraId="2575A4D0" w14:textId="4AF02260" w:rsidR="004949CA" w:rsidRDefault="004949CA" w:rsidP="004949CA">
      <w:pPr>
        <w:pStyle w:val="Naslov20"/>
      </w:pPr>
      <w:bookmarkStart w:id="143" w:name="_Toc81836288"/>
      <w:bookmarkStart w:id="144" w:name="_Toc83912060"/>
      <w:r>
        <w:t>Mjere energetske obnove</w:t>
      </w:r>
      <w:bookmarkEnd w:id="143"/>
      <w:bookmarkEnd w:id="144"/>
    </w:p>
    <w:p w14:paraId="2D40743D" w14:textId="694CC88A" w:rsidR="004949CA" w:rsidRPr="008A6D46" w:rsidRDefault="004949CA" w:rsidP="008A6D46">
      <w:pPr>
        <w:spacing w:before="120" w:after="120" w:line="240" w:lineRule="auto"/>
        <w:jc w:val="both"/>
        <w:rPr>
          <w:rFonts w:ascii="Tahoma" w:hAnsi="Tahoma" w:cs="Tahoma"/>
          <w:sz w:val="20"/>
          <w:szCs w:val="20"/>
          <w:lang w:eastAsia="hr-HR"/>
        </w:rPr>
      </w:pPr>
      <w:r w:rsidRPr="008A6D46">
        <w:rPr>
          <w:rFonts w:ascii="Tahoma" w:hAnsi="Tahoma" w:cs="Tahoma"/>
          <w:sz w:val="20"/>
          <w:szCs w:val="20"/>
          <w:lang w:eastAsia="hr-HR"/>
        </w:rPr>
        <w:t xml:space="preserve">Mjere energetske obnove VSZ uključuju pojedinačne mjere za poboljšanje </w:t>
      </w:r>
      <w:proofErr w:type="spellStart"/>
      <w:r w:rsidRPr="008A6D46">
        <w:rPr>
          <w:rFonts w:ascii="Tahoma" w:hAnsi="Tahoma" w:cs="Tahoma"/>
          <w:sz w:val="20"/>
          <w:szCs w:val="20"/>
          <w:lang w:eastAsia="hr-HR"/>
        </w:rPr>
        <w:t>EnU</w:t>
      </w:r>
      <w:proofErr w:type="spellEnd"/>
      <w:r w:rsidRPr="008A6D46">
        <w:rPr>
          <w:rFonts w:ascii="Tahoma" w:hAnsi="Tahoma" w:cs="Tahoma"/>
          <w:sz w:val="20"/>
          <w:szCs w:val="20"/>
          <w:lang w:eastAsia="hr-HR"/>
        </w:rPr>
        <w:t xml:space="preserve"> i korištenje OIE kao i kombinaciju tih mjera, o kojoj ovisi radi li se o razini integralne energetske ili dubinske obnove. </w:t>
      </w:r>
      <w:r w:rsidR="00992E4C">
        <w:rPr>
          <w:rFonts w:ascii="Tahoma" w:hAnsi="Tahoma" w:cs="Tahoma"/>
          <w:sz w:val="20"/>
          <w:szCs w:val="20"/>
          <w:lang w:eastAsia="hr-HR"/>
        </w:rPr>
        <w:fldChar w:fldCharType="begin"/>
      </w:r>
      <w:r w:rsidR="00992E4C">
        <w:rPr>
          <w:rFonts w:ascii="Tahoma" w:hAnsi="Tahoma" w:cs="Tahoma"/>
          <w:sz w:val="20"/>
          <w:szCs w:val="20"/>
          <w:lang w:eastAsia="hr-HR"/>
        </w:rPr>
        <w:instrText xml:space="preserve"> REF _Ref83115224 \h </w:instrText>
      </w:r>
      <w:r w:rsidR="00992E4C">
        <w:rPr>
          <w:rFonts w:ascii="Tahoma" w:hAnsi="Tahoma" w:cs="Tahoma"/>
          <w:sz w:val="20"/>
          <w:szCs w:val="20"/>
          <w:lang w:eastAsia="hr-HR"/>
        </w:rPr>
      </w:r>
      <w:r w:rsidR="00992E4C">
        <w:rPr>
          <w:rFonts w:ascii="Tahoma" w:hAnsi="Tahoma" w:cs="Tahoma"/>
          <w:sz w:val="20"/>
          <w:szCs w:val="20"/>
          <w:lang w:eastAsia="hr-HR"/>
        </w:rPr>
        <w:fldChar w:fldCharType="separate"/>
      </w:r>
      <w:r w:rsidR="00575AF9" w:rsidRPr="00B2139E">
        <w:t xml:space="preserve">Tablica </w:t>
      </w:r>
      <w:r w:rsidR="00575AF9">
        <w:rPr>
          <w:noProof/>
        </w:rPr>
        <w:t>8</w:t>
      </w:r>
      <w:r w:rsidR="00575AF9" w:rsidRPr="00B2139E">
        <w:noBreakHyphen/>
      </w:r>
      <w:r w:rsidR="00575AF9">
        <w:rPr>
          <w:noProof/>
        </w:rPr>
        <w:t>1</w:t>
      </w:r>
      <w:r w:rsidR="00992E4C">
        <w:rPr>
          <w:rFonts w:ascii="Tahoma" w:hAnsi="Tahoma" w:cs="Tahoma"/>
          <w:sz w:val="20"/>
          <w:szCs w:val="20"/>
          <w:lang w:eastAsia="hr-HR"/>
        </w:rPr>
        <w:fldChar w:fldCharType="end"/>
      </w:r>
      <w:r w:rsidRPr="008A6D46">
        <w:rPr>
          <w:rFonts w:ascii="Tahoma" w:hAnsi="Tahoma" w:cs="Tahoma"/>
          <w:sz w:val="20"/>
          <w:szCs w:val="20"/>
          <w:lang w:eastAsia="hr-HR"/>
        </w:rPr>
        <w:t xml:space="preserve"> prikazuje okvirnu listu mjera energetske obnove koje se provode i sufinanciraju u sklopu ovog Programa. </w:t>
      </w:r>
    </w:p>
    <w:p w14:paraId="1CB8163D" w14:textId="77777777" w:rsidR="004949CA" w:rsidRPr="008A6D46" w:rsidRDefault="004949CA" w:rsidP="008A6D46">
      <w:pPr>
        <w:spacing w:before="120" w:after="120" w:line="240" w:lineRule="auto"/>
        <w:jc w:val="both"/>
        <w:rPr>
          <w:rFonts w:ascii="Tahoma" w:hAnsi="Tahoma" w:cs="Tahoma"/>
          <w:sz w:val="20"/>
          <w:szCs w:val="20"/>
          <w:lang w:eastAsia="hr-HR"/>
        </w:rPr>
      </w:pPr>
      <w:r w:rsidRPr="008A6D46">
        <w:rPr>
          <w:rFonts w:ascii="Tahoma" w:hAnsi="Tahoma" w:cs="Tahoma"/>
          <w:sz w:val="20"/>
          <w:szCs w:val="20"/>
          <w:lang w:eastAsia="hr-HR"/>
        </w:rPr>
        <w:t>Elementi ovojnice i tehnički sustavi moraju ispuniti zahtjeve propisane u Tehničko</w:t>
      </w:r>
      <w:r w:rsidRPr="008A6D46">
        <w:rPr>
          <w:rFonts w:ascii="Tahoma" w:hAnsi="Tahoma" w:cs="Tahoma"/>
          <w:sz w:val="20"/>
          <w:szCs w:val="20"/>
        </w:rPr>
        <w:t xml:space="preserve">m </w:t>
      </w:r>
      <w:r w:rsidRPr="008A6D46">
        <w:rPr>
          <w:rFonts w:ascii="Tahoma" w:hAnsi="Tahoma" w:cs="Tahoma"/>
          <w:sz w:val="20"/>
          <w:szCs w:val="20"/>
          <w:lang w:eastAsia="hr-HR"/>
        </w:rPr>
        <w:t xml:space="preserve">propisu o racionalnoj uporabi energije i toplinskoj zaštiti u zgradama, koji je važeći u trenutku objave javnog poziva za sufinanciranje. Ukoliko za neku mjeru nema propisanih minimalnih zahtjeva, oni se mogu utvrditi u javnim pozivima na temelju istraživanja tržišta te se vrijednosti postavljaju na one koje odgovaraju najboljim raspoloživim tehnologijama na tržištu. Utvrđivanje tehničkih uvjeta provodi tijelo nadležno za provedbu javnih poziva temeljem ovog Programa. </w:t>
      </w:r>
      <w:r w:rsidRPr="008A6D46">
        <w:rPr>
          <w:rFonts w:ascii="Tahoma" w:hAnsi="Tahoma" w:cs="Tahoma"/>
          <w:sz w:val="20"/>
          <w:szCs w:val="20"/>
        </w:rPr>
        <w:t>Mjere vezane uz tehničke sustave predstavljaju visokoučinkovite alternativne sustave, u skladu s navedenim Tehničkim propisom te Katalogom tipskih rješenja za primjenu alternativnih sustava.</w:t>
      </w:r>
    </w:p>
    <w:p w14:paraId="5D39DFF9" w14:textId="39702350" w:rsidR="004949CA" w:rsidRPr="008A6D46" w:rsidRDefault="004949CA" w:rsidP="008A6D46">
      <w:pPr>
        <w:spacing w:before="120" w:after="120" w:line="240" w:lineRule="auto"/>
        <w:jc w:val="both"/>
        <w:rPr>
          <w:rFonts w:ascii="Tahoma" w:hAnsi="Tahoma" w:cs="Tahoma"/>
          <w:sz w:val="20"/>
          <w:szCs w:val="20"/>
        </w:rPr>
      </w:pPr>
      <w:r w:rsidRPr="008A6D46">
        <w:rPr>
          <w:rFonts w:ascii="Tahoma" w:hAnsi="Tahoma" w:cs="Tahoma"/>
          <w:sz w:val="20"/>
          <w:szCs w:val="20"/>
          <w:lang w:eastAsia="hr-HR"/>
        </w:rPr>
        <w:t xml:space="preserve">U tablici 8-1 daju se aktualne prosječne tržišne jedinične cijene za pojedinačne mjere (ako je primjenjivo. Ovi troškovi utvrđeni su na temelju analiza provedenih za </w:t>
      </w:r>
      <w:r w:rsidRPr="008A6D46">
        <w:rPr>
          <w:rFonts w:ascii="Tahoma" w:hAnsi="Tahoma" w:cs="Tahoma"/>
          <w:sz w:val="20"/>
          <w:szCs w:val="20"/>
        </w:rPr>
        <w:t>utvrđivanje novih minimalnih zahtjeva za energetsko svojstvo zgrada prema njihovoj namjeni (tzv. referentne zgrade) u skladu sa zahtjevima Direktive o energetskim svojstvima zgrada</w:t>
      </w:r>
      <w:r w:rsidRPr="008A6D46">
        <w:rPr>
          <w:rStyle w:val="Referencafusnote"/>
          <w:rFonts w:cs="Tahoma"/>
          <w:sz w:val="20"/>
          <w:szCs w:val="20"/>
        </w:rPr>
        <w:footnoteReference w:id="20"/>
      </w:r>
      <w:r w:rsidRPr="008A6D46">
        <w:rPr>
          <w:rFonts w:ascii="Tahoma" w:hAnsi="Tahoma" w:cs="Tahoma"/>
          <w:sz w:val="20"/>
          <w:szCs w:val="20"/>
        </w:rPr>
        <w:t xml:space="preserve"> te utvrđivanje troškovno optimalnih uvjeta obnove, pri čemu se koriste stvarni podatci o troškovima iz realiziranih projekata obnove, ali se uvažava i porast cijena opreme i radova od trenutka realizacije tih projekata do danas</w:t>
      </w:r>
      <w:r w:rsidRPr="008A6D46">
        <w:rPr>
          <w:rStyle w:val="Referencafusnote"/>
          <w:rFonts w:cs="Tahoma"/>
          <w:sz w:val="20"/>
          <w:szCs w:val="20"/>
        </w:rPr>
        <w:footnoteReference w:id="21"/>
      </w:r>
      <w:r w:rsidRPr="008A6D46">
        <w:rPr>
          <w:rFonts w:ascii="Tahoma" w:hAnsi="Tahoma" w:cs="Tahoma"/>
          <w:sz w:val="20"/>
          <w:szCs w:val="20"/>
        </w:rPr>
        <w:t xml:space="preserve">. Stoga su cijene u Tablici 8-1 samo okvirne i predstavljaju trenutno stanje na tržištu. </w:t>
      </w:r>
      <w:r w:rsidRPr="008A6D46">
        <w:rPr>
          <w:rFonts w:ascii="Tahoma" w:hAnsi="Tahoma" w:cs="Tahoma"/>
          <w:b/>
          <w:bCs/>
          <w:sz w:val="20"/>
          <w:szCs w:val="20"/>
        </w:rPr>
        <w:t>U</w:t>
      </w:r>
      <w:r w:rsidRPr="008A6D46">
        <w:rPr>
          <w:rFonts w:ascii="Tahoma" w:hAnsi="Tahoma" w:cs="Tahoma"/>
          <w:b/>
          <w:bCs/>
          <w:sz w:val="20"/>
          <w:szCs w:val="20"/>
          <w:lang w:eastAsia="hr-HR"/>
        </w:rPr>
        <w:t xml:space="preserve"> javnim pozivima za sufinanciranje obnove VSZ odnosno programu kreditiranja putem financijskog </w:t>
      </w:r>
      <w:r w:rsidR="003D3044" w:rsidRPr="008A6D46">
        <w:rPr>
          <w:rFonts w:ascii="Tahoma" w:hAnsi="Tahoma" w:cs="Tahoma"/>
          <w:b/>
          <w:bCs/>
          <w:sz w:val="20"/>
          <w:szCs w:val="20"/>
          <w:lang w:eastAsia="hr-HR"/>
        </w:rPr>
        <w:t>instrumenta</w:t>
      </w:r>
      <w:r w:rsidRPr="008A6D46">
        <w:rPr>
          <w:rFonts w:ascii="Tahoma" w:hAnsi="Tahoma" w:cs="Tahoma"/>
          <w:b/>
          <w:bCs/>
          <w:sz w:val="20"/>
          <w:szCs w:val="20"/>
          <w:lang w:eastAsia="hr-HR"/>
        </w:rPr>
        <w:t xml:space="preserve"> utvrđuju se mjere i iznosi maksimalno prihvatljivih troškova po mjerama ili grupama mjera</w:t>
      </w:r>
      <w:r w:rsidRPr="008A6D46">
        <w:rPr>
          <w:rFonts w:ascii="Tahoma" w:hAnsi="Tahoma" w:cs="Tahoma"/>
          <w:sz w:val="20"/>
          <w:szCs w:val="20"/>
          <w:lang w:eastAsia="hr-HR"/>
        </w:rPr>
        <w:t>, temeljem troškova ostvarenih u provedenim projektima obnove VSZ.</w:t>
      </w:r>
      <w:r w:rsidRPr="008A6D46">
        <w:rPr>
          <w:rFonts w:ascii="Tahoma" w:hAnsi="Tahoma" w:cs="Tahoma"/>
          <w:sz w:val="20"/>
          <w:szCs w:val="20"/>
        </w:rPr>
        <w:t xml:space="preserve"> </w:t>
      </w:r>
    </w:p>
    <w:p w14:paraId="10524E0B" w14:textId="1E0780A4" w:rsidR="004949CA" w:rsidRPr="008A6D46" w:rsidRDefault="004949CA" w:rsidP="008A6D46">
      <w:pPr>
        <w:spacing w:before="120" w:after="120" w:line="240" w:lineRule="auto"/>
        <w:jc w:val="both"/>
        <w:rPr>
          <w:rFonts w:ascii="Tahoma" w:hAnsi="Tahoma" w:cs="Tahoma"/>
          <w:sz w:val="20"/>
          <w:szCs w:val="20"/>
        </w:rPr>
      </w:pPr>
      <w:r w:rsidRPr="008A6D46">
        <w:rPr>
          <w:rFonts w:ascii="Tahoma" w:hAnsi="Tahoma" w:cs="Tahoma"/>
          <w:sz w:val="20"/>
          <w:szCs w:val="20"/>
        </w:rPr>
        <w:t xml:space="preserve">Okvirne </w:t>
      </w:r>
      <w:r w:rsidR="00654118">
        <w:rPr>
          <w:rFonts w:ascii="Tahoma" w:hAnsi="Tahoma" w:cs="Tahoma"/>
          <w:sz w:val="20"/>
          <w:szCs w:val="20"/>
        </w:rPr>
        <w:t>jedinične cijene mjera</w:t>
      </w:r>
      <w:r w:rsidR="00654118" w:rsidRPr="008A6D46">
        <w:rPr>
          <w:rFonts w:ascii="Tahoma" w:hAnsi="Tahoma" w:cs="Tahoma"/>
          <w:sz w:val="20"/>
          <w:szCs w:val="20"/>
        </w:rPr>
        <w:t xml:space="preserve"> </w:t>
      </w:r>
      <w:r w:rsidRPr="008A6D46">
        <w:rPr>
          <w:rFonts w:ascii="Tahoma" w:hAnsi="Tahoma" w:cs="Tahoma"/>
          <w:sz w:val="20"/>
          <w:szCs w:val="20"/>
        </w:rPr>
        <w:t xml:space="preserve">obuhvaćaju radove potrebne za provedbu mjere – pripremne, radove na provedbi mjere i radove nužne za osiguranje cjelovitog djelovanja zgrade. </w:t>
      </w:r>
    </w:p>
    <w:p w14:paraId="4088B5C4" w14:textId="6B232540" w:rsidR="004949CA" w:rsidRPr="00B2139E" w:rsidRDefault="004949CA" w:rsidP="004949CA">
      <w:pPr>
        <w:pStyle w:val="Opisslike"/>
      </w:pPr>
      <w:bookmarkStart w:id="145" w:name="_Ref83115224"/>
      <w:bookmarkStart w:id="146" w:name="_Toc72332616"/>
      <w:bookmarkStart w:id="147" w:name="_Toc84240503"/>
      <w:bookmarkStart w:id="148" w:name="_Hlk80958665"/>
      <w:r w:rsidRPr="00B2139E">
        <w:t xml:space="preserve">Tablica </w:t>
      </w:r>
      <w:r w:rsidRPr="00B2139E">
        <w:rPr>
          <w:noProof/>
        </w:rPr>
        <w:fldChar w:fldCharType="begin"/>
      </w:r>
      <w:r w:rsidRPr="00B2139E">
        <w:rPr>
          <w:noProof/>
        </w:rPr>
        <w:instrText xml:space="preserve"> STYLEREF 1 \s </w:instrText>
      </w:r>
      <w:r w:rsidRPr="00B2139E">
        <w:rPr>
          <w:noProof/>
        </w:rPr>
        <w:fldChar w:fldCharType="separate"/>
      </w:r>
      <w:r w:rsidR="00575AF9">
        <w:rPr>
          <w:noProof/>
        </w:rPr>
        <w:t>8</w:t>
      </w:r>
      <w:r w:rsidRPr="00B2139E">
        <w:rPr>
          <w:noProof/>
        </w:rPr>
        <w:fldChar w:fldCharType="end"/>
      </w:r>
      <w:r w:rsidRPr="00B2139E">
        <w:noBreakHyphen/>
      </w:r>
      <w:r>
        <w:fldChar w:fldCharType="begin"/>
      </w:r>
      <w:r>
        <w:instrText>SEQ Tablica \* ARABIC \s 1</w:instrText>
      </w:r>
      <w:r>
        <w:fldChar w:fldCharType="separate"/>
      </w:r>
      <w:r w:rsidR="00575AF9">
        <w:rPr>
          <w:noProof/>
        </w:rPr>
        <w:t>1</w:t>
      </w:r>
      <w:r>
        <w:fldChar w:fldCharType="end"/>
      </w:r>
      <w:bookmarkEnd w:id="145"/>
      <w:r w:rsidRPr="00B2139E">
        <w:t>: Okvirne mjere energetske obnove koje se provode u sklopu Programa</w:t>
      </w:r>
      <w:bookmarkEnd w:id="146"/>
      <w:bookmarkEnd w:id="147"/>
      <w:r w:rsidRPr="00B2139E">
        <w:t xml:space="preserve"> </w:t>
      </w:r>
    </w:p>
    <w:tbl>
      <w:tblPr>
        <w:tblStyle w:val="Svijetlatablicareetke12"/>
        <w:tblW w:w="9288" w:type="dxa"/>
        <w:tblLook w:val="04A0" w:firstRow="1" w:lastRow="0" w:firstColumn="1" w:lastColumn="0" w:noHBand="0" w:noVBand="1"/>
      </w:tblPr>
      <w:tblGrid>
        <w:gridCol w:w="1905"/>
        <w:gridCol w:w="4963"/>
        <w:gridCol w:w="2420"/>
      </w:tblGrid>
      <w:tr w:rsidR="004949CA" w:rsidRPr="00B2139E" w14:paraId="3B8F382A" w14:textId="77777777" w:rsidTr="00EA1F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bookmarkEnd w:id="148"/>
          <w:p w14:paraId="57B1FBC4" w14:textId="77777777" w:rsidR="004949CA" w:rsidRPr="008A6D46" w:rsidRDefault="004949CA" w:rsidP="00331A63">
            <w:pPr>
              <w:rPr>
                <w:rFonts w:ascii="Tahoma" w:hAnsi="Tahoma" w:cs="Tahoma"/>
                <w:sz w:val="18"/>
                <w:szCs w:val="18"/>
                <w:lang w:eastAsia="hr-HR"/>
              </w:rPr>
            </w:pPr>
            <w:r w:rsidRPr="008A6D46">
              <w:rPr>
                <w:rFonts w:ascii="Tahoma" w:hAnsi="Tahoma" w:cs="Tahoma"/>
                <w:sz w:val="18"/>
                <w:szCs w:val="18"/>
                <w:lang w:eastAsia="hr-HR"/>
              </w:rPr>
              <w:t>Naziv mjere</w:t>
            </w:r>
          </w:p>
        </w:tc>
        <w:tc>
          <w:tcPr>
            <w:tcW w:w="4963" w:type="dxa"/>
          </w:tcPr>
          <w:p w14:paraId="621466B1" w14:textId="77777777" w:rsidR="004949CA" w:rsidRPr="008A6D46"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Opis mjere (tehnički uvjeti prihvatljivosti opreme i radova)</w:t>
            </w:r>
          </w:p>
        </w:tc>
        <w:tc>
          <w:tcPr>
            <w:tcW w:w="2420" w:type="dxa"/>
          </w:tcPr>
          <w:p w14:paraId="43B481FF" w14:textId="77777777" w:rsidR="004949CA" w:rsidRPr="008A6D46"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18"/>
                <w:szCs w:val="18"/>
                <w:lang w:eastAsia="hr-HR"/>
              </w:rPr>
            </w:pPr>
            <w:r w:rsidRPr="008A6D46">
              <w:rPr>
                <w:rFonts w:ascii="Tahoma" w:hAnsi="Tahoma" w:cs="Tahoma"/>
                <w:sz w:val="18"/>
                <w:szCs w:val="18"/>
                <w:lang w:eastAsia="hr-HR"/>
              </w:rPr>
              <w:t xml:space="preserve">Okvirna jedinična cijena </w:t>
            </w:r>
          </w:p>
          <w:p w14:paraId="7EEBEA7A" w14:textId="77777777" w:rsidR="004949CA" w:rsidRPr="008A6D46"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p>
        </w:tc>
      </w:tr>
      <w:tr w:rsidR="004949CA" w:rsidRPr="00B2139E" w14:paraId="4E23DD95" w14:textId="77777777" w:rsidTr="00EA1F46">
        <w:tc>
          <w:tcPr>
            <w:cnfStyle w:val="001000000000" w:firstRow="0" w:lastRow="0" w:firstColumn="1" w:lastColumn="0" w:oddVBand="0" w:evenVBand="0" w:oddHBand="0" w:evenHBand="0" w:firstRowFirstColumn="0" w:firstRowLastColumn="0" w:lastRowFirstColumn="0" w:lastRowLastColumn="0"/>
            <w:tcW w:w="1905" w:type="dxa"/>
            <w:vMerge w:val="restart"/>
          </w:tcPr>
          <w:p w14:paraId="006A8831" w14:textId="77777777" w:rsidR="004949CA" w:rsidRPr="008A6D46" w:rsidRDefault="004949CA" w:rsidP="00331A63">
            <w:pPr>
              <w:rPr>
                <w:rFonts w:ascii="Tahoma" w:hAnsi="Tahoma" w:cs="Tahoma"/>
                <w:sz w:val="18"/>
                <w:szCs w:val="18"/>
                <w:lang w:eastAsia="hr-HR"/>
              </w:rPr>
            </w:pPr>
            <w:r w:rsidRPr="008A6D46">
              <w:rPr>
                <w:rFonts w:ascii="Tahoma" w:hAnsi="Tahoma" w:cs="Tahoma"/>
                <w:sz w:val="18"/>
                <w:szCs w:val="18"/>
                <w:lang w:eastAsia="hr-HR"/>
              </w:rPr>
              <w:t>mjere na vanjskoj ovojnici</w:t>
            </w:r>
            <w:r w:rsidRPr="008A6D46">
              <w:rPr>
                <w:rStyle w:val="Referencafusnote"/>
                <w:rFonts w:cs="Tahoma"/>
                <w:sz w:val="18"/>
                <w:szCs w:val="18"/>
              </w:rPr>
              <w:footnoteReference w:id="22"/>
            </w:r>
          </w:p>
          <w:p w14:paraId="11F7669E" w14:textId="77777777" w:rsidR="004949CA" w:rsidRPr="008A6D46" w:rsidRDefault="004949CA" w:rsidP="00331A63">
            <w:pPr>
              <w:rPr>
                <w:rFonts w:ascii="Tahoma" w:hAnsi="Tahoma" w:cs="Tahoma"/>
                <w:b w:val="0"/>
                <w:bCs w:val="0"/>
                <w:sz w:val="18"/>
                <w:szCs w:val="18"/>
                <w:lang w:eastAsia="hr-HR"/>
              </w:rPr>
            </w:pPr>
          </w:p>
          <w:p w14:paraId="5B287252" w14:textId="77777777" w:rsidR="004949CA" w:rsidRPr="008A6D46" w:rsidRDefault="004949CA" w:rsidP="00331A63">
            <w:pPr>
              <w:rPr>
                <w:rFonts w:ascii="Tahoma" w:hAnsi="Tahoma" w:cs="Tahoma"/>
                <w:b w:val="0"/>
                <w:bCs w:val="0"/>
                <w:sz w:val="18"/>
                <w:szCs w:val="18"/>
                <w:lang w:eastAsia="hr-HR"/>
              </w:rPr>
            </w:pPr>
          </w:p>
        </w:tc>
        <w:tc>
          <w:tcPr>
            <w:tcW w:w="4963" w:type="dxa"/>
          </w:tcPr>
          <w:p w14:paraId="39B69E9A"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Vanjski zid prema minimalnim zahtjevima TPRUETZZ</w:t>
            </w:r>
          </w:p>
        </w:tc>
        <w:tc>
          <w:tcPr>
            <w:tcW w:w="2420" w:type="dxa"/>
          </w:tcPr>
          <w:p w14:paraId="2DEF3DD5" w14:textId="7CCEE369"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545,00 </w:t>
            </w:r>
            <w:r w:rsidR="0063313B">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tc>
      </w:tr>
      <w:tr w:rsidR="004949CA" w:rsidRPr="00B2139E" w14:paraId="44078E80" w14:textId="77777777" w:rsidTr="00EA1F46">
        <w:tc>
          <w:tcPr>
            <w:cnfStyle w:val="001000000000" w:firstRow="0" w:lastRow="0" w:firstColumn="1" w:lastColumn="0" w:oddVBand="0" w:evenVBand="0" w:oddHBand="0" w:evenHBand="0" w:firstRowFirstColumn="0" w:firstRowLastColumn="0" w:lastRowFirstColumn="0" w:lastRowLastColumn="0"/>
            <w:tcW w:w="1905" w:type="dxa"/>
            <w:vMerge/>
          </w:tcPr>
          <w:p w14:paraId="50F888BA" w14:textId="77777777" w:rsidR="004949CA" w:rsidRPr="008A6D46" w:rsidRDefault="004949CA" w:rsidP="00331A63">
            <w:pPr>
              <w:rPr>
                <w:rFonts w:ascii="Tahoma" w:hAnsi="Tahoma" w:cs="Tahoma"/>
                <w:sz w:val="18"/>
                <w:szCs w:val="18"/>
                <w:lang w:eastAsia="hr-HR"/>
              </w:rPr>
            </w:pPr>
          </w:p>
        </w:tc>
        <w:tc>
          <w:tcPr>
            <w:tcW w:w="4963" w:type="dxa"/>
          </w:tcPr>
          <w:p w14:paraId="69A21B1D"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Ravni krov prema minimalnim zahtjevima TPRUETZZ</w:t>
            </w:r>
          </w:p>
        </w:tc>
        <w:tc>
          <w:tcPr>
            <w:tcW w:w="2420" w:type="dxa"/>
          </w:tcPr>
          <w:p w14:paraId="0AF715AF" w14:textId="27F7318D"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90,00 </w:t>
            </w:r>
            <w:r w:rsidR="0063313B">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tc>
      </w:tr>
      <w:tr w:rsidR="004949CA" w:rsidRPr="00B2139E" w14:paraId="5C8E6E65" w14:textId="77777777" w:rsidTr="00EA1F46">
        <w:tc>
          <w:tcPr>
            <w:cnfStyle w:val="001000000000" w:firstRow="0" w:lastRow="0" w:firstColumn="1" w:lastColumn="0" w:oddVBand="0" w:evenVBand="0" w:oddHBand="0" w:evenHBand="0" w:firstRowFirstColumn="0" w:firstRowLastColumn="0" w:lastRowFirstColumn="0" w:lastRowLastColumn="0"/>
            <w:tcW w:w="1905" w:type="dxa"/>
            <w:vMerge/>
          </w:tcPr>
          <w:p w14:paraId="70F2999E" w14:textId="77777777" w:rsidR="004949CA" w:rsidRPr="008A6D46" w:rsidRDefault="004949CA" w:rsidP="00331A63">
            <w:pPr>
              <w:rPr>
                <w:rFonts w:ascii="Tahoma" w:hAnsi="Tahoma" w:cs="Tahoma"/>
                <w:sz w:val="18"/>
                <w:szCs w:val="18"/>
                <w:lang w:eastAsia="hr-HR"/>
              </w:rPr>
            </w:pPr>
          </w:p>
        </w:tc>
        <w:tc>
          <w:tcPr>
            <w:tcW w:w="4963" w:type="dxa"/>
          </w:tcPr>
          <w:p w14:paraId="25FC296D"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Izolacija stropa prema negrijanom tavanu prema minimalnim zahtjevima TPRUETZZ</w:t>
            </w:r>
          </w:p>
        </w:tc>
        <w:tc>
          <w:tcPr>
            <w:tcW w:w="2420" w:type="dxa"/>
          </w:tcPr>
          <w:p w14:paraId="55CE0B25" w14:textId="5134B22F"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90,00 </w:t>
            </w:r>
            <w:r w:rsidR="0063313B">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tc>
      </w:tr>
      <w:tr w:rsidR="004949CA" w:rsidRPr="00B2139E" w14:paraId="66BEB84B" w14:textId="77777777" w:rsidTr="00EA1F46">
        <w:tc>
          <w:tcPr>
            <w:cnfStyle w:val="001000000000" w:firstRow="0" w:lastRow="0" w:firstColumn="1" w:lastColumn="0" w:oddVBand="0" w:evenVBand="0" w:oddHBand="0" w:evenHBand="0" w:firstRowFirstColumn="0" w:firstRowLastColumn="0" w:lastRowFirstColumn="0" w:lastRowLastColumn="0"/>
            <w:tcW w:w="1905" w:type="dxa"/>
            <w:vMerge/>
          </w:tcPr>
          <w:p w14:paraId="5F2DFE5E" w14:textId="77777777" w:rsidR="004949CA" w:rsidRPr="008A6D46" w:rsidRDefault="004949CA" w:rsidP="00331A63">
            <w:pPr>
              <w:rPr>
                <w:rFonts w:ascii="Tahoma" w:hAnsi="Tahoma" w:cs="Tahoma"/>
                <w:sz w:val="18"/>
                <w:szCs w:val="18"/>
                <w:lang w:eastAsia="hr-HR"/>
              </w:rPr>
            </w:pPr>
          </w:p>
        </w:tc>
        <w:tc>
          <w:tcPr>
            <w:tcW w:w="4963" w:type="dxa"/>
          </w:tcPr>
          <w:p w14:paraId="028448A6"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Izolacija stropa iznad vanjskog zraka prema minimalnim zahtjevima TPRUETZZ</w:t>
            </w:r>
          </w:p>
        </w:tc>
        <w:tc>
          <w:tcPr>
            <w:tcW w:w="2420" w:type="dxa"/>
          </w:tcPr>
          <w:p w14:paraId="27E3BC62" w14:textId="6DA4853F"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130,00 </w:t>
            </w:r>
            <w:r w:rsidR="0063313B">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tc>
      </w:tr>
      <w:tr w:rsidR="004949CA" w:rsidRPr="00B2139E" w14:paraId="2ABDF2AA" w14:textId="77777777" w:rsidTr="00EA1F46">
        <w:tc>
          <w:tcPr>
            <w:cnfStyle w:val="001000000000" w:firstRow="0" w:lastRow="0" w:firstColumn="1" w:lastColumn="0" w:oddVBand="0" w:evenVBand="0" w:oddHBand="0" w:evenHBand="0" w:firstRowFirstColumn="0" w:firstRowLastColumn="0" w:lastRowFirstColumn="0" w:lastRowLastColumn="0"/>
            <w:tcW w:w="1905" w:type="dxa"/>
            <w:vMerge/>
          </w:tcPr>
          <w:p w14:paraId="3DB10B09" w14:textId="77777777" w:rsidR="004949CA" w:rsidRPr="008A6D46" w:rsidRDefault="004949CA" w:rsidP="00331A63">
            <w:pPr>
              <w:rPr>
                <w:rFonts w:ascii="Tahoma" w:hAnsi="Tahoma" w:cs="Tahoma"/>
                <w:sz w:val="18"/>
                <w:szCs w:val="18"/>
                <w:lang w:eastAsia="hr-HR"/>
              </w:rPr>
            </w:pPr>
          </w:p>
        </w:tc>
        <w:tc>
          <w:tcPr>
            <w:tcW w:w="4963" w:type="dxa"/>
          </w:tcPr>
          <w:p w14:paraId="4C01206D"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Kosi krov prema minimalnim zahtjevima TPRUETZZ</w:t>
            </w:r>
          </w:p>
        </w:tc>
        <w:tc>
          <w:tcPr>
            <w:tcW w:w="2420" w:type="dxa"/>
          </w:tcPr>
          <w:p w14:paraId="6245CC5D" w14:textId="5B98A95D"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190,00 </w:t>
            </w:r>
            <w:r w:rsidR="0063313B">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tc>
      </w:tr>
      <w:tr w:rsidR="004949CA" w:rsidRPr="00B2139E" w14:paraId="721288AD" w14:textId="77777777" w:rsidTr="00EA1F46">
        <w:tc>
          <w:tcPr>
            <w:cnfStyle w:val="001000000000" w:firstRow="0" w:lastRow="0" w:firstColumn="1" w:lastColumn="0" w:oddVBand="0" w:evenVBand="0" w:oddHBand="0" w:evenHBand="0" w:firstRowFirstColumn="0" w:firstRowLastColumn="0" w:lastRowFirstColumn="0" w:lastRowLastColumn="0"/>
            <w:tcW w:w="1905" w:type="dxa"/>
            <w:vMerge/>
          </w:tcPr>
          <w:p w14:paraId="5413264B" w14:textId="77777777" w:rsidR="004949CA" w:rsidRPr="008A6D46" w:rsidRDefault="004949CA" w:rsidP="00331A63">
            <w:pPr>
              <w:rPr>
                <w:rFonts w:ascii="Tahoma" w:hAnsi="Tahoma" w:cs="Tahoma"/>
                <w:sz w:val="18"/>
                <w:szCs w:val="18"/>
                <w:lang w:eastAsia="hr-HR"/>
              </w:rPr>
            </w:pPr>
          </w:p>
        </w:tc>
        <w:tc>
          <w:tcPr>
            <w:tcW w:w="4963" w:type="dxa"/>
          </w:tcPr>
          <w:p w14:paraId="7DB0F079"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Pod iznad negrijanog prostora prema minimalnim zahtjevima TPRUETZZ</w:t>
            </w:r>
          </w:p>
        </w:tc>
        <w:tc>
          <w:tcPr>
            <w:tcW w:w="2420" w:type="dxa"/>
          </w:tcPr>
          <w:p w14:paraId="08063B03" w14:textId="0AA628C9"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110,00 </w:t>
            </w:r>
            <w:r w:rsidR="0063313B">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tc>
      </w:tr>
      <w:tr w:rsidR="004949CA" w:rsidRPr="00B2139E" w14:paraId="36C9E18B" w14:textId="77777777" w:rsidTr="00EA1F46">
        <w:tc>
          <w:tcPr>
            <w:cnfStyle w:val="001000000000" w:firstRow="0" w:lastRow="0" w:firstColumn="1" w:lastColumn="0" w:oddVBand="0" w:evenVBand="0" w:oddHBand="0" w:evenHBand="0" w:firstRowFirstColumn="0" w:firstRowLastColumn="0" w:lastRowFirstColumn="0" w:lastRowLastColumn="0"/>
            <w:tcW w:w="1905" w:type="dxa"/>
            <w:vMerge/>
          </w:tcPr>
          <w:p w14:paraId="4C124397" w14:textId="77777777" w:rsidR="004949CA" w:rsidRPr="008A6D46" w:rsidRDefault="004949CA" w:rsidP="00331A63">
            <w:pPr>
              <w:rPr>
                <w:rFonts w:ascii="Tahoma" w:hAnsi="Tahoma" w:cs="Tahoma"/>
                <w:sz w:val="18"/>
                <w:szCs w:val="18"/>
                <w:lang w:eastAsia="hr-HR"/>
              </w:rPr>
            </w:pPr>
          </w:p>
        </w:tc>
        <w:tc>
          <w:tcPr>
            <w:tcW w:w="4963" w:type="dxa"/>
          </w:tcPr>
          <w:p w14:paraId="73B7E3AD"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Pod na tlu prema minimalnim zahtjevima TPRUETZZ</w:t>
            </w:r>
          </w:p>
        </w:tc>
        <w:tc>
          <w:tcPr>
            <w:tcW w:w="2420" w:type="dxa"/>
          </w:tcPr>
          <w:p w14:paraId="70A64C4C" w14:textId="23774BE3"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125,00 </w:t>
            </w:r>
            <w:r w:rsidR="0063313B">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tc>
      </w:tr>
      <w:tr w:rsidR="004949CA" w:rsidRPr="00B2139E" w14:paraId="10A90662" w14:textId="77777777" w:rsidTr="00EA1F46">
        <w:tc>
          <w:tcPr>
            <w:cnfStyle w:val="001000000000" w:firstRow="0" w:lastRow="0" w:firstColumn="1" w:lastColumn="0" w:oddVBand="0" w:evenVBand="0" w:oddHBand="0" w:evenHBand="0" w:firstRowFirstColumn="0" w:firstRowLastColumn="0" w:lastRowFirstColumn="0" w:lastRowLastColumn="0"/>
            <w:tcW w:w="1905" w:type="dxa"/>
            <w:vMerge/>
          </w:tcPr>
          <w:p w14:paraId="79DE548E" w14:textId="77777777" w:rsidR="004949CA" w:rsidRPr="008A6D46" w:rsidRDefault="004949CA" w:rsidP="00331A63">
            <w:pPr>
              <w:rPr>
                <w:rFonts w:ascii="Tahoma" w:hAnsi="Tahoma" w:cs="Tahoma"/>
                <w:sz w:val="18"/>
                <w:szCs w:val="18"/>
                <w:lang w:eastAsia="hr-HR"/>
              </w:rPr>
            </w:pPr>
          </w:p>
        </w:tc>
        <w:tc>
          <w:tcPr>
            <w:tcW w:w="4963" w:type="dxa"/>
          </w:tcPr>
          <w:p w14:paraId="615EBB3A"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Zidovi prema negrijanim prostorima prema minimalnim zahtjevima TPRUETZZ</w:t>
            </w:r>
          </w:p>
        </w:tc>
        <w:tc>
          <w:tcPr>
            <w:tcW w:w="2420" w:type="dxa"/>
          </w:tcPr>
          <w:p w14:paraId="0A4192CA" w14:textId="32A70507"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280,00 </w:t>
            </w:r>
            <w:r w:rsidR="0063313B">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tc>
      </w:tr>
      <w:tr w:rsidR="004949CA" w:rsidRPr="00B2139E" w14:paraId="003B736F" w14:textId="77777777" w:rsidTr="00EA1F46">
        <w:tc>
          <w:tcPr>
            <w:cnfStyle w:val="001000000000" w:firstRow="0" w:lastRow="0" w:firstColumn="1" w:lastColumn="0" w:oddVBand="0" w:evenVBand="0" w:oddHBand="0" w:evenHBand="0" w:firstRowFirstColumn="0" w:firstRowLastColumn="0" w:lastRowFirstColumn="0" w:lastRowLastColumn="0"/>
            <w:tcW w:w="1905" w:type="dxa"/>
            <w:vMerge/>
          </w:tcPr>
          <w:p w14:paraId="3F669D84" w14:textId="77777777" w:rsidR="004949CA" w:rsidRPr="008A6D46" w:rsidRDefault="004949CA" w:rsidP="00331A63">
            <w:pPr>
              <w:rPr>
                <w:rFonts w:ascii="Tahoma" w:hAnsi="Tahoma" w:cs="Tahoma"/>
                <w:sz w:val="18"/>
                <w:szCs w:val="18"/>
                <w:lang w:eastAsia="hr-HR"/>
              </w:rPr>
            </w:pPr>
          </w:p>
        </w:tc>
        <w:tc>
          <w:tcPr>
            <w:tcW w:w="4963" w:type="dxa"/>
          </w:tcPr>
          <w:p w14:paraId="5EB5A878"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Zamjena vanjske stolarije (s uključenom zaštitom od insolacije – rolete, kapci)</w:t>
            </w:r>
          </w:p>
          <w:p w14:paraId="7A0CE36C"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prema minimalnim zahtjevima TPRUETZZ</w:t>
            </w:r>
          </w:p>
        </w:tc>
        <w:tc>
          <w:tcPr>
            <w:tcW w:w="2420" w:type="dxa"/>
          </w:tcPr>
          <w:p w14:paraId="5B7DB2A6" w14:textId="4C78B4E9"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515,00 </w:t>
            </w:r>
            <w:r w:rsidR="0063313B">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tc>
      </w:tr>
      <w:tr w:rsidR="004949CA" w:rsidRPr="00B2139E" w14:paraId="0F8EF05F" w14:textId="77777777" w:rsidTr="00EA1F46">
        <w:tc>
          <w:tcPr>
            <w:cnfStyle w:val="001000000000" w:firstRow="0" w:lastRow="0" w:firstColumn="1" w:lastColumn="0" w:oddVBand="0" w:evenVBand="0" w:oddHBand="0" w:evenHBand="0" w:firstRowFirstColumn="0" w:firstRowLastColumn="0" w:lastRowFirstColumn="0" w:lastRowLastColumn="0"/>
            <w:tcW w:w="1905" w:type="dxa"/>
            <w:vMerge/>
          </w:tcPr>
          <w:p w14:paraId="03C816BC" w14:textId="77777777" w:rsidR="004949CA" w:rsidRPr="008A6D46" w:rsidRDefault="004949CA" w:rsidP="00331A63">
            <w:pPr>
              <w:rPr>
                <w:rFonts w:ascii="Tahoma" w:hAnsi="Tahoma" w:cs="Tahoma"/>
                <w:b w:val="0"/>
                <w:bCs w:val="0"/>
                <w:sz w:val="18"/>
                <w:szCs w:val="18"/>
                <w:lang w:eastAsia="hr-HR"/>
              </w:rPr>
            </w:pPr>
          </w:p>
        </w:tc>
        <w:tc>
          <w:tcPr>
            <w:tcW w:w="4963" w:type="dxa"/>
          </w:tcPr>
          <w:p w14:paraId="2E1CE09F"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Vanjska zaštite od insolacije – rolete, kapci</w:t>
            </w:r>
          </w:p>
        </w:tc>
        <w:tc>
          <w:tcPr>
            <w:tcW w:w="2420" w:type="dxa"/>
          </w:tcPr>
          <w:p w14:paraId="24E21010" w14:textId="4DC1208A"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135,00 </w:t>
            </w:r>
            <w:r w:rsidR="0063313B">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tc>
      </w:tr>
      <w:tr w:rsidR="004949CA" w:rsidRPr="00B2139E" w14:paraId="7AD30150" w14:textId="77777777" w:rsidTr="00EA1F46">
        <w:tc>
          <w:tcPr>
            <w:cnfStyle w:val="001000000000" w:firstRow="0" w:lastRow="0" w:firstColumn="1" w:lastColumn="0" w:oddVBand="0" w:evenVBand="0" w:oddHBand="0" w:evenHBand="0" w:firstRowFirstColumn="0" w:firstRowLastColumn="0" w:lastRowFirstColumn="0" w:lastRowLastColumn="0"/>
            <w:tcW w:w="1905" w:type="dxa"/>
          </w:tcPr>
          <w:p w14:paraId="79A83155" w14:textId="77777777" w:rsidR="004949CA" w:rsidRPr="008A6D46" w:rsidRDefault="004949CA" w:rsidP="00331A63">
            <w:pPr>
              <w:rPr>
                <w:rFonts w:ascii="Tahoma" w:hAnsi="Tahoma" w:cs="Tahoma"/>
                <w:b w:val="0"/>
                <w:bCs w:val="0"/>
                <w:i/>
                <w:iCs/>
                <w:sz w:val="16"/>
                <w:szCs w:val="16"/>
                <w:lang w:eastAsia="hr-HR"/>
              </w:rPr>
            </w:pPr>
            <w:r w:rsidRPr="008A6D46">
              <w:rPr>
                <w:rFonts w:ascii="Tahoma" w:hAnsi="Tahoma" w:cs="Tahoma"/>
                <w:sz w:val="18"/>
                <w:szCs w:val="18"/>
                <w:lang w:eastAsia="hr-HR"/>
              </w:rPr>
              <w:t>izvor topline za grijanje i PTV – prirodni plin</w:t>
            </w:r>
          </w:p>
          <w:p w14:paraId="447970A5" w14:textId="77777777" w:rsidR="004949CA" w:rsidRPr="008A6D46" w:rsidRDefault="004949CA" w:rsidP="00331A63">
            <w:pPr>
              <w:rPr>
                <w:rFonts w:ascii="Tahoma" w:hAnsi="Tahoma" w:cs="Tahoma"/>
                <w:sz w:val="24"/>
                <w:lang w:eastAsia="hr-HR"/>
              </w:rPr>
            </w:pPr>
            <w:r w:rsidRPr="008A6D46">
              <w:rPr>
                <w:rFonts w:ascii="Tahoma" w:hAnsi="Tahoma" w:cs="Tahoma"/>
                <w:i/>
                <w:iCs/>
                <w:sz w:val="16"/>
                <w:szCs w:val="16"/>
                <w:lang w:eastAsia="hr-HR"/>
              </w:rPr>
              <w:t>(NAPOMENA: ova mjera prihvatljiva je isključivo u okviru poziva koji će biti sufinancirani iz NPOO</w:t>
            </w:r>
            <w:r w:rsidRPr="008A6D46">
              <w:rPr>
                <w:rStyle w:val="Referencafusnote"/>
                <w:rFonts w:cs="Tahoma"/>
                <w:i/>
                <w:iCs/>
                <w:sz w:val="16"/>
                <w:szCs w:val="16"/>
              </w:rPr>
              <w:footnoteReference w:id="23"/>
            </w:r>
            <w:r w:rsidRPr="008A6D46">
              <w:rPr>
                <w:rFonts w:ascii="Tahoma" w:hAnsi="Tahoma" w:cs="Tahoma"/>
                <w:i/>
                <w:iCs/>
                <w:sz w:val="16"/>
                <w:szCs w:val="16"/>
                <w:lang w:eastAsia="hr-HR"/>
              </w:rPr>
              <w:t xml:space="preserve"> </w:t>
            </w:r>
          </w:p>
          <w:p w14:paraId="01E33540" w14:textId="77777777" w:rsidR="004949CA" w:rsidRPr="008A6D46" w:rsidRDefault="004949CA" w:rsidP="00331A63">
            <w:pPr>
              <w:rPr>
                <w:rFonts w:ascii="Tahoma" w:hAnsi="Tahoma" w:cs="Tahoma"/>
                <w:b w:val="0"/>
                <w:bCs w:val="0"/>
                <w:sz w:val="18"/>
                <w:szCs w:val="18"/>
              </w:rPr>
            </w:pPr>
          </w:p>
        </w:tc>
        <w:tc>
          <w:tcPr>
            <w:tcW w:w="4963" w:type="dxa"/>
          </w:tcPr>
          <w:p w14:paraId="047E7A6C"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Zamjena ili ugradnja</w:t>
            </w:r>
            <w:r w:rsidRPr="008A6D46">
              <w:rPr>
                <w:rFonts w:ascii="Tahoma" w:hAnsi="Tahoma" w:cs="Tahoma"/>
              </w:rPr>
              <w:t xml:space="preserve"> </w:t>
            </w:r>
            <w:r w:rsidRPr="008A6D46">
              <w:rPr>
                <w:rFonts w:ascii="Tahoma" w:hAnsi="Tahoma" w:cs="Tahoma"/>
                <w:sz w:val="18"/>
                <w:szCs w:val="18"/>
                <w:lang w:eastAsia="hr-HR"/>
              </w:rPr>
              <w:t>visokoučinkovitog kondenzacijskog kotla na prirodni plin - izvora topline za grijanje i pripremu PTV, uključujući sve dijelove sustava i kotlovnice do priključka na sustav razvoda (mjera se zadržava zbog usklađenosti s ranijim pozivima)</w:t>
            </w:r>
          </w:p>
          <w:p w14:paraId="032B2E1F" w14:textId="77777777" w:rsidR="004949CA" w:rsidRPr="008A6D46" w:rsidRDefault="137C0FFA" w:rsidP="00D864CE">
            <w:pPr>
              <w:pStyle w:val="Odlomakpopisa"/>
              <w:numPr>
                <w:ilvl w:val="0"/>
                <w:numId w:val="53"/>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učinkovitost kotla η ≥ 105%</w:t>
            </w:r>
          </w:p>
          <w:p w14:paraId="2A951E2A" w14:textId="77777777" w:rsidR="004949CA" w:rsidRPr="008A6D46" w:rsidRDefault="137C0FFA" w:rsidP="00D864CE">
            <w:pPr>
              <w:pStyle w:val="Odlomakpopisa"/>
              <w:numPr>
                <w:ilvl w:val="0"/>
                <w:numId w:val="53"/>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energetske klase A ili više</w:t>
            </w:r>
          </w:p>
        </w:tc>
        <w:tc>
          <w:tcPr>
            <w:tcW w:w="2420" w:type="dxa"/>
          </w:tcPr>
          <w:p w14:paraId="35B303B6" w14:textId="050A3C6E"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130 </w:t>
            </w:r>
            <w:r w:rsidR="0063313B">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p w14:paraId="2FA22786" w14:textId="74BD09D2"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1.045 </w:t>
            </w:r>
            <w:r w:rsidR="0063313B">
              <w:rPr>
                <w:rFonts w:ascii="Tahoma" w:hAnsi="Tahoma" w:cs="Tahoma"/>
                <w:sz w:val="18"/>
                <w:szCs w:val="18"/>
                <w:lang w:eastAsia="hr-HR"/>
              </w:rPr>
              <w:t>kuna</w:t>
            </w:r>
            <w:r w:rsidRPr="008A6D46">
              <w:rPr>
                <w:rFonts w:ascii="Tahoma" w:hAnsi="Tahoma" w:cs="Tahoma"/>
                <w:sz w:val="18"/>
                <w:szCs w:val="18"/>
                <w:lang w:eastAsia="hr-HR"/>
              </w:rPr>
              <w:t xml:space="preserve">/kWh </w:t>
            </w:r>
            <w:proofErr w:type="spellStart"/>
            <w:r w:rsidRPr="008A6D46">
              <w:rPr>
                <w:rFonts w:ascii="Tahoma" w:hAnsi="Tahoma" w:cs="Tahoma"/>
                <w:sz w:val="18"/>
                <w:szCs w:val="18"/>
                <w:lang w:eastAsia="hr-HR"/>
              </w:rPr>
              <w:t>P</w:t>
            </w:r>
            <w:r w:rsidRPr="008A6D46">
              <w:rPr>
                <w:rFonts w:ascii="Tahoma" w:hAnsi="Tahoma" w:cs="Tahoma"/>
                <w:sz w:val="18"/>
                <w:szCs w:val="18"/>
                <w:vertAlign w:val="subscript"/>
                <w:lang w:eastAsia="hr-HR"/>
              </w:rPr>
              <w:t>gen</w:t>
            </w:r>
            <w:proofErr w:type="spellEnd"/>
          </w:p>
        </w:tc>
      </w:tr>
      <w:tr w:rsidR="004949CA" w:rsidRPr="00B2139E" w14:paraId="0271D887" w14:textId="77777777" w:rsidTr="00EA1F46">
        <w:tc>
          <w:tcPr>
            <w:cnfStyle w:val="001000000000" w:firstRow="0" w:lastRow="0" w:firstColumn="1" w:lastColumn="0" w:oddVBand="0" w:evenVBand="0" w:oddHBand="0" w:evenHBand="0" w:firstRowFirstColumn="0" w:firstRowLastColumn="0" w:lastRowFirstColumn="0" w:lastRowLastColumn="0"/>
            <w:tcW w:w="1905" w:type="dxa"/>
          </w:tcPr>
          <w:p w14:paraId="0BE65EC4" w14:textId="77777777" w:rsidR="004949CA" w:rsidRPr="008A6D46" w:rsidRDefault="004949CA" w:rsidP="00331A63">
            <w:pPr>
              <w:rPr>
                <w:rFonts w:ascii="Tahoma" w:hAnsi="Tahoma" w:cs="Tahoma"/>
                <w:b w:val="0"/>
                <w:bCs w:val="0"/>
                <w:sz w:val="18"/>
                <w:szCs w:val="18"/>
                <w:lang w:eastAsia="hr-HR"/>
              </w:rPr>
            </w:pPr>
            <w:r w:rsidRPr="008A6D46">
              <w:rPr>
                <w:rFonts w:ascii="Tahoma" w:hAnsi="Tahoma" w:cs="Tahoma"/>
                <w:sz w:val="18"/>
                <w:szCs w:val="18"/>
                <w:lang w:eastAsia="hr-HR"/>
              </w:rPr>
              <w:t>izvor topline za grijanje i PTV - peleti</w:t>
            </w:r>
          </w:p>
          <w:p w14:paraId="1FCE2CB1" w14:textId="77777777" w:rsidR="004949CA" w:rsidRPr="008A6D46" w:rsidRDefault="004949CA" w:rsidP="00331A63">
            <w:pPr>
              <w:rPr>
                <w:rFonts w:ascii="Tahoma" w:hAnsi="Tahoma" w:cs="Tahoma"/>
                <w:b w:val="0"/>
                <w:bCs w:val="0"/>
                <w:sz w:val="18"/>
                <w:szCs w:val="18"/>
                <w:lang w:eastAsia="hr-HR"/>
              </w:rPr>
            </w:pPr>
          </w:p>
        </w:tc>
        <w:tc>
          <w:tcPr>
            <w:tcW w:w="4963" w:type="dxa"/>
          </w:tcPr>
          <w:p w14:paraId="43955193"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zamjena ili ugradnja kotla na pelete – izvora topline za grijanje i pripremu PTV, uključujući sve dijelove sustava i kotlovnice do priključka na sustav razvoda</w:t>
            </w:r>
          </w:p>
          <w:p w14:paraId="526754FC" w14:textId="77777777" w:rsidR="004949CA" w:rsidRPr="008A6D46" w:rsidRDefault="137C0FFA" w:rsidP="00D864CE">
            <w:pPr>
              <w:pStyle w:val="Odlomakpopisa"/>
              <w:numPr>
                <w:ilvl w:val="0"/>
                <w:numId w:val="53"/>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 xml:space="preserve">učinkovitost kotla </w:t>
            </w:r>
            <w:bookmarkStart w:id="149" w:name="_Hlk75771837"/>
            <w:r w:rsidRPr="2617B706">
              <w:rPr>
                <w:rFonts w:cs="Tahoma"/>
                <w:sz w:val="18"/>
                <w:szCs w:val="18"/>
              </w:rPr>
              <w:t>η ≥ 92%</w:t>
            </w:r>
            <w:bookmarkEnd w:id="149"/>
          </w:p>
          <w:p w14:paraId="6134268E" w14:textId="77777777" w:rsidR="004949CA" w:rsidRPr="008A6D46" w:rsidRDefault="137C0FFA" w:rsidP="00D864CE">
            <w:pPr>
              <w:pStyle w:val="Odlomakpopisa"/>
              <w:numPr>
                <w:ilvl w:val="0"/>
                <w:numId w:val="53"/>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energetske klase A ili više</w:t>
            </w:r>
          </w:p>
        </w:tc>
        <w:tc>
          <w:tcPr>
            <w:tcW w:w="2420" w:type="dxa"/>
          </w:tcPr>
          <w:p w14:paraId="28B7FBB7" w14:textId="132EB088"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135 </w:t>
            </w:r>
            <w:r w:rsidR="0063313B">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p w14:paraId="35406510" w14:textId="013712F9"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1.075 </w:t>
            </w:r>
            <w:r w:rsidR="0063313B">
              <w:rPr>
                <w:rFonts w:ascii="Tahoma" w:hAnsi="Tahoma" w:cs="Tahoma"/>
                <w:sz w:val="18"/>
                <w:szCs w:val="18"/>
                <w:lang w:eastAsia="hr-HR"/>
              </w:rPr>
              <w:t>kuna</w:t>
            </w:r>
            <w:r w:rsidRPr="008A6D46">
              <w:rPr>
                <w:rFonts w:ascii="Tahoma" w:hAnsi="Tahoma" w:cs="Tahoma"/>
                <w:sz w:val="18"/>
                <w:szCs w:val="18"/>
                <w:lang w:eastAsia="hr-HR"/>
              </w:rPr>
              <w:t xml:space="preserve">/kWh </w:t>
            </w:r>
            <w:proofErr w:type="spellStart"/>
            <w:r w:rsidRPr="008A6D46">
              <w:rPr>
                <w:rFonts w:ascii="Tahoma" w:hAnsi="Tahoma" w:cs="Tahoma"/>
                <w:sz w:val="18"/>
                <w:szCs w:val="18"/>
                <w:lang w:eastAsia="hr-HR"/>
              </w:rPr>
              <w:t>P</w:t>
            </w:r>
            <w:r w:rsidRPr="008A6D46">
              <w:rPr>
                <w:rFonts w:ascii="Tahoma" w:hAnsi="Tahoma" w:cs="Tahoma"/>
                <w:sz w:val="18"/>
                <w:szCs w:val="18"/>
                <w:vertAlign w:val="subscript"/>
                <w:lang w:eastAsia="hr-HR"/>
              </w:rPr>
              <w:t>gen</w:t>
            </w:r>
            <w:proofErr w:type="spellEnd"/>
          </w:p>
        </w:tc>
      </w:tr>
      <w:tr w:rsidR="004949CA" w:rsidRPr="00B2139E" w14:paraId="57E1D5C9" w14:textId="77777777" w:rsidTr="00EA1F46">
        <w:tc>
          <w:tcPr>
            <w:cnfStyle w:val="001000000000" w:firstRow="0" w:lastRow="0" w:firstColumn="1" w:lastColumn="0" w:oddVBand="0" w:evenVBand="0" w:oddHBand="0" w:evenHBand="0" w:firstRowFirstColumn="0" w:firstRowLastColumn="0" w:lastRowFirstColumn="0" w:lastRowLastColumn="0"/>
            <w:tcW w:w="1905" w:type="dxa"/>
          </w:tcPr>
          <w:p w14:paraId="648C71FB" w14:textId="77777777" w:rsidR="004949CA" w:rsidRPr="008A6D46" w:rsidRDefault="004949CA" w:rsidP="00331A63">
            <w:pPr>
              <w:rPr>
                <w:rFonts w:ascii="Tahoma" w:hAnsi="Tahoma" w:cs="Tahoma"/>
                <w:b w:val="0"/>
                <w:bCs w:val="0"/>
                <w:sz w:val="18"/>
                <w:szCs w:val="18"/>
                <w:lang w:eastAsia="hr-HR"/>
              </w:rPr>
            </w:pPr>
            <w:r w:rsidRPr="008A6D46">
              <w:rPr>
                <w:rFonts w:ascii="Tahoma" w:hAnsi="Tahoma" w:cs="Tahoma"/>
                <w:sz w:val="18"/>
                <w:szCs w:val="18"/>
                <w:lang w:eastAsia="hr-HR"/>
              </w:rPr>
              <w:t>izvor topline za grijanje i hlađenje – dizalica topline zrak/zrak</w:t>
            </w:r>
          </w:p>
          <w:p w14:paraId="7AFD9A33" w14:textId="77777777" w:rsidR="004949CA" w:rsidRPr="008A6D46" w:rsidRDefault="004949CA" w:rsidP="00331A63">
            <w:pPr>
              <w:rPr>
                <w:rFonts w:ascii="Tahoma" w:hAnsi="Tahoma" w:cs="Tahoma"/>
                <w:b w:val="0"/>
                <w:bCs w:val="0"/>
                <w:sz w:val="18"/>
                <w:szCs w:val="18"/>
                <w:lang w:eastAsia="hr-HR"/>
              </w:rPr>
            </w:pPr>
          </w:p>
        </w:tc>
        <w:tc>
          <w:tcPr>
            <w:tcW w:w="4963" w:type="dxa"/>
          </w:tcPr>
          <w:p w14:paraId="6E119C92"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zamjena ili ugradnja centraliziranog sustava dizalice topline zrak/zrak – izvora topline za grijanje i hlađenje, uključujući sve dijelove sustava i kotlovnice do priključka na sustav razvoda</w:t>
            </w:r>
          </w:p>
          <w:p w14:paraId="34B08B98" w14:textId="77777777" w:rsidR="004949CA" w:rsidRPr="008A6D46" w:rsidRDefault="137C0FFA" w:rsidP="00D864CE">
            <w:pPr>
              <w:pStyle w:val="Odlomakpopisa"/>
              <w:numPr>
                <w:ilvl w:val="0"/>
                <w:numId w:val="53"/>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COP ≥ 3</w:t>
            </w:r>
          </w:p>
          <w:p w14:paraId="73E8181D" w14:textId="77777777" w:rsidR="004949CA" w:rsidRPr="008A6D46" w:rsidRDefault="137C0FFA" w:rsidP="00D864CE">
            <w:pPr>
              <w:pStyle w:val="Odlomakpopisa"/>
              <w:numPr>
                <w:ilvl w:val="0"/>
                <w:numId w:val="53"/>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energetske klase A ili više</w:t>
            </w:r>
          </w:p>
          <w:p w14:paraId="29F1FED5" w14:textId="77777777" w:rsidR="004949CA" w:rsidRPr="008A6D46" w:rsidRDefault="137C0FFA" w:rsidP="00D864CE">
            <w:pPr>
              <w:pStyle w:val="Odlomakpopisa"/>
              <w:numPr>
                <w:ilvl w:val="0"/>
                <w:numId w:val="53"/>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SCOP za dizalicu topline prema HRN EN 14825:2019 (ili „jednakovrijedno“) za grijanje za temperaturu prolaza vode od 35°C i prosječnu klimu ≥3,4</w:t>
            </w:r>
          </w:p>
          <w:p w14:paraId="43C9F33E" w14:textId="77777777" w:rsidR="004949CA" w:rsidRPr="008A6D46" w:rsidRDefault="137C0FFA" w:rsidP="00D864CE">
            <w:pPr>
              <w:pStyle w:val="Odlomakpopisa"/>
              <w:numPr>
                <w:ilvl w:val="0"/>
                <w:numId w:val="53"/>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SEER za dizalicu topline prema HRN EN 14825:2019 (ili „jednakovrijedno“) za komforno hlađenje za temperaturu prolaza vode od 7°C i prosječnu klimu ≥4,0</w:t>
            </w:r>
          </w:p>
          <w:p w14:paraId="35855E67" w14:textId="77777777" w:rsidR="004949CA" w:rsidRPr="008A6D46" w:rsidRDefault="137C0FFA" w:rsidP="00D864CE">
            <w:pPr>
              <w:pStyle w:val="Odlomakpopisa"/>
              <w:numPr>
                <w:ilvl w:val="0"/>
                <w:numId w:val="53"/>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stupnjevana ili kontinuirana regulacija učinka od minimalno 25% do 100%</w:t>
            </w:r>
          </w:p>
          <w:p w14:paraId="588356D4"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8A6D46">
              <w:rPr>
                <w:rFonts w:ascii="Tahoma" w:hAnsi="Tahoma" w:cs="Tahoma"/>
                <w:sz w:val="18"/>
                <w:szCs w:val="18"/>
              </w:rPr>
              <w:t xml:space="preserve">mjera ne obuhvaća ugradnju </w:t>
            </w:r>
            <w:proofErr w:type="spellStart"/>
            <w:r w:rsidRPr="008A6D46">
              <w:rPr>
                <w:rFonts w:ascii="Tahoma" w:hAnsi="Tahoma" w:cs="Tahoma"/>
                <w:sz w:val="18"/>
                <w:szCs w:val="18"/>
              </w:rPr>
              <w:t>split</w:t>
            </w:r>
            <w:proofErr w:type="spellEnd"/>
            <w:r w:rsidRPr="008A6D46">
              <w:rPr>
                <w:rFonts w:ascii="Tahoma" w:hAnsi="Tahoma" w:cs="Tahoma"/>
                <w:sz w:val="18"/>
                <w:szCs w:val="18"/>
              </w:rPr>
              <w:t xml:space="preserve"> uređaja</w:t>
            </w:r>
          </w:p>
        </w:tc>
        <w:tc>
          <w:tcPr>
            <w:tcW w:w="2420" w:type="dxa"/>
          </w:tcPr>
          <w:p w14:paraId="41A6F2CF" w14:textId="38DF8B76"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270 </w:t>
            </w:r>
            <w:r w:rsidR="0063313B">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p w14:paraId="3CBDC957" w14:textId="72F5FFC3"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2.140 </w:t>
            </w:r>
            <w:r w:rsidR="0063313B">
              <w:rPr>
                <w:rFonts w:ascii="Tahoma" w:hAnsi="Tahoma" w:cs="Tahoma"/>
                <w:sz w:val="18"/>
                <w:szCs w:val="18"/>
                <w:lang w:eastAsia="hr-HR"/>
              </w:rPr>
              <w:t>kuna</w:t>
            </w:r>
            <w:r w:rsidRPr="008A6D46">
              <w:rPr>
                <w:rFonts w:ascii="Tahoma" w:hAnsi="Tahoma" w:cs="Tahoma"/>
                <w:sz w:val="18"/>
                <w:szCs w:val="18"/>
                <w:lang w:eastAsia="hr-HR"/>
              </w:rPr>
              <w:t xml:space="preserve">/kWh </w:t>
            </w:r>
            <w:proofErr w:type="spellStart"/>
            <w:r w:rsidRPr="008A6D46">
              <w:rPr>
                <w:rFonts w:ascii="Tahoma" w:hAnsi="Tahoma" w:cs="Tahoma"/>
                <w:sz w:val="18"/>
                <w:szCs w:val="18"/>
                <w:lang w:eastAsia="hr-HR"/>
              </w:rPr>
              <w:t>P</w:t>
            </w:r>
            <w:r w:rsidRPr="008A6D46">
              <w:rPr>
                <w:rFonts w:ascii="Tahoma" w:hAnsi="Tahoma" w:cs="Tahoma"/>
                <w:sz w:val="18"/>
                <w:szCs w:val="18"/>
                <w:vertAlign w:val="subscript"/>
                <w:lang w:eastAsia="hr-HR"/>
              </w:rPr>
              <w:t>gen</w:t>
            </w:r>
            <w:proofErr w:type="spellEnd"/>
          </w:p>
        </w:tc>
      </w:tr>
      <w:tr w:rsidR="004949CA" w:rsidRPr="00B2139E" w14:paraId="109C69D5" w14:textId="77777777" w:rsidTr="00EA1F46">
        <w:tc>
          <w:tcPr>
            <w:cnfStyle w:val="001000000000" w:firstRow="0" w:lastRow="0" w:firstColumn="1" w:lastColumn="0" w:oddVBand="0" w:evenVBand="0" w:oddHBand="0" w:evenHBand="0" w:firstRowFirstColumn="0" w:firstRowLastColumn="0" w:lastRowFirstColumn="0" w:lastRowLastColumn="0"/>
            <w:tcW w:w="1905" w:type="dxa"/>
          </w:tcPr>
          <w:p w14:paraId="0DD36F4B" w14:textId="77777777" w:rsidR="004949CA" w:rsidRPr="008A6D46" w:rsidRDefault="004949CA" w:rsidP="00331A63">
            <w:pPr>
              <w:rPr>
                <w:rFonts w:ascii="Tahoma" w:hAnsi="Tahoma" w:cs="Tahoma"/>
                <w:b w:val="0"/>
                <w:bCs w:val="0"/>
                <w:sz w:val="18"/>
                <w:szCs w:val="18"/>
                <w:lang w:eastAsia="hr-HR"/>
              </w:rPr>
            </w:pPr>
            <w:r w:rsidRPr="008A6D46">
              <w:rPr>
                <w:rFonts w:ascii="Tahoma" w:hAnsi="Tahoma" w:cs="Tahoma"/>
                <w:sz w:val="18"/>
                <w:szCs w:val="18"/>
                <w:lang w:eastAsia="hr-HR"/>
              </w:rPr>
              <w:t>izvor topline za grijanje, hlađenje i PTV – dizalica topline zrak/voda</w:t>
            </w:r>
          </w:p>
          <w:p w14:paraId="0361399C" w14:textId="77777777" w:rsidR="004949CA" w:rsidRPr="008A6D46" w:rsidRDefault="004949CA" w:rsidP="00331A63">
            <w:pPr>
              <w:rPr>
                <w:rFonts w:ascii="Tahoma" w:hAnsi="Tahoma" w:cs="Tahoma"/>
                <w:b w:val="0"/>
                <w:bCs w:val="0"/>
                <w:sz w:val="18"/>
                <w:szCs w:val="18"/>
                <w:lang w:eastAsia="hr-HR"/>
              </w:rPr>
            </w:pPr>
          </w:p>
        </w:tc>
        <w:tc>
          <w:tcPr>
            <w:tcW w:w="4963" w:type="dxa"/>
          </w:tcPr>
          <w:p w14:paraId="43EBD357"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zamjena ili ugradnja dizalice topline zrak/voda – izvora topline za grijanje, hlađenje i pripremu PTV, uključujući sve dijelove sustava i kotlovnice do priključka na sustav razvoda</w:t>
            </w:r>
          </w:p>
          <w:p w14:paraId="491776E3" w14:textId="77777777" w:rsidR="004949CA" w:rsidRPr="008A6D46" w:rsidRDefault="137C0FFA" w:rsidP="00D864CE">
            <w:pPr>
              <w:pStyle w:val="Odlomakpopisa"/>
              <w:numPr>
                <w:ilvl w:val="0"/>
                <w:numId w:val="53"/>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COP ≥ 3</w:t>
            </w:r>
          </w:p>
          <w:p w14:paraId="2438CAD8" w14:textId="77777777" w:rsidR="004949CA" w:rsidRPr="008A6D46" w:rsidRDefault="137C0FFA" w:rsidP="00D864CE">
            <w:pPr>
              <w:pStyle w:val="Odlomakpopisa"/>
              <w:numPr>
                <w:ilvl w:val="0"/>
                <w:numId w:val="53"/>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energetske klase A ili više</w:t>
            </w:r>
          </w:p>
          <w:p w14:paraId="31CA74EB" w14:textId="77777777" w:rsidR="004949CA" w:rsidRPr="008A6D46" w:rsidRDefault="137C0FFA" w:rsidP="00D864CE">
            <w:pPr>
              <w:pStyle w:val="Odlomakpopisa"/>
              <w:numPr>
                <w:ilvl w:val="0"/>
                <w:numId w:val="53"/>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SCOP za dizalicu topline prema HRN EN 14825:2019 (ili „jednakovrijedno“) za grijanje za temperaturu prolaza vode od 35°C i prosječnu klimu ≥3,5</w:t>
            </w:r>
          </w:p>
          <w:p w14:paraId="3EF43AE8" w14:textId="77777777" w:rsidR="004949CA" w:rsidRPr="008A6D46" w:rsidRDefault="137C0FFA" w:rsidP="00D864CE">
            <w:pPr>
              <w:pStyle w:val="Odlomakpopisa"/>
              <w:numPr>
                <w:ilvl w:val="0"/>
                <w:numId w:val="53"/>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SEER za dizalicu topline prema HRN EN 14825:2019 (ili „jednakovrijedno“) za komforno hlađenje za temperaturu prolaza vode od 7°C i prosječnu klimu ≥4,0</w:t>
            </w:r>
          </w:p>
          <w:p w14:paraId="3A84A076" w14:textId="77777777" w:rsidR="004949CA" w:rsidRPr="008A6D46" w:rsidRDefault="137C0FFA" w:rsidP="00D864CE">
            <w:pPr>
              <w:pStyle w:val="Odlomakpopisa"/>
              <w:numPr>
                <w:ilvl w:val="0"/>
                <w:numId w:val="53"/>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stupnjevana ili kontinuirana regulacija učinka od minimalno 25% do 100%</w:t>
            </w:r>
          </w:p>
        </w:tc>
        <w:tc>
          <w:tcPr>
            <w:tcW w:w="2420" w:type="dxa"/>
          </w:tcPr>
          <w:p w14:paraId="0D0CA1F7" w14:textId="6261D599"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270 </w:t>
            </w:r>
            <w:r w:rsidR="0063313B">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p w14:paraId="38AE4511" w14:textId="5E4C2EDD"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2.180 </w:t>
            </w:r>
            <w:r w:rsidR="0063313B">
              <w:rPr>
                <w:rFonts w:ascii="Tahoma" w:hAnsi="Tahoma" w:cs="Tahoma"/>
                <w:sz w:val="18"/>
                <w:szCs w:val="18"/>
                <w:lang w:eastAsia="hr-HR"/>
              </w:rPr>
              <w:t>kuna</w:t>
            </w:r>
            <w:r w:rsidRPr="008A6D46">
              <w:rPr>
                <w:rFonts w:ascii="Tahoma" w:hAnsi="Tahoma" w:cs="Tahoma"/>
                <w:sz w:val="18"/>
                <w:szCs w:val="18"/>
                <w:lang w:eastAsia="hr-HR"/>
              </w:rPr>
              <w:t xml:space="preserve">/kWh </w:t>
            </w:r>
            <w:proofErr w:type="spellStart"/>
            <w:r w:rsidRPr="008A6D46">
              <w:rPr>
                <w:rFonts w:ascii="Tahoma" w:hAnsi="Tahoma" w:cs="Tahoma"/>
                <w:sz w:val="18"/>
                <w:szCs w:val="18"/>
                <w:lang w:eastAsia="hr-HR"/>
              </w:rPr>
              <w:t>P</w:t>
            </w:r>
            <w:r w:rsidRPr="008A6D46">
              <w:rPr>
                <w:rFonts w:ascii="Tahoma" w:hAnsi="Tahoma" w:cs="Tahoma"/>
                <w:sz w:val="18"/>
                <w:szCs w:val="18"/>
                <w:vertAlign w:val="subscript"/>
                <w:lang w:eastAsia="hr-HR"/>
              </w:rPr>
              <w:t>gen</w:t>
            </w:r>
            <w:proofErr w:type="spellEnd"/>
          </w:p>
        </w:tc>
      </w:tr>
      <w:tr w:rsidR="004949CA" w:rsidRPr="00B2139E" w14:paraId="3BF1368E" w14:textId="77777777" w:rsidTr="00EA1F46">
        <w:tc>
          <w:tcPr>
            <w:cnfStyle w:val="001000000000" w:firstRow="0" w:lastRow="0" w:firstColumn="1" w:lastColumn="0" w:oddVBand="0" w:evenVBand="0" w:oddHBand="0" w:evenHBand="0" w:firstRowFirstColumn="0" w:firstRowLastColumn="0" w:lastRowFirstColumn="0" w:lastRowLastColumn="0"/>
            <w:tcW w:w="1905" w:type="dxa"/>
          </w:tcPr>
          <w:p w14:paraId="5B94BCE3" w14:textId="77777777" w:rsidR="004949CA" w:rsidRPr="008A6D46" w:rsidRDefault="004949CA" w:rsidP="00331A63">
            <w:pPr>
              <w:rPr>
                <w:rFonts w:ascii="Tahoma" w:hAnsi="Tahoma" w:cs="Tahoma"/>
                <w:b w:val="0"/>
                <w:bCs w:val="0"/>
                <w:sz w:val="18"/>
                <w:szCs w:val="18"/>
                <w:lang w:eastAsia="hr-HR"/>
              </w:rPr>
            </w:pPr>
            <w:r w:rsidRPr="008A6D46">
              <w:rPr>
                <w:rFonts w:ascii="Tahoma" w:hAnsi="Tahoma" w:cs="Tahoma"/>
                <w:sz w:val="18"/>
                <w:szCs w:val="18"/>
                <w:lang w:eastAsia="hr-HR"/>
              </w:rPr>
              <w:lastRenderedPageBreak/>
              <w:t>izvor topline za grijanje, hlađenje i PTV – dizalica topline voda/voda</w:t>
            </w:r>
          </w:p>
          <w:p w14:paraId="741F2641" w14:textId="77777777" w:rsidR="004949CA" w:rsidRPr="008A6D46" w:rsidRDefault="004949CA" w:rsidP="00331A63">
            <w:pPr>
              <w:rPr>
                <w:rFonts w:ascii="Tahoma" w:hAnsi="Tahoma" w:cs="Tahoma"/>
                <w:b w:val="0"/>
                <w:bCs w:val="0"/>
                <w:sz w:val="18"/>
                <w:szCs w:val="18"/>
                <w:lang w:eastAsia="hr-HR"/>
              </w:rPr>
            </w:pPr>
          </w:p>
        </w:tc>
        <w:tc>
          <w:tcPr>
            <w:tcW w:w="4963" w:type="dxa"/>
          </w:tcPr>
          <w:p w14:paraId="6A0B8AFD"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zamjena ili ugradnja dizalice topline voda/voda – izvora topline za grijanje, hlađenje i pripremu PTV, uključujući sve dijelove sustava i kotlovnice do priključka na sustav razvoda</w:t>
            </w:r>
          </w:p>
          <w:p w14:paraId="57E00405" w14:textId="77777777" w:rsidR="004949CA" w:rsidRPr="008A6D46" w:rsidRDefault="137C0FFA" w:rsidP="00D864CE">
            <w:pPr>
              <w:pStyle w:val="Odlomakpopisa"/>
              <w:numPr>
                <w:ilvl w:val="0"/>
                <w:numId w:val="53"/>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COP ≥ 4</w:t>
            </w:r>
          </w:p>
          <w:p w14:paraId="4807142D" w14:textId="77777777" w:rsidR="004949CA" w:rsidRPr="008A6D46" w:rsidRDefault="137C0FFA" w:rsidP="00D864CE">
            <w:pPr>
              <w:pStyle w:val="Odlomakpopisa"/>
              <w:numPr>
                <w:ilvl w:val="0"/>
                <w:numId w:val="53"/>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energetske klase A ili više</w:t>
            </w:r>
          </w:p>
          <w:p w14:paraId="529DCC73" w14:textId="77777777" w:rsidR="004949CA" w:rsidRPr="008A6D46" w:rsidRDefault="137C0FFA" w:rsidP="00D864CE">
            <w:pPr>
              <w:pStyle w:val="Odlomakpopisa"/>
              <w:numPr>
                <w:ilvl w:val="0"/>
                <w:numId w:val="53"/>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SCOP za dizalicu topline prema HRN EN 14825:2019 (ili „jednakovrijedno“) za grijanje za temperaturu prolaza vode od 35°C i prosječnu klimu ≥4,3</w:t>
            </w:r>
          </w:p>
          <w:p w14:paraId="0AB94A45" w14:textId="77777777" w:rsidR="004949CA" w:rsidRPr="008A6D46" w:rsidRDefault="137C0FFA" w:rsidP="00D864CE">
            <w:pPr>
              <w:pStyle w:val="Odlomakpopisa"/>
              <w:numPr>
                <w:ilvl w:val="0"/>
                <w:numId w:val="53"/>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SEER za dizalicu topline prema HRN EN 14825:2019 (ili „jednakovrijedno“) za komforno hlađenje za temperaturu prolaza vode od 7°C i prosječnu klimu ≥4,5</w:t>
            </w:r>
          </w:p>
          <w:p w14:paraId="01630187" w14:textId="77777777" w:rsidR="004949CA" w:rsidRPr="008A6D46" w:rsidRDefault="137C0FFA" w:rsidP="00D864CE">
            <w:pPr>
              <w:pStyle w:val="Odlomakpopisa"/>
              <w:numPr>
                <w:ilvl w:val="0"/>
                <w:numId w:val="53"/>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stupnjevana ili kontinuirana regulacija učinka od minimalno 25% do 100%</w:t>
            </w:r>
          </w:p>
        </w:tc>
        <w:tc>
          <w:tcPr>
            <w:tcW w:w="2420" w:type="dxa"/>
          </w:tcPr>
          <w:p w14:paraId="4E3E3DF5" w14:textId="2BAEBDC9"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635 </w:t>
            </w:r>
            <w:r w:rsidR="0063313B">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p w14:paraId="44DBB666" w14:textId="69B39844"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5.075 </w:t>
            </w:r>
            <w:r w:rsidR="0063313B">
              <w:rPr>
                <w:rFonts w:ascii="Tahoma" w:hAnsi="Tahoma" w:cs="Tahoma"/>
                <w:sz w:val="18"/>
                <w:szCs w:val="18"/>
                <w:lang w:eastAsia="hr-HR"/>
              </w:rPr>
              <w:t>kuna</w:t>
            </w:r>
            <w:r w:rsidRPr="008A6D46">
              <w:rPr>
                <w:rFonts w:ascii="Tahoma" w:hAnsi="Tahoma" w:cs="Tahoma"/>
                <w:sz w:val="18"/>
                <w:szCs w:val="18"/>
                <w:lang w:eastAsia="hr-HR"/>
              </w:rPr>
              <w:t xml:space="preserve">/kWh </w:t>
            </w:r>
            <w:proofErr w:type="spellStart"/>
            <w:r w:rsidRPr="008A6D46">
              <w:rPr>
                <w:rFonts w:ascii="Tahoma" w:hAnsi="Tahoma" w:cs="Tahoma"/>
                <w:sz w:val="18"/>
                <w:szCs w:val="18"/>
                <w:lang w:eastAsia="hr-HR"/>
              </w:rPr>
              <w:t>P</w:t>
            </w:r>
            <w:r w:rsidRPr="008A6D46">
              <w:rPr>
                <w:rFonts w:ascii="Tahoma" w:hAnsi="Tahoma" w:cs="Tahoma"/>
                <w:sz w:val="18"/>
                <w:szCs w:val="18"/>
                <w:vertAlign w:val="subscript"/>
                <w:lang w:eastAsia="hr-HR"/>
              </w:rPr>
              <w:t>gen</w:t>
            </w:r>
            <w:proofErr w:type="spellEnd"/>
          </w:p>
        </w:tc>
      </w:tr>
      <w:tr w:rsidR="004949CA" w:rsidRPr="00B2139E" w14:paraId="5C19A7AA" w14:textId="77777777" w:rsidTr="00EA1F46">
        <w:tc>
          <w:tcPr>
            <w:cnfStyle w:val="001000000000" w:firstRow="0" w:lastRow="0" w:firstColumn="1" w:lastColumn="0" w:oddVBand="0" w:evenVBand="0" w:oddHBand="0" w:evenHBand="0" w:firstRowFirstColumn="0" w:firstRowLastColumn="0" w:lastRowFirstColumn="0" w:lastRowLastColumn="0"/>
            <w:tcW w:w="1905" w:type="dxa"/>
          </w:tcPr>
          <w:p w14:paraId="2FC6B4B6" w14:textId="77777777" w:rsidR="004949CA" w:rsidRPr="008A6D46" w:rsidRDefault="004949CA" w:rsidP="00331A63">
            <w:pPr>
              <w:rPr>
                <w:rFonts w:ascii="Tahoma" w:hAnsi="Tahoma" w:cs="Tahoma"/>
                <w:b w:val="0"/>
                <w:bCs w:val="0"/>
                <w:sz w:val="18"/>
                <w:szCs w:val="18"/>
                <w:lang w:eastAsia="hr-HR"/>
              </w:rPr>
            </w:pPr>
            <w:r w:rsidRPr="008A6D46">
              <w:rPr>
                <w:rFonts w:ascii="Tahoma" w:hAnsi="Tahoma" w:cs="Tahoma"/>
                <w:sz w:val="18"/>
                <w:szCs w:val="18"/>
                <w:lang w:eastAsia="hr-HR"/>
              </w:rPr>
              <w:t>izvor topline za grijanje, hlađenje i PTV – dizalica topline tlo/voda</w:t>
            </w:r>
          </w:p>
          <w:p w14:paraId="750F7CC3" w14:textId="77777777" w:rsidR="004949CA" w:rsidRPr="008A6D46" w:rsidRDefault="004949CA" w:rsidP="00331A63">
            <w:pPr>
              <w:rPr>
                <w:rFonts w:ascii="Tahoma" w:hAnsi="Tahoma" w:cs="Tahoma"/>
                <w:b w:val="0"/>
                <w:bCs w:val="0"/>
                <w:sz w:val="18"/>
                <w:szCs w:val="18"/>
                <w:lang w:eastAsia="hr-HR"/>
              </w:rPr>
            </w:pPr>
          </w:p>
        </w:tc>
        <w:tc>
          <w:tcPr>
            <w:tcW w:w="4963" w:type="dxa"/>
          </w:tcPr>
          <w:p w14:paraId="6E322C17"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zamjena ili ugradnja dizalice topline tlo/voda – izvora topline za grijanje, hlađenje i pripremu PTV , uključujući sve dijelove sustava i kotlovnice do priključka na sustav razvoda</w:t>
            </w:r>
          </w:p>
          <w:p w14:paraId="15D253E3" w14:textId="77777777" w:rsidR="004949CA" w:rsidRPr="008A6D46" w:rsidRDefault="137C0FFA" w:rsidP="00D864CE">
            <w:pPr>
              <w:pStyle w:val="Odlomakpopisa"/>
              <w:numPr>
                <w:ilvl w:val="0"/>
                <w:numId w:val="53"/>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 xml:space="preserve">COP ≥ 3,5 </w:t>
            </w:r>
          </w:p>
          <w:p w14:paraId="40E8E3BC" w14:textId="77777777" w:rsidR="004949CA" w:rsidRPr="008A6D46" w:rsidRDefault="137C0FFA" w:rsidP="00D864CE">
            <w:pPr>
              <w:pStyle w:val="Odlomakpopisa"/>
              <w:numPr>
                <w:ilvl w:val="0"/>
                <w:numId w:val="53"/>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energetske klase A ili više</w:t>
            </w:r>
          </w:p>
          <w:p w14:paraId="41758CF2" w14:textId="77777777" w:rsidR="004949CA" w:rsidRPr="008A6D46" w:rsidRDefault="137C0FFA" w:rsidP="00D864CE">
            <w:pPr>
              <w:pStyle w:val="Odlomakpopisa"/>
              <w:numPr>
                <w:ilvl w:val="0"/>
                <w:numId w:val="53"/>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SCOP za dizalicu topline prema HRN EN 14825:2019 (ili „jednakovrijedno“) za grijanje za temperaturu prolaza vode od 35°C i prosječnu klimu ≥4,1</w:t>
            </w:r>
          </w:p>
          <w:p w14:paraId="55ACFE19" w14:textId="77777777" w:rsidR="004949CA" w:rsidRPr="008A6D46" w:rsidRDefault="137C0FFA" w:rsidP="00D864CE">
            <w:pPr>
              <w:pStyle w:val="Odlomakpopisa"/>
              <w:numPr>
                <w:ilvl w:val="0"/>
                <w:numId w:val="53"/>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SEER za dizalicu topline prema HRN EN 14825:2019 (ili „jednakovrijedno“) za komforno hlađenje za temperaturu prolaza vode od 7°C i prosječnu klimu ≥5,0</w:t>
            </w:r>
          </w:p>
          <w:p w14:paraId="689CEB48" w14:textId="77777777" w:rsidR="004949CA" w:rsidRPr="008A6D46" w:rsidRDefault="137C0FFA" w:rsidP="00D864CE">
            <w:pPr>
              <w:pStyle w:val="Odlomakpopisa"/>
              <w:numPr>
                <w:ilvl w:val="0"/>
                <w:numId w:val="53"/>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stupnjevana ili kontinuirana regulacija učinka od minimalno 25% do 100%</w:t>
            </w:r>
          </w:p>
        </w:tc>
        <w:tc>
          <w:tcPr>
            <w:tcW w:w="2420" w:type="dxa"/>
          </w:tcPr>
          <w:p w14:paraId="66FB2011" w14:textId="29E55726"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660 </w:t>
            </w:r>
            <w:r w:rsidR="0063313B">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p w14:paraId="4B0A1021" w14:textId="5E4D1C9A"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5.290 </w:t>
            </w:r>
            <w:r w:rsidR="0063313B">
              <w:rPr>
                <w:rFonts w:ascii="Tahoma" w:hAnsi="Tahoma" w:cs="Tahoma"/>
                <w:sz w:val="18"/>
                <w:szCs w:val="18"/>
                <w:lang w:eastAsia="hr-HR"/>
              </w:rPr>
              <w:t>kuna</w:t>
            </w:r>
            <w:r w:rsidRPr="008A6D46">
              <w:rPr>
                <w:rFonts w:ascii="Tahoma" w:hAnsi="Tahoma" w:cs="Tahoma"/>
                <w:sz w:val="18"/>
                <w:szCs w:val="18"/>
                <w:lang w:eastAsia="hr-HR"/>
              </w:rPr>
              <w:t xml:space="preserve">/kWh </w:t>
            </w:r>
            <w:proofErr w:type="spellStart"/>
            <w:r w:rsidRPr="008A6D46">
              <w:rPr>
                <w:rFonts w:ascii="Tahoma" w:hAnsi="Tahoma" w:cs="Tahoma"/>
                <w:sz w:val="18"/>
                <w:szCs w:val="18"/>
                <w:lang w:eastAsia="hr-HR"/>
              </w:rPr>
              <w:t>P</w:t>
            </w:r>
            <w:r w:rsidRPr="008A6D46">
              <w:rPr>
                <w:rFonts w:ascii="Tahoma" w:hAnsi="Tahoma" w:cs="Tahoma"/>
                <w:sz w:val="18"/>
                <w:szCs w:val="18"/>
                <w:vertAlign w:val="subscript"/>
                <w:lang w:eastAsia="hr-HR"/>
              </w:rPr>
              <w:t>gen</w:t>
            </w:r>
            <w:proofErr w:type="spellEnd"/>
          </w:p>
        </w:tc>
      </w:tr>
      <w:tr w:rsidR="004949CA" w:rsidRPr="00B2139E" w14:paraId="57AA78CF" w14:textId="77777777" w:rsidTr="00EA1F46">
        <w:trPr>
          <w:trHeight w:val="786"/>
        </w:trPr>
        <w:tc>
          <w:tcPr>
            <w:cnfStyle w:val="001000000000" w:firstRow="0" w:lastRow="0" w:firstColumn="1" w:lastColumn="0" w:oddVBand="0" w:evenVBand="0" w:oddHBand="0" w:evenHBand="0" w:firstRowFirstColumn="0" w:firstRowLastColumn="0" w:lastRowFirstColumn="0" w:lastRowLastColumn="0"/>
            <w:tcW w:w="1905" w:type="dxa"/>
          </w:tcPr>
          <w:p w14:paraId="5F421141" w14:textId="77777777" w:rsidR="004949CA" w:rsidRPr="008A6D46" w:rsidRDefault="004949CA" w:rsidP="00331A63">
            <w:pPr>
              <w:rPr>
                <w:rFonts w:ascii="Tahoma" w:hAnsi="Tahoma" w:cs="Tahoma"/>
                <w:b w:val="0"/>
                <w:bCs w:val="0"/>
                <w:sz w:val="18"/>
                <w:szCs w:val="18"/>
                <w:lang w:eastAsia="hr-HR"/>
              </w:rPr>
            </w:pPr>
            <w:r w:rsidRPr="008A6D46">
              <w:rPr>
                <w:rFonts w:ascii="Tahoma" w:hAnsi="Tahoma" w:cs="Tahoma"/>
                <w:sz w:val="18"/>
                <w:szCs w:val="18"/>
                <w:lang w:eastAsia="hr-HR"/>
              </w:rPr>
              <w:t>izvor topline za grijanje – VRF (VRV)</w:t>
            </w:r>
          </w:p>
          <w:p w14:paraId="049CC50E" w14:textId="77777777" w:rsidR="004949CA" w:rsidRPr="008A6D46" w:rsidRDefault="004949CA" w:rsidP="00331A63">
            <w:pPr>
              <w:rPr>
                <w:rFonts w:ascii="Tahoma" w:hAnsi="Tahoma" w:cs="Tahoma"/>
                <w:b w:val="0"/>
                <w:bCs w:val="0"/>
                <w:sz w:val="18"/>
                <w:szCs w:val="18"/>
                <w:lang w:eastAsia="hr-HR"/>
              </w:rPr>
            </w:pPr>
          </w:p>
        </w:tc>
        <w:tc>
          <w:tcPr>
            <w:tcW w:w="4963" w:type="dxa"/>
          </w:tcPr>
          <w:p w14:paraId="0D4066C8"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zamjena ili ugradnja VRV (VRF) izvora topline za grijanje</w:t>
            </w:r>
          </w:p>
          <w:p w14:paraId="7AB3BF13" w14:textId="77777777" w:rsidR="004949CA" w:rsidRPr="008A6D46" w:rsidRDefault="137C0FFA" w:rsidP="00D864CE">
            <w:pPr>
              <w:pStyle w:val="Odlomakpopisa"/>
              <w:numPr>
                <w:ilvl w:val="0"/>
                <w:numId w:val="53"/>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 xml:space="preserve">COP ≥ 3 </w:t>
            </w:r>
          </w:p>
          <w:p w14:paraId="5CB6337D" w14:textId="77777777" w:rsidR="004949CA" w:rsidRPr="008A6D46" w:rsidRDefault="137C0FFA" w:rsidP="00D864CE">
            <w:pPr>
              <w:pStyle w:val="Odlomakpopisa"/>
              <w:numPr>
                <w:ilvl w:val="0"/>
                <w:numId w:val="53"/>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energetske klase A ili više</w:t>
            </w:r>
          </w:p>
        </w:tc>
        <w:tc>
          <w:tcPr>
            <w:tcW w:w="2420" w:type="dxa"/>
          </w:tcPr>
          <w:p w14:paraId="54E2185A" w14:textId="4F4F2AF1"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925 </w:t>
            </w:r>
            <w:r w:rsidR="0063313B">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p w14:paraId="00CD1BA7" w14:textId="2B2F4814"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7.380 </w:t>
            </w:r>
            <w:r w:rsidR="0063313B">
              <w:rPr>
                <w:rFonts w:ascii="Tahoma" w:hAnsi="Tahoma" w:cs="Tahoma"/>
                <w:sz w:val="18"/>
                <w:szCs w:val="18"/>
                <w:lang w:eastAsia="hr-HR"/>
              </w:rPr>
              <w:t>kuna</w:t>
            </w:r>
            <w:r w:rsidRPr="008A6D46">
              <w:rPr>
                <w:rFonts w:ascii="Tahoma" w:hAnsi="Tahoma" w:cs="Tahoma"/>
                <w:sz w:val="18"/>
                <w:szCs w:val="18"/>
                <w:lang w:eastAsia="hr-HR"/>
              </w:rPr>
              <w:t xml:space="preserve">/kWh </w:t>
            </w:r>
            <w:proofErr w:type="spellStart"/>
            <w:r w:rsidRPr="008A6D46">
              <w:rPr>
                <w:rFonts w:ascii="Tahoma" w:hAnsi="Tahoma" w:cs="Tahoma"/>
                <w:sz w:val="18"/>
                <w:szCs w:val="18"/>
                <w:lang w:eastAsia="hr-HR"/>
              </w:rPr>
              <w:t>P</w:t>
            </w:r>
            <w:r w:rsidRPr="008A6D46">
              <w:rPr>
                <w:rFonts w:ascii="Tahoma" w:hAnsi="Tahoma" w:cs="Tahoma"/>
                <w:sz w:val="18"/>
                <w:szCs w:val="18"/>
                <w:vertAlign w:val="subscript"/>
                <w:lang w:eastAsia="hr-HR"/>
              </w:rPr>
              <w:t>gen</w:t>
            </w:r>
            <w:proofErr w:type="spellEnd"/>
          </w:p>
        </w:tc>
      </w:tr>
      <w:tr w:rsidR="004949CA" w:rsidRPr="00B2139E" w14:paraId="048493E5" w14:textId="77777777" w:rsidTr="00EA1F46">
        <w:tc>
          <w:tcPr>
            <w:cnfStyle w:val="001000000000" w:firstRow="0" w:lastRow="0" w:firstColumn="1" w:lastColumn="0" w:oddVBand="0" w:evenVBand="0" w:oddHBand="0" w:evenHBand="0" w:firstRowFirstColumn="0" w:firstRowLastColumn="0" w:lastRowFirstColumn="0" w:lastRowLastColumn="0"/>
            <w:tcW w:w="1905" w:type="dxa"/>
          </w:tcPr>
          <w:p w14:paraId="41E97E4F" w14:textId="77777777" w:rsidR="004949CA" w:rsidRPr="008A6D46" w:rsidRDefault="004949CA" w:rsidP="00331A63">
            <w:pPr>
              <w:rPr>
                <w:rFonts w:ascii="Tahoma" w:hAnsi="Tahoma" w:cs="Tahoma"/>
                <w:b w:val="0"/>
                <w:bCs w:val="0"/>
                <w:sz w:val="18"/>
                <w:szCs w:val="18"/>
                <w:lang w:eastAsia="hr-HR"/>
              </w:rPr>
            </w:pPr>
            <w:r w:rsidRPr="008A6D46">
              <w:rPr>
                <w:rFonts w:ascii="Tahoma" w:hAnsi="Tahoma" w:cs="Tahoma"/>
                <w:sz w:val="18"/>
                <w:szCs w:val="18"/>
                <w:lang w:eastAsia="hr-HR"/>
              </w:rPr>
              <w:t>izvor topline za grijanje i PTV – daljinsko grijanje</w:t>
            </w:r>
          </w:p>
          <w:p w14:paraId="359F6B3A" w14:textId="77777777" w:rsidR="004949CA" w:rsidRPr="008A6D46" w:rsidRDefault="004949CA" w:rsidP="00331A63">
            <w:pPr>
              <w:rPr>
                <w:rFonts w:ascii="Tahoma" w:hAnsi="Tahoma" w:cs="Tahoma"/>
                <w:sz w:val="18"/>
                <w:szCs w:val="18"/>
                <w:lang w:eastAsia="hr-HR"/>
              </w:rPr>
            </w:pPr>
          </w:p>
        </w:tc>
        <w:tc>
          <w:tcPr>
            <w:tcW w:w="4963" w:type="dxa"/>
          </w:tcPr>
          <w:p w14:paraId="3FE15155"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zamjena ili ugradnja izmjenjivača topline za grijanje i pripremu PTV</w:t>
            </w:r>
          </w:p>
          <w:p w14:paraId="41FA0BBC" w14:textId="77777777" w:rsidR="004949CA" w:rsidRPr="008A6D46" w:rsidRDefault="137C0FFA" w:rsidP="00D864CE">
            <w:pPr>
              <w:pStyle w:val="Odlomakpopisa"/>
              <w:numPr>
                <w:ilvl w:val="0"/>
                <w:numId w:val="53"/>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učinkovitost η ≥ 98%</w:t>
            </w:r>
          </w:p>
        </w:tc>
        <w:tc>
          <w:tcPr>
            <w:tcW w:w="2420" w:type="dxa"/>
          </w:tcPr>
          <w:p w14:paraId="30A10DAE" w14:textId="4FECE9A7"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25 </w:t>
            </w:r>
            <w:r w:rsidR="0063313B">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p w14:paraId="2D9692A5" w14:textId="4ECC82F5"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185 </w:t>
            </w:r>
            <w:r w:rsidR="0063313B">
              <w:rPr>
                <w:rFonts w:ascii="Tahoma" w:hAnsi="Tahoma" w:cs="Tahoma"/>
                <w:sz w:val="18"/>
                <w:szCs w:val="18"/>
                <w:lang w:eastAsia="hr-HR"/>
              </w:rPr>
              <w:t>kuna</w:t>
            </w:r>
            <w:r w:rsidRPr="008A6D46">
              <w:rPr>
                <w:rFonts w:ascii="Tahoma" w:hAnsi="Tahoma" w:cs="Tahoma"/>
                <w:sz w:val="18"/>
                <w:szCs w:val="18"/>
                <w:lang w:eastAsia="hr-HR"/>
              </w:rPr>
              <w:t xml:space="preserve">/kWh </w:t>
            </w:r>
            <w:proofErr w:type="spellStart"/>
            <w:r w:rsidRPr="008A6D46">
              <w:rPr>
                <w:rFonts w:ascii="Tahoma" w:hAnsi="Tahoma" w:cs="Tahoma"/>
                <w:sz w:val="18"/>
                <w:szCs w:val="18"/>
                <w:lang w:eastAsia="hr-HR"/>
              </w:rPr>
              <w:t>P</w:t>
            </w:r>
            <w:r w:rsidRPr="008A6D46">
              <w:rPr>
                <w:rFonts w:ascii="Tahoma" w:hAnsi="Tahoma" w:cs="Tahoma"/>
                <w:sz w:val="18"/>
                <w:szCs w:val="18"/>
                <w:vertAlign w:val="subscript"/>
                <w:lang w:eastAsia="hr-HR"/>
              </w:rPr>
              <w:t>gen</w:t>
            </w:r>
            <w:proofErr w:type="spellEnd"/>
          </w:p>
        </w:tc>
      </w:tr>
      <w:tr w:rsidR="004949CA" w:rsidRPr="00B2139E" w14:paraId="640D8454" w14:textId="77777777" w:rsidTr="00EA1F46">
        <w:tc>
          <w:tcPr>
            <w:cnfStyle w:val="001000000000" w:firstRow="0" w:lastRow="0" w:firstColumn="1" w:lastColumn="0" w:oddVBand="0" w:evenVBand="0" w:oddHBand="0" w:evenHBand="0" w:firstRowFirstColumn="0" w:firstRowLastColumn="0" w:lastRowFirstColumn="0" w:lastRowLastColumn="0"/>
            <w:tcW w:w="1905" w:type="dxa"/>
          </w:tcPr>
          <w:p w14:paraId="6D2A6466" w14:textId="77777777" w:rsidR="004949CA" w:rsidRPr="008A6D46" w:rsidRDefault="004949CA" w:rsidP="00331A63">
            <w:pPr>
              <w:rPr>
                <w:rFonts w:ascii="Tahoma" w:hAnsi="Tahoma" w:cs="Tahoma"/>
                <w:b w:val="0"/>
                <w:bCs w:val="0"/>
                <w:sz w:val="18"/>
                <w:szCs w:val="18"/>
                <w:lang w:eastAsia="hr-HR"/>
              </w:rPr>
            </w:pPr>
            <w:r w:rsidRPr="008A6D46">
              <w:rPr>
                <w:rFonts w:ascii="Tahoma" w:hAnsi="Tahoma" w:cs="Tahoma"/>
                <w:sz w:val="18"/>
                <w:szCs w:val="18"/>
                <w:lang w:eastAsia="hr-HR"/>
              </w:rPr>
              <w:t xml:space="preserve">izvor rashladne energije za hlađenje zgrade – kompresijski </w:t>
            </w:r>
            <w:proofErr w:type="spellStart"/>
            <w:r w:rsidRPr="008A6D46">
              <w:rPr>
                <w:rFonts w:ascii="Tahoma" w:hAnsi="Tahoma" w:cs="Tahoma"/>
                <w:sz w:val="18"/>
                <w:szCs w:val="18"/>
                <w:lang w:eastAsia="hr-HR"/>
              </w:rPr>
              <w:t>rashladnik</w:t>
            </w:r>
            <w:proofErr w:type="spellEnd"/>
            <w:r w:rsidRPr="008A6D46">
              <w:rPr>
                <w:rFonts w:ascii="Tahoma" w:hAnsi="Tahoma" w:cs="Tahoma"/>
                <w:sz w:val="18"/>
                <w:szCs w:val="18"/>
                <w:lang w:eastAsia="hr-HR"/>
              </w:rPr>
              <w:t xml:space="preserve"> zrakom hlađen</w:t>
            </w:r>
          </w:p>
        </w:tc>
        <w:tc>
          <w:tcPr>
            <w:tcW w:w="4963" w:type="dxa"/>
          </w:tcPr>
          <w:p w14:paraId="0E5A7D57"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zamjena ili nova ugradnja </w:t>
            </w:r>
            <w:proofErr w:type="spellStart"/>
            <w:r w:rsidRPr="008A6D46">
              <w:rPr>
                <w:rFonts w:ascii="Tahoma" w:hAnsi="Tahoma" w:cs="Tahoma"/>
                <w:sz w:val="18"/>
                <w:szCs w:val="18"/>
                <w:lang w:eastAsia="hr-HR"/>
              </w:rPr>
              <w:t>rashladnika</w:t>
            </w:r>
            <w:proofErr w:type="spellEnd"/>
            <w:r w:rsidRPr="008A6D46">
              <w:rPr>
                <w:rFonts w:ascii="Tahoma" w:hAnsi="Tahoma" w:cs="Tahoma"/>
                <w:sz w:val="18"/>
                <w:szCs w:val="18"/>
                <w:lang w:eastAsia="hr-HR"/>
              </w:rPr>
              <w:t xml:space="preserve"> – izvora topline za hlađenje </w:t>
            </w:r>
          </w:p>
          <w:p w14:paraId="408735D1" w14:textId="77777777" w:rsidR="004949CA" w:rsidRPr="008A6D46" w:rsidRDefault="137C0FFA" w:rsidP="00D864CE">
            <w:pPr>
              <w:pStyle w:val="Odlomakpopisa"/>
              <w:numPr>
                <w:ilvl w:val="0"/>
                <w:numId w:val="53"/>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EER ≥ 3</w:t>
            </w:r>
          </w:p>
          <w:p w14:paraId="1E286A25" w14:textId="77777777" w:rsidR="004949CA" w:rsidRPr="008A6D46" w:rsidRDefault="137C0FFA" w:rsidP="00D864CE">
            <w:pPr>
              <w:pStyle w:val="Odlomakpopisa"/>
              <w:numPr>
                <w:ilvl w:val="0"/>
                <w:numId w:val="53"/>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energetske klase A ili više</w:t>
            </w:r>
          </w:p>
        </w:tc>
        <w:tc>
          <w:tcPr>
            <w:tcW w:w="2420" w:type="dxa"/>
          </w:tcPr>
          <w:p w14:paraId="0F7CD168" w14:textId="16C8E24C"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120 </w:t>
            </w:r>
            <w:r w:rsidR="0063313B">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p w14:paraId="427A2C97" w14:textId="339E49AA"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1.775 </w:t>
            </w:r>
            <w:r w:rsidR="0063313B">
              <w:rPr>
                <w:rFonts w:ascii="Tahoma" w:hAnsi="Tahoma" w:cs="Tahoma"/>
                <w:sz w:val="18"/>
                <w:szCs w:val="18"/>
                <w:lang w:eastAsia="hr-HR"/>
              </w:rPr>
              <w:t>kuna</w:t>
            </w:r>
            <w:r w:rsidRPr="008A6D46">
              <w:rPr>
                <w:rFonts w:ascii="Tahoma" w:hAnsi="Tahoma" w:cs="Tahoma"/>
                <w:sz w:val="18"/>
                <w:szCs w:val="18"/>
                <w:lang w:eastAsia="hr-HR"/>
              </w:rPr>
              <w:t xml:space="preserve">/kWh </w:t>
            </w:r>
            <w:proofErr w:type="spellStart"/>
            <w:r w:rsidRPr="008A6D46">
              <w:rPr>
                <w:rFonts w:ascii="Tahoma" w:hAnsi="Tahoma" w:cs="Tahoma"/>
                <w:sz w:val="18"/>
                <w:szCs w:val="18"/>
                <w:lang w:eastAsia="hr-HR"/>
              </w:rPr>
              <w:t>P</w:t>
            </w:r>
            <w:r w:rsidRPr="008A6D46">
              <w:rPr>
                <w:rFonts w:ascii="Tahoma" w:hAnsi="Tahoma" w:cs="Tahoma"/>
                <w:sz w:val="18"/>
                <w:szCs w:val="18"/>
                <w:vertAlign w:val="subscript"/>
                <w:lang w:eastAsia="hr-HR"/>
              </w:rPr>
              <w:t>gen</w:t>
            </w:r>
            <w:proofErr w:type="spellEnd"/>
          </w:p>
        </w:tc>
      </w:tr>
      <w:tr w:rsidR="004949CA" w:rsidRPr="00B2139E" w14:paraId="26F38AA9" w14:textId="77777777" w:rsidTr="00EA1F46">
        <w:tc>
          <w:tcPr>
            <w:cnfStyle w:val="001000000000" w:firstRow="0" w:lastRow="0" w:firstColumn="1" w:lastColumn="0" w:oddVBand="0" w:evenVBand="0" w:oddHBand="0" w:evenHBand="0" w:firstRowFirstColumn="0" w:firstRowLastColumn="0" w:lastRowFirstColumn="0" w:lastRowLastColumn="0"/>
            <w:tcW w:w="1905" w:type="dxa"/>
          </w:tcPr>
          <w:p w14:paraId="759A84CC" w14:textId="77777777" w:rsidR="004949CA" w:rsidRPr="008A6D46" w:rsidRDefault="004949CA" w:rsidP="00331A63">
            <w:pPr>
              <w:rPr>
                <w:rFonts w:ascii="Tahoma" w:hAnsi="Tahoma" w:cs="Tahoma"/>
                <w:b w:val="0"/>
                <w:bCs w:val="0"/>
                <w:sz w:val="18"/>
                <w:szCs w:val="18"/>
                <w:lang w:eastAsia="hr-HR"/>
              </w:rPr>
            </w:pPr>
            <w:r w:rsidRPr="008A6D46">
              <w:rPr>
                <w:rFonts w:ascii="Tahoma" w:hAnsi="Tahoma" w:cs="Tahoma"/>
                <w:sz w:val="18"/>
                <w:szCs w:val="18"/>
                <w:lang w:eastAsia="hr-HR"/>
              </w:rPr>
              <w:t xml:space="preserve">razvod grijanja </w:t>
            </w:r>
          </w:p>
        </w:tc>
        <w:tc>
          <w:tcPr>
            <w:tcW w:w="4963" w:type="dxa"/>
          </w:tcPr>
          <w:p w14:paraId="43E570BC"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zamjena ili ugradnja razvoda grijanja dimenzioniranog prema smanjenim potrebama zgrade nakon integralne energetske obnove</w:t>
            </w:r>
          </w:p>
          <w:p w14:paraId="5422A20E" w14:textId="77777777" w:rsidR="004949CA" w:rsidRPr="008A6D46" w:rsidRDefault="137C0FFA" w:rsidP="2617B706">
            <w:pPr>
              <w:pStyle w:val="Odlomakpopisa"/>
              <w:numPr>
                <w:ilvl w:val="0"/>
                <w:numId w:val="53"/>
              </w:numPr>
              <w:spacing w:before="0" w:after="0"/>
              <w:cnfStyle w:val="000000000000" w:firstRow="0" w:lastRow="0" w:firstColumn="0" w:lastColumn="0" w:oddVBand="0" w:evenVBand="0" w:oddHBand="0" w:evenHBand="0" w:firstRowFirstColumn="0" w:firstRowLastColumn="0" w:lastRowFirstColumn="0" w:lastRowLastColumn="0"/>
              <w:rPr>
                <w:rFonts w:eastAsiaTheme="minorEastAsia" w:cs="Tahoma"/>
                <w:sz w:val="18"/>
                <w:szCs w:val="18"/>
              </w:rPr>
            </w:pPr>
            <w:r w:rsidRPr="2617B706">
              <w:rPr>
                <w:rFonts w:cs="Tahoma"/>
                <w:sz w:val="18"/>
                <w:szCs w:val="18"/>
              </w:rPr>
              <w:t>izolacija razvoda prema minimalnim zahtjevima TPRUETZZ</w:t>
            </w:r>
          </w:p>
        </w:tc>
        <w:tc>
          <w:tcPr>
            <w:tcW w:w="2420" w:type="dxa"/>
          </w:tcPr>
          <w:p w14:paraId="4FAFD10C" w14:textId="5A7CC03E"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325 </w:t>
            </w:r>
            <w:r w:rsidR="0063313B">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tc>
      </w:tr>
      <w:tr w:rsidR="004949CA" w:rsidRPr="00B2139E" w14:paraId="0C041A67" w14:textId="77777777" w:rsidTr="00EA1F46">
        <w:tc>
          <w:tcPr>
            <w:cnfStyle w:val="001000000000" w:firstRow="0" w:lastRow="0" w:firstColumn="1" w:lastColumn="0" w:oddVBand="0" w:evenVBand="0" w:oddHBand="0" w:evenHBand="0" w:firstRowFirstColumn="0" w:firstRowLastColumn="0" w:lastRowFirstColumn="0" w:lastRowLastColumn="0"/>
            <w:tcW w:w="1905" w:type="dxa"/>
          </w:tcPr>
          <w:p w14:paraId="681B2BF1" w14:textId="77777777" w:rsidR="004949CA" w:rsidRPr="008A6D46" w:rsidRDefault="004949CA" w:rsidP="00331A63">
            <w:pPr>
              <w:rPr>
                <w:rFonts w:ascii="Tahoma" w:hAnsi="Tahoma" w:cs="Tahoma"/>
                <w:b w:val="0"/>
                <w:bCs w:val="0"/>
                <w:sz w:val="18"/>
                <w:szCs w:val="18"/>
                <w:lang w:eastAsia="hr-HR"/>
              </w:rPr>
            </w:pPr>
            <w:r w:rsidRPr="008A6D46">
              <w:rPr>
                <w:rFonts w:ascii="Tahoma" w:hAnsi="Tahoma" w:cs="Tahoma"/>
                <w:sz w:val="18"/>
                <w:szCs w:val="18"/>
                <w:lang w:eastAsia="hr-HR"/>
              </w:rPr>
              <w:t xml:space="preserve">ogrjevna tijela - </w:t>
            </w:r>
            <w:proofErr w:type="spellStart"/>
            <w:r w:rsidRPr="008A6D46">
              <w:rPr>
                <w:rFonts w:ascii="Tahoma" w:hAnsi="Tahoma" w:cs="Tahoma"/>
                <w:sz w:val="18"/>
                <w:szCs w:val="18"/>
                <w:lang w:eastAsia="hr-HR"/>
              </w:rPr>
              <w:t>ventilokonvektori</w:t>
            </w:r>
            <w:proofErr w:type="spellEnd"/>
          </w:p>
        </w:tc>
        <w:tc>
          <w:tcPr>
            <w:tcW w:w="4963" w:type="dxa"/>
          </w:tcPr>
          <w:p w14:paraId="75719F61"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zamjena ili ugradnja </w:t>
            </w:r>
            <w:proofErr w:type="spellStart"/>
            <w:r w:rsidRPr="008A6D46">
              <w:rPr>
                <w:rFonts w:ascii="Tahoma" w:hAnsi="Tahoma" w:cs="Tahoma"/>
                <w:sz w:val="18"/>
                <w:szCs w:val="18"/>
                <w:lang w:eastAsia="hr-HR"/>
              </w:rPr>
              <w:t>ventilokonvektora</w:t>
            </w:r>
            <w:proofErr w:type="spellEnd"/>
            <w:r w:rsidRPr="008A6D46">
              <w:rPr>
                <w:rFonts w:ascii="Tahoma" w:hAnsi="Tahoma" w:cs="Tahoma"/>
                <w:sz w:val="18"/>
                <w:szCs w:val="18"/>
                <w:lang w:eastAsia="hr-HR"/>
              </w:rPr>
              <w:t xml:space="preserve"> za grijanje i hlađenje zgrade</w:t>
            </w:r>
          </w:p>
          <w:p w14:paraId="22FC3C7C"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p>
        </w:tc>
        <w:tc>
          <w:tcPr>
            <w:tcW w:w="2420" w:type="dxa"/>
          </w:tcPr>
          <w:p w14:paraId="41A9186B" w14:textId="7EE80148"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340 </w:t>
            </w:r>
            <w:r w:rsidR="0063313B">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p w14:paraId="0F1AA3A1" w14:textId="2586238A"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2.735 </w:t>
            </w:r>
            <w:r w:rsidR="0063313B">
              <w:rPr>
                <w:rFonts w:ascii="Tahoma" w:hAnsi="Tahoma" w:cs="Tahoma"/>
                <w:sz w:val="18"/>
                <w:szCs w:val="18"/>
                <w:lang w:eastAsia="hr-HR"/>
              </w:rPr>
              <w:t>kuna</w:t>
            </w:r>
            <w:r w:rsidRPr="008A6D46">
              <w:rPr>
                <w:rFonts w:ascii="Tahoma" w:hAnsi="Tahoma" w:cs="Tahoma"/>
                <w:sz w:val="18"/>
                <w:szCs w:val="18"/>
                <w:lang w:eastAsia="hr-HR"/>
              </w:rPr>
              <w:t xml:space="preserve">/kWh </w:t>
            </w:r>
            <w:proofErr w:type="spellStart"/>
            <w:r w:rsidRPr="008A6D46">
              <w:rPr>
                <w:rFonts w:ascii="Tahoma" w:hAnsi="Tahoma" w:cs="Tahoma"/>
                <w:sz w:val="18"/>
                <w:szCs w:val="18"/>
                <w:lang w:eastAsia="hr-HR"/>
              </w:rPr>
              <w:t>P</w:t>
            </w:r>
            <w:r w:rsidRPr="008A6D46">
              <w:rPr>
                <w:rFonts w:ascii="Tahoma" w:hAnsi="Tahoma" w:cs="Tahoma"/>
                <w:sz w:val="18"/>
                <w:szCs w:val="18"/>
                <w:vertAlign w:val="subscript"/>
                <w:lang w:eastAsia="hr-HR"/>
              </w:rPr>
              <w:t>gen</w:t>
            </w:r>
            <w:proofErr w:type="spellEnd"/>
          </w:p>
        </w:tc>
      </w:tr>
      <w:tr w:rsidR="004949CA" w:rsidRPr="00B2139E" w14:paraId="62591637" w14:textId="77777777" w:rsidTr="00EA1F46">
        <w:tc>
          <w:tcPr>
            <w:cnfStyle w:val="001000000000" w:firstRow="0" w:lastRow="0" w:firstColumn="1" w:lastColumn="0" w:oddVBand="0" w:evenVBand="0" w:oddHBand="0" w:evenHBand="0" w:firstRowFirstColumn="0" w:firstRowLastColumn="0" w:lastRowFirstColumn="0" w:lastRowLastColumn="0"/>
            <w:tcW w:w="1905" w:type="dxa"/>
          </w:tcPr>
          <w:p w14:paraId="14759CC4" w14:textId="77777777" w:rsidR="004949CA" w:rsidRPr="008A6D46" w:rsidRDefault="004949CA" w:rsidP="00331A63">
            <w:pPr>
              <w:rPr>
                <w:rFonts w:ascii="Tahoma" w:hAnsi="Tahoma" w:cs="Tahoma"/>
                <w:b w:val="0"/>
                <w:bCs w:val="0"/>
                <w:sz w:val="18"/>
                <w:szCs w:val="18"/>
                <w:lang w:eastAsia="hr-HR"/>
              </w:rPr>
            </w:pPr>
            <w:r w:rsidRPr="008A6D46">
              <w:rPr>
                <w:rFonts w:ascii="Tahoma" w:hAnsi="Tahoma" w:cs="Tahoma"/>
                <w:sz w:val="18"/>
                <w:szCs w:val="18"/>
                <w:lang w:eastAsia="hr-HR"/>
              </w:rPr>
              <w:t>ogrjevna tijela - radijatori</w:t>
            </w:r>
          </w:p>
        </w:tc>
        <w:tc>
          <w:tcPr>
            <w:tcW w:w="4963" w:type="dxa"/>
          </w:tcPr>
          <w:p w14:paraId="7F0BB948"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zamjena ili ugradnja radijatora s uređajima za samoregulaciju temperature</w:t>
            </w:r>
          </w:p>
        </w:tc>
        <w:tc>
          <w:tcPr>
            <w:tcW w:w="2420" w:type="dxa"/>
          </w:tcPr>
          <w:p w14:paraId="7FCFF431" w14:textId="260E2CB1"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120 </w:t>
            </w:r>
            <w:r w:rsidR="0063313B">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p w14:paraId="67D7F183" w14:textId="08D547B0"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1.775 </w:t>
            </w:r>
            <w:r w:rsidR="0063313B">
              <w:rPr>
                <w:rFonts w:ascii="Tahoma" w:hAnsi="Tahoma" w:cs="Tahoma"/>
                <w:sz w:val="18"/>
                <w:szCs w:val="18"/>
                <w:lang w:eastAsia="hr-HR"/>
              </w:rPr>
              <w:t>kuna</w:t>
            </w:r>
            <w:r w:rsidRPr="008A6D46">
              <w:rPr>
                <w:rFonts w:ascii="Tahoma" w:hAnsi="Tahoma" w:cs="Tahoma"/>
                <w:sz w:val="18"/>
                <w:szCs w:val="18"/>
                <w:lang w:eastAsia="hr-HR"/>
              </w:rPr>
              <w:t xml:space="preserve">/kWh </w:t>
            </w:r>
            <w:proofErr w:type="spellStart"/>
            <w:r w:rsidRPr="008A6D46">
              <w:rPr>
                <w:rFonts w:ascii="Tahoma" w:hAnsi="Tahoma" w:cs="Tahoma"/>
                <w:sz w:val="18"/>
                <w:szCs w:val="18"/>
                <w:lang w:eastAsia="hr-HR"/>
              </w:rPr>
              <w:t>P</w:t>
            </w:r>
            <w:r w:rsidRPr="008A6D46">
              <w:rPr>
                <w:rFonts w:ascii="Tahoma" w:hAnsi="Tahoma" w:cs="Tahoma"/>
                <w:sz w:val="18"/>
                <w:szCs w:val="18"/>
                <w:vertAlign w:val="subscript"/>
                <w:lang w:eastAsia="hr-HR"/>
              </w:rPr>
              <w:t>gen</w:t>
            </w:r>
            <w:proofErr w:type="spellEnd"/>
          </w:p>
        </w:tc>
      </w:tr>
      <w:tr w:rsidR="004949CA" w:rsidRPr="00B2139E" w14:paraId="7E3DA19F" w14:textId="77777777" w:rsidTr="00EA1F46">
        <w:tc>
          <w:tcPr>
            <w:cnfStyle w:val="001000000000" w:firstRow="0" w:lastRow="0" w:firstColumn="1" w:lastColumn="0" w:oddVBand="0" w:evenVBand="0" w:oddHBand="0" w:evenHBand="0" w:firstRowFirstColumn="0" w:firstRowLastColumn="0" w:lastRowFirstColumn="0" w:lastRowLastColumn="0"/>
            <w:tcW w:w="1905" w:type="dxa"/>
          </w:tcPr>
          <w:p w14:paraId="0EB61DD7" w14:textId="77777777" w:rsidR="004949CA" w:rsidRPr="008A6D46" w:rsidRDefault="004949CA" w:rsidP="00331A63">
            <w:pPr>
              <w:rPr>
                <w:rFonts w:ascii="Tahoma" w:hAnsi="Tahoma" w:cs="Tahoma"/>
                <w:b w:val="0"/>
                <w:bCs w:val="0"/>
                <w:sz w:val="18"/>
                <w:szCs w:val="18"/>
                <w:lang w:eastAsia="hr-HR"/>
              </w:rPr>
            </w:pPr>
            <w:r w:rsidRPr="008A6D46">
              <w:rPr>
                <w:rFonts w:ascii="Tahoma" w:hAnsi="Tahoma" w:cs="Tahoma"/>
                <w:sz w:val="18"/>
                <w:szCs w:val="18"/>
                <w:lang w:eastAsia="hr-HR"/>
              </w:rPr>
              <w:t>sustav ventilacije i klimatizacije – klima komora</w:t>
            </w:r>
          </w:p>
        </w:tc>
        <w:tc>
          <w:tcPr>
            <w:tcW w:w="4963" w:type="dxa"/>
          </w:tcPr>
          <w:p w14:paraId="7BA37D1F"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zamjena ili ugradnja ventilacijskog uređaja  </w:t>
            </w:r>
          </w:p>
          <w:p w14:paraId="4A03FB0F" w14:textId="77777777" w:rsidR="004949CA" w:rsidRPr="008A6D46" w:rsidRDefault="137C0FFA" w:rsidP="00D864CE">
            <w:pPr>
              <w:pStyle w:val="Odlomakpopisa"/>
              <w:numPr>
                <w:ilvl w:val="0"/>
                <w:numId w:val="53"/>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prema minimalnim zahtjevima TPRUETZZ</w:t>
            </w:r>
          </w:p>
        </w:tc>
        <w:tc>
          <w:tcPr>
            <w:tcW w:w="2420" w:type="dxa"/>
          </w:tcPr>
          <w:p w14:paraId="15C33E67" w14:textId="792BE60E"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55 </w:t>
            </w:r>
            <w:r w:rsidR="0063313B">
              <w:rPr>
                <w:rFonts w:ascii="Tahoma" w:hAnsi="Tahoma" w:cs="Tahoma"/>
                <w:sz w:val="18"/>
                <w:szCs w:val="18"/>
                <w:lang w:eastAsia="hr-HR"/>
              </w:rPr>
              <w:t>kuna</w:t>
            </w:r>
            <w:r w:rsidRPr="008A6D46">
              <w:rPr>
                <w:rFonts w:ascii="Tahoma" w:hAnsi="Tahoma" w:cs="Tahoma"/>
                <w:sz w:val="18"/>
                <w:szCs w:val="18"/>
                <w:lang w:eastAsia="hr-HR"/>
              </w:rPr>
              <w:t xml:space="preserve"> h/m³</w:t>
            </w:r>
          </w:p>
        </w:tc>
      </w:tr>
      <w:tr w:rsidR="004949CA" w:rsidRPr="00B2139E" w14:paraId="721423C0" w14:textId="77777777" w:rsidTr="00EA1F46">
        <w:tc>
          <w:tcPr>
            <w:cnfStyle w:val="001000000000" w:firstRow="0" w:lastRow="0" w:firstColumn="1" w:lastColumn="0" w:oddVBand="0" w:evenVBand="0" w:oddHBand="0" w:evenHBand="0" w:firstRowFirstColumn="0" w:firstRowLastColumn="0" w:lastRowFirstColumn="0" w:lastRowLastColumn="0"/>
            <w:tcW w:w="1905" w:type="dxa"/>
          </w:tcPr>
          <w:p w14:paraId="1D6E5769" w14:textId="77777777" w:rsidR="004949CA" w:rsidRPr="008A6D46" w:rsidRDefault="004949CA" w:rsidP="00331A63">
            <w:pPr>
              <w:rPr>
                <w:rFonts w:ascii="Tahoma" w:hAnsi="Tahoma" w:cs="Tahoma"/>
                <w:b w:val="0"/>
                <w:bCs w:val="0"/>
                <w:sz w:val="18"/>
                <w:szCs w:val="18"/>
                <w:lang w:eastAsia="hr-HR"/>
              </w:rPr>
            </w:pPr>
            <w:r w:rsidRPr="008A6D46">
              <w:rPr>
                <w:rFonts w:ascii="Tahoma" w:hAnsi="Tahoma" w:cs="Tahoma"/>
                <w:sz w:val="18"/>
                <w:szCs w:val="18"/>
                <w:lang w:eastAsia="hr-HR"/>
              </w:rPr>
              <w:t>sustav ventilacije i klimatizacije – kanalski razvod</w:t>
            </w:r>
          </w:p>
        </w:tc>
        <w:tc>
          <w:tcPr>
            <w:tcW w:w="4963" w:type="dxa"/>
          </w:tcPr>
          <w:p w14:paraId="2D1C1A5B"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zamjena ili ugradnja kanalskog razvoda sustava ventilacije  </w:t>
            </w:r>
          </w:p>
        </w:tc>
        <w:tc>
          <w:tcPr>
            <w:tcW w:w="2420" w:type="dxa"/>
          </w:tcPr>
          <w:p w14:paraId="2A2BEC47" w14:textId="24258CFE"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65 </w:t>
            </w:r>
            <w:r w:rsidR="0063313B">
              <w:rPr>
                <w:rFonts w:ascii="Tahoma" w:hAnsi="Tahoma" w:cs="Tahoma"/>
                <w:sz w:val="18"/>
                <w:szCs w:val="18"/>
                <w:lang w:eastAsia="hr-HR"/>
              </w:rPr>
              <w:t>kuna</w:t>
            </w:r>
            <w:r w:rsidRPr="008A6D46">
              <w:rPr>
                <w:rFonts w:ascii="Tahoma" w:hAnsi="Tahoma" w:cs="Tahoma"/>
                <w:sz w:val="18"/>
                <w:szCs w:val="18"/>
                <w:lang w:eastAsia="hr-HR"/>
              </w:rPr>
              <w:t xml:space="preserve">/m²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tc>
      </w:tr>
      <w:tr w:rsidR="004949CA" w:rsidRPr="00B2139E" w14:paraId="147897B6" w14:textId="77777777" w:rsidTr="00EA1F46">
        <w:tc>
          <w:tcPr>
            <w:cnfStyle w:val="001000000000" w:firstRow="0" w:lastRow="0" w:firstColumn="1" w:lastColumn="0" w:oddVBand="0" w:evenVBand="0" w:oddHBand="0" w:evenHBand="0" w:firstRowFirstColumn="0" w:firstRowLastColumn="0" w:lastRowFirstColumn="0" w:lastRowLastColumn="0"/>
            <w:tcW w:w="1905" w:type="dxa"/>
          </w:tcPr>
          <w:p w14:paraId="09AC734A" w14:textId="77777777" w:rsidR="004949CA" w:rsidRPr="008A6D46" w:rsidRDefault="004949CA" w:rsidP="00331A63">
            <w:pPr>
              <w:rPr>
                <w:rFonts w:ascii="Tahoma" w:hAnsi="Tahoma" w:cs="Tahoma"/>
                <w:b w:val="0"/>
                <w:bCs w:val="0"/>
                <w:sz w:val="18"/>
                <w:szCs w:val="18"/>
                <w:lang w:eastAsia="hr-HR"/>
              </w:rPr>
            </w:pPr>
            <w:r w:rsidRPr="008A6D46">
              <w:rPr>
                <w:rFonts w:ascii="Tahoma" w:hAnsi="Tahoma" w:cs="Tahoma"/>
                <w:sz w:val="18"/>
                <w:szCs w:val="18"/>
                <w:lang w:eastAsia="hr-HR"/>
              </w:rPr>
              <w:lastRenderedPageBreak/>
              <w:t>sustav pripreme PTV – spremnik PTV</w:t>
            </w:r>
          </w:p>
        </w:tc>
        <w:tc>
          <w:tcPr>
            <w:tcW w:w="4963" w:type="dxa"/>
          </w:tcPr>
          <w:p w14:paraId="37CF9F25"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zamjena ili ugradnja spremnika PTV </w:t>
            </w:r>
          </w:p>
          <w:p w14:paraId="3319304D" w14:textId="77777777" w:rsidR="004949CA" w:rsidRPr="008A6D46" w:rsidRDefault="137C0FFA" w:rsidP="2617B706">
            <w:pPr>
              <w:pStyle w:val="Odlomakpopisa"/>
              <w:numPr>
                <w:ilvl w:val="0"/>
                <w:numId w:val="53"/>
              </w:numPr>
              <w:spacing w:before="0" w:after="0"/>
              <w:cnfStyle w:val="000000000000" w:firstRow="0" w:lastRow="0" w:firstColumn="0" w:lastColumn="0" w:oddVBand="0" w:evenVBand="0" w:oddHBand="0" w:evenHBand="0" w:firstRowFirstColumn="0" w:firstRowLastColumn="0" w:lastRowFirstColumn="0" w:lastRowLastColumn="0"/>
              <w:rPr>
                <w:rFonts w:eastAsiaTheme="minorEastAsia" w:cs="Tahoma"/>
                <w:sz w:val="18"/>
                <w:szCs w:val="18"/>
              </w:rPr>
            </w:pPr>
            <w:r w:rsidRPr="2617B706">
              <w:rPr>
                <w:rFonts w:cs="Tahoma"/>
                <w:sz w:val="18"/>
                <w:szCs w:val="18"/>
              </w:rPr>
              <w:t>izolacija spremnika prema minimalnim zahtjevima TPRUETZZ</w:t>
            </w:r>
          </w:p>
        </w:tc>
        <w:tc>
          <w:tcPr>
            <w:tcW w:w="2420" w:type="dxa"/>
          </w:tcPr>
          <w:p w14:paraId="685EB5FD" w14:textId="77777777"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p>
        </w:tc>
      </w:tr>
      <w:tr w:rsidR="004949CA" w:rsidRPr="00B2139E" w14:paraId="591C878B" w14:textId="77777777" w:rsidTr="00EA1F46">
        <w:tc>
          <w:tcPr>
            <w:cnfStyle w:val="001000000000" w:firstRow="0" w:lastRow="0" w:firstColumn="1" w:lastColumn="0" w:oddVBand="0" w:evenVBand="0" w:oddHBand="0" w:evenHBand="0" w:firstRowFirstColumn="0" w:firstRowLastColumn="0" w:lastRowFirstColumn="0" w:lastRowLastColumn="0"/>
            <w:tcW w:w="1905" w:type="dxa"/>
          </w:tcPr>
          <w:p w14:paraId="7160CAB3" w14:textId="77777777" w:rsidR="004949CA" w:rsidRPr="008A6D46" w:rsidRDefault="004949CA" w:rsidP="00331A63">
            <w:pPr>
              <w:rPr>
                <w:rFonts w:ascii="Tahoma" w:hAnsi="Tahoma" w:cs="Tahoma"/>
                <w:b w:val="0"/>
                <w:bCs w:val="0"/>
                <w:sz w:val="18"/>
                <w:szCs w:val="18"/>
                <w:lang w:eastAsia="hr-HR"/>
              </w:rPr>
            </w:pPr>
            <w:r w:rsidRPr="008A6D46">
              <w:rPr>
                <w:rFonts w:ascii="Tahoma" w:hAnsi="Tahoma" w:cs="Tahoma"/>
                <w:sz w:val="18"/>
                <w:szCs w:val="18"/>
                <w:lang w:eastAsia="hr-HR"/>
              </w:rPr>
              <w:t>obnovljivi izvori energije – solarni kolektori za pripremu PTV</w:t>
            </w:r>
          </w:p>
        </w:tc>
        <w:tc>
          <w:tcPr>
            <w:tcW w:w="4963" w:type="dxa"/>
          </w:tcPr>
          <w:p w14:paraId="294D2DF7"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ugradnja solarnih kolektora, spremnika i pripadajuće automatike za regulaciju. Tehnički zahtjev za kolektore je posjedovanje certifikata o kvaliteti proizvoda - Solar </w:t>
            </w:r>
            <w:proofErr w:type="spellStart"/>
            <w:r w:rsidRPr="008A6D46">
              <w:rPr>
                <w:rFonts w:ascii="Tahoma" w:hAnsi="Tahoma" w:cs="Tahoma"/>
                <w:sz w:val="18"/>
                <w:szCs w:val="18"/>
                <w:lang w:eastAsia="hr-HR"/>
              </w:rPr>
              <w:t>Keymark</w:t>
            </w:r>
            <w:proofErr w:type="spellEnd"/>
          </w:p>
        </w:tc>
        <w:tc>
          <w:tcPr>
            <w:tcW w:w="2420" w:type="dxa"/>
          </w:tcPr>
          <w:p w14:paraId="10E916CE" w14:textId="4F9EA0F3"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8A6D46">
              <w:rPr>
                <w:rFonts w:ascii="Tahoma" w:hAnsi="Tahoma" w:cs="Tahoma"/>
                <w:sz w:val="18"/>
                <w:szCs w:val="18"/>
              </w:rPr>
              <w:t xml:space="preserve">5.000 </w:t>
            </w:r>
            <w:r w:rsidR="0063313B">
              <w:rPr>
                <w:rFonts w:ascii="Tahoma" w:hAnsi="Tahoma" w:cs="Tahoma"/>
                <w:sz w:val="18"/>
                <w:szCs w:val="18"/>
              </w:rPr>
              <w:t>kuna</w:t>
            </w:r>
            <w:r w:rsidRPr="008A6D46">
              <w:rPr>
                <w:rFonts w:ascii="Tahoma" w:hAnsi="Tahoma" w:cs="Tahoma"/>
                <w:sz w:val="18"/>
                <w:szCs w:val="18"/>
              </w:rPr>
              <w:t>/</w:t>
            </w:r>
            <w:r w:rsidRPr="008A6D46">
              <w:rPr>
                <w:rFonts w:ascii="Tahoma" w:eastAsia="Tahoma" w:hAnsi="Tahoma" w:cs="Tahoma"/>
                <w:sz w:val="18"/>
                <w:szCs w:val="18"/>
              </w:rPr>
              <w:t>m² kolektora</w:t>
            </w:r>
          </w:p>
        </w:tc>
      </w:tr>
      <w:tr w:rsidR="004949CA" w:rsidRPr="00B2139E" w14:paraId="0933E1D7" w14:textId="77777777" w:rsidTr="00EA1F46">
        <w:tc>
          <w:tcPr>
            <w:cnfStyle w:val="001000000000" w:firstRow="0" w:lastRow="0" w:firstColumn="1" w:lastColumn="0" w:oddVBand="0" w:evenVBand="0" w:oddHBand="0" w:evenHBand="0" w:firstRowFirstColumn="0" w:firstRowLastColumn="0" w:lastRowFirstColumn="0" w:lastRowLastColumn="0"/>
            <w:tcW w:w="1905" w:type="dxa"/>
          </w:tcPr>
          <w:p w14:paraId="3688CDDE" w14:textId="77777777" w:rsidR="004949CA" w:rsidRPr="008A6D46" w:rsidRDefault="004949CA" w:rsidP="00331A63">
            <w:pPr>
              <w:rPr>
                <w:rFonts w:ascii="Tahoma" w:hAnsi="Tahoma" w:cs="Tahoma"/>
                <w:b w:val="0"/>
                <w:bCs w:val="0"/>
                <w:sz w:val="18"/>
                <w:szCs w:val="18"/>
                <w:lang w:eastAsia="hr-HR"/>
              </w:rPr>
            </w:pPr>
            <w:r w:rsidRPr="008A6D46">
              <w:rPr>
                <w:rFonts w:ascii="Tahoma" w:hAnsi="Tahoma" w:cs="Tahoma"/>
                <w:sz w:val="18"/>
                <w:szCs w:val="18"/>
                <w:lang w:eastAsia="hr-HR"/>
              </w:rPr>
              <w:t>obnovljivi izvori energije – fotonaponski sustav</w:t>
            </w:r>
          </w:p>
        </w:tc>
        <w:tc>
          <w:tcPr>
            <w:tcW w:w="4963" w:type="dxa"/>
          </w:tcPr>
          <w:p w14:paraId="394E867B"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ugradnja fotonaponske elektrane na raspoložive krovne površine za pokrivanje vlastitih potreba za električnom energijom </w:t>
            </w:r>
          </w:p>
        </w:tc>
        <w:tc>
          <w:tcPr>
            <w:tcW w:w="2420" w:type="dxa"/>
          </w:tcPr>
          <w:p w14:paraId="1489E571" w14:textId="1391585B"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7.500 </w:t>
            </w:r>
            <w:r w:rsidR="0063313B">
              <w:rPr>
                <w:rFonts w:ascii="Tahoma" w:hAnsi="Tahoma" w:cs="Tahoma"/>
                <w:sz w:val="18"/>
                <w:szCs w:val="18"/>
                <w:lang w:eastAsia="hr-HR"/>
              </w:rPr>
              <w:t>kuna</w:t>
            </w:r>
            <w:r w:rsidRPr="008A6D46">
              <w:rPr>
                <w:rFonts w:ascii="Tahoma" w:hAnsi="Tahoma" w:cs="Tahoma"/>
                <w:sz w:val="18"/>
                <w:szCs w:val="18"/>
                <w:lang w:eastAsia="hr-HR"/>
              </w:rPr>
              <w:t>/</w:t>
            </w:r>
            <w:proofErr w:type="spellStart"/>
            <w:r w:rsidRPr="008A6D46">
              <w:rPr>
                <w:rFonts w:ascii="Tahoma" w:hAnsi="Tahoma" w:cs="Tahoma"/>
                <w:sz w:val="18"/>
                <w:szCs w:val="18"/>
                <w:lang w:eastAsia="hr-HR"/>
              </w:rPr>
              <w:t>kWp</w:t>
            </w:r>
            <w:proofErr w:type="spellEnd"/>
            <w:r w:rsidRPr="008A6D46">
              <w:rPr>
                <w:rFonts w:ascii="Tahoma" w:hAnsi="Tahoma" w:cs="Tahoma"/>
                <w:sz w:val="18"/>
                <w:szCs w:val="18"/>
                <w:lang w:eastAsia="hr-HR"/>
              </w:rPr>
              <w:t xml:space="preserve"> vršne instalirane snage</w:t>
            </w:r>
          </w:p>
        </w:tc>
      </w:tr>
      <w:tr w:rsidR="004949CA" w:rsidRPr="00B2139E" w14:paraId="4C200064" w14:textId="77777777" w:rsidTr="00EA1F46">
        <w:tc>
          <w:tcPr>
            <w:cnfStyle w:val="001000000000" w:firstRow="0" w:lastRow="0" w:firstColumn="1" w:lastColumn="0" w:oddVBand="0" w:evenVBand="0" w:oddHBand="0" w:evenHBand="0" w:firstRowFirstColumn="0" w:firstRowLastColumn="0" w:lastRowFirstColumn="0" w:lastRowLastColumn="0"/>
            <w:tcW w:w="1905" w:type="dxa"/>
          </w:tcPr>
          <w:p w14:paraId="266BBB04" w14:textId="77777777" w:rsidR="004949CA" w:rsidRPr="008A6D46" w:rsidRDefault="004949CA" w:rsidP="00331A63">
            <w:pPr>
              <w:rPr>
                <w:rFonts w:ascii="Tahoma" w:hAnsi="Tahoma" w:cs="Tahoma"/>
                <w:b w:val="0"/>
                <w:bCs w:val="0"/>
                <w:sz w:val="18"/>
                <w:szCs w:val="18"/>
                <w:lang w:eastAsia="hr-HR"/>
              </w:rPr>
            </w:pPr>
            <w:r w:rsidRPr="008A6D46">
              <w:rPr>
                <w:rFonts w:ascii="Tahoma" w:hAnsi="Tahoma" w:cs="Tahoma"/>
                <w:sz w:val="18"/>
                <w:szCs w:val="18"/>
                <w:lang w:eastAsia="hr-HR"/>
              </w:rPr>
              <w:t>ugradnja spremnika električne energije</w:t>
            </w:r>
          </w:p>
        </w:tc>
        <w:tc>
          <w:tcPr>
            <w:tcW w:w="4963" w:type="dxa"/>
          </w:tcPr>
          <w:p w14:paraId="0DF24DFD"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regulatorni okvir trenutačno ne podupire ugradnju spremnika električne energije i nema minimalnih tehničkih uvjeta koje je potrebno ispuniti; prihvatljiva je ugradnja spremnika električne energije vezanih sa novim ili postojećim fotonaponskim sustavima u zgradi</w:t>
            </w:r>
          </w:p>
        </w:tc>
        <w:tc>
          <w:tcPr>
            <w:tcW w:w="2420" w:type="dxa"/>
          </w:tcPr>
          <w:p w14:paraId="23A6ABF8" w14:textId="49F758E0"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5.000 </w:t>
            </w:r>
            <w:r w:rsidR="0063313B">
              <w:rPr>
                <w:rFonts w:ascii="Tahoma" w:hAnsi="Tahoma" w:cs="Tahoma"/>
                <w:sz w:val="18"/>
                <w:szCs w:val="18"/>
                <w:lang w:eastAsia="hr-HR"/>
              </w:rPr>
              <w:t>kuna</w:t>
            </w:r>
            <w:r w:rsidRPr="008A6D46">
              <w:rPr>
                <w:rFonts w:ascii="Tahoma" w:hAnsi="Tahoma" w:cs="Tahoma"/>
                <w:sz w:val="18"/>
                <w:szCs w:val="18"/>
                <w:lang w:eastAsia="hr-HR"/>
              </w:rPr>
              <w:t>/kWh</w:t>
            </w:r>
          </w:p>
        </w:tc>
      </w:tr>
      <w:tr w:rsidR="004949CA" w:rsidRPr="00B2139E" w14:paraId="025B3EB8" w14:textId="77777777" w:rsidTr="00EA1F46">
        <w:tc>
          <w:tcPr>
            <w:cnfStyle w:val="001000000000" w:firstRow="0" w:lastRow="0" w:firstColumn="1" w:lastColumn="0" w:oddVBand="0" w:evenVBand="0" w:oddHBand="0" w:evenHBand="0" w:firstRowFirstColumn="0" w:firstRowLastColumn="0" w:lastRowFirstColumn="0" w:lastRowLastColumn="0"/>
            <w:tcW w:w="1905" w:type="dxa"/>
          </w:tcPr>
          <w:p w14:paraId="02BBD81F" w14:textId="77777777" w:rsidR="004949CA" w:rsidRPr="008A6D46" w:rsidRDefault="004949CA" w:rsidP="00331A63">
            <w:pPr>
              <w:rPr>
                <w:rFonts w:ascii="Tahoma" w:hAnsi="Tahoma" w:cs="Tahoma"/>
                <w:b w:val="0"/>
                <w:bCs w:val="0"/>
                <w:sz w:val="18"/>
                <w:szCs w:val="18"/>
                <w:lang w:eastAsia="hr-HR"/>
              </w:rPr>
            </w:pPr>
            <w:r w:rsidRPr="008A6D46">
              <w:rPr>
                <w:rFonts w:ascii="Tahoma" w:hAnsi="Tahoma" w:cs="Tahoma"/>
                <w:sz w:val="18"/>
                <w:szCs w:val="18"/>
                <w:lang w:eastAsia="hr-HR"/>
              </w:rPr>
              <w:t>sustav unutarnje rasvjete – zajednički prostori</w:t>
            </w:r>
          </w:p>
        </w:tc>
        <w:tc>
          <w:tcPr>
            <w:tcW w:w="4963" w:type="dxa"/>
          </w:tcPr>
          <w:p w14:paraId="7B5EBDED"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Implementacija sustava unutarnje rasvjete preko senzora okupiranosti ili u najgorem slučaju </w:t>
            </w:r>
            <w:proofErr w:type="spellStart"/>
            <w:r w:rsidRPr="008A6D46">
              <w:rPr>
                <w:rFonts w:ascii="Tahoma" w:hAnsi="Tahoma" w:cs="Tahoma"/>
                <w:sz w:val="18"/>
                <w:szCs w:val="18"/>
                <w:lang w:eastAsia="hr-HR"/>
              </w:rPr>
              <w:t>uklopnog</w:t>
            </w:r>
            <w:proofErr w:type="spellEnd"/>
            <w:r w:rsidRPr="008A6D46">
              <w:rPr>
                <w:rFonts w:ascii="Tahoma" w:hAnsi="Tahoma" w:cs="Tahoma"/>
                <w:sz w:val="18"/>
                <w:szCs w:val="18"/>
                <w:lang w:eastAsia="hr-HR"/>
              </w:rPr>
              <w:t xml:space="preserve"> sata korištenjem LED tehnologije (učinkovitost izvora svjetlosti iznad 115 lm/W)</w:t>
            </w:r>
          </w:p>
        </w:tc>
        <w:tc>
          <w:tcPr>
            <w:tcW w:w="2420" w:type="dxa"/>
          </w:tcPr>
          <w:p w14:paraId="7CA934CB" w14:textId="31195D98"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100 </w:t>
            </w:r>
            <w:r w:rsidR="0063313B">
              <w:rPr>
                <w:rFonts w:ascii="Tahoma" w:hAnsi="Tahoma" w:cs="Tahoma"/>
                <w:sz w:val="18"/>
                <w:szCs w:val="18"/>
                <w:lang w:eastAsia="hr-HR"/>
              </w:rPr>
              <w:t>kuna</w:t>
            </w:r>
            <w:r w:rsidRPr="008A6D46">
              <w:rPr>
                <w:rFonts w:ascii="Tahoma" w:hAnsi="Tahoma" w:cs="Tahoma"/>
                <w:sz w:val="18"/>
                <w:szCs w:val="18"/>
                <w:lang w:eastAsia="hr-HR"/>
              </w:rPr>
              <w:t>/m</w:t>
            </w:r>
            <w:r w:rsidRPr="008A6D46">
              <w:rPr>
                <w:rFonts w:ascii="Tahoma" w:hAnsi="Tahoma" w:cs="Tahoma"/>
                <w:sz w:val="18"/>
                <w:szCs w:val="18"/>
                <w:vertAlign w:val="superscript"/>
                <w:lang w:eastAsia="hr-HR"/>
              </w:rPr>
              <w:t xml:space="preserve">2 </w:t>
            </w:r>
            <w:proofErr w:type="spellStart"/>
            <w:r w:rsidRPr="008A6D46">
              <w:rPr>
                <w:rFonts w:ascii="Tahoma" w:hAnsi="Tahoma" w:cs="Tahoma"/>
                <w:sz w:val="18"/>
                <w:szCs w:val="18"/>
                <w:lang w:eastAsia="hr-HR"/>
              </w:rPr>
              <w:t>A</w:t>
            </w:r>
            <w:r w:rsidRPr="008A6D46">
              <w:rPr>
                <w:rFonts w:ascii="Tahoma" w:hAnsi="Tahoma" w:cs="Tahoma"/>
                <w:sz w:val="18"/>
                <w:szCs w:val="18"/>
                <w:vertAlign w:val="subscript"/>
                <w:lang w:eastAsia="hr-HR"/>
              </w:rPr>
              <w:t>k</w:t>
            </w:r>
            <w:proofErr w:type="spellEnd"/>
          </w:p>
        </w:tc>
      </w:tr>
      <w:tr w:rsidR="004949CA" w:rsidRPr="00B2139E" w14:paraId="1C286953" w14:textId="77777777" w:rsidTr="00EA1F46">
        <w:tc>
          <w:tcPr>
            <w:cnfStyle w:val="001000000000" w:firstRow="0" w:lastRow="0" w:firstColumn="1" w:lastColumn="0" w:oddVBand="0" w:evenVBand="0" w:oddHBand="0" w:evenHBand="0" w:firstRowFirstColumn="0" w:firstRowLastColumn="0" w:lastRowFirstColumn="0" w:lastRowLastColumn="0"/>
            <w:tcW w:w="1905" w:type="dxa"/>
          </w:tcPr>
          <w:p w14:paraId="0181CCC6" w14:textId="77777777" w:rsidR="004949CA" w:rsidRPr="008A6D46" w:rsidRDefault="004949CA" w:rsidP="00331A63">
            <w:pPr>
              <w:rPr>
                <w:rFonts w:ascii="Tahoma" w:hAnsi="Tahoma" w:cs="Tahoma"/>
                <w:b w:val="0"/>
                <w:bCs w:val="0"/>
                <w:sz w:val="18"/>
                <w:szCs w:val="18"/>
                <w:lang w:eastAsia="hr-HR"/>
              </w:rPr>
            </w:pPr>
            <w:r w:rsidRPr="008A6D46">
              <w:rPr>
                <w:rFonts w:ascii="Tahoma" w:hAnsi="Tahoma" w:cs="Tahoma"/>
                <w:sz w:val="18"/>
                <w:szCs w:val="18"/>
                <w:lang w:eastAsia="hr-HR"/>
              </w:rPr>
              <w:t>sustav automatizacije i upravljanja zgradom</w:t>
            </w:r>
          </w:p>
        </w:tc>
        <w:tc>
          <w:tcPr>
            <w:tcW w:w="4963" w:type="dxa"/>
          </w:tcPr>
          <w:p w14:paraId="6B9976AF"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prema čl. 41.b i 41.c Tehničkog propisa o racionalnoj uporabi energije i toplinskoj zaštiti u zgradama</w:t>
            </w:r>
          </w:p>
        </w:tc>
        <w:tc>
          <w:tcPr>
            <w:tcW w:w="2420" w:type="dxa"/>
          </w:tcPr>
          <w:p w14:paraId="796B1598"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integrirano u cijenu tehničkih sustava </w:t>
            </w:r>
          </w:p>
        </w:tc>
      </w:tr>
      <w:tr w:rsidR="004949CA" w:rsidRPr="00B2139E" w14:paraId="6C4ACB1B" w14:textId="77777777" w:rsidTr="00EA1F46">
        <w:tc>
          <w:tcPr>
            <w:cnfStyle w:val="001000000000" w:firstRow="0" w:lastRow="0" w:firstColumn="1" w:lastColumn="0" w:oddVBand="0" w:evenVBand="0" w:oddHBand="0" w:evenHBand="0" w:firstRowFirstColumn="0" w:firstRowLastColumn="0" w:lastRowFirstColumn="0" w:lastRowLastColumn="0"/>
            <w:tcW w:w="1905" w:type="dxa"/>
          </w:tcPr>
          <w:p w14:paraId="555D476E" w14:textId="77777777" w:rsidR="004949CA" w:rsidRPr="008A6D46" w:rsidRDefault="004949CA" w:rsidP="00331A63">
            <w:pPr>
              <w:rPr>
                <w:rFonts w:ascii="Tahoma" w:hAnsi="Tahoma" w:cs="Tahoma"/>
                <w:b w:val="0"/>
                <w:bCs w:val="0"/>
                <w:sz w:val="18"/>
                <w:szCs w:val="18"/>
                <w:lang w:eastAsia="hr-HR"/>
              </w:rPr>
            </w:pPr>
            <w:r w:rsidRPr="008A6D46">
              <w:rPr>
                <w:rFonts w:ascii="Tahoma" w:hAnsi="Tahoma" w:cs="Tahoma"/>
                <w:sz w:val="18"/>
                <w:szCs w:val="18"/>
                <w:lang w:eastAsia="hr-HR"/>
              </w:rPr>
              <w:t>sustav daljinskog očitanja potrošnje energenata i vode</w:t>
            </w:r>
          </w:p>
        </w:tc>
        <w:tc>
          <w:tcPr>
            <w:tcW w:w="4963" w:type="dxa"/>
          </w:tcPr>
          <w:p w14:paraId="768A1C3A" w14:textId="77777777" w:rsidR="004949CA" w:rsidRPr="008A6D46"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provedba pilot projekta C6.1. R6 „Pilot projekt uspostave i provedbe sustavnog gospodarenja </w:t>
            </w:r>
          </w:p>
          <w:p w14:paraId="4C079F7F" w14:textId="3528705A" w:rsidR="004949C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energijom te razvoj novog modela financiranja“  Nacionalnog plana oporavka i otpornosti 2021-2026 na području jedne odabrane JLS - vrijednost projekta 12.000.000 </w:t>
            </w:r>
            <w:r w:rsidR="0063313B">
              <w:rPr>
                <w:rFonts w:ascii="Tahoma" w:hAnsi="Tahoma" w:cs="Tahoma"/>
                <w:sz w:val="18"/>
                <w:szCs w:val="18"/>
                <w:lang w:eastAsia="hr-HR"/>
              </w:rPr>
              <w:t>kuna</w:t>
            </w:r>
            <w:r w:rsidRPr="008A6D46">
              <w:rPr>
                <w:rFonts w:ascii="Tahoma" w:hAnsi="Tahoma" w:cs="Tahoma"/>
                <w:sz w:val="18"/>
                <w:szCs w:val="18"/>
                <w:lang w:eastAsia="hr-HR"/>
              </w:rPr>
              <w:t xml:space="preserve"> za razdoblje 2021. do 2026. godine</w:t>
            </w:r>
          </w:p>
          <w:p w14:paraId="2B69D209" w14:textId="04B26CE1" w:rsidR="008A6D46" w:rsidRPr="008A6D46" w:rsidRDefault="008A6D46"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p>
        </w:tc>
        <w:tc>
          <w:tcPr>
            <w:tcW w:w="2420" w:type="dxa"/>
          </w:tcPr>
          <w:p w14:paraId="15AB6B94" w14:textId="6B6B0841" w:rsidR="004949CA" w:rsidRPr="008A6D46"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A6D46">
              <w:rPr>
                <w:rFonts w:ascii="Tahoma" w:hAnsi="Tahoma" w:cs="Tahoma"/>
                <w:sz w:val="18"/>
                <w:szCs w:val="18"/>
                <w:lang w:eastAsia="hr-HR"/>
              </w:rPr>
              <w:t xml:space="preserve">10.561 </w:t>
            </w:r>
            <w:r w:rsidR="0063313B">
              <w:rPr>
                <w:rFonts w:ascii="Tahoma" w:hAnsi="Tahoma" w:cs="Tahoma"/>
                <w:sz w:val="18"/>
                <w:szCs w:val="18"/>
                <w:lang w:eastAsia="hr-HR"/>
              </w:rPr>
              <w:t>kuna</w:t>
            </w:r>
            <w:r w:rsidRPr="008A6D46">
              <w:rPr>
                <w:rFonts w:ascii="Tahoma" w:hAnsi="Tahoma" w:cs="Tahoma"/>
                <w:sz w:val="18"/>
                <w:szCs w:val="18"/>
                <w:lang w:eastAsia="hr-HR"/>
              </w:rPr>
              <w:t xml:space="preserve"> po mjernom mjestu i energentu</w:t>
            </w:r>
          </w:p>
        </w:tc>
      </w:tr>
    </w:tbl>
    <w:p w14:paraId="0C5EA972" w14:textId="77777777" w:rsidR="004949CA" w:rsidRPr="008A6D46" w:rsidRDefault="004949CA" w:rsidP="008A6D46">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jc w:val="both"/>
        <w:rPr>
          <w:rFonts w:ascii="Tahoma" w:hAnsi="Tahoma" w:cs="Tahoma"/>
          <w:b/>
          <w:bCs/>
          <w:sz w:val="20"/>
          <w:szCs w:val="20"/>
        </w:rPr>
      </w:pPr>
      <w:r w:rsidRPr="008A6D46">
        <w:rPr>
          <w:rFonts w:ascii="Tahoma" w:hAnsi="Tahoma" w:cs="Tahoma"/>
          <w:b/>
          <w:bCs/>
          <w:sz w:val="20"/>
          <w:szCs w:val="20"/>
        </w:rPr>
        <w:t xml:space="preserve">Cijene prikazane u gornjoj tablici služe samo kao okvirni pokazatelj te se ne trebaju prenositi u javne pozive ili programe kreditiranja, jer protekom vremena te cijene više neće biti relevantne. U javnim pozivima će se definirati maksimalni iznosi prihvatljivog troška, uvažavajući stanje na tržištu. Osim toga, popis mjera prihvatljivih za sufinanciranje može se kroz javne pozive i programe kreditiranja proširivati, ovisno o napretku tehnologije i utvrđenim potrebama VSZ. </w:t>
      </w:r>
    </w:p>
    <w:p w14:paraId="26973DC7" w14:textId="77777777" w:rsidR="004949CA" w:rsidRPr="008A6D46" w:rsidRDefault="004949CA" w:rsidP="008A6D46">
      <w:pPr>
        <w:spacing w:before="120" w:after="120" w:line="240" w:lineRule="auto"/>
        <w:jc w:val="both"/>
        <w:rPr>
          <w:rFonts w:ascii="Tahoma" w:hAnsi="Tahoma" w:cs="Tahoma"/>
          <w:sz w:val="20"/>
          <w:szCs w:val="20"/>
        </w:rPr>
      </w:pPr>
      <w:r w:rsidRPr="008A6D46">
        <w:rPr>
          <w:rFonts w:ascii="Tahoma" w:hAnsi="Tahoma" w:cs="Tahoma"/>
          <w:sz w:val="20"/>
          <w:szCs w:val="20"/>
        </w:rPr>
        <w:t>Kod energetske obnove višestambenih zgrada razlikujemo dvije razine:</w:t>
      </w:r>
    </w:p>
    <w:p w14:paraId="1329BA16" w14:textId="77777777" w:rsidR="004949CA" w:rsidRPr="008A6D46" w:rsidRDefault="004949CA" w:rsidP="008A6D46">
      <w:pPr>
        <w:pStyle w:val="Odlomakpopisa"/>
        <w:numPr>
          <w:ilvl w:val="0"/>
          <w:numId w:val="43"/>
        </w:numPr>
        <w:spacing w:before="120" w:after="120"/>
        <w:rPr>
          <w:rFonts w:cs="Tahoma"/>
          <w:szCs w:val="20"/>
        </w:rPr>
      </w:pPr>
      <w:r w:rsidRPr="008A6D46">
        <w:rPr>
          <w:rFonts w:cs="Tahoma"/>
          <w:szCs w:val="20"/>
        </w:rPr>
        <w:t xml:space="preserve">integralna energetska obnova </w:t>
      </w:r>
      <w:r w:rsidRPr="008A6D46">
        <w:rPr>
          <w:rFonts w:cs="Tahoma"/>
          <w:strike/>
          <w:szCs w:val="20"/>
        </w:rPr>
        <w:t>i</w:t>
      </w:r>
    </w:p>
    <w:p w14:paraId="42D499B6" w14:textId="77777777" w:rsidR="004949CA" w:rsidRPr="008A6D46" w:rsidRDefault="004949CA" w:rsidP="008A6D46">
      <w:pPr>
        <w:pStyle w:val="Odlomakpopisa"/>
        <w:numPr>
          <w:ilvl w:val="0"/>
          <w:numId w:val="43"/>
        </w:numPr>
        <w:spacing w:before="120" w:after="120"/>
        <w:rPr>
          <w:rFonts w:cs="Tahoma"/>
          <w:szCs w:val="20"/>
        </w:rPr>
      </w:pPr>
      <w:r w:rsidRPr="008A6D46">
        <w:rPr>
          <w:rFonts w:cs="Tahoma"/>
          <w:szCs w:val="20"/>
        </w:rPr>
        <w:t>dubinska obnova.</w:t>
      </w:r>
    </w:p>
    <w:p w14:paraId="7119AC09" w14:textId="1DF29298" w:rsidR="004949CA" w:rsidRPr="008A6D46" w:rsidRDefault="0C3F4C7D" w:rsidP="008A6D46">
      <w:pPr>
        <w:spacing w:before="120" w:after="120" w:line="240" w:lineRule="auto"/>
        <w:jc w:val="both"/>
        <w:rPr>
          <w:rFonts w:ascii="Tahoma" w:hAnsi="Tahoma" w:cs="Tahoma"/>
          <w:sz w:val="20"/>
          <w:szCs w:val="20"/>
        </w:rPr>
      </w:pPr>
      <w:r w:rsidRPr="638C4C38">
        <w:rPr>
          <w:rFonts w:ascii="Tahoma" w:hAnsi="Tahoma" w:cs="Tahoma"/>
          <w:b/>
          <w:bCs/>
          <w:sz w:val="20"/>
          <w:szCs w:val="20"/>
        </w:rPr>
        <w:t>Integralna energetska obnova</w:t>
      </w:r>
      <w:r w:rsidRPr="638C4C38">
        <w:rPr>
          <w:rFonts w:ascii="Tahoma" w:hAnsi="Tahoma" w:cs="Tahoma"/>
          <w:sz w:val="20"/>
          <w:szCs w:val="20"/>
        </w:rPr>
        <w:t xml:space="preserve"> - obuhvaća kombinaciju više mjera energetske obnove, a obavezno uključuje mjeru na ovojnici zgrade kojima se ostvaruje </w:t>
      </w:r>
      <w:r w:rsidR="53DA1E03" w:rsidRPr="638C4C38">
        <w:rPr>
          <w:rFonts w:ascii="Tahoma" w:hAnsi="Tahoma" w:cs="Tahoma"/>
          <w:sz w:val="20"/>
          <w:szCs w:val="20"/>
        </w:rPr>
        <w:t xml:space="preserve">ušteda </w:t>
      </w:r>
      <w:r w:rsidR="70E21C7D" w:rsidRPr="638C4C38">
        <w:rPr>
          <w:rFonts w:ascii="Tahoma" w:hAnsi="Tahoma" w:cs="Tahoma"/>
          <w:sz w:val="20"/>
          <w:szCs w:val="20"/>
        </w:rPr>
        <w:t xml:space="preserve">godišnje </w:t>
      </w:r>
      <w:r w:rsidR="3E9BF88B" w:rsidRPr="638C4C38">
        <w:rPr>
          <w:rFonts w:ascii="Tahoma" w:hAnsi="Tahoma" w:cs="Tahoma"/>
          <w:sz w:val="20"/>
          <w:szCs w:val="20"/>
        </w:rPr>
        <w:t xml:space="preserve">potrebne toplinske </w:t>
      </w:r>
      <w:r w:rsidRPr="638C4C38">
        <w:rPr>
          <w:rFonts w:ascii="Tahoma" w:hAnsi="Tahoma" w:cs="Tahoma"/>
          <w:sz w:val="20"/>
          <w:szCs w:val="20"/>
        </w:rPr>
        <w:t>energije za grijanje (</w:t>
      </w:r>
      <w:proofErr w:type="spellStart"/>
      <w:r w:rsidRPr="638C4C38">
        <w:rPr>
          <w:rFonts w:ascii="Tahoma" w:hAnsi="Tahoma" w:cs="Tahoma"/>
          <w:sz w:val="20"/>
          <w:szCs w:val="20"/>
        </w:rPr>
        <w:t>Q</w:t>
      </w:r>
      <w:r w:rsidRPr="638C4C38">
        <w:rPr>
          <w:rFonts w:ascii="Tahoma" w:hAnsi="Tahoma" w:cs="Tahoma"/>
          <w:sz w:val="20"/>
          <w:szCs w:val="20"/>
          <w:vertAlign w:val="subscript"/>
        </w:rPr>
        <w:t>H,nd</w:t>
      </w:r>
      <w:proofErr w:type="spellEnd"/>
      <w:r w:rsidRPr="638C4C38">
        <w:rPr>
          <w:rFonts w:ascii="Tahoma" w:hAnsi="Tahoma" w:cs="Tahoma"/>
          <w:sz w:val="20"/>
          <w:szCs w:val="20"/>
        </w:rPr>
        <w:t xml:space="preserve">) od najmanje 50 % u odnosu na </w:t>
      </w:r>
      <w:r w:rsidR="3E9BF88B" w:rsidRPr="638C4C38">
        <w:rPr>
          <w:rFonts w:ascii="Tahoma" w:hAnsi="Tahoma" w:cs="Tahoma"/>
          <w:sz w:val="20"/>
          <w:szCs w:val="20"/>
        </w:rPr>
        <w:t>stanje</w:t>
      </w:r>
      <w:r w:rsidRPr="638C4C38">
        <w:rPr>
          <w:rFonts w:ascii="Tahoma" w:hAnsi="Tahoma" w:cs="Tahoma"/>
          <w:sz w:val="20"/>
          <w:szCs w:val="20"/>
        </w:rPr>
        <w:t xml:space="preserve"> prije obnove. Iznimno može obuhvaćati samo jednu mjeru na ovojnici ako ona rezultira </w:t>
      </w:r>
      <w:r w:rsidR="5E2A505C" w:rsidRPr="638C4C38">
        <w:rPr>
          <w:rFonts w:ascii="Tahoma" w:hAnsi="Tahoma" w:cs="Tahoma"/>
          <w:sz w:val="20"/>
          <w:szCs w:val="20"/>
        </w:rPr>
        <w:t xml:space="preserve">uštedom </w:t>
      </w:r>
      <w:r w:rsidR="479BEE2E" w:rsidRPr="638C4C38">
        <w:rPr>
          <w:rFonts w:ascii="Tahoma" w:hAnsi="Tahoma" w:cs="Tahoma"/>
          <w:sz w:val="20"/>
          <w:szCs w:val="20"/>
        </w:rPr>
        <w:t xml:space="preserve">godišnje </w:t>
      </w:r>
      <w:r w:rsidR="3E9BF88B" w:rsidRPr="638C4C38">
        <w:rPr>
          <w:rFonts w:ascii="Tahoma" w:hAnsi="Tahoma" w:cs="Tahoma"/>
          <w:sz w:val="20"/>
          <w:szCs w:val="20"/>
        </w:rPr>
        <w:t xml:space="preserve">potrebne toplinske </w:t>
      </w:r>
      <w:r w:rsidRPr="638C4C38">
        <w:rPr>
          <w:rFonts w:ascii="Tahoma" w:hAnsi="Tahoma" w:cs="Tahoma"/>
          <w:sz w:val="20"/>
          <w:szCs w:val="20"/>
        </w:rPr>
        <w:t>energije za grijanje (</w:t>
      </w:r>
      <w:proofErr w:type="spellStart"/>
      <w:r w:rsidRPr="638C4C38">
        <w:rPr>
          <w:rFonts w:ascii="Tahoma" w:hAnsi="Tahoma" w:cs="Tahoma"/>
          <w:sz w:val="20"/>
          <w:szCs w:val="20"/>
        </w:rPr>
        <w:t>Q</w:t>
      </w:r>
      <w:r w:rsidRPr="638C4C38">
        <w:rPr>
          <w:rFonts w:ascii="Tahoma" w:hAnsi="Tahoma" w:cs="Tahoma"/>
          <w:sz w:val="20"/>
          <w:szCs w:val="20"/>
          <w:vertAlign w:val="subscript"/>
        </w:rPr>
        <w:t>H,nd</w:t>
      </w:r>
      <w:proofErr w:type="spellEnd"/>
      <w:r w:rsidRPr="638C4C38">
        <w:rPr>
          <w:rFonts w:ascii="Tahoma" w:hAnsi="Tahoma" w:cs="Tahoma"/>
          <w:sz w:val="20"/>
          <w:szCs w:val="20"/>
        </w:rPr>
        <w:t xml:space="preserve">) i od najmanje 50% u odnosu na </w:t>
      </w:r>
      <w:r w:rsidR="3E9BF88B" w:rsidRPr="638C4C38">
        <w:rPr>
          <w:rFonts w:ascii="Tahoma" w:hAnsi="Tahoma" w:cs="Tahoma"/>
          <w:sz w:val="20"/>
          <w:szCs w:val="20"/>
        </w:rPr>
        <w:t>stanje</w:t>
      </w:r>
      <w:r w:rsidRPr="638C4C38">
        <w:rPr>
          <w:rFonts w:ascii="Tahoma" w:hAnsi="Tahoma" w:cs="Tahoma"/>
          <w:sz w:val="20"/>
          <w:szCs w:val="20"/>
        </w:rPr>
        <w:t xml:space="preserve"> prije obnove.</w:t>
      </w:r>
    </w:p>
    <w:p w14:paraId="00E9DC12" w14:textId="77777777" w:rsidR="004949CA" w:rsidRPr="008A6D46" w:rsidRDefault="004949CA" w:rsidP="008A6D46">
      <w:pPr>
        <w:spacing w:before="120" w:after="120" w:line="240" w:lineRule="auto"/>
        <w:jc w:val="both"/>
        <w:rPr>
          <w:rFonts w:ascii="Tahoma" w:hAnsi="Tahoma" w:cs="Tahoma"/>
          <w:sz w:val="20"/>
          <w:szCs w:val="20"/>
        </w:rPr>
      </w:pPr>
      <w:r w:rsidRPr="008A6D46">
        <w:rPr>
          <w:rFonts w:ascii="Tahoma" w:hAnsi="Tahoma" w:cs="Tahoma"/>
          <w:sz w:val="20"/>
          <w:szCs w:val="20"/>
        </w:rPr>
        <w:t xml:space="preserve">Stopa sufinanciranja za ovako definiranu integralnu energetsku obnovu iznosi </w:t>
      </w:r>
      <w:r w:rsidRPr="008A6D46">
        <w:rPr>
          <w:rFonts w:ascii="Tahoma" w:hAnsi="Tahoma" w:cs="Tahoma"/>
          <w:b/>
          <w:bCs/>
          <w:sz w:val="20"/>
          <w:szCs w:val="20"/>
        </w:rPr>
        <w:t>do 60%</w:t>
      </w:r>
      <w:r w:rsidRPr="008A6D46">
        <w:rPr>
          <w:rFonts w:ascii="Tahoma" w:hAnsi="Tahoma" w:cs="Tahoma"/>
          <w:sz w:val="20"/>
          <w:szCs w:val="20"/>
        </w:rPr>
        <w:t xml:space="preserve"> prihvatljivih troškova</w:t>
      </w:r>
      <w:r w:rsidRPr="008A6D46">
        <w:rPr>
          <w:rStyle w:val="Referencafusnote"/>
          <w:rFonts w:cs="Tahoma"/>
          <w:sz w:val="20"/>
          <w:szCs w:val="20"/>
        </w:rPr>
        <w:footnoteReference w:id="24"/>
      </w:r>
      <w:r w:rsidRPr="008A6D46">
        <w:rPr>
          <w:rFonts w:ascii="Tahoma" w:hAnsi="Tahoma" w:cs="Tahoma"/>
          <w:sz w:val="20"/>
          <w:szCs w:val="20"/>
        </w:rPr>
        <w:t>.</w:t>
      </w:r>
    </w:p>
    <w:p w14:paraId="26AC4953" w14:textId="77777777" w:rsidR="004949CA" w:rsidRPr="008A6D46" w:rsidRDefault="0C3F4C7D" w:rsidP="008A6D46">
      <w:pPr>
        <w:spacing w:before="120" w:after="120" w:line="240" w:lineRule="auto"/>
        <w:jc w:val="both"/>
        <w:rPr>
          <w:rFonts w:ascii="Tahoma" w:hAnsi="Tahoma" w:cs="Tahoma"/>
          <w:sz w:val="20"/>
          <w:szCs w:val="20"/>
        </w:rPr>
      </w:pPr>
      <w:r w:rsidRPr="638C4C38">
        <w:rPr>
          <w:rFonts w:ascii="Tahoma" w:hAnsi="Tahoma" w:cs="Tahoma"/>
          <w:sz w:val="20"/>
          <w:szCs w:val="20"/>
        </w:rPr>
        <w:t xml:space="preserve">Za integralnu energetsku obnovu mogu se prijaviti sve zgrade, bez obzira na energetski razred. </w:t>
      </w:r>
    </w:p>
    <w:p w14:paraId="3A85C421" w14:textId="77777777" w:rsidR="004949CA" w:rsidRPr="008A6D46" w:rsidRDefault="004949CA" w:rsidP="008A6D46">
      <w:pPr>
        <w:spacing w:before="120" w:after="120" w:line="240" w:lineRule="auto"/>
        <w:jc w:val="both"/>
        <w:rPr>
          <w:rFonts w:ascii="Tahoma" w:hAnsi="Tahoma" w:cs="Tahoma"/>
          <w:sz w:val="20"/>
          <w:szCs w:val="20"/>
        </w:rPr>
      </w:pPr>
      <w:r w:rsidRPr="008A6D46">
        <w:rPr>
          <w:rFonts w:ascii="Tahoma" w:hAnsi="Tahoma" w:cs="Tahoma"/>
          <w:sz w:val="20"/>
          <w:szCs w:val="20"/>
        </w:rPr>
        <w:lastRenderedPageBreak/>
        <w:t xml:space="preserve">Minimalna obvezna tehnička dokumentacija za prijavu na javne pozive/programe kreditiranja u ovom slučaju je </w:t>
      </w:r>
      <w:r w:rsidRPr="008A6D46">
        <w:rPr>
          <w:rFonts w:ascii="Tahoma" w:hAnsi="Tahoma" w:cs="Tahoma"/>
          <w:b/>
          <w:bCs/>
          <w:sz w:val="20"/>
          <w:szCs w:val="20"/>
        </w:rPr>
        <w:t>glavni projekt</w:t>
      </w:r>
      <w:r w:rsidRPr="008A6D46">
        <w:rPr>
          <w:rFonts w:ascii="Tahoma" w:hAnsi="Tahoma" w:cs="Tahoma"/>
          <w:sz w:val="20"/>
          <w:szCs w:val="20"/>
        </w:rPr>
        <w:t xml:space="preserve"> i ostali potrebni projekti i elaborati sa sažetkom analize postojećeg stanja. </w:t>
      </w:r>
    </w:p>
    <w:p w14:paraId="38C1F633" w14:textId="77777777" w:rsidR="004949CA" w:rsidRPr="008A6D46" w:rsidRDefault="004949CA" w:rsidP="008A6D46">
      <w:pPr>
        <w:spacing w:before="120" w:after="120" w:line="240" w:lineRule="auto"/>
        <w:jc w:val="both"/>
        <w:rPr>
          <w:rFonts w:ascii="Tahoma" w:hAnsi="Tahoma" w:cs="Tahoma"/>
          <w:sz w:val="20"/>
          <w:szCs w:val="20"/>
        </w:rPr>
      </w:pPr>
      <w:r w:rsidRPr="008A6D46">
        <w:rPr>
          <w:rFonts w:ascii="Tahoma" w:hAnsi="Tahoma" w:cs="Tahoma"/>
          <w:sz w:val="20"/>
          <w:szCs w:val="20"/>
        </w:rPr>
        <w:t xml:space="preserve">Ostala dokumentacija detaljno se propisuje u javnim pozivima/programima kreditiranja, a uključuje, primjerice, fotodokumentaciju postojećeg stanja; troškovnik opreme i radova; analizu postojećeg stanja zgrade u skladu s čl. 45. stavkom 15. i 16. TRUETZZ, analiza primjene visokoučinkovitih alternativnih sustava u mjeri u kojoj je to tehnički, funkcionalno i gospodarski izvedivo u skladu s TRUETZZ i dr.  </w:t>
      </w:r>
    </w:p>
    <w:p w14:paraId="040EDA59" w14:textId="028C7B49" w:rsidR="004949CA" w:rsidRPr="008A6D46" w:rsidRDefault="0C3F4C7D" w:rsidP="008A6D46">
      <w:pPr>
        <w:spacing w:before="120" w:after="120" w:line="240" w:lineRule="auto"/>
        <w:jc w:val="both"/>
        <w:rPr>
          <w:rFonts w:ascii="Tahoma" w:hAnsi="Tahoma" w:cs="Tahoma"/>
          <w:sz w:val="20"/>
          <w:szCs w:val="20"/>
        </w:rPr>
      </w:pPr>
      <w:r w:rsidRPr="76C5F75F">
        <w:rPr>
          <w:rFonts w:ascii="Tahoma" w:hAnsi="Tahoma" w:cs="Tahoma"/>
          <w:b/>
          <w:bCs/>
          <w:sz w:val="20"/>
          <w:szCs w:val="20"/>
        </w:rPr>
        <w:t>Dubinska obnova</w:t>
      </w:r>
      <w:r w:rsidRPr="76C5F75F">
        <w:rPr>
          <w:rFonts w:ascii="Tahoma" w:hAnsi="Tahoma" w:cs="Tahoma"/>
          <w:sz w:val="20"/>
          <w:szCs w:val="20"/>
        </w:rPr>
        <w:t xml:space="preserve"> zahtijeva postizanje ušteda od najmanje 50% </w:t>
      </w:r>
      <w:r w:rsidR="78C3773F" w:rsidRPr="76C5F75F">
        <w:rPr>
          <w:rFonts w:ascii="Tahoma" w:hAnsi="Tahoma" w:cs="Tahoma"/>
          <w:sz w:val="20"/>
          <w:szCs w:val="20"/>
        </w:rPr>
        <w:t>godišnje</w:t>
      </w:r>
      <w:r w:rsidRPr="76C5F75F">
        <w:rPr>
          <w:rFonts w:ascii="Tahoma" w:hAnsi="Tahoma" w:cs="Tahoma"/>
          <w:sz w:val="20"/>
          <w:szCs w:val="20"/>
        </w:rPr>
        <w:t xml:space="preserve"> potrebne </w:t>
      </w:r>
      <w:r w:rsidR="0B9677FD" w:rsidRPr="76C5F75F">
        <w:rPr>
          <w:rFonts w:ascii="Tahoma" w:hAnsi="Tahoma" w:cs="Tahoma"/>
          <w:sz w:val="20"/>
          <w:szCs w:val="20"/>
        </w:rPr>
        <w:t xml:space="preserve">toplinske </w:t>
      </w:r>
      <w:r w:rsidRPr="76C5F75F">
        <w:rPr>
          <w:rFonts w:ascii="Tahoma" w:hAnsi="Tahoma" w:cs="Tahoma"/>
          <w:sz w:val="20"/>
          <w:szCs w:val="20"/>
        </w:rPr>
        <w:t>energije za grijanje (</w:t>
      </w:r>
      <w:proofErr w:type="spellStart"/>
      <w:r w:rsidRPr="76C5F75F">
        <w:rPr>
          <w:rFonts w:ascii="Tahoma" w:hAnsi="Tahoma" w:cs="Tahoma"/>
          <w:sz w:val="20"/>
          <w:szCs w:val="20"/>
        </w:rPr>
        <w:t>Q</w:t>
      </w:r>
      <w:r w:rsidRPr="76C5F75F">
        <w:rPr>
          <w:rFonts w:ascii="Tahoma" w:hAnsi="Tahoma" w:cs="Tahoma"/>
          <w:sz w:val="20"/>
          <w:szCs w:val="20"/>
          <w:vertAlign w:val="subscript"/>
        </w:rPr>
        <w:t>H.nd</w:t>
      </w:r>
      <w:proofErr w:type="spellEnd"/>
      <w:r w:rsidRPr="76C5F75F">
        <w:rPr>
          <w:rFonts w:ascii="Tahoma" w:hAnsi="Tahoma" w:cs="Tahoma"/>
          <w:sz w:val="20"/>
          <w:szCs w:val="20"/>
        </w:rPr>
        <w:t>) i primarne energije (</w:t>
      </w:r>
      <w:proofErr w:type="spellStart"/>
      <w:r w:rsidRPr="76C5F75F">
        <w:rPr>
          <w:rFonts w:ascii="Tahoma" w:hAnsi="Tahoma" w:cs="Tahoma"/>
          <w:sz w:val="20"/>
          <w:szCs w:val="20"/>
        </w:rPr>
        <w:t>E</w:t>
      </w:r>
      <w:r w:rsidRPr="76C5F75F">
        <w:rPr>
          <w:rFonts w:ascii="Tahoma" w:hAnsi="Tahoma" w:cs="Tahoma"/>
          <w:sz w:val="20"/>
          <w:szCs w:val="20"/>
          <w:vertAlign w:val="subscript"/>
        </w:rPr>
        <w:t>prim</w:t>
      </w:r>
      <w:proofErr w:type="spellEnd"/>
      <w:r w:rsidRPr="76C5F75F">
        <w:rPr>
          <w:rFonts w:ascii="Tahoma" w:hAnsi="Tahoma" w:cs="Tahoma"/>
          <w:sz w:val="20"/>
          <w:szCs w:val="20"/>
        </w:rPr>
        <w:t>)</w:t>
      </w:r>
      <w:r w:rsidR="0CB9E257" w:rsidRPr="76C5F75F">
        <w:rPr>
          <w:rFonts w:ascii="Tahoma" w:hAnsi="Tahoma" w:cs="Tahoma"/>
          <w:sz w:val="20"/>
          <w:szCs w:val="20"/>
        </w:rPr>
        <w:t xml:space="preserve"> na godišnjoj razini</w:t>
      </w:r>
      <w:r w:rsidRPr="76C5F75F">
        <w:rPr>
          <w:rFonts w:ascii="Tahoma" w:hAnsi="Tahoma" w:cs="Tahoma"/>
          <w:sz w:val="20"/>
          <w:szCs w:val="20"/>
        </w:rPr>
        <w:t>. Kako bi se zadovoljili ovi uvjeti, nužno je provesti i mjere na ovojnici i mjere vezane uz tehničke sustave. Kako bi se stimulirala dubinska obnova, Programom se utvrđuje sljedeće:</w:t>
      </w:r>
    </w:p>
    <w:p w14:paraId="48DB3750" w14:textId="77777777" w:rsidR="004949CA" w:rsidRPr="008A6D46" w:rsidRDefault="137C0FFA" w:rsidP="2617B706">
      <w:pPr>
        <w:pStyle w:val="Odlomakpopisa"/>
        <w:numPr>
          <w:ilvl w:val="0"/>
          <w:numId w:val="42"/>
        </w:numPr>
        <w:spacing w:before="120" w:after="120"/>
        <w:rPr>
          <w:rFonts w:cs="Tahoma"/>
        </w:rPr>
      </w:pPr>
      <w:r w:rsidRPr="2617B706">
        <w:rPr>
          <w:rFonts w:cs="Tahoma"/>
        </w:rPr>
        <w:t xml:space="preserve">Stopa sufinanciranja dubinske obnove iznosi </w:t>
      </w:r>
      <w:r w:rsidRPr="2617B706">
        <w:rPr>
          <w:rFonts w:cs="Tahoma"/>
          <w:b/>
          <w:bCs/>
        </w:rPr>
        <w:t>do 80%</w:t>
      </w:r>
      <w:r w:rsidRPr="2617B706">
        <w:rPr>
          <w:rFonts w:cs="Tahoma"/>
        </w:rPr>
        <w:t xml:space="preserve"> opravdanih troškova. </w:t>
      </w:r>
    </w:p>
    <w:p w14:paraId="1CE5CDA2" w14:textId="25841EAC" w:rsidR="004949CA" w:rsidRPr="008A6D46" w:rsidRDefault="137C0FFA" w:rsidP="2617B706">
      <w:pPr>
        <w:pStyle w:val="Odlomakpopisa"/>
        <w:numPr>
          <w:ilvl w:val="0"/>
          <w:numId w:val="42"/>
        </w:numPr>
        <w:spacing w:before="120" w:after="120"/>
        <w:rPr>
          <w:rFonts w:cs="Tahoma"/>
        </w:rPr>
      </w:pPr>
      <w:r w:rsidRPr="2617B706">
        <w:rPr>
          <w:rFonts w:cs="Tahoma"/>
        </w:rPr>
        <w:t xml:space="preserve">Ukoliko se dubinskom obnovom dostigne </w:t>
      </w:r>
      <w:proofErr w:type="spellStart"/>
      <w:r w:rsidRPr="2617B706">
        <w:rPr>
          <w:rFonts w:cs="Tahoma"/>
        </w:rPr>
        <w:t>nZEB</w:t>
      </w:r>
      <w:proofErr w:type="spellEnd"/>
      <w:r w:rsidRPr="2617B706">
        <w:rPr>
          <w:rFonts w:cs="Tahoma"/>
        </w:rPr>
        <w:t xml:space="preserve"> standard za rekonstrukciju</w:t>
      </w:r>
      <w:r w:rsidR="000023E4">
        <w:rPr>
          <w:rStyle w:val="Referencafusnote"/>
          <w:rFonts w:cs="Tahoma"/>
        </w:rPr>
        <w:footnoteReference w:id="25"/>
      </w:r>
      <w:r w:rsidRPr="2617B706">
        <w:rPr>
          <w:rFonts w:cs="Tahoma"/>
        </w:rPr>
        <w:t xml:space="preserve">, stopa sufinanciranja iznosit će </w:t>
      </w:r>
      <w:r w:rsidRPr="2617B706">
        <w:rPr>
          <w:rFonts w:cs="Tahoma"/>
          <w:b/>
          <w:bCs/>
        </w:rPr>
        <w:t>do 85%</w:t>
      </w:r>
      <w:r w:rsidRPr="2617B706">
        <w:rPr>
          <w:rFonts w:cs="Tahoma"/>
        </w:rPr>
        <w:t xml:space="preserve"> opravdanih troškova. </w:t>
      </w:r>
    </w:p>
    <w:p w14:paraId="370E83F6" w14:textId="77777777" w:rsidR="004949CA" w:rsidRPr="008A6D46" w:rsidRDefault="137C0FFA" w:rsidP="2617B706">
      <w:pPr>
        <w:pStyle w:val="Odlomakpopisa"/>
        <w:numPr>
          <w:ilvl w:val="0"/>
          <w:numId w:val="42"/>
        </w:numPr>
        <w:spacing w:before="120" w:after="120"/>
        <w:rPr>
          <w:rFonts w:cs="Tahoma"/>
        </w:rPr>
      </w:pPr>
      <w:r w:rsidRPr="2617B706">
        <w:rPr>
          <w:rFonts w:cs="Tahoma"/>
        </w:rPr>
        <w:t xml:space="preserve">Minimalna obvezna tehnička dokumentacija za prijavu na javne pozive/programe kreditiranja u ovom slučaju je </w:t>
      </w:r>
      <w:r w:rsidRPr="2617B706">
        <w:rPr>
          <w:rFonts w:cs="Tahoma"/>
          <w:b/>
          <w:bCs/>
        </w:rPr>
        <w:t>glavni projekt</w:t>
      </w:r>
      <w:r w:rsidRPr="2617B706">
        <w:rPr>
          <w:rFonts w:cs="Tahoma"/>
        </w:rPr>
        <w:t xml:space="preserve"> i ostali potrebni projekti i elaborati sa sažetkom analize postojećeg stanja. Ostala dokumentacija i uvjeti biti će propisani u pozivima/programima kreditiranja (primjerice fotodokumentacija postojećeg stanja; troškovnik opreme i radova, analiza postojećeg stanja zgrade u skladu s u skladu s čl. 45. stavkom 15. i 16. TRUETZZ, analiza primjene visokoučinkovitih alternativnih sustava u mjeri u kojoj je to tehnički, funkcionalno i gospodarski izvedivo u skladu s TRUETZZ).  </w:t>
      </w:r>
    </w:p>
    <w:p w14:paraId="42E9527A" w14:textId="77777777" w:rsidR="004949CA" w:rsidRPr="008A6D46" w:rsidRDefault="004949CA" w:rsidP="008A6D46">
      <w:pPr>
        <w:spacing w:before="120" w:after="120" w:line="240" w:lineRule="auto"/>
        <w:jc w:val="both"/>
        <w:rPr>
          <w:rFonts w:ascii="Tahoma" w:hAnsi="Tahoma" w:cs="Tahoma"/>
          <w:sz w:val="20"/>
          <w:szCs w:val="20"/>
        </w:rPr>
      </w:pPr>
      <w:r w:rsidRPr="008A6D46">
        <w:rPr>
          <w:rFonts w:ascii="Tahoma" w:hAnsi="Tahoma" w:cs="Tahoma"/>
          <w:sz w:val="20"/>
          <w:szCs w:val="20"/>
        </w:rPr>
        <w:t>Maksimalni iznosi prihvatljivih troškova po jednoj VSZ definiraju se na sljedeći način:</w:t>
      </w:r>
    </w:p>
    <w:p w14:paraId="0C0DF18F" w14:textId="77777777" w:rsidR="004949CA" w:rsidRPr="008A6D46" w:rsidRDefault="137C0FFA" w:rsidP="2617B706">
      <w:pPr>
        <w:pStyle w:val="Odlomakpopisa"/>
        <w:numPr>
          <w:ilvl w:val="0"/>
          <w:numId w:val="44"/>
        </w:numPr>
        <w:spacing w:before="120" w:after="120"/>
        <w:rPr>
          <w:rFonts w:cs="Tahoma"/>
        </w:rPr>
      </w:pPr>
      <w:r w:rsidRPr="2617B706">
        <w:rPr>
          <w:rFonts w:cs="Tahoma"/>
        </w:rPr>
        <w:t>Za pojedinačne mjere koriste se okvirne vrijednosti iz Tablice 8-1 odnosno te se vrijednosti određuju u javnim pozivima/programima kreditiranja.</w:t>
      </w:r>
    </w:p>
    <w:p w14:paraId="0DF8A942" w14:textId="263A5701" w:rsidR="004949CA" w:rsidRPr="008A6D46" w:rsidRDefault="046DAC16" w:rsidP="2617B706">
      <w:pPr>
        <w:pStyle w:val="Odlomakpopisa"/>
        <w:numPr>
          <w:ilvl w:val="0"/>
          <w:numId w:val="44"/>
        </w:numPr>
        <w:spacing w:before="120" w:after="120"/>
        <w:rPr>
          <w:rFonts w:cs="Tahoma"/>
        </w:rPr>
      </w:pPr>
      <w:r w:rsidRPr="638C4C38">
        <w:rPr>
          <w:rFonts w:cs="Tahoma"/>
        </w:rPr>
        <w:t xml:space="preserve">Za integralnu energetsku obnovu maksimalni iznos prihvatljivog troška ne može biti veći od </w:t>
      </w:r>
      <w:r w:rsidRPr="638C4C38">
        <w:rPr>
          <w:rFonts w:cs="Tahoma"/>
          <w:b/>
          <w:bCs/>
        </w:rPr>
        <w:t xml:space="preserve">1.500 </w:t>
      </w:r>
      <w:r w:rsidR="7899C2E3" w:rsidRPr="638C4C38">
        <w:rPr>
          <w:rFonts w:cs="Tahoma"/>
          <w:b/>
          <w:bCs/>
        </w:rPr>
        <w:t>kuna</w:t>
      </w:r>
      <w:r w:rsidRPr="638C4C38">
        <w:rPr>
          <w:rFonts w:cs="Tahoma"/>
          <w:b/>
          <w:bCs/>
        </w:rPr>
        <w:t>/m</w:t>
      </w:r>
      <w:r w:rsidRPr="638C4C38">
        <w:rPr>
          <w:rFonts w:cs="Tahoma"/>
          <w:b/>
          <w:bCs/>
          <w:vertAlign w:val="superscript"/>
        </w:rPr>
        <w:t>2</w:t>
      </w:r>
      <w:r w:rsidRPr="638C4C38">
        <w:rPr>
          <w:rFonts w:cs="Tahoma"/>
          <w:b/>
          <w:bCs/>
        </w:rPr>
        <w:t xml:space="preserve"> </w:t>
      </w:r>
      <w:r w:rsidRPr="638C4C38">
        <w:rPr>
          <w:rFonts w:cs="Tahoma"/>
        </w:rPr>
        <w:t>građevinske bruto površine VSZ</w:t>
      </w:r>
      <w:r w:rsidRPr="638C4C38">
        <w:rPr>
          <w:rFonts w:cs="Tahoma"/>
          <w:b/>
          <w:bCs/>
        </w:rPr>
        <w:t xml:space="preserve"> </w:t>
      </w:r>
      <w:r w:rsidRPr="638C4C38">
        <w:rPr>
          <w:rFonts w:cs="Tahoma"/>
        </w:rPr>
        <w:t>odnosno</w:t>
      </w:r>
      <w:r w:rsidRPr="638C4C38">
        <w:rPr>
          <w:rFonts w:cs="Tahoma"/>
          <w:b/>
          <w:bCs/>
        </w:rPr>
        <w:t xml:space="preserve"> 15.000.000 </w:t>
      </w:r>
      <w:r w:rsidR="7899C2E3" w:rsidRPr="638C4C38">
        <w:rPr>
          <w:rFonts w:cs="Tahoma"/>
          <w:b/>
          <w:bCs/>
        </w:rPr>
        <w:t>kuna</w:t>
      </w:r>
      <w:r w:rsidRPr="638C4C38">
        <w:rPr>
          <w:rFonts w:cs="Tahoma"/>
        </w:rPr>
        <w:t>.</w:t>
      </w:r>
    </w:p>
    <w:p w14:paraId="17820632" w14:textId="56AF86EC" w:rsidR="004949CA" w:rsidRPr="008A6D46" w:rsidRDefault="046DAC16" w:rsidP="2617B706">
      <w:pPr>
        <w:pStyle w:val="Odlomakpopisa"/>
        <w:numPr>
          <w:ilvl w:val="0"/>
          <w:numId w:val="44"/>
        </w:numPr>
        <w:spacing w:before="120" w:after="120"/>
        <w:rPr>
          <w:rFonts w:cs="Tahoma"/>
        </w:rPr>
      </w:pPr>
      <w:r w:rsidRPr="638C4C38">
        <w:rPr>
          <w:rFonts w:cs="Tahoma"/>
        </w:rPr>
        <w:t xml:space="preserve">Za dubinsku obnovu maksimalni iznos prihvatljivog troška ne može biti veći od </w:t>
      </w:r>
      <w:r w:rsidRPr="638C4C38">
        <w:rPr>
          <w:rFonts w:cs="Tahoma"/>
          <w:b/>
          <w:bCs/>
        </w:rPr>
        <w:t xml:space="preserve">2.500 </w:t>
      </w:r>
      <w:r w:rsidR="7899C2E3" w:rsidRPr="638C4C38">
        <w:rPr>
          <w:rFonts w:cs="Tahoma"/>
          <w:b/>
          <w:bCs/>
        </w:rPr>
        <w:t>kuna</w:t>
      </w:r>
      <w:r w:rsidRPr="638C4C38">
        <w:rPr>
          <w:rFonts w:cs="Tahoma"/>
          <w:b/>
          <w:bCs/>
        </w:rPr>
        <w:t>/m</w:t>
      </w:r>
      <w:r w:rsidRPr="638C4C38">
        <w:rPr>
          <w:rFonts w:cs="Tahoma"/>
          <w:b/>
          <w:bCs/>
          <w:vertAlign w:val="superscript"/>
        </w:rPr>
        <w:t>2</w:t>
      </w:r>
      <w:r w:rsidRPr="638C4C38">
        <w:rPr>
          <w:rFonts w:cs="Tahoma"/>
          <w:vertAlign w:val="superscript"/>
        </w:rPr>
        <w:t xml:space="preserve"> </w:t>
      </w:r>
      <w:r w:rsidRPr="638C4C38">
        <w:rPr>
          <w:rFonts w:cs="Tahoma"/>
        </w:rPr>
        <w:t>građevinske bruto površine VSZ</w:t>
      </w:r>
      <w:r w:rsidRPr="638C4C38">
        <w:rPr>
          <w:rFonts w:cs="Tahoma"/>
          <w:b/>
          <w:bCs/>
        </w:rPr>
        <w:t xml:space="preserve"> </w:t>
      </w:r>
      <w:r w:rsidRPr="638C4C38">
        <w:rPr>
          <w:rFonts w:cs="Tahoma"/>
        </w:rPr>
        <w:t xml:space="preserve">odnosno </w:t>
      </w:r>
      <w:r w:rsidRPr="638C4C38">
        <w:rPr>
          <w:rFonts w:cs="Tahoma"/>
          <w:b/>
          <w:bCs/>
        </w:rPr>
        <w:t xml:space="preserve">20.000.000 </w:t>
      </w:r>
      <w:r w:rsidR="7899C2E3" w:rsidRPr="638C4C38">
        <w:rPr>
          <w:rFonts w:cs="Tahoma"/>
          <w:b/>
          <w:bCs/>
        </w:rPr>
        <w:t>kuna</w:t>
      </w:r>
      <w:r w:rsidRPr="638C4C38">
        <w:rPr>
          <w:rFonts w:cs="Tahoma"/>
        </w:rPr>
        <w:t>.</w:t>
      </w:r>
    </w:p>
    <w:p w14:paraId="72346EFF" w14:textId="77777777" w:rsidR="004949CA" w:rsidRPr="008A6D46" w:rsidRDefault="004949CA" w:rsidP="008A6D46">
      <w:pPr>
        <w:spacing w:before="120" w:after="120" w:line="240" w:lineRule="auto"/>
        <w:jc w:val="both"/>
        <w:rPr>
          <w:rFonts w:ascii="Tahoma" w:hAnsi="Tahoma" w:cs="Tahoma"/>
          <w:sz w:val="20"/>
          <w:szCs w:val="20"/>
        </w:rPr>
      </w:pPr>
      <w:r w:rsidRPr="008A6D46">
        <w:rPr>
          <w:rFonts w:ascii="Tahoma" w:hAnsi="Tahoma" w:cs="Tahoma"/>
          <w:sz w:val="20"/>
          <w:szCs w:val="20"/>
        </w:rPr>
        <w:t>Ove vrijednosti daju se kao okvirne, a temelje se na trenutnim cijenama i iskustvima iz provedbe obnove VSZ. Maksimalni iznosi prihvatljivog troška određeni su prema pretpostavljenoj prosječnoj vrijednosti veličine VSZ i kombinacijama mjera koje se očekuju provoditi unutar pojedine kategorije obnove.  Maksimalni iznosi prihvatljivog troška u jediničnim i apsolutnim iznosima utvrđuju se u javnim pozivima/programima kreditiranja.</w:t>
      </w:r>
    </w:p>
    <w:p w14:paraId="60932DBD" w14:textId="77777777" w:rsidR="004949CA" w:rsidRPr="008A6D46" w:rsidRDefault="004949CA" w:rsidP="008A6D46">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spacing w:before="120" w:after="120" w:line="240" w:lineRule="auto"/>
        <w:jc w:val="both"/>
        <w:rPr>
          <w:rFonts w:ascii="Tahoma" w:hAnsi="Tahoma" w:cs="Tahoma"/>
          <w:b/>
          <w:bCs/>
          <w:sz w:val="20"/>
          <w:szCs w:val="20"/>
        </w:rPr>
      </w:pPr>
      <w:r w:rsidRPr="008A6D46">
        <w:rPr>
          <w:rFonts w:ascii="Tahoma" w:hAnsi="Tahoma" w:cs="Tahoma"/>
          <w:b/>
          <w:bCs/>
          <w:sz w:val="20"/>
          <w:szCs w:val="20"/>
        </w:rPr>
        <w:t xml:space="preserve">Potrebno je redovito pratiti kretanje cijena na tržištu, a pogotovo ostvarene cijene na projektima kojima je omogućeno sufinanciranje. U skladu s tim kretanjima, MPGI odnosno nadležno tijelo za provedbu utvrđuje ove vrijednosti u svakom javnom pozivu/programu kreditiranja, vodeći pri tome računa o racionalnosti uporabe javnih sredstava i minimiziranju distorzija na tržištu uzrokovanih postojanjem poticaja.  </w:t>
      </w:r>
    </w:p>
    <w:p w14:paraId="094E844E" w14:textId="6DC5FD06" w:rsidR="004949CA" w:rsidRPr="004E409B" w:rsidRDefault="004949CA" w:rsidP="004949CA">
      <w:pPr>
        <w:pStyle w:val="Naslov20"/>
        <w:rPr>
          <w:sz w:val="28"/>
          <w:szCs w:val="28"/>
        </w:rPr>
      </w:pPr>
      <w:bookmarkStart w:id="151" w:name="_Toc81824910"/>
      <w:bookmarkStart w:id="152" w:name="_Toc81824911"/>
      <w:bookmarkStart w:id="153" w:name="_Toc72408481"/>
      <w:bookmarkStart w:id="154" w:name="_Toc81836289"/>
      <w:bookmarkStart w:id="155" w:name="_Toc83912061"/>
      <w:bookmarkEnd w:id="151"/>
      <w:bookmarkEnd w:id="152"/>
      <w:r>
        <w:t>Mjere sveobuhvatne obnove</w:t>
      </w:r>
      <w:bookmarkEnd w:id="153"/>
      <w:bookmarkEnd w:id="154"/>
      <w:r>
        <w:t xml:space="preserve"> </w:t>
      </w:r>
      <w:r w:rsidRPr="00BA2EAC">
        <w:t>zgrad</w:t>
      </w:r>
      <w:r w:rsidR="002419B6" w:rsidRPr="00BA2EAC">
        <w:t>a</w:t>
      </w:r>
      <w:bookmarkEnd w:id="155"/>
      <w:r w:rsidRPr="004E409B">
        <w:rPr>
          <w:sz w:val="28"/>
          <w:szCs w:val="28"/>
        </w:rPr>
        <w:t xml:space="preserve"> </w:t>
      </w:r>
    </w:p>
    <w:p w14:paraId="2436533E" w14:textId="77777777" w:rsidR="004949CA" w:rsidRPr="008F7B22" w:rsidRDefault="004949CA" w:rsidP="000E66CF">
      <w:pPr>
        <w:spacing w:before="120" w:after="120" w:line="240" w:lineRule="auto"/>
        <w:jc w:val="both"/>
        <w:rPr>
          <w:rFonts w:ascii="Tahoma" w:hAnsi="Tahoma" w:cs="Tahoma"/>
          <w:sz w:val="20"/>
          <w:szCs w:val="20"/>
          <w:lang w:eastAsia="hr-HR"/>
        </w:rPr>
      </w:pPr>
      <w:r w:rsidRPr="008F7B22">
        <w:rPr>
          <w:rFonts w:ascii="Tahoma" w:hAnsi="Tahoma" w:cs="Tahoma"/>
          <w:sz w:val="20"/>
          <w:szCs w:val="20"/>
          <w:lang w:eastAsia="hr-HR"/>
        </w:rPr>
        <w:t xml:space="preserve">Sveobuhvatna obnova podrazumijeva, uz provedbu neke od razina energetske obnove, i provedbu neke od sljedećih mjera: </w:t>
      </w:r>
    </w:p>
    <w:p w14:paraId="5324401F" w14:textId="77777777" w:rsidR="004949CA" w:rsidRPr="008F7B22" w:rsidRDefault="137C0FFA" w:rsidP="2617B706">
      <w:pPr>
        <w:pStyle w:val="Odlomakpopisa"/>
        <w:numPr>
          <w:ilvl w:val="0"/>
          <w:numId w:val="27"/>
        </w:numPr>
        <w:spacing w:before="120" w:after="120"/>
        <w:rPr>
          <w:rFonts w:cs="Tahoma"/>
        </w:rPr>
      </w:pPr>
      <w:r w:rsidRPr="2617B706">
        <w:rPr>
          <w:rFonts w:cs="Tahoma"/>
        </w:rPr>
        <w:t xml:space="preserve">povećanja sigurnosti u slučaju požara, </w:t>
      </w:r>
    </w:p>
    <w:p w14:paraId="30BCD3DB" w14:textId="77777777" w:rsidR="004949CA" w:rsidRPr="008F7B22" w:rsidRDefault="137C0FFA" w:rsidP="2617B706">
      <w:pPr>
        <w:pStyle w:val="Odlomakpopisa"/>
        <w:numPr>
          <w:ilvl w:val="0"/>
          <w:numId w:val="27"/>
        </w:numPr>
        <w:spacing w:before="120" w:after="120"/>
        <w:rPr>
          <w:rFonts w:cs="Tahoma"/>
        </w:rPr>
      </w:pPr>
      <w:r w:rsidRPr="2617B706">
        <w:rPr>
          <w:rFonts w:cs="Tahoma"/>
        </w:rPr>
        <w:t>mjere za osiguravanje zdravih unutarnjih klimatskih uvjeta te</w:t>
      </w:r>
    </w:p>
    <w:p w14:paraId="5718564B" w14:textId="77777777" w:rsidR="004949CA" w:rsidRPr="008F7B22" w:rsidRDefault="137C0FFA" w:rsidP="2617B706">
      <w:pPr>
        <w:pStyle w:val="Odlomakpopisa"/>
        <w:numPr>
          <w:ilvl w:val="0"/>
          <w:numId w:val="27"/>
        </w:numPr>
        <w:spacing w:before="120" w:after="120"/>
        <w:rPr>
          <w:rFonts w:cs="Tahoma"/>
        </w:rPr>
      </w:pPr>
      <w:r w:rsidRPr="2617B706">
        <w:rPr>
          <w:rFonts w:cs="Tahoma"/>
        </w:rPr>
        <w:t>mjere za unapređenje mehaničke otpornosti i stabilnosti  zgrade, posebice radi povećanja potresne otpornosti zgrade.</w:t>
      </w:r>
    </w:p>
    <w:p w14:paraId="5BB35E00" w14:textId="434E47DC" w:rsidR="004949CA" w:rsidRPr="008F7B22" w:rsidRDefault="0C3F4C7D" w:rsidP="00A43F21">
      <w:pPr>
        <w:spacing w:before="120" w:after="120" w:line="240" w:lineRule="auto"/>
        <w:jc w:val="both"/>
        <w:rPr>
          <w:rFonts w:ascii="Tahoma" w:eastAsia="Tahoma" w:hAnsi="Tahoma" w:cs="Tahoma"/>
          <w:b/>
          <w:bCs/>
          <w:sz w:val="20"/>
          <w:szCs w:val="20"/>
        </w:rPr>
      </w:pPr>
      <w:r w:rsidRPr="638C4C38">
        <w:rPr>
          <w:rFonts w:ascii="Tahoma" w:hAnsi="Tahoma" w:cs="Tahoma"/>
          <w:sz w:val="20"/>
          <w:szCs w:val="20"/>
        </w:rPr>
        <w:lastRenderedPageBreak/>
        <w:t xml:space="preserve">Za potrebe ovog Programa, </w:t>
      </w:r>
      <w:r w:rsidRPr="638C4C38">
        <w:rPr>
          <w:rFonts w:ascii="Tahoma" w:hAnsi="Tahoma" w:cs="Tahoma"/>
          <w:b/>
          <w:bCs/>
          <w:sz w:val="20"/>
          <w:szCs w:val="20"/>
        </w:rPr>
        <w:t xml:space="preserve">prihvatljive razine energetske obnove koje u kombinaciji s nekom od navedene tri mjere predstavljaju sveobuhvatnu obnovu su integralna energetska </w:t>
      </w:r>
      <w:r w:rsidR="17E27CC6" w:rsidRPr="638C4C38">
        <w:rPr>
          <w:rFonts w:ascii="Tahoma" w:hAnsi="Tahoma" w:cs="Tahoma"/>
          <w:b/>
          <w:bCs/>
          <w:sz w:val="20"/>
          <w:szCs w:val="20"/>
        </w:rPr>
        <w:t>il</w:t>
      </w:r>
      <w:r w:rsidRPr="638C4C38">
        <w:rPr>
          <w:rFonts w:ascii="Tahoma" w:hAnsi="Tahoma" w:cs="Tahoma"/>
          <w:b/>
          <w:bCs/>
          <w:sz w:val="20"/>
          <w:szCs w:val="20"/>
        </w:rPr>
        <w:t>i dubinska obnova</w:t>
      </w:r>
      <w:r w:rsidRPr="638C4C38">
        <w:rPr>
          <w:rFonts w:ascii="Tahoma" w:hAnsi="Tahoma" w:cs="Tahoma"/>
          <w:sz w:val="20"/>
          <w:szCs w:val="20"/>
        </w:rPr>
        <w:t xml:space="preserve">, </w:t>
      </w:r>
      <w:r w:rsidRPr="638C4C38">
        <w:rPr>
          <w:rFonts w:ascii="Tahoma" w:hAnsi="Tahoma" w:cs="Tahoma"/>
          <w:b/>
          <w:bCs/>
          <w:sz w:val="20"/>
          <w:szCs w:val="20"/>
        </w:rPr>
        <w:t>uz</w:t>
      </w:r>
      <w:r w:rsidRPr="638C4C38">
        <w:rPr>
          <w:rFonts w:ascii="Tahoma" w:eastAsia="Tahoma" w:hAnsi="Tahoma" w:cs="Tahoma"/>
          <w:b/>
          <w:bCs/>
          <w:sz w:val="20"/>
          <w:szCs w:val="20"/>
        </w:rPr>
        <w:t xml:space="preserve"> obaveznu </w:t>
      </w:r>
      <w:r w:rsidR="42466622" w:rsidRPr="638C4C38">
        <w:rPr>
          <w:rFonts w:ascii="Tahoma" w:eastAsia="Tahoma" w:hAnsi="Tahoma" w:cs="Tahoma"/>
          <w:b/>
          <w:bCs/>
          <w:sz w:val="20"/>
          <w:szCs w:val="20"/>
        </w:rPr>
        <w:t>primjenu</w:t>
      </w:r>
      <w:r w:rsidRPr="638C4C38">
        <w:rPr>
          <w:rFonts w:ascii="Tahoma" w:eastAsia="Tahoma" w:hAnsi="Tahoma" w:cs="Tahoma"/>
          <w:b/>
          <w:bCs/>
          <w:sz w:val="20"/>
          <w:szCs w:val="20"/>
        </w:rPr>
        <w:t xml:space="preserve"> jedn</w:t>
      </w:r>
      <w:r w:rsidR="3CB86ED6" w:rsidRPr="638C4C38">
        <w:rPr>
          <w:rFonts w:ascii="Tahoma" w:eastAsia="Tahoma" w:hAnsi="Tahoma" w:cs="Tahoma"/>
          <w:b/>
          <w:bCs/>
          <w:sz w:val="20"/>
          <w:szCs w:val="20"/>
        </w:rPr>
        <w:t>e</w:t>
      </w:r>
      <w:r w:rsidRPr="638C4C38">
        <w:rPr>
          <w:rFonts w:ascii="Tahoma" w:eastAsia="Tahoma" w:hAnsi="Tahoma" w:cs="Tahoma"/>
          <w:b/>
          <w:bCs/>
          <w:sz w:val="20"/>
          <w:szCs w:val="20"/>
        </w:rPr>
        <w:t xml:space="preserve"> ili više mjer</w:t>
      </w:r>
      <w:r w:rsidR="35923C39" w:rsidRPr="638C4C38">
        <w:rPr>
          <w:rFonts w:ascii="Tahoma" w:hAnsi="Tahoma" w:cs="Tahoma"/>
          <w:b/>
          <w:bCs/>
          <w:sz w:val="20"/>
          <w:szCs w:val="20"/>
        </w:rPr>
        <w:t>a</w:t>
      </w:r>
      <w:r w:rsidRPr="638C4C38">
        <w:rPr>
          <w:rFonts w:ascii="Tahoma" w:hAnsi="Tahoma" w:cs="Tahoma"/>
          <w:b/>
          <w:bCs/>
          <w:sz w:val="20"/>
          <w:szCs w:val="20"/>
        </w:rPr>
        <w:t xml:space="preserve"> za unapređenje mehaničke otpornosti i stabilnosti  zgrade,  radi povećanja potresne otpornosti zgrade.</w:t>
      </w:r>
    </w:p>
    <w:p w14:paraId="0B2A0F47" w14:textId="77777777" w:rsidR="004949CA" w:rsidRPr="008F7B22" w:rsidRDefault="004949CA" w:rsidP="00A43F21">
      <w:pPr>
        <w:spacing w:before="120" w:after="120" w:line="240" w:lineRule="auto"/>
        <w:jc w:val="both"/>
        <w:rPr>
          <w:rFonts w:ascii="Tahoma" w:hAnsi="Tahoma" w:cs="Tahoma"/>
          <w:sz w:val="20"/>
          <w:szCs w:val="20"/>
        </w:rPr>
      </w:pPr>
      <w:r w:rsidRPr="008F7B22">
        <w:rPr>
          <w:rFonts w:ascii="Tahoma" w:hAnsi="Tahoma" w:cs="Tahoma"/>
          <w:sz w:val="20"/>
          <w:szCs w:val="20"/>
        </w:rPr>
        <w:t>Kada se radi o značajnoj obnovi zgrade (što je uvijek slučaj kod integralne energetske i dubinske obnove) potrebno je napraviti analizu postojećeg stanja zgrade u kojoj će se utvrditi potreba za mjerama iz ove tri kategorije te će se dati prikaz očekivanih troškova.</w:t>
      </w:r>
    </w:p>
    <w:p w14:paraId="6798D222" w14:textId="77777777" w:rsidR="004949CA" w:rsidRPr="008F7B22" w:rsidRDefault="004949CA" w:rsidP="00A43F21">
      <w:pPr>
        <w:spacing w:before="120" w:after="120" w:line="240" w:lineRule="auto"/>
        <w:jc w:val="both"/>
        <w:rPr>
          <w:rFonts w:ascii="Tahoma" w:hAnsi="Tahoma" w:cs="Tahoma"/>
          <w:sz w:val="20"/>
          <w:szCs w:val="20"/>
        </w:rPr>
      </w:pPr>
      <w:r w:rsidRPr="008F7B22">
        <w:rPr>
          <w:rFonts w:ascii="Tahoma" w:hAnsi="Tahoma" w:cs="Tahoma"/>
          <w:b/>
          <w:bCs/>
          <w:sz w:val="20"/>
          <w:szCs w:val="20"/>
        </w:rPr>
        <w:t>Analiza postojećeg stanja zgrade je dio projektne dokumentacije sukladno članku 45., stavcima 15. i 16. TPRUETZZ-a te sastavni dio obvezne dokumentacije za prijavu na javne pozive/programe kreditiranja koji će se raspisivati za provedbu ovog Programa.</w:t>
      </w:r>
      <w:r w:rsidRPr="008F7B22">
        <w:rPr>
          <w:rStyle w:val="Referencafusnote"/>
          <w:rFonts w:cs="Tahoma"/>
          <w:b/>
          <w:bCs/>
          <w:sz w:val="20"/>
          <w:szCs w:val="20"/>
        </w:rPr>
        <w:footnoteReference w:id="26"/>
      </w:r>
      <w:r w:rsidRPr="008F7B22">
        <w:rPr>
          <w:rFonts w:ascii="Tahoma" w:hAnsi="Tahoma" w:cs="Tahoma"/>
          <w:b/>
          <w:bCs/>
          <w:sz w:val="20"/>
          <w:szCs w:val="20"/>
        </w:rPr>
        <w:t xml:space="preserve"> </w:t>
      </w:r>
      <w:r w:rsidRPr="008F7B22">
        <w:rPr>
          <w:rFonts w:ascii="Tahoma" w:hAnsi="Tahoma" w:cs="Tahoma"/>
          <w:sz w:val="20"/>
          <w:szCs w:val="20"/>
        </w:rPr>
        <w:t>Početak primjene ovog zahtjeva definiran je u TPRUETZZ-u.</w:t>
      </w:r>
    </w:p>
    <w:p w14:paraId="6CC25D28" w14:textId="2A94D1E5" w:rsidR="004949CA" w:rsidRPr="008F7B22" w:rsidRDefault="0C3F4C7D" w:rsidP="00A43F21">
      <w:pPr>
        <w:spacing w:before="120" w:after="120" w:line="240" w:lineRule="auto"/>
        <w:jc w:val="both"/>
        <w:rPr>
          <w:rFonts w:ascii="Tahoma" w:hAnsi="Tahoma" w:cs="Tahoma"/>
          <w:b/>
          <w:bCs/>
          <w:sz w:val="20"/>
          <w:szCs w:val="20"/>
        </w:rPr>
      </w:pPr>
      <w:r w:rsidRPr="638C4C38">
        <w:rPr>
          <w:rFonts w:ascii="Tahoma" w:hAnsi="Tahoma" w:cs="Tahoma"/>
          <w:sz w:val="20"/>
          <w:szCs w:val="20"/>
        </w:rPr>
        <w:t>Programom nije potrebno propisivati prihvatljive mjere iz ovih kategorija, jer će one ovisiti o postojećem stanju svake VSZ i stručnoj ocjeni projektanta</w:t>
      </w:r>
      <w:r w:rsidR="5DA1E255" w:rsidRPr="638C4C38">
        <w:rPr>
          <w:rFonts w:ascii="Tahoma" w:hAnsi="Tahoma" w:cs="Tahoma"/>
          <w:sz w:val="20"/>
          <w:szCs w:val="20"/>
        </w:rPr>
        <w:t xml:space="preserve"> u projektu</w:t>
      </w:r>
      <w:r w:rsidRPr="638C4C38">
        <w:rPr>
          <w:rFonts w:ascii="Tahoma" w:hAnsi="Tahoma" w:cs="Tahoma"/>
          <w:sz w:val="20"/>
          <w:szCs w:val="20"/>
        </w:rPr>
        <w:t xml:space="preserve"> o potrebnim zahvatima. </w:t>
      </w:r>
      <w:r w:rsidRPr="638C4C38">
        <w:rPr>
          <w:rFonts w:ascii="Tahoma" w:hAnsi="Tahoma" w:cs="Tahoma"/>
          <w:b/>
          <w:bCs/>
          <w:sz w:val="20"/>
          <w:szCs w:val="20"/>
        </w:rPr>
        <w:t xml:space="preserve"> </w:t>
      </w:r>
    </w:p>
    <w:p w14:paraId="075AFC64" w14:textId="5FE67137" w:rsidR="004949CA" w:rsidRPr="008F7B22" w:rsidRDefault="004949CA" w:rsidP="008F7B22">
      <w:pPr>
        <w:spacing w:after="0" w:line="240" w:lineRule="auto"/>
        <w:jc w:val="both"/>
        <w:rPr>
          <w:rFonts w:ascii="Tahoma" w:hAnsi="Tahoma" w:cs="Tahoma"/>
          <w:sz w:val="20"/>
          <w:szCs w:val="20"/>
          <w:lang w:eastAsia="hr-HR"/>
        </w:rPr>
      </w:pPr>
      <w:r w:rsidRPr="008F7B22">
        <w:rPr>
          <w:rFonts w:ascii="Tahoma" w:hAnsi="Tahoma" w:cs="Tahoma"/>
          <w:sz w:val="20"/>
          <w:szCs w:val="20"/>
        </w:rPr>
        <w:fldChar w:fldCharType="begin"/>
      </w:r>
      <w:r w:rsidRPr="008F7B22">
        <w:rPr>
          <w:rFonts w:ascii="Tahoma" w:hAnsi="Tahoma" w:cs="Tahoma"/>
          <w:sz w:val="20"/>
          <w:szCs w:val="20"/>
        </w:rPr>
        <w:instrText xml:space="preserve"> REF _Ref80958006 \h </w:instrText>
      </w:r>
      <w:r w:rsidR="008A6D46" w:rsidRPr="008F7B22">
        <w:rPr>
          <w:rFonts w:ascii="Tahoma" w:hAnsi="Tahoma" w:cs="Tahoma"/>
          <w:sz w:val="20"/>
          <w:szCs w:val="20"/>
        </w:rPr>
        <w:instrText xml:space="preserve"> \* MERGEFORMAT </w:instrText>
      </w:r>
      <w:r w:rsidRPr="008F7B22">
        <w:rPr>
          <w:rFonts w:ascii="Tahoma" w:hAnsi="Tahoma" w:cs="Tahoma"/>
          <w:sz w:val="20"/>
          <w:szCs w:val="20"/>
        </w:rPr>
      </w:r>
      <w:r w:rsidRPr="008F7B22">
        <w:rPr>
          <w:rFonts w:ascii="Tahoma" w:hAnsi="Tahoma" w:cs="Tahoma"/>
          <w:sz w:val="20"/>
          <w:szCs w:val="20"/>
        </w:rPr>
        <w:fldChar w:fldCharType="separate"/>
      </w:r>
      <w:r w:rsidR="00575AF9" w:rsidRPr="00575AF9">
        <w:rPr>
          <w:rFonts w:ascii="Tahoma" w:hAnsi="Tahoma" w:cs="Tahoma"/>
          <w:sz w:val="20"/>
          <w:szCs w:val="20"/>
        </w:rPr>
        <w:t xml:space="preserve">Tablica </w:t>
      </w:r>
      <w:r w:rsidR="00575AF9" w:rsidRPr="00575AF9">
        <w:rPr>
          <w:rFonts w:ascii="Tahoma" w:hAnsi="Tahoma" w:cs="Tahoma"/>
          <w:noProof/>
          <w:sz w:val="20"/>
          <w:szCs w:val="20"/>
        </w:rPr>
        <w:t>8</w:t>
      </w:r>
      <w:r w:rsidR="00575AF9" w:rsidRPr="00575AF9">
        <w:rPr>
          <w:rFonts w:ascii="Tahoma" w:hAnsi="Tahoma" w:cs="Tahoma"/>
          <w:noProof/>
          <w:sz w:val="20"/>
          <w:szCs w:val="20"/>
        </w:rPr>
        <w:noBreakHyphen/>
        <w:t>2</w:t>
      </w:r>
      <w:r w:rsidRPr="008F7B22">
        <w:rPr>
          <w:rFonts w:ascii="Tahoma" w:hAnsi="Tahoma" w:cs="Tahoma"/>
          <w:sz w:val="20"/>
          <w:szCs w:val="20"/>
        </w:rPr>
        <w:fldChar w:fldCharType="end"/>
      </w:r>
      <w:r w:rsidRPr="008F7B22">
        <w:rPr>
          <w:rFonts w:ascii="Tahoma" w:hAnsi="Tahoma" w:cs="Tahoma"/>
          <w:sz w:val="20"/>
          <w:szCs w:val="20"/>
        </w:rPr>
        <w:t xml:space="preserve"> daje okvirne opise ovih mjera i procijenjene prosječne cijene. </w:t>
      </w:r>
    </w:p>
    <w:p w14:paraId="48914997" w14:textId="432DADF5" w:rsidR="004949CA" w:rsidRDefault="004949CA" w:rsidP="004949CA">
      <w:pPr>
        <w:pStyle w:val="Opisslike"/>
      </w:pPr>
      <w:bookmarkStart w:id="156" w:name="_Ref80958006"/>
      <w:bookmarkStart w:id="157" w:name="_Toc84240504"/>
      <w:r w:rsidRPr="00F34A88">
        <w:t xml:space="preserve">Tablica </w:t>
      </w:r>
      <w:r>
        <w:rPr>
          <w:noProof/>
        </w:rPr>
        <w:fldChar w:fldCharType="begin"/>
      </w:r>
      <w:r>
        <w:rPr>
          <w:noProof/>
        </w:rPr>
        <w:instrText xml:space="preserve"> STYLEREF 1 \s </w:instrText>
      </w:r>
      <w:r>
        <w:rPr>
          <w:noProof/>
        </w:rPr>
        <w:fldChar w:fldCharType="separate"/>
      </w:r>
      <w:r w:rsidR="00575AF9">
        <w:rPr>
          <w:noProof/>
        </w:rPr>
        <w:t>8</w:t>
      </w:r>
      <w:r>
        <w:rPr>
          <w:noProof/>
        </w:rPr>
        <w:fldChar w:fldCharType="end"/>
      </w:r>
      <w:r>
        <w:noBreakHyphen/>
      </w:r>
      <w:r>
        <w:fldChar w:fldCharType="begin"/>
      </w:r>
      <w:r>
        <w:instrText>SEQ Tablica \* ARABIC \s 1</w:instrText>
      </w:r>
      <w:r>
        <w:fldChar w:fldCharType="separate"/>
      </w:r>
      <w:r w:rsidR="00575AF9">
        <w:rPr>
          <w:noProof/>
        </w:rPr>
        <w:t>2</w:t>
      </w:r>
      <w:r>
        <w:fldChar w:fldCharType="end"/>
      </w:r>
      <w:bookmarkEnd w:id="156"/>
      <w:r w:rsidRPr="00F34A88">
        <w:t xml:space="preserve">: </w:t>
      </w:r>
      <w:r>
        <w:t>Okvirne mjere sveobuhvatne obnove koje se provode u sklopu Programa</w:t>
      </w:r>
      <w:bookmarkEnd w:id="157"/>
      <w:r>
        <w:t xml:space="preserve"> </w:t>
      </w:r>
    </w:p>
    <w:tbl>
      <w:tblPr>
        <w:tblStyle w:val="Svijetlatablicareetke12"/>
        <w:tblW w:w="5000" w:type="pct"/>
        <w:tblLook w:val="04A0" w:firstRow="1" w:lastRow="0" w:firstColumn="1" w:lastColumn="0" w:noHBand="0" w:noVBand="1"/>
      </w:tblPr>
      <w:tblGrid>
        <w:gridCol w:w="2640"/>
        <w:gridCol w:w="4138"/>
        <w:gridCol w:w="2284"/>
      </w:tblGrid>
      <w:tr w:rsidR="004949CA" w:rsidRPr="008F7B22" w14:paraId="313FB180" w14:textId="77777777" w:rsidTr="2617B7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pct"/>
          </w:tcPr>
          <w:p w14:paraId="08C107B7" w14:textId="77777777" w:rsidR="004949CA" w:rsidRPr="008F7B22" w:rsidRDefault="004949CA" w:rsidP="00331A63">
            <w:pPr>
              <w:rPr>
                <w:rFonts w:ascii="Tahoma" w:hAnsi="Tahoma" w:cs="Tahoma"/>
                <w:sz w:val="18"/>
                <w:szCs w:val="18"/>
                <w:lang w:eastAsia="hr-HR"/>
              </w:rPr>
            </w:pPr>
            <w:r w:rsidRPr="008F7B22">
              <w:rPr>
                <w:rFonts w:ascii="Tahoma" w:hAnsi="Tahoma" w:cs="Tahoma"/>
                <w:sz w:val="18"/>
                <w:szCs w:val="18"/>
                <w:lang w:eastAsia="hr-HR"/>
              </w:rPr>
              <w:t>Naziv mjere</w:t>
            </w:r>
          </w:p>
        </w:tc>
        <w:tc>
          <w:tcPr>
            <w:tcW w:w="2283" w:type="pct"/>
          </w:tcPr>
          <w:p w14:paraId="7051B37F" w14:textId="77777777" w:rsidR="004949CA" w:rsidRPr="008F7B22"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F7B22">
              <w:rPr>
                <w:rFonts w:ascii="Tahoma" w:hAnsi="Tahoma" w:cs="Tahoma"/>
                <w:sz w:val="18"/>
                <w:szCs w:val="18"/>
                <w:lang w:eastAsia="hr-HR"/>
              </w:rPr>
              <w:t>Opis mjere (tehnički uvjeti prihvatljivosti opreme i radova)</w:t>
            </w:r>
          </w:p>
        </w:tc>
        <w:tc>
          <w:tcPr>
            <w:tcW w:w="1260" w:type="pct"/>
          </w:tcPr>
          <w:p w14:paraId="095FFBF0" w14:textId="77777777" w:rsidR="004949CA" w:rsidRPr="008F7B22"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18"/>
                <w:szCs w:val="18"/>
                <w:lang w:eastAsia="hr-HR"/>
              </w:rPr>
            </w:pPr>
            <w:r w:rsidRPr="008F7B22">
              <w:rPr>
                <w:rFonts w:ascii="Tahoma" w:hAnsi="Tahoma" w:cs="Tahoma"/>
                <w:sz w:val="18"/>
                <w:szCs w:val="18"/>
                <w:lang w:eastAsia="hr-HR"/>
              </w:rPr>
              <w:t xml:space="preserve">Okvirna jedinična cijena </w:t>
            </w:r>
          </w:p>
          <w:p w14:paraId="4250CFC6" w14:textId="77777777" w:rsidR="004949CA" w:rsidRPr="008F7B22"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p>
        </w:tc>
      </w:tr>
      <w:tr w:rsidR="004949CA" w:rsidRPr="008F7B22" w14:paraId="68DFCFCF" w14:textId="77777777" w:rsidTr="2617B706">
        <w:tc>
          <w:tcPr>
            <w:cnfStyle w:val="001000000000" w:firstRow="0" w:lastRow="0" w:firstColumn="1" w:lastColumn="0" w:oddVBand="0" w:evenVBand="0" w:oddHBand="0" w:evenHBand="0" w:firstRowFirstColumn="0" w:firstRowLastColumn="0" w:lastRowFirstColumn="0" w:lastRowLastColumn="0"/>
            <w:tcW w:w="1457" w:type="pct"/>
          </w:tcPr>
          <w:p w14:paraId="73895BC8" w14:textId="77777777" w:rsidR="004949CA" w:rsidRPr="008F7B22" w:rsidRDefault="004949CA" w:rsidP="00331A63">
            <w:pPr>
              <w:rPr>
                <w:rFonts w:ascii="Tahoma" w:hAnsi="Tahoma" w:cs="Tahoma"/>
                <w:b w:val="0"/>
                <w:bCs w:val="0"/>
                <w:sz w:val="18"/>
                <w:szCs w:val="18"/>
                <w:lang w:eastAsia="hr-HR"/>
              </w:rPr>
            </w:pPr>
            <w:r w:rsidRPr="008F7B22">
              <w:rPr>
                <w:rFonts w:ascii="Tahoma" w:hAnsi="Tahoma" w:cs="Tahoma"/>
                <w:sz w:val="18"/>
                <w:szCs w:val="18"/>
                <w:lang w:eastAsia="hr-HR"/>
              </w:rPr>
              <w:t>povećanje sigurnosti u slučaju požara</w:t>
            </w:r>
          </w:p>
        </w:tc>
        <w:tc>
          <w:tcPr>
            <w:tcW w:w="2283" w:type="pct"/>
          </w:tcPr>
          <w:p w14:paraId="7792F127" w14:textId="77777777" w:rsidR="004949CA" w:rsidRPr="008F7B22"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F7B22">
              <w:rPr>
                <w:rFonts w:ascii="Tahoma" w:hAnsi="Tahoma" w:cs="Tahoma"/>
                <w:sz w:val="18"/>
                <w:szCs w:val="18"/>
                <w:lang w:eastAsia="hr-HR"/>
              </w:rPr>
              <w:t>nužan uvjet je izrada elaborata zaštite od požara, uključenog u prihvatljive aktivnosti projekta</w:t>
            </w:r>
          </w:p>
        </w:tc>
        <w:tc>
          <w:tcPr>
            <w:tcW w:w="1260" w:type="pct"/>
          </w:tcPr>
          <w:p w14:paraId="5B3A5BC7" w14:textId="77777777" w:rsidR="004949CA" w:rsidRPr="008F7B22"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F7B22">
              <w:rPr>
                <w:rFonts w:ascii="Tahoma" w:hAnsi="Tahoma" w:cs="Tahoma"/>
                <w:sz w:val="18"/>
                <w:szCs w:val="18"/>
                <w:lang w:eastAsia="hr-HR"/>
              </w:rPr>
              <w:t>15% prihvatljivih troškova energetske obnove</w:t>
            </w:r>
          </w:p>
        </w:tc>
      </w:tr>
      <w:tr w:rsidR="004949CA" w:rsidRPr="008F7B22" w14:paraId="6AADB5B4" w14:textId="77777777" w:rsidTr="2617B706">
        <w:tc>
          <w:tcPr>
            <w:cnfStyle w:val="001000000000" w:firstRow="0" w:lastRow="0" w:firstColumn="1" w:lastColumn="0" w:oddVBand="0" w:evenVBand="0" w:oddHBand="0" w:evenHBand="0" w:firstRowFirstColumn="0" w:firstRowLastColumn="0" w:lastRowFirstColumn="0" w:lastRowLastColumn="0"/>
            <w:tcW w:w="1457" w:type="pct"/>
          </w:tcPr>
          <w:p w14:paraId="6D343554" w14:textId="77777777" w:rsidR="004949CA" w:rsidRPr="008F7B22" w:rsidRDefault="004949CA" w:rsidP="00331A63">
            <w:pPr>
              <w:rPr>
                <w:rFonts w:ascii="Tahoma" w:hAnsi="Tahoma" w:cs="Tahoma"/>
                <w:b w:val="0"/>
                <w:bCs w:val="0"/>
                <w:sz w:val="18"/>
                <w:szCs w:val="18"/>
                <w:lang w:eastAsia="hr-HR"/>
              </w:rPr>
            </w:pPr>
            <w:r w:rsidRPr="008F7B22">
              <w:rPr>
                <w:rFonts w:ascii="Tahoma" w:hAnsi="Tahoma" w:cs="Tahoma"/>
                <w:sz w:val="18"/>
                <w:szCs w:val="18"/>
                <w:lang w:eastAsia="hr-HR"/>
              </w:rPr>
              <w:t>osiguravanje zdravih unutarnjih klimatskih uvjeta</w:t>
            </w:r>
          </w:p>
        </w:tc>
        <w:tc>
          <w:tcPr>
            <w:tcW w:w="2283" w:type="pct"/>
          </w:tcPr>
          <w:p w14:paraId="06EEBE65" w14:textId="77777777" w:rsidR="004949CA" w:rsidRPr="008F7B22"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F7B22">
              <w:rPr>
                <w:rFonts w:ascii="Tahoma" w:hAnsi="Tahoma" w:cs="Tahoma"/>
                <w:sz w:val="18"/>
                <w:szCs w:val="18"/>
                <w:lang w:eastAsia="hr-HR"/>
              </w:rPr>
              <w:t xml:space="preserve">nužan uvjet za osiguranje zdravih unutarnjih klimatskih uvjeta je izrada projekta energetske obnove zgrade u skladu s važećom regulativom, čime će se osigurati definiranje zahtjeva za zgradu, rizici, i način ispunjenja zdravih unutarnjih klimatskih uvjeta u skladu s namjenom i načinom korištenja zgrade. </w:t>
            </w:r>
          </w:p>
          <w:p w14:paraId="100AEB4E" w14:textId="77777777" w:rsidR="004949CA" w:rsidRPr="008F7B22"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F7B22">
              <w:rPr>
                <w:rFonts w:ascii="Tahoma" w:hAnsi="Tahoma" w:cs="Tahoma"/>
                <w:sz w:val="18"/>
                <w:szCs w:val="18"/>
                <w:lang w:eastAsia="hr-HR"/>
              </w:rPr>
              <w:t xml:space="preserve">Primjeri mjera za osiguranje zdravih unutarnjih klimatskih uvjeta: </w:t>
            </w:r>
          </w:p>
          <w:p w14:paraId="0DF1D52C" w14:textId="77777777" w:rsidR="004949CA" w:rsidRPr="008F7B22" w:rsidRDefault="137C0FFA" w:rsidP="00D864CE">
            <w:pPr>
              <w:pStyle w:val="Odlomakpopisa"/>
              <w:numPr>
                <w:ilvl w:val="0"/>
                <w:numId w:val="53"/>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sustav ventilacije s regulacijom količine zraka prema stvarnim potrebama (</w:t>
            </w:r>
            <w:r w:rsidRPr="2617B706">
              <w:rPr>
                <w:rFonts w:cs="Tahoma"/>
                <w:i/>
                <w:iCs/>
                <w:sz w:val="18"/>
                <w:szCs w:val="18"/>
              </w:rPr>
              <w:t xml:space="preserve">on </w:t>
            </w:r>
            <w:proofErr w:type="spellStart"/>
            <w:r w:rsidRPr="2617B706">
              <w:rPr>
                <w:rFonts w:cs="Tahoma"/>
                <w:i/>
                <w:iCs/>
                <w:sz w:val="18"/>
                <w:szCs w:val="18"/>
              </w:rPr>
              <w:t>demand</w:t>
            </w:r>
            <w:proofErr w:type="spellEnd"/>
            <w:r w:rsidRPr="2617B706">
              <w:rPr>
                <w:rFonts w:cs="Tahoma"/>
                <w:i/>
                <w:iCs/>
                <w:sz w:val="18"/>
                <w:szCs w:val="18"/>
              </w:rPr>
              <w:t xml:space="preserve"> </w:t>
            </w:r>
            <w:proofErr w:type="spellStart"/>
            <w:r w:rsidRPr="2617B706">
              <w:rPr>
                <w:rFonts w:cs="Tahoma"/>
                <w:i/>
                <w:iCs/>
                <w:sz w:val="18"/>
                <w:szCs w:val="18"/>
              </w:rPr>
              <w:t>ventilation</w:t>
            </w:r>
            <w:proofErr w:type="spellEnd"/>
            <w:r w:rsidRPr="2617B706">
              <w:rPr>
                <w:rFonts w:cs="Tahoma"/>
                <w:sz w:val="18"/>
                <w:szCs w:val="18"/>
              </w:rPr>
              <w:t>) – senzori kvalitete zraka u prostoru – vlažnost, temperatura, lebdeće čestice, brzina strujanja, hlapive organske tvari, CO</w:t>
            </w:r>
            <w:r w:rsidRPr="2617B706">
              <w:rPr>
                <w:rFonts w:cs="Tahoma"/>
                <w:sz w:val="18"/>
                <w:szCs w:val="18"/>
                <w:vertAlign w:val="subscript"/>
              </w:rPr>
              <w:t>2</w:t>
            </w:r>
            <w:r w:rsidRPr="2617B706">
              <w:rPr>
                <w:rFonts w:cs="Tahoma"/>
                <w:sz w:val="18"/>
                <w:szCs w:val="18"/>
              </w:rPr>
              <w:t>, radon</w:t>
            </w:r>
          </w:p>
          <w:p w14:paraId="118BB78D" w14:textId="77777777" w:rsidR="004949CA" w:rsidRPr="008F7B22" w:rsidRDefault="137C0FFA" w:rsidP="00D864CE">
            <w:pPr>
              <w:pStyle w:val="Odlomakpopisa"/>
              <w:numPr>
                <w:ilvl w:val="0"/>
                <w:numId w:val="53"/>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 xml:space="preserve">osiguranje zadovoljavajuće razine osvjetljenja prostora i prirodnog osvjetljenja u prostorima, upravljanje rasvjetom, senzori osvijetljenosti, </w:t>
            </w:r>
            <w:proofErr w:type="spellStart"/>
            <w:r w:rsidRPr="2617B706">
              <w:rPr>
                <w:rFonts w:cs="Tahoma"/>
                <w:sz w:val="18"/>
                <w:szCs w:val="18"/>
              </w:rPr>
              <w:t>blještanja</w:t>
            </w:r>
            <w:proofErr w:type="spellEnd"/>
            <w:r w:rsidRPr="2617B706">
              <w:rPr>
                <w:rFonts w:cs="Tahoma"/>
                <w:sz w:val="18"/>
                <w:szCs w:val="18"/>
              </w:rPr>
              <w:t xml:space="preserve">, </w:t>
            </w:r>
          </w:p>
          <w:p w14:paraId="380D6966" w14:textId="77777777" w:rsidR="004949CA" w:rsidRPr="008F7B22" w:rsidRDefault="137C0FFA" w:rsidP="00D864CE">
            <w:pPr>
              <w:pStyle w:val="Odlomakpopisa"/>
              <w:numPr>
                <w:ilvl w:val="0"/>
                <w:numId w:val="53"/>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uklanjanje i zamjena materijala zaraženih plijesnima i gljivicama</w:t>
            </w:r>
          </w:p>
          <w:p w14:paraId="75914B56" w14:textId="77777777" w:rsidR="004949CA" w:rsidRPr="008F7B22" w:rsidRDefault="137C0FFA" w:rsidP="00D864CE">
            <w:pPr>
              <w:pStyle w:val="Odlomakpopisa"/>
              <w:numPr>
                <w:ilvl w:val="0"/>
                <w:numId w:val="53"/>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uklanjanje azbestnih obloga, pokrova i izolacija</w:t>
            </w:r>
          </w:p>
          <w:p w14:paraId="620427EA" w14:textId="77777777" w:rsidR="004949CA" w:rsidRPr="008F7B22" w:rsidRDefault="137C0FFA" w:rsidP="00D864CE">
            <w:pPr>
              <w:pStyle w:val="Odlomakpopisa"/>
              <w:numPr>
                <w:ilvl w:val="0"/>
                <w:numId w:val="53"/>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osiguranje kvalitete pitke vode u zgradi</w:t>
            </w:r>
          </w:p>
          <w:p w14:paraId="547C17A5" w14:textId="77777777" w:rsidR="004949CA" w:rsidRPr="008F7B22" w:rsidRDefault="137C0FFA" w:rsidP="00D864CE">
            <w:pPr>
              <w:pStyle w:val="Odlomakpopisa"/>
              <w:numPr>
                <w:ilvl w:val="0"/>
                <w:numId w:val="53"/>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osiguranje odgovarajuće akustičke kvalitete prostora (izolacija od vanjske buke, smanjenje izvora buke u zgradi)</w:t>
            </w:r>
          </w:p>
          <w:p w14:paraId="37A3F467" w14:textId="77777777" w:rsidR="004949CA" w:rsidRPr="008F7B22" w:rsidRDefault="137C0FFA" w:rsidP="00D864CE">
            <w:pPr>
              <w:pStyle w:val="Odlomakpopisa"/>
              <w:numPr>
                <w:ilvl w:val="0"/>
                <w:numId w:val="53"/>
              </w:num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rPr>
            </w:pPr>
            <w:r w:rsidRPr="2617B706">
              <w:rPr>
                <w:rFonts w:cs="Tahoma"/>
                <w:sz w:val="18"/>
                <w:szCs w:val="18"/>
              </w:rPr>
              <w:t>sanacija vlage (ovisi o oštećenjima i predmetu sanacije)</w:t>
            </w:r>
          </w:p>
        </w:tc>
        <w:tc>
          <w:tcPr>
            <w:tcW w:w="1260" w:type="pct"/>
          </w:tcPr>
          <w:p w14:paraId="27E3D6A1" w14:textId="77777777" w:rsidR="004949CA" w:rsidRPr="008F7B22"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F7B22">
              <w:rPr>
                <w:rFonts w:ascii="Tahoma" w:hAnsi="Tahoma" w:cs="Tahoma"/>
                <w:sz w:val="18"/>
                <w:szCs w:val="18"/>
                <w:lang w:eastAsia="hr-HR"/>
              </w:rPr>
              <w:t>obuhvaćeno ostalim radovima cjelovite energetske obnove zgrada</w:t>
            </w:r>
          </w:p>
        </w:tc>
      </w:tr>
      <w:tr w:rsidR="004949CA" w:rsidRPr="008F7B22" w14:paraId="49D42570" w14:textId="77777777" w:rsidTr="2617B706">
        <w:tc>
          <w:tcPr>
            <w:cnfStyle w:val="001000000000" w:firstRow="0" w:lastRow="0" w:firstColumn="1" w:lastColumn="0" w:oddVBand="0" w:evenVBand="0" w:oddHBand="0" w:evenHBand="0" w:firstRowFirstColumn="0" w:firstRowLastColumn="0" w:lastRowFirstColumn="0" w:lastRowLastColumn="0"/>
            <w:tcW w:w="1457" w:type="pct"/>
          </w:tcPr>
          <w:p w14:paraId="2520A4B7" w14:textId="77777777" w:rsidR="004949CA" w:rsidRPr="008F7B22" w:rsidRDefault="004949CA" w:rsidP="00331A63">
            <w:pPr>
              <w:rPr>
                <w:rFonts w:ascii="Tahoma" w:hAnsi="Tahoma" w:cs="Tahoma"/>
                <w:sz w:val="18"/>
                <w:szCs w:val="18"/>
                <w:lang w:eastAsia="hr-HR"/>
              </w:rPr>
            </w:pPr>
            <w:r w:rsidRPr="008F7B22">
              <w:rPr>
                <w:rFonts w:ascii="Tahoma" w:hAnsi="Tahoma" w:cs="Tahoma"/>
                <w:sz w:val="18"/>
                <w:szCs w:val="18"/>
                <w:lang w:eastAsia="hr-HR"/>
              </w:rPr>
              <w:t>mjere za unapređenje ispunjavanja temeljnog zahtjeva mehaničke otpornosti i stabilnosti</w:t>
            </w:r>
          </w:p>
        </w:tc>
        <w:tc>
          <w:tcPr>
            <w:tcW w:w="2283" w:type="pct"/>
          </w:tcPr>
          <w:p w14:paraId="705BD0A7" w14:textId="77777777" w:rsidR="004949CA" w:rsidRPr="008F7B22"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F7B22">
              <w:rPr>
                <w:rFonts w:ascii="Tahoma" w:hAnsi="Tahoma" w:cs="Tahoma"/>
                <w:sz w:val="18"/>
                <w:szCs w:val="18"/>
                <w:lang w:eastAsia="hr-HR"/>
              </w:rPr>
              <w:t>nužan uvjet je izrada projekta obnove zgrade u skladu s važećom regulativom</w:t>
            </w:r>
          </w:p>
        </w:tc>
        <w:tc>
          <w:tcPr>
            <w:tcW w:w="1260" w:type="pct"/>
          </w:tcPr>
          <w:p w14:paraId="0D607E26" w14:textId="26D7F0E4" w:rsidR="004949CA" w:rsidRPr="008F7B22"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8F7B22">
              <w:rPr>
                <w:rFonts w:ascii="Tahoma" w:hAnsi="Tahoma" w:cs="Tahoma"/>
                <w:sz w:val="18"/>
                <w:szCs w:val="18"/>
                <w:lang w:eastAsia="hr-HR"/>
              </w:rPr>
              <w:t xml:space="preserve">1.000 </w:t>
            </w:r>
            <w:r w:rsidR="0063313B">
              <w:rPr>
                <w:rFonts w:ascii="Tahoma" w:hAnsi="Tahoma" w:cs="Tahoma"/>
                <w:sz w:val="18"/>
                <w:szCs w:val="18"/>
                <w:lang w:eastAsia="hr-HR"/>
              </w:rPr>
              <w:t>kuna</w:t>
            </w:r>
            <w:r w:rsidRPr="008F7B22">
              <w:rPr>
                <w:rFonts w:ascii="Tahoma" w:hAnsi="Tahoma" w:cs="Tahoma"/>
                <w:sz w:val="18"/>
                <w:szCs w:val="18"/>
                <w:lang w:eastAsia="hr-HR"/>
              </w:rPr>
              <w:t>/m² bruto površine zgrade</w:t>
            </w:r>
          </w:p>
        </w:tc>
      </w:tr>
    </w:tbl>
    <w:p w14:paraId="6AAD04EA" w14:textId="77777777" w:rsidR="004949CA" w:rsidRPr="008F7B22" w:rsidRDefault="004949CA" w:rsidP="00441B62">
      <w:pPr>
        <w:spacing w:before="120" w:after="120" w:line="240" w:lineRule="auto"/>
        <w:jc w:val="both"/>
        <w:rPr>
          <w:rFonts w:ascii="Tahoma" w:hAnsi="Tahoma" w:cs="Tahoma"/>
          <w:sz w:val="20"/>
          <w:szCs w:val="20"/>
        </w:rPr>
      </w:pPr>
      <w:r w:rsidRPr="008F7B22">
        <w:rPr>
          <w:rFonts w:ascii="Tahoma" w:hAnsi="Tahoma" w:cs="Tahoma"/>
          <w:sz w:val="20"/>
          <w:szCs w:val="20"/>
        </w:rPr>
        <w:lastRenderedPageBreak/>
        <w:t xml:space="preserve">Mjere sveobuhvatne obnove će dovesti do povećanja troškova obnove, koje nije moguće povratiti iz ušteda na troškovima za energiju. Ipak, neprovođenje takvih mjera za posljedicu može imati katastrofalne događaje u slučaju požara ili potresa koje utječu na sigurnost, odnosno trajne posljedice na zdravlje stanara ukoliko nisu osigurani zdravi klimatski uvjeti. </w:t>
      </w:r>
    </w:p>
    <w:p w14:paraId="0AA26CF0" w14:textId="77777777" w:rsidR="004949CA" w:rsidRPr="008F7B22" w:rsidRDefault="004949CA" w:rsidP="00441B62">
      <w:pPr>
        <w:spacing w:before="120" w:after="120" w:line="240" w:lineRule="auto"/>
        <w:jc w:val="both"/>
        <w:rPr>
          <w:rFonts w:ascii="Tahoma" w:hAnsi="Tahoma" w:cs="Tahoma"/>
          <w:sz w:val="20"/>
          <w:szCs w:val="20"/>
        </w:rPr>
      </w:pPr>
      <w:r w:rsidRPr="008F7B22">
        <w:rPr>
          <w:rFonts w:ascii="Tahoma" w:hAnsi="Tahoma" w:cs="Tahoma"/>
          <w:sz w:val="20"/>
          <w:szCs w:val="20"/>
        </w:rPr>
        <w:t>Zbog navedenog će provedba ovih mjera biti prihvatljiv trošak u sklopu projekta. Pri tome će vrijediti sljedeće odredbe:</w:t>
      </w:r>
    </w:p>
    <w:p w14:paraId="1439E432" w14:textId="32A97EAD" w:rsidR="004949CA" w:rsidRPr="008F7B22" w:rsidRDefault="046DAC16" w:rsidP="2617B706">
      <w:pPr>
        <w:pStyle w:val="Odlomakpopisa"/>
        <w:numPr>
          <w:ilvl w:val="0"/>
          <w:numId w:val="54"/>
        </w:numPr>
        <w:rPr>
          <w:rFonts w:cs="Tahoma"/>
        </w:rPr>
      </w:pPr>
      <w:r w:rsidRPr="76C5F75F">
        <w:rPr>
          <w:rFonts w:cs="Tahoma"/>
          <w:b/>
          <w:bCs/>
        </w:rPr>
        <w:t>Trošak mjera za povećanje sigurnosti u slučaju požara</w:t>
      </w:r>
      <w:r w:rsidRPr="76C5F75F">
        <w:rPr>
          <w:rFonts w:cs="Tahoma"/>
        </w:rPr>
        <w:t xml:space="preserve"> (one koje već nisu sastavni dio mjera energetske obnove i posebno su iskazane troškovnički kako u analizi postojećeg stanja, tako i u glavnom projektu obnove) </w:t>
      </w:r>
      <w:r w:rsidRPr="76C5F75F">
        <w:rPr>
          <w:rFonts w:cs="Tahoma"/>
          <w:b/>
          <w:bCs/>
        </w:rPr>
        <w:t>koji se smatra prihvatljivim</w:t>
      </w:r>
      <w:r w:rsidRPr="76C5F75F">
        <w:rPr>
          <w:rFonts w:cs="Tahoma"/>
        </w:rPr>
        <w:t xml:space="preserve"> </w:t>
      </w:r>
      <w:r w:rsidRPr="76C5F75F">
        <w:rPr>
          <w:rFonts w:cs="Tahoma"/>
          <w:b/>
          <w:bCs/>
        </w:rPr>
        <w:t>ne može iznositi više od 15% ukupnih prihvatljivih troškova energetske obnove</w:t>
      </w:r>
      <w:r w:rsidRPr="76C5F75F">
        <w:rPr>
          <w:rFonts w:cs="Tahoma"/>
        </w:rPr>
        <w:t>, a stopa sufinanciranja koja se primjenjuje odgovara stopi sufinanciranja razine energetske obnove i iznosi:</w:t>
      </w:r>
    </w:p>
    <w:p w14:paraId="0BF3FDB3" w14:textId="4541168C" w:rsidR="004949CA" w:rsidRPr="008F7B22" w:rsidRDefault="046DAC16" w:rsidP="2617B706">
      <w:pPr>
        <w:pStyle w:val="Odlomakpopisa"/>
        <w:numPr>
          <w:ilvl w:val="1"/>
          <w:numId w:val="54"/>
        </w:numPr>
        <w:rPr>
          <w:rFonts w:cs="Tahoma"/>
        </w:rPr>
      </w:pPr>
      <w:r w:rsidRPr="638C4C38">
        <w:rPr>
          <w:rFonts w:cs="Tahoma"/>
        </w:rPr>
        <w:t xml:space="preserve">60% ako se ove mjere provode uz integralnu energetsku obnovu, pri čemu je maksimalni prihvatljivi trošak obnove 1.725 </w:t>
      </w:r>
      <w:r w:rsidR="7899C2E3" w:rsidRPr="638C4C38">
        <w:rPr>
          <w:rFonts w:cs="Tahoma"/>
        </w:rPr>
        <w:t>kuna</w:t>
      </w:r>
      <w:r w:rsidRPr="638C4C38">
        <w:rPr>
          <w:rFonts w:cs="Tahoma"/>
        </w:rPr>
        <w:t>/m</w:t>
      </w:r>
      <w:r w:rsidRPr="638C4C38">
        <w:rPr>
          <w:rFonts w:cs="Tahoma"/>
          <w:vertAlign w:val="superscript"/>
        </w:rPr>
        <w:t>2</w:t>
      </w:r>
      <w:r w:rsidRPr="638C4C38">
        <w:rPr>
          <w:rFonts w:cs="Tahoma"/>
        </w:rPr>
        <w:t xml:space="preserve"> građevinske bruto površine VSZ odnosno </w:t>
      </w:r>
    </w:p>
    <w:p w14:paraId="2A5883F6" w14:textId="6D0AC9C8" w:rsidR="004949CA" w:rsidRPr="008F7B22" w:rsidRDefault="137C0FFA" w:rsidP="2617B706">
      <w:pPr>
        <w:pStyle w:val="Odlomakpopisa"/>
        <w:numPr>
          <w:ilvl w:val="1"/>
          <w:numId w:val="54"/>
        </w:numPr>
        <w:rPr>
          <w:rFonts w:cs="Tahoma"/>
        </w:rPr>
      </w:pPr>
      <w:r w:rsidRPr="2617B706">
        <w:rPr>
          <w:rFonts w:cs="Tahoma"/>
        </w:rPr>
        <w:t xml:space="preserve">80% ako se provode uz dubinsku obnovu, pri čemu je maksimalni prihvatljivi trošak obnove 2.875 </w:t>
      </w:r>
      <w:r w:rsidR="19290C86" w:rsidRPr="2617B706">
        <w:rPr>
          <w:rFonts w:cs="Tahoma"/>
        </w:rPr>
        <w:t>kuna</w:t>
      </w:r>
      <w:r w:rsidRPr="2617B706">
        <w:rPr>
          <w:rFonts w:cs="Tahoma"/>
        </w:rPr>
        <w:t>/m</w:t>
      </w:r>
      <w:r w:rsidRPr="2617B706">
        <w:rPr>
          <w:rFonts w:cs="Tahoma"/>
          <w:vertAlign w:val="superscript"/>
        </w:rPr>
        <w:t>2</w:t>
      </w:r>
      <w:r w:rsidRPr="2617B706">
        <w:rPr>
          <w:rFonts w:cs="Tahoma"/>
        </w:rPr>
        <w:t xml:space="preserve"> građevinske bruto površine VSZ.</w:t>
      </w:r>
    </w:p>
    <w:p w14:paraId="20CB363B" w14:textId="77777777" w:rsidR="004949CA" w:rsidRPr="008F7B22" w:rsidRDefault="137C0FFA" w:rsidP="2617B706">
      <w:pPr>
        <w:pStyle w:val="Odlomakpopisa"/>
        <w:numPr>
          <w:ilvl w:val="0"/>
          <w:numId w:val="27"/>
        </w:numPr>
        <w:ind w:left="720"/>
        <w:rPr>
          <w:rFonts w:cs="Tahoma"/>
          <w:b/>
          <w:bCs/>
        </w:rPr>
      </w:pPr>
      <w:r w:rsidRPr="2617B706">
        <w:rPr>
          <w:rFonts w:cs="Tahoma"/>
          <w:b/>
          <w:bCs/>
        </w:rPr>
        <w:t>Trošak mjera za osiguravanje zdravih unutarnjih klimatskih uvjeta</w:t>
      </w:r>
      <w:r w:rsidRPr="2617B706">
        <w:rPr>
          <w:rFonts w:cs="Tahoma"/>
        </w:rPr>
        <w:t xml:space="preserve"> </w:t>
      </w:r>
      <w:r w:rsidRPr="2617B706">
        <w:rPr>
          <w:rFonts w:cs="Tahoma"/>
          <w:b/>
          <w:bCs/>
        </w:rPr>
        <w:t>prihvatljive su kao sastavni dio mjera energetske obnove</w:t>
      </w:r>
      <w:r w:rsidRPr="2617B706">
        <w:rPr>
          <w:rFonts w:cs="Tahoma"/>
        </w:rPr>
        <w:t>, a stopa sufinanciranja koja se primjenjuje odgovara stopi sufinanciranja razine energetske obnove i iznosi:</w:t>
      </w:r>
    </w:p>
    <w:p w14:paraId="2EEC4250" w14:textId="51EBDE17" w:rsidR="004949CA" w:rsidRPr="008F7B22" w:rsidRDefault="137C0FFA" w:rsidP="2617B706">
      <w:pPr>
        <w:pStyle w:val="Odlomakpopisa"/>
        <w:numPr>
          <w:ilvl w:val="1"/>
          <w:numId w:val="54"/>
        </w:numPr>
        <w:rPr>
          <w:rFonts w:cs="Tahoma"/>
        </w:rPr>
      </w:pPr>
      <w:r w:rsidRPr="2617B706">
        <w:rPr>
          <w:rFonts w:cs="Tahoma"/>
        </w:rPr>
        <w:t xml:space="preserve">60% ako se ove mjere provode u sklopu integralne energetske obnove, pri čemu je maksimalni prihvatljivi trošak obnove 1.500 </w:t>
      </w:r>
      <w:r w:rsidR="19290C86" w:rsidRPr="2617B706">
        <w:rPr>
          <w:rFonts w:cs="Tahoma"/>
        </w:rPr>
        <w:t>kuna</w:t>
      </w:r>
      <w:r w:rsidRPr="2617B706">
        <w:rPr>
          <w:rFonts w:cs="Tahoma"/>
        </w:rPr>
        <w:t>/m</w:t>
      </w:r>
      <w:r w:rsidRPr="2617B706">
        <w:rPr>
          <w:rFonts w:cs="Tahoma"/>
          <w:vertAlign w:val="superscript"/>
        </w:rPr>
        <w:t>2</w:t>
      </w:r>
      <w:r w:rsidRPr="2617B706">
        <w:rPr>
          <w:rFonts w:cs="Tahoma"/>
        </w:rPr>
        <w:t xml:space="preserve"> građevinske bruto površine VSZ odnosno </w:t>
      </w:r>
    </w:p>
    <w:p w14:paraId="38B8B87A" w14:textId="60B3E980" w:rsidR="004949CA" w:rsidRPr="008F7B22" w:rsidRDefault="137C0FFA" w:rsidP="2617B706">
      <w:pPr>
        <w:pStyle w:val="Odlomakpopisa"/>
        <w:numPr>
          <w:ilvl w:val="1"/>
          <w:numId w:val="27"/>
        </w:numPr>
        <w:ind w:left="1440"/>
        <w:rPr>
          <w:rFonts w:cs="Tahoma"/>
          <w:b/>
          <w:bCs/>
        </w:rPr>
      </w:pPr>
      <w:r w:rsidRPr="2617B706">
        <w:rPr>
          <w:rFonts w:cs="Tahoma"/>
        </w:rPr>
        <w:t xml:space="preserve">80% ako se provode uz dubinsku obnovu, pri čemu je maksimalni prihvatljivi trošak obnove 2.500 </w:t>
      </w:r>
      <w:r w:rsidR="19290C86" w:rsidRPr="2617B706">
        <w:rPr>
          <w:rFonts w:cs="Tahoma"/>
        </w:rPr>
        <w:t>kuna</w:t>
      </w:r>
      <w:r w:rsidRPr="2617B706">
        <w:rPr>
          <w:rFonts w:cs="Tahoma"/>
        </w:rPr>
        <w:t>/m</w:t>
      </w:r>
      <w:r w:rsidRPr="2617B706">
        <w:rPr>
          <w:rFonts w:cs="Tahoma"/>
          <w:vertAlign w:val="superscript"/>
        </w:rPr>
        <w:t>2</w:t>
      </w:r>
      <w:r w:rsidRPr="2617B706">
        <w:rPr>
          <w:rFonts w:cs="Tahoma"/>
        </w:rPr>
        <w:t xml:space="preserve"> građevinske bruto površine VSZ.</w:t>
      </w:r>
    </w:p>
    <w:p w14:paraId="2189E9C1" w14:textId="77777777" w:rsidR="004949CA" w:rsidRPr="008F7B22" w:rsidRDefault="137C0FFA" w:rsidP="2617B706">
      <w:pPr>
        <w:pStyle w:val="Odlomakpopisa"/>
        <w:numPr>
          <w:ilvl w:val="0"/>
          <w:numId w:val="27"/>
        </w:numPr>
        <w:ind w:left="720"/>
        <w:rPr>
          <w:rFonts w:cs="Tahoma"/>
        </w:rPr>
      </w:pPr>
      <w:r w:rsidRPr="2617B706">
        <w:rPr>
          <w:rFonts w:cs="Tahoma"/>
          <w:b/>
          <w:bCs/>
        </w:rPr>
        <w:t>Mjere za unapređenje mehaničke otpornosti i stabilnosti  zgrade, posebice radi povećanja potresne otpornosti zgrade</w:t>
      </w:r>
      <w:r w:rsidRPr="2617B706">
        <w:rPr>
          <w:rFonts w:cs="Tahoma"/>
        </w:rPr>
        <w:t xml:space="preserve"> (one koje već nisu sastavni dio mjera energetske obnove i posebno su iskazane troškovnički u projektu obnove) </w:t>
      </w:r>
      <w:r w:rsidRPr="2617B706">
        <w:rPr>
          <w:rFonts w:cs="Tahoma"/>
          <w:b/>
          <w:bCs/>
        </w:rPr>
        <w:t>obvezne su da bi se obnova VSZ smatrala sveobuhvatnom i imala pravo na sufinanciranje od 80%</w:t>
      </w:r>
      <w:r w:rsidRPr="2617B706">
        <w:rPr>
          <w:rFonts w:cs="Tahoma"/>
        </w:rPr>
        <w:t xml:space="preserve"> bez obzira provodi li se uz nju integralna energetska ili dubinska obnova - ovako definirana sveobuhvatna obnova </w:t>
      </w:r>
      <w:r w:rsidRPr="2617B706">
        <w:rPr>
          <w:rFonts w:cs="Tahoma"/>
          <w:b/>
          <w:bCs/>
        </w:rPr>
        <w:t>sufinancirat će se uvijek sa stopom od 80%</w:t>
      </w:r>
      <w:r w:rsidRPr="2617B706">
        <w:rPr>
          <w:rFonts w:cs="Tahoma"/>
        </w:rPr>
        <w:t>, ali će maksimalni prihvatljivi trošak ovisiti o kategoriji energetske obnove te će iznositi:</w:t>
      </w:r>
    </w:p>
    <w:p w14:paraId="42D944E4" w14:textId="7111C8D6" w:rsidR="004949CA" w:rsidRPr="008F7B22" w:rsidRDefault="137C0FFA" w:rsidP="2617B706">
      <w:pPr>
        <w:pStyle w:val="Odlomakpopisa"/>
        <w:numPr>
          <w:ilvl w:val="1"/>
          <w:numId w:val="27"/>
        </w:numPr>
        <w:ind w:left="1440"/>
        <w:rPr>
          <w:rFonts w:cs="Tahoma"/>
        </w:rPr>
      </w:pPr>
      <w:r w:rsidRPr="2617B706">
        <w:rPr>
          <w:rFonts w:cs="Tahoma"/>
        </w:rPr>
        <w:t xml:space="preserve">u slučaju integralne energetske obnove 2.500 </w:t>
      </w:r>
      <w:r w:rsidR="19290C86" w:rsidRPr="2617B706">
        <w:rPr>
          <w:rFonts w:cs="Tahoma"/>
        </w:rPr>
        <w:t>kuna</w:t>
      </w:r>
      <w:r w:rsidRPr="2617B706">
        <w:rPr>
          <w:rFonts w:cs="Tahoma"/>
        </w:rPr>
        <w:t>/m</w:t>
      </w:r>
      <w:r w:rsidRPr="2617B706">
        <w:rPr>
          <w:rFonts w:cs="Tahoma"/>
          <w:vertAlign w:val="superscript"/>
        </w:rPr>
        <w:t>2</w:t>
      </w:r>
      <w:r w:rsidRPr="2617B706">
        <w:rPr>
          <w:rFonts w:cs="Tahoma"/>
        </w:rPr>
        <w:t xml:space="preserve"> građevinske bruto površine VSZ odnosno</w:t>
      </w:r>
    </w:p>
    <w:p w14:paraId="2434A603" w14:textId="4789AF21" w:rsidR="004949CA" w:rsidRPr="008F7B22" w:rsidRDefault="046DAC16" w:rsidP="2617B706">
      <w:pPr>
        <w:pStyle w:val="Odlomakpopisa"/>
        <w:numPr>
          <w:ilvl w:val="1"/>
          <w:numId w:val="27"/>
        </w:numPr>
        <w:ind w:left="1440"/>
        <w:rPr>
          <w:rFonts w:cs="Tahoma"/>
        </w:rPr>
      </w:pPr>
      <w:r w:rsidRPr="2617B706">
        <w:rPr>
          <w:rFonts w:cs="Tahoma"/>
        </w:rPr>
        <w:t xml:space="preserve">u slučaju dubinske obnove 3.500 </w:t>
      </w:r>
      <w:r w:rsidR="7899C2E3" w:rsidRPr="2617B706">
        <w:rPr>
          <w:rFonts w:cs="Tahoma"/>
        </w:rPr>
        <w:t>kuna</w:t>
      </w:r>
      <w:r w:rsidRPr="2617B706">
        <w:rPr>
          <w:rFonts w:cs="Tahoma"/>
        </w:rPr>
        <w:t>/m</w:t>
      </w:r>
      <w:r w:rsidRPr="2617B706">
        <w:rPr>
          <w:rFonts w:cs="Tahoma"/>
          <w:vertAlign w:val="superscript"/>
        </w:rPr>
        <w:t xml:space="preserve">2 </w:t>
      </w:r>
      <w:r w:rsidRPr="2617B706">
        <w:rPr>
          <w:rFonts w:cs="Tahoma"/>
        </w:rPr>
        <w:t xml:space="preserve">građevinske bruto površine VSZ odnosno do </w:t>
      </w:r>
      <w:r w:rsidRPr="2617B706">
        <w:rPr>
          <w:rFonts w:cs="Tahoma"/>
          <w:b/>
          <w:bCs/>
        </w:rPr>
        <w:t xml:space="preserve">26.500.000 </w:t>
      </w:r>
      <w:r w:rsidR="7899C2E3" w:rsidRPr="2617B706">
        <w:rPr>
          <w:rFonts w:cs="Tahoma"/>
          <w:b/>
          <w:bCs/>
        </w:rPr>
        <w:t>kuna</w:t>
      </w:r>
      <w:r w:rsidR="004949CA" w:rsidRPr="2617B706">
        <w:rPr>
          <w:rStyle w:val="Referencafusnote"/>
          <w:rFonts w:cs="Tahoma"/>
        </w:rPr>
        <w:footnoteReference w:id="27"/>
      </w:r>
      <w:r w:rsidRPr="2617B706">
        <w:rPr>
          <w:rFonts w:cs="Tahoma"/>
        </w:rPr>
        <w:t>.</w:t>
      </w:r>
    </w:p>
    <w:p w14:paraId="12D18A00" w14:textId="311E6297" w:rsidR="004949CA" w:rsidRDefault="004949CA" w:rsidP="008F7B22">
      <w:pPr>
        <w:jc w:val="both"/>
        <w:rPr>
          <w:rFonts w:ascii="Tahoma" w:hAnsi="Tahoma" w:cs="Tahoma"/>
          <w:sz w:val="20"/>
          <w:szCs w:val="20"/>
        </w:rPr>
      </w:pPr>
      <w:r w:rsidRPr="008F7B22">
        <w:rPr>
          <w:rFonts w:ascii="Tahoma" w:hAnsi="Tahoma" w:cs="Tahoma"/>
          <w:sz w:val="20"/>
          <w:szCs w:val="20"/>
        </w:rPr>
        <w:t xml:space="preserve">Sve gore navedeno odnosi se na VSZ koje nisu oštećene u potresima na području Grada Zagreba,  Krapinsko-zagorske županije, Zagrebačke županije, Sisačko-moslavačke županije i Karlovačke županije. </w:t>
      </w:r>
    </w:p>
    <w:p w14:paraId="75B9087A" w14:textId="3A08B9CC" w:rsidR="006347BC" w:rsidRPr="008F7B22" w:rsidRDefault="006347BC" w:rsidP="008F7B22">
      <w:pPr>
        <w:jc w:val="both"/>
        <w:rPr>
          <w:rFonts w:ascii="Tahoma" w:hAnsi="Tahoma" w:cs="Tahoma"/>
          <w:sz w:val="20"/>
          <w:szCs w:val="20"/>
        </w:rPr>
      </w:pPr>
      <w:r>
        <w:rPr>
          <w:rFonts w:ascii="Tahoma" w:hAnsi="Tahoma" w:cs="Tahoma"/>
          <w:sz w:val="20"/>
          <w:szCs w:val="20"/>
        </w:rPr>
        <w:t>Za zgrade oštećene u potresu</w:t>
      </w:r>
      <w:r w:rsidR="00757BCA">
        <w:rPr>
          <w:rFonts w:ascii="Tahoma" w:hAnsi="Tahoma" w:cs="Tahoma"/>
          <w:sz w:val="20"/>
          <w:szCs w:val="20"/>
        </w:rPr>
        <w:t xml:space="preserve">, </w:t>
      </w:r>
      <w:r w:rsidR="009D7D16">
        <w:rPr>
          <w:rFonts w:ascii="Tahoma" w:hAnsi="Tahoma" w:cs="Tahoma"/>
          <w:sz w:val="20"/>
          <w:szCs w:val="20"/>
        </w:rPr>
        <w:t>neka od razina energetske obnove (</w:t>
      </w:r>
      <w:r w:rsidR="000255DE">
        <w:rPr>
          <w:rFonts w:ascii="Tahoma" w:hAnsi="Tahoma" w:cs="Tahoma"/>
          <w:sz w:val="20"/>
          <w:szCs w:val="20"/>
        </w:rPr>
        <w:t>integralna</w:t>
      </w:r>
      <w:r w:rsidR="009D7D16">
        <w:rPr>
          <w:rFonts w:ascii="Tahoma" w:hAnsi="Tahoma" w:cs="Tahoma"/>
          <w:sz w:val="20"/>
          <w:szCs w:val="20"/>
        </w:rPr>
        <w:t xml:space="preserve"> ili dubinska) provodi su uvijek uz </w:t>
      </w:r>
      <w:r w:rsidR="00BC3353">
        <w:rPr>
          <w:rFonts w:ascii="Tahoma" w:hAnsi="Tahoma" w:cs="Tahoma"/>
          <w:sz w:val="20"/>
          <w:szCs w:val="20"/>
        </w:rPr>
        <w:t xml:space="preserve">mjere unaprijeđena mehaničke otpornosti i stabilnosti zgrade pa </w:t>
      </w:r>
      <w:r w:rsidR="00BC3353" w:rsidRPr="004858AF">
        <w:rPr>
          <w:rFonts w:ascii="Tahoma" w:hAnsi="Tahoma" w:cs="Tahoma"/>
          <w:b/>
          <w:bCs/>
          <w:sz w:val="20"/>
          <w:szCs w:val="20"/>
        </w:rPr>
        <w:t xml:space="preserve">se </w:t>
      </w:r>
      <w:r w:rsidR="00ED2F27" w:rsidRPr="004858AF">
        <w:rPr>
          <w:rFonts w:ascii="Tahoma" w:hAnsi="Tahoma" w:cs="Tahoma"/>
          <w:b/>
          <w:bCs/>
          <w:sz w:val="20"/>
          <w:szCs w:val="20"/>
        </w:rPr>
        <w:t>obnova potresom oštećenih zgrada prema ovom Programu uvijek smatra sveobuhvatnom obnovom</w:t>
      </w:r>
      <w:r w:rsidR="006843FA" w:rsidRPr="004858AF">
        <w:rPr>
          <w:rFonts w:ascii="Tahoma" w:hAnsi="Tahoma" w:cs="Tahoma"/>
          <w:b/>
          <w:bCs/>
          <w:sz w:val="20"/>
          <w:szCs w:val="20"/>
        </w:rPr>
        <w:t xml:space="preserve"> te se sufinancira sa 80% prihvatljivih troškova</w:t>
      </w:r>
      <w:r w:rsidR="006843FA">
        <w:rPr>
          <w:rFonts w:ascii="Tahoma" w:hAnsi="Tahoma" w:cs="Tahoma"/>
          <w:sz w:val="20"/>
          <w:szCs w:val="20"/>
        </w:rPr>
        <w:t xml:space="preserve">. </w:t>
      </w:r>
      <w:r w:rsidR="00966494">
        <w:rPr>
          <w:rFonts w:ascii="Tahoma" w:hAnsi="Tahoma" w:cs="Tahoma"/>
          <w:sz w:val="20"/>
          <w:szCs w:val="20"/>
        </w:rPr>
        <w:t>Pri tome</w:t>
      </w:r>
      <w:r w:rsidR="00BC0A18">
        <w:rPr>
          <w:rFonts w:ascii="Tahoma" w:hAnsi="Tahoma" w:cs="Tahoma"/>
          <w:sz w:val="20"/>
          <w:szCs w:val="20"/>
        </w:rPr>
        <w:t xml:space="preserve"> će se maksimalni prihvatljivi trošak</w:t>
      </w:r>
      <w:r w:rsidR="00BD167D">
        <w:rPr>
          <w:rFonts w:ascii="Tahoma" w:hAnsi="Tahoma" w:cs="Tahoma"/>
          <w:sz w:val="20"/>
          <w:szCs w:val="20"/>
        </w:rPr>
        <w:t xml:space="preserve"> za obnovu oštećenih zgrada </w:t>
      </w:r>
      <w:r w:rsidR="00D7058F">
        <w:rPr>
          <w:rFonts w:ascii="Tahoma" w:hAnsi="Tahoma" w:cs="Tahoma"/>
          <w:sz w:val="20"/>
          <w:szCs w:val="20"/>
        </w:rPr>
        <w:t xml:space="preserve">uskladiti s procjenom danom u </w:t>
      </w:r>
      <w:r w:rsidR="005F7112" w:rsidRPr="008E4DAB">
        <w:rPr>
          <w:rFonts w:asciiTheme="majorHAnsi" w:hAnsiTheme="majorHAnsi" w:cstheme="majorHAnsi"/>
          <w:color w:val="000000" w:themeColor="text1"/>
        </w:rPr>
        <w:t>RDNA (</w:t>
      </w:r>
      <w:proofErr w:type="spellStart"/>
      <w:r w:rsidR="005F7112" w:rsidRPr="008E4DAB">
        <w:rPr>
          <w:rFonts w:asciiTheme="majorHAnsi" w:hAnsiTheme="majorHAnsi" w:cstheme="majorHAnsi"/>
          <w:i/>
          <w:color w:val="000000" w:themeColor="text1"/>
        </w:rPr>
        <w:t>Rapid</w:t>
      </w:r>
      <w:proofErr w:type="spellEnd"/>
      <w:r w:rsidR="005F7112" w:rsidRPr="008E4DAB">
        <w:rPr>
          <w:rFonts w:asciiTheme="majorHAnsi" w:hAnsiTheme="majorHAnsi" w:cstheme="majorHAnsi"/>
          <w:i/>
          <w:color w:val="000000" w:themeColor="text1"/>
        </w:rPr>
        <w:t xml:space="preserve"> </w:t>
      </w:r>
      <w:proofErr w:type="spellStart"/>
      <w:r w:rsidR="005F7112" w:rsidRPr="008E4DAB">
        <w:rPr>
          <w:rFonts w:asciiTheme="majorHAnsi" w:hAnsiTheme="majorHAnsi" w:cstheme="majorHAnsi"/>
          <w:i/>
          <w:color w:val="000000" w:themeColor="text1"/>
        </w:rPr>
        <w:t>Damage</w:t>
      </w:r>
      <w:proofErr w:type="spellEnd"/>
      <w:r w:rsidR="005F7112" w:rsidRPr="008E4DAB">
        <w:rPr>
          <w:rFonts w:asciiTheme="majorHAnsi" w:hAnsiTheme="majorHAnsi" w:cstheme="majorHAnsi"/>
          <w:i/>
          <w:color w:val="000000" w:themeColor="text1"/>
        </w:rPr>
        <w:t xml:space="preserve"> </w:t>
      </w:r>
      <w:proofErr w:type="spellStart"/>
      <w:r w:rsidR="005F7112" w:rsidRPr="008E4DAB">
        <w:rPr>
          <w:rFonts w:asciiTheme="majorHAnsi" w:hAnsiTheme="majorHAnsi" w:cstheme="majorHAnsi"/>
          <w:i/>
          <w:color w:val="000000" w:themeColor="text1"/>
        </w:rPr>
        <w:t>and</w:t>
      </w:r>
      <w:proofErr w:type="spellEnd"/>
      <w:r w:rsidR="005F7112" w:rsidRPr="008E4DAB">
        <w:rPr>
          <w:rFonts w:asciiTheme="majorHAnsi" w:hAnsiTheme="majorHAnsi" w:cstheme="majorHAnsi"/>
          <w:i/>
          <w:color w:val="000000" w:themeColor="text1"/>
        </w:rPr>
        <w:t xml:space="preserve"> </w:t>
      </w:r>
      <w:proofErr w:type="spellStart"/>
      <w:r w:rsidR="005F7112" w:rsidRPr="008E4DAB">
        <w:rPr>
          <w:rFonts w:asciiTheme="majorHAnsi" w:hAnsiTheme="majorHAnsi" w:cstheme="majorHAnsi"/>
          <w:i/>
          <w:color w:val="000000" w:themeColor="text1"/>
        </w:rPr>
        <w:t>Need</w:t>
      </w:r>
      <w:proofErr w:type="spellEnd"/>
      <w:r w:rsidR="005F7112" w:rsidRPr="008E4DAB">
        <w:rPr>
          <w:rFonts w:asciiTheme="majorHAnsi" w:hAnsiTheme="majorHAnsi" w:cstheme="majorHAnsi"/>
          <w:i/>
          <w:color w:val="000000" w:themeColor="text1"/>
        </w:rPr>
        <w:t xml:space="preserve"> </w:t>
      </w:r>
      <w:proofErr w:type="spellStart"/>
      <w:r w:rsidR="005F7112" w:rsidRPr="008E4DAB">
        <w:rPr>
          <w:rFonts w:asciiTheme="majorHAnsi" w:hAnsiTheme="majorHAnsi" w:cstheme="majorHAnsi"/>
          <w:i/>
          <w:color w:val="000000" w:themeColor="text1"/>
        </w:rPr>
        <w:t>Assessment</w:t>
      </w:r>
      <w:proofErr w:type="spellEnd"/>
      <w:r w:rsidR="005F7112" w:rsidRPr="008E4DAB">
        <w:rPr>
          <w:rFonts w:asciiTheme="majorHAnsi" w:hAnsiTheme="majorHAnsi" w:cstheme="majorHAnsi"/>
          <w:color w:val="000000" w:themeColor="text1"/>
        </w:rPr>
        <w:t>)</w:t>
      </w:r>
      <w:r w:rsidR="00D7058F" w:rsidRPr="008E4DAB">
        <w:rPr>
          <w:rFonts w:ascii="Tahoma" w:hAnsi="Tahoma" w:cs="Tahoma"/>
          <w:color w:val="000000" w:themeColor="text1"/>
          <w:sz w:val="20"/>
          <w:szCs w:val="20"/>
        </w:rPr>
        <w:t xml:space="preserve"> </w:t>
      </w:r>
      <w:r w:rsidR="005F7112">
        <w:rPr>
          <w:rFonts w:ascii="Tahoma" w:hAnsi="Tahoma" w:cs="Tahoma"/>
          <w:sz w:val="20"/>
          <w:szCs w:val="20"/>
        </w:rPr>
        <w:t>analizi</w:t>
      </w:r>
      <w:r w:rsidR="008E1E01">
        <w:rPr>
          <w:rStyle w:val="Referencafusnote"/>
          <w:rFonts w:cs="Tahoma"/>
          <w:sz w:val="20"/>
          <w:szCs w:val="20"/>
        </w:rPr>
        <w:footnoteReference w:id="28"/>
      </w:r>
      <w:r w:rsidR="005F7112">
        <w:rPr>
          <w:rFonts w:ascii="Tahoma" w:hAnsi="Tahoma" w:cs="Tahoma"/>
          <w:sz w:val="20"/>
          <w:szCs w:val="20"/>
        </w:rPr>
        <w:t xml:space="preserve">, </w:t>
      </w:r>
      <w:r w:rsidR="00523A8C">
        <w:rPr>
          <w:rFonts w:ascii="Tahoma" w:hAnsi="Tahoma" w:cs="Tahoma"/>
          <w:sz w:val="20"/>
          <w:szCs w:val="20"/>
        </w:rPr>
        <w:t>koji iznosi 500 €/m</w:t>
      </w:r>
      <w:r w:rsidR="00523A8C" w:rsidRPr="007C064D">
        <w:rPr>
          <w:rFonts w:ascii="Tahoma" w:hAnsi="Tahoma" w:cs="Tahoma"/>
          <w:sz w:val="20"/>
          <w:szCs w:val="20"/>
          <w:vertAlign w:val="superscript"/>
        </w:rPr>
        <w:t>2</w:t>
      </w:r>
      <w:r w:rsidR="00931232">
        <w:rPr>
          <w:rFonts w:ascii="Tahoma" w:hAnsi="Tahoma" w:cs="Tahoma"/>
          <w:sz w:val="20"/>
          <w:szCs w:val="20"/>
        </w:rPr>
        <w:t>.</w:t>
      </w:r>
      <w:r w:rsidR="004437AB">
        <w:rPr>
          <w:rFonts w:ascii="Tahoma" w:hAnsi="Tahoma" w:cs="Tahoma"/>
          <w:sz w:val="20"/>
          <w:szCs w:val="20"/>
        </w:rPr>
        <w:t xml:space="preserve"> </w:t>
      </w:r>
      <w:r w:rsidR="0060366C">
        <w:rPr>
          <w:rFonts w:ascii="Tahoma" w:hAnsi="Tahoma" w:cs="Tahoma"/>
          <w:sz w:val="20"/>
          <w:szCs w:val="20"/>
        </w:rPr>
        <w:t xml:space="preserve">Okvirna jedinična cijena mjera energetske obnove </w:t>
      </w:r>
      <w:r w:rsidR="00BE65F8">
        <w:rPr>
          <w:rFonts w:ascii="Tahoma" w:hAnsi="Tahoma" w:cs="Tahoma"/>
          <w:sz w:val="20"/>
          <w:szCs w:val="20"/>
        </w:rPr>
        <w:t xml:space="preserve">je identična cijenama za zgrade neoštećene u potresu. </w:t>
      </w:r>
    </w:p>
    <w:p w14:paraId="0BA7CB5D" w14:textId="7ED86CEB" w:rsidR="004949CA" w:rsidRPr="008F7B22" w:rsidRDefault="004949CA" w:rsidP="008F7B22">
      <w:pPr>
        <w:jc w:val="both"/>
        <w:rPr>
          <w:rFonts w:ascii="Tahoma" w:hAnsi="Tahoma" w:cs="Tahoma"/>
          <w:sz w:val="20"/>
          <w:szCs w:val="20"/>
        </w:rPr>
      </w:pPr>
      <w:r w:rsidRPr="008F7B22">
        <w:rPr>
          <w:rFonts w:ascii="Tahoma" w:hAnsi="Tahoma" w:cs="Tahoma"/>
          <w:sz w:val="20"/>
          <w:szCs w:val="20"/>
        </w:rPr>
        <w:lastRenderedPageBreak/>
        <w:t>Za VSZ  koje jesu oštećene u potresima, Provedbeni model kojim bi se ovo omogućilo opisan je u poglavlju 9.</w:t>
      </w:r>
    </w:p>
    <w:p w14:paraId="3F316C74" w14:textId="2CDA18B6" w:rsidR="004949CA" w:rsidRPr="008F7B22" w:rsidRDefault="0C3F4C7D" w:rsidP="008F7B22">
      <w:pPr>
        <w:jc w:val="both"/>
        <w:rPr>
          <w:rFonts w:ascii="Tahoma" w:hAnsi="Tahoma" w:cs="Tahoma"/>
          <w:sz w:val="20"/>
          <w:szCs w:val="20"/>
        </w:rPr>
      </w:pPr>
      <w:r w:rsidRPr="76C5F75F">
        <w:rPr>
          <w:rFonts w:ascii="Tahoma" w:hAnsi="Tahoma" w:cs="Tahoma"/>
          <w:sz w:val="20"/>
          <w:szCs w:val="20"/>
        </w:rPr>
        <w:t xml:space="preserve">Minimalna obvezna tehnička dokumentacija za prijavu na javne pozive/program kreditiranja u slučaju sveobuhvatne obnove je </w:t>
      </w:r>
      <w:r w:rsidRPr="76C5F75F">
        <w:rPr>
          <w:rFonts w:ascii="Tahoma" w:hAnsi="Tahoma" w:cs="Tahoma"/>
          <w:b/>
          <w:bCs/>
          <w:sz w:val="20"/>
          <w:szCs w:val="20"/>
        </w:rPr>
        <w:t>glavni projekt</w:t>
      </w:r>
      <w:r w:rsidRPr="76C5F75F">
        <w:rPr>
          <w:rFonts w:ascii="Tahoma" w:hAnsi="Tahoma" w:cs="Tahoma"/>
          <w:sz w:val="20"/>
          <w:szCs w:val="20"/>
        </w:rPr>
        <w:t xml:space="preserve"> i ostali potrebni projekti i elaborati sa sažetkom analize postojećeg stanja. Sadržaj projekata i ostala dokumentacija detaljno se propisuje javnim pozivima/programu kreditiranja, a uključuje, primjerice, fotodokumentaciju postojećeg stanja: dokaze o prebivalištu, vlasništvu i zakonitosti građevine, troškovnik opreme i radova s jasno i zasebno iskazanim troškovima vezanim uz zadovoljavanje zdravih unutarnjih klimatskih uvjeta, zaštite od požara i rizika povezanih s djelovanjem potresa; analizu postojećeg stanja zgrade s prijedlogom mjera i procjenom investicije po pitanju zdravih unutarnjih klimatskih uvjeta, mehaničke otpornosti i stabilnosti, posebice potresne otpornosti zgrade te sigurnosti u slučaju požara.</w:t>
      </w:r>
    </w:p>
    <w:p w14:paraId="661A646C" w14:textId="77777777" w:rsidR="004949CA" w:rsidRDefault="004949CA" w:rsidP="004949CA">
      <w:pPr>
        <w:pStyle w:val="Naslov20"/>
      </w:pPr>
      <w:bookmarkStart w:id="158" w:name="_Toc72408482"/>
      <w:bookmarkStart w:id="159" w:name="_Toc81836290"/>
      <w:bookmarkStart w:id="160" w:name="_Toc83912062"/>
      <w:r>
        <w:t>Ostale prihvatljive aktivnosti</w:t>
      </w:r>
      <w:bookmarkEnd w:id="158"/>
      <w:bookmarkEnd w:id="159"/>
      <w:bookmarkEnd w:id="160"/>
    </w:p>
    <w:p w14:paraId="1D8B6B9D" w14:textId="5F1677D8" w:rsidR="004949CA" w:rsidRPr="00E04457" w:rsidRDefault="0C3F4C7D" w:rsidP="00E04457">
      <w:pPr>
        <w:jc w:val="both"/>
        <w:rPr>
          <w:rFonts w:ascii="Tahoma" w:hAnsi="Tahoma" w:cs="Tahoma"/>
          <w:b/>
          <w:bCs/>
          <w:sz w:val="20"/>
          <w:szCs w:val="20"/>
          <w:lang w:eastAsia="hr-HR"/>
        </w:rPr>
      </w:pPr>
      <w:r w:rsidRPr="00E04457">
        <w:rPr>
          <w:rFonts w:ascii="Tahoma" w:hAnsi="Tahoma" w:cs="Tahoma"/>
          <w:sz w:val="20"/>
          <w:szCs w:val="20"/>
          <w:lang w:eastAsia="hr-HR"/>
        </w:rPr>
        <w:t xml:space="preserve">U ostale prihvatljive aktivnosti ulaze aktivnosti vezane uz pripremu, vođenje i nadzor provedbe projekata, ali i neke tehničke mjere koje ne pripadaju u mjere energetske obnove već u mjere zelene gradnje, koje doprinose suzbijanju i prilagodbi klimatskim promjenama (mjere zelene infrastrukture) te mjere za osiguranje pristupačnosti. Ove mjere prikazuje </w:t>
      </w:r>
      <w:r w:rsidR="004949CA" w:rsidRPr="00E04457">
        <w:rPr>
          <w:rFonts w:ascii="Tahoma" w:hAnsi="Tahoma" w:cs="Tahoma"/>
          <w:sz w:val="20"/>
          <w:szCs w:val="20"/>
          <w:lang w:eastAsia="hr-HR"/>
        </w:rPr>
        <w:fldChar w:fldCharType="begin"/>
      </w:r>
      <w:r w:rsidR="004949CA" w:rsidRPr="00E04457">
        <w:rPr>
          <w:rFonts w:ascii="Tahoma" w:hAnsi="Tahoma" w:cs="Tahoma"/>
          <w:sz w:val="20"/>
          <w:szCs w:val="20"/>
          <w:lang w:eastAsia="hr-HR"/>
        </w:rPr>
        <w:instrText xml:space="preserve"> REF _Ref80958184 \h </w:instrText>
      </w:r>
      <w:r w:rsidR="00E04457" w:rsidRPr="00E04457">
        <w:rPr>
          <w:rFonts w:ascii="Tahoma" w:hAnsi="Tahoma" w:cs="Tahoma"/>
          <w:sz w:val="20"/>
          <w:szCs w:val="20"/>
          <w:lang w:eastAsia="hr-HR"/>
        </w:rPr>
        <w:instrText xml:space="preserve"> \* MERGEFORMAT </w:instrText>
      </w:r>
      <w:r w:rsidR="004949CA" w:rsidRPr="00E04457">
        <w:rPr>
          <w:rFonts w:ascii="Tahoma" w:hAnsi="Tahoma" w:cs="Tahoma"/>
          <w:sz w:val="20"/>
          <w:szCs w:val="20"/>
          <w:lang w:eastAsia="hr-HR"/>
        </w:rPr>
      </w:r>
      <w:r w:rsidR="004949CA" w:rsidRPr="00E04457">
        <w:rPr>
          <w:rFonts w:ascii="Tahoma" w:hAnsi="Tahoma" w:cs="Tahoma"/>
          <w:sz w:val="20"/>
          <w:szCs w:val="20"/>
          <w:lang w:eastAsia="hr-HR"/>
        </w:rPr>
        <w:fldChar w:fldCharType="separate"/>
      </w:r>
      <w:r w:rsidR="35D074BF" w:rsidRPr="00575AF9">
        <w:rPr>
          <w:rFonts w:ascii="Tahoma" w:hAnsi="Tahoma" w:cs="Tahoma"/>
          <w:sz w:val="20"/>
          <w:szCs w:val="20"/>
        </w:rPr>
        <w:t xml:space="preserve">Tablica </w:t>
      </w:r>
      <w:r w:rsidR="35D074BF" w:rsidRPr="00575AF9">
        <w:rPr>
          <w:rFonts w:ascii="Tahoma" w:hAnsi="Tahoma" w:cs="Tahoma"/>
          <w:noProof/>
          <w:sz w:val="20"/>
          <w:szCs w:val="20"/>
        </w:rPr>
        <w:t>8</w:t>
      </w:r>
      <w:r w:rsidR="35D074BF" w:rsidRPr="00575AF9">
        <w:rPr>
          <w:rFonts w:ascii="Tahoma" w:hAnsi="Tahoma" w:cs="Tahoma"/>
          <w:noProof/>
          <w:sz w:val="20"/>
          <w:szCs w:val="20"/>
        </w:rPr>
        <w:noBreakHyphen/>
        <w:t>3</w:t>
      </w:r>
      <w:r w:rsidR="004949CA" w:rsidRPr="00E04457">
        <w:rPr>
          <w:rFonts w:ascii="Tahoma" w:hAnsi="Tahoma" w:cs="Tahoma"/>
          <w:sz w:val="20"/>
          <w:szCs w:val="20"/>
          <w:lang w:eastAsia="hr-HR"/>
        </w:rPr>
        <w:fldChar w:fldCharType="end"/>
      </w:r>
      <w:r w:rsidRPr="00E04457">
        <w:rPr>
          <w:rFonts w:ascii="Tahoma" w:hAnsi="Tahoma" w:cs="Tahoma"/>
          <w:sz w:val="20"/>
          <w:szCs w:val="20"/>
          <w:lang w:eastAsia="hr-HR"/>
        </w:rPr>
        <w:t xml:space="preserve">, koja također prikazuje i okvirne cijene temeljene na trenutnim tržišnim vrijednostima. </w:t>
      </w:r>
      <w:r w:rsidRPr="00E04457">
        <w:rPr>
          <w:rFonts w:ascii="Tahoma" w:hAnsi="Tahoma" w:cs="Tahoma"/>
          <w:b/>
          <w:bCs/>
          <w:sz w:val="20"/>
          <w:szCs w:val="20"/>
          <w:lang w:eastAsia="hr-HR"/>
        </w:rPr>
        <w:t>Ovdje navedene aktivnost</w:t>
      </w:r>
      <w:r w:rsidR="05782025" w:rsidRPr="00E04457">
        <w:rPr>
          <w:rFonts w:ascii="Tahoma" w:hAnsi="Tahoma" w:cs="Tahoma"/>
          <w:b/>
          <w:bCs/>
          <w:sz w:val="20"/>
          <w:szCs w:val="20"/>
          <w:lang w:eastAsia="hr-HR"/>
        </w:rPr>
        <w:t>i</w:t>
      </w:r>
      <w:r w:rsidRPr="00E04457">
        <w:rPr>
          <w:rFonts w:ascii="Tahoma" w:hAnsi="Tahoma" w:cs="Tahoma"/>
          <w:b/>
          <w:bCs/>
          <w:sz w:val="20"/>
          <w:szCs w:val="20"/>
          <w:lang w:eastAsia="hr-HR"/>
        </w:rPr>
        <w:t xml:space="preserve"> i cijene su okvirne, u javnim pozivima se utvrđuju vrijednosti prihvatljivog troška  za sve potrebne aktivnosti</w:t>
      </w:r>
      <w:r w:rsidRPr="00E04457">
        <w:rPr>
          <w:rFonts w:ascii="Tahoma" w:hAnsi="Tahoma" w:cs="Tahoma"/>
          <w:sz w:val="20"/>
          <w:szCs w:val="20"/>
          <w:lang w:eastAsia="hr-HR"/>
        </w:rPr>
        <w:t>.</w:t>
      </w:r>
    </w:p>
    <w:p w14:paraId="08AC1A7D" w14:textId="70961636" w:rsidR="004949CA" w:rsidRPr="00A270EB" w:rsidRDefault="004949CA" w:rsidP="004949CA">
      <w:pPr>
        <w:pStyle w:val="Opisslike"/>
      </w:pPr>
      <w:bookmarkStart w:id="161" w:name="_Ref80958184"/>
      <w:bookmarkStart w:id="162" w:name="_Toc72332617"/>
      <w:bookmarkStart w:id="163" w:name="_Toc84240505"/>
      <w:r w:rsidRPr="00A270EB">
        <w:t xml:space="preserve">Tablica </w:t>
      </w:r>
      <w:r w:rsidRPr="00A270EB">
        <w:rPr>
          <w:noProof/>
        </w:rPr>
        <w:fldChar w:fldCharType="begin"/>
      </w:r>
      <w:r w:rsidRPr="00A270EB">
        <w:rPr>
          <w:noProof/>
        </w:rPr>
        <w:instrText xml:space="preserve"> STYLEREF 1 \s </w:instrText>
      </w:r>
      <w:r w:rsidRPr="00A270EB">
        <w:rPr>
          <w:noProof/>
        </w:rPr>
        <w:fldChar w:fldCharType="separate"/>
      </w:r>
      <w:r w:rsidR="00575AF9">
        <w:rPr>
          <w:noProof/>
        </w:rPr>
        <w:t>8</w:t>
      </w:r>
      <w:r w:rsidRPr="00A270EB">
        <w:rPr>
          <w:noProof/>
        </w:rPr>
        <w:fldChar w:fldCharType="end"/>
      </w:r>
      <w:r w:rsidRPr="00A270EB">
        <w:noBreakHyphen/>
      </w:r>
      <w:r>
        <w:fldChar w:fldCharType="begin"/>
      </w:r>
      <w:r>
        <w:instrText>SEQ Tablica \* ARABIC \s 1</w:instrText>
      </w:r>
      <w:r>
        <w:fldChar w:fldCharType="separate"/>
      </w:r>
      <w:r w:rsidR="00575AF9">
        <w:rPr>
          <w:noProof/>
        </w:rPr>
        <w:t>3</w:t>
      </w:r>
      <w:r>
        <w:fldChar w:fldCharType="end"/>
      </w:r>
      <w:bookmarkEnd w:id="161"/>
      <w:r w:rsidRPr="00A270EB">
        <w:t>: Ostale prihvatljive aktivnosti u sklopu Programa</w:t>
      </w:r>
      <w:bookmarkEnd w:id="162"/>
      <w:bookmarkEnd w:id="163"/>
      <w:r w:rsidRPr="00A270EB">
        <w:t xml:space="preserve"> </w:t>
      </w:r>
    </w:p>
    <w:tbl>
      <w:tblPr>
        <w:tblStyle w:val="Svijetlatablicareetke12"/>
        <w:tblW w:w="5000" w:type="pct"/>
        <w:tblLook w:val="04A0" w:firstRow="1" w:lastRow="0" w:firstColumn="1" w:lastColumn="0" w:noHBand="0" w:noVBand="1"/>
      </w:tblPr>
      <w:tblGrid>
        <w:gridCol w:w="413"/>
        <w:gridCol w:w="4599"/>
        <w:gridCol w:w="1912"/>
        <w:gridCol w:w="2138"/>
      </w:tblGrid>
      <w:tr w:rsidR="004949CA" w:rsidRPr="00E04457" w14:paraId="0323C773" w14:textId="77777777" w:rsidTr="638C4C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1" w:type="pct"/>
            <w:gridSpan w:val="2"/>
          </w:tcPr>
          <w:p w14:paraId="4D80E694" w14:textId="77777777" w:rsidR="004949CA" w:rsidRPr="00E04457" w:rsidRDefault="004949CA" w:rsidP="00331A63">
            <w:pPr>
              <w:rPr>
                <w:rFonts w:ascii="Tahoma" w:hAnsi="Tahoma" w:cs="Tahoma"/>
                <w:sz w:val="18"/>
                <w:szCs w:val="18"/>
                <w:lang w:eastAsia="hr-HR"/>
              </w:rPr>
            </w:pPr>
            <w:r w:rsidRPr="00E04457">
              <w:rPr>
                <w:rFonts w:ascii="Tahoma" w:hAnsi="Tahoma" w:cs="Tahoma"/>
                <w:sz w:val="18"/>
                <w:szCs w:val="18"/>
                <w:lang w:eastAsia="hr-HR"/>
              </w:rPr>
              <w:t>Naziv aktivnosti</w:t>
            </w:r>
          </w:p>
        </w:tc>
        <w:tc>
          <w:tcPr>
            <w:tcW w:w="1057" w:type="pct"/>
          </w:tcPr>
          <w:p w14:paraId="651AAC4E" w14:textId="77777777" w:rsidR="004949CA" w:rsidRPr="00E04457"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prosječna tržišna cijena</w:t>
            </w:r>
          </w:p>
        </w:tc>
        <w:tc>
          <w:tcPr>
            <w:tcW w:w="1182" w:type="pct"/>
          </w:tcPr>
          <w:p w14:paraId="4B5125CB" w14:textId="77777777" w:rsidR="004949CA" w:rsidRPr="00E04457"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 xml:space="preserve">maksimalni iznos prihvatljivih troškova i/ili bespovratnih sredstava po pojedinačnom projektnom prijedlogu </w:t>
            </w:r>
          </w:p>
        </w:tc>
      </w:tr>
      <w:tr w:rsidR="004949CA" w:rsidRPr="00E04457" w14:paraId="0458CDE6" w14:textId="77777777" w:rsidTr="638C4C38">
        <w:tc>
          <w:tcPr>
            <w:cnfStyle w:val="001000000000" w:firstRow="0" w:lastRow="0" w:firstColumn="1" w:lastColumn="0" w:oddVBand="0" w:evenVBand="0" w:oddHBand="0" w:evenHBand="0" w:firstRowFirstColumn="0" w:firstRowLastColumn="0" w:lastRowFirstColumn="0" w:lastRowLastColumn="0"/>
            <w:tcW w:w="221" w:type="pct"/>
          </w:tcPr>
          <w:p w14:paraId="0EA72D12" w14:textId="77777777" w:rsidR="004949CA" w:rsidRPr="00E04457" w:rsidRDefault="004949CA" w:rsidP="00331A63">
            <w:pPr>
              <w:rPr>
                <w:rFonts w:ascii="Tahoma" w:hAnsi="Tahoma" w:cs="Tahoma"/>
                <w:b w:val="0"/>
                <w:bCs w:val="0"/>
                <w:sz w:val="18"/>
                <w:szCs w:val="18"/>
                <w:lang w:eastAsia="hr-HR"/>
              </w:rPr>
            </w:pPr>
            <w:r w:rsidRPr="00E04457">
              <w:rPr>
                <w:rFonts w:ascii="Tahoma" w:hAnsi="Tahoma" w:cs="Tahoma"/>
                <w:b w:val="0"/>
                <w:bCs w:val="0"/>
                <w:sz w:val="18"/>
                <w:szCs w:val="18"/>
                <w:lang w:eastAsia="hr-HR"/>
              </w:rPr>
              <w:t>1</w:t>
            </w:r>
          </w:p>
        </w:tc>
        <w:tc>
          <w:tcPr>
            <w:tcW w:w="2540" w:type="pct"/>
          </w:tcPr>
          <w:p w14:paraId="3E78B80D" w14:textId="19FF4C68" w:rsidR="004949CA" w:rsidRPr="00E04457" w:rsidRDefault="0C3F4C7D"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638C4C38">
              <w:rPr>
                <w:rFonts w:ascii="Tahoma" w:hAnsi="Tahoma" w:cs="Tahoma"/>
                <w:sz w:val="18"/>
                <w:szCs w:val="18"/>
                <w:lang w:eastAsia="hr-HR"/>
              </w:rPr>
              <w:t>Glavni projekt, ostali projekti, uključujući sve mape i elaborate</w:t>
            </w:r>
            <w:r w:rsidR="6E6656ED" w:rsidRPr="638C4C38">
              <w:rPr>
                <w:rFonts w:ascii="Tahoma" w:hAnsi="Tahoma" w:cs="Tahoma"/>
                <w:sz w:val="18"/>
                <w:szCs w:val="18"/>
                <w:lang w:eastAsia="hr-HR"/>
              </w:rPr>
              <w:t>, kontrol</w:t>
            </w:r>
            <w:r w:rsidR="36257F10" w:rsidRPr="638C4C38">
              <w:rPr>
                <w:rFonts w:ascii="Tahoma" w:hAnsi="Tahoma" w:cs="Tahoma"/>
                <w:sz w:val="18"/>
                <w:szCs w:val="18"/>
                <w:lang w:eastAsia="hr-HR"/>
              </w:rPr>
              <w:t>a</w:t>
            </w:r>
            <w:r w:rsidR="6E6656ED" w:rsidRPr="638C4C38">
              <w:rPr>
                <w:rFonts w:ascii="Tahoma" w:hAnsi="Tahoma" w:cs="Tahoma"/>
                <w:sz w:val="18"/>
                <w:szCs w:val="18"/>
                <w:lang w:eastAsia="hr-HR"/>
              </w:rPr>
              <w:t xml:space="preserve"> projekta </w:t>
            </w:r>
            <w:r w:rsidR="06756637" w:rsidRPr="638C4C38">
              <w:rPr>
                <w:rFonts w:ascii="Tahoma" w:hAnsi="Tahoma" w:cs="Tahoma"/>
                <w:sz w:val="18"/>
                <w:szCs w:val="18"/>
                <w:lang w:eastAsia="hr-HR"/>
              </w:rPr>
              <w:t xml:space="preserve">od strane </w:t>
            </w:r>
            <w:proofErr w:type="spellStart"/>
            <w:r w:rsidR="06756637" w:rsidRPr="638C4C38">
              <w:rPr>
                <w:rFonts w:ascii="Tahoma" w:hAnsi="Tahoma" w:cs="Tahoma"/>
                <w:sz w:val="18"/>
                <w:szCs w:val="18"/>
                <w:lang w:eastAsia="hr-HR"/>
              </w:rPr>
              <w:t>revidenta</w:t>
            </w:r>
            <w:proofErr w:type="spellEnd"/>
            <w:r w:rsidR="06756637" w:rsidRPr="638C4C38">
              <w:rPr>
                <w:rFonts w:ascii="Tahoma" w:hAnsi="Tahoma" w:cs="Tahoma"/>
                <w:sz w:val="18"/>
                <w:szCs w:val="18"/>
                <w:lang w:eastAsia="hr-HR"/>
              </w:rPr>
              <w:t xml:space="preserve"> </w:t>
            </w:r>
            <w:r w:rsidR="6E6656ED" w:rsidRPr="638C4C38">
              <w:rPr>
                <w:rFonts w:ascii="Tahoma" w:hAnsi="Tahoma" w:cs="Tahoma"/>
                <w:sz w:val="18"/>
                <w:szCs w:val="18"/>
                <w:lang w:eastAsia="hr-HR"/>
              </w:rPr>
              <w:t xml:space="preserve">ako je primjenjivo prema </w:t>
            </w:r>
            <w:r w:rsidR="3D60DF64" w:rsidRPr="638C4C38">
              <w:rPr>
                <w:rFonts w:ascii="Tahoma" w:hAnsi="Tahoma" w:cs="Tahoma"/>
                <w:sz w:val="18"/>
                <w:szCs w:val="18"/>
                <w:lang w:eastAsia="hr-HR"/>
              </w:rPr>
              <w:t xml:space="preserve">važećim </w:t>
            </w:r>
            <w:r w:rsidR="6E6656ED" w:rsidRPr="638C4C38">
              <w:rPr>
                <w:rFonts w:ascii="Tahoma" w:hAnsi="Tahoma" w:cs="Tahoma"/>
                <w:sz w:val="18"/>
                <w:szCs w:val="18"/>
                <w:lang w:eastAsia="hr-HR"/>
              </w:rPr>
              <w:t>propisima</w:t>
            </w:r>
          </w:p>
        </w:tc>
        <w:tc>
          <w:tcPr>
            <w:tcW w:w="1057" w:type="pct"/>
          </w:tcPr>
          <w:p w14:paraId="38399128"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7% investicije</w:t>
            </w:r>
          </w:p>
        </w:tc>
        <w:tc>
          <w:tcPr>
            <w:tcW w:w="1182" w:type="pct"/>
          </w:tcPr>
          <w:p w14:paraId="13827B7C" w14:textId="0810709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 xml:space="preserve">Maksimalni jedinični iznos prihvatljivih troškova iznosi 70 </w:t>
            </w:r>
            <w:r w:rsidR="0063313B">
              <w:rPr>
                <w:rFonts w:ascii="Tahoma" w:hAnsi="Tahoma" w:cs="Tahoma"/>
                <w:sz w:val="18"/>
                <w:szCs w:val="18"/>
                <w:lang w:eastAsia="hr-HR"/>
              </w:rPr>
              <w:t>kuna</w:t>
            </w:r>
            <w:r w:rsidRPr="00E04457">
              <w:rPr>
                <w:rFonts w:ascii="Tahoma" w:hAnsi="Tahoma" w:cs="Tahoma"/>
                <w:sz w:val="18"/>
                <w:szCs w:val="18"/>
                <w:lang w:eastAsia="hr-HR"/>
              </w:rPr>
              <w:t xml:space="preserve">/m² GBP </w:t>
            </w:r>
          </w:p>
          <w:p w14:paraId="0FC7F042" w14:textId="4A9C2906"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 xml:space="preserve">Maksimalni iznos bespovratnih sredstava koji može biti dodijeljen za ovu aktivnost ukupno iznosi 500.000 </w:t>
            </w:r>
            <w:r w:rsidR="0063313B">
              <w:rPr>
                <w:rFonts w:ascii="Tahoma" w:hAnsi="Tahoma" w:cs="Tahoma"/>
                <w:sz w:val="18"/>
                <w:szCs w:val="18"/>
                <w:lang w:eastAsia="hr-HR"/>
              </w:rPr>
              <w:t>kuna</w:t>
            </w:r>
            <w:r w:rsidRPr="00E04457">
              <w:rPr>
                <w:rFonts w:ascii="Tahoma" w:hAnsi="Tahoma" w:cs="Tahoma"/>
                <w:sz w:val="18"/>
                <w:szCs w:val="18"/>
                <w:lang w:eastAsia="hr-HR"/>
              </w:rPr>
              <w:t>, a ne smije iznositi više od 7% ukupne vrijednosti radova</w:t>
            </w:r>
          </w:p>
        </w:tc>
      </w:tr>
      <w:tr w:rsidR="004949CA" w:rsidRPr="00E04457" w14:paraId="6D384559" w14:textId="77777777" w:rsidTr="638C4C38">
        <w:tc>
          <w:tcPr>
            <w:cnfStyle w:val="001000000000" w:firstRow="0" w:lastRow="0" w:firstColumn="1" w:lastColumn="0" w:oddVBand="0" w:evenVBand="0" w:oddHBand="0" w:evenHBand="0" w:firstRowFirstColumn="0" w:firstRowLastColumn="0" w:lastRowFirstColumn="0" w:lastRowLastColumn="0"/>
            <w:tcW w:w="221" w:type="pct"/>
          </w:tcPr>
          <w:p w14:paraId="5DDFB3B0" w14:textId="77777777" w:rsidR="004949CA" w:rsidRPr="00E04457" w:rsidRDefault="004949CA" w:rsidP="00331A63">
            <w:pPr>
              <w:rPr>
                <w:rFonts w:ascii="Tahoma" w:hAnsi="Tahoma" w:cs="Tahoma"/>
                <w:b w:val="0"/>
                <w:bCs w:val="0"/>
                <w:sz w:val="18"/>
                <w:szCs w:val="18"/>
                <w:lang w:eastAsia="hr-HR"/>
              </w:rPr>
            </w:pPr>
            <w:r w:rsidRPr="00E04457">
              <w:rPr>
                <w:rFonts w:ascii="Tahoma" w:hAnsi="Tahoma" w:cs="Tahoma"/>
                <w:b w:val="0"/>
                <w:bCs w:val="0"/>
                <w:sz w:val="18"/>
                <w:szCs w:val="18"/>
                <w:lang w:eastAsia="hr-HR"/>
              </w:rPr>
              <w:t>2</w:t>
            </w:r>
          </w:p>
        </w:tc>
        <w:tc>
          <w:tcPr>
            <w:tcW w:w="2540" w:type="pct"/>
          </w:tcPr>
          <w:p w14:paraId="69FD5D8C"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Analiza postojećeg stanja zgrade u skladu s čl. 45. st. 15. Tehničkog propisa o racionalnoj uporabi energije i toplinskoj zaštiti u zgradama</w:t>
            </w:r>
          </w:p>
        </w:tc>
        <w:tc>
          <w:tcPr>
            <w:tcW w:w="1057" w:type="pct"/>
          </w:tcPr>
          <w:p w14:paraId="37FAB24E"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 xml:space="preserve">uključeno u (1) </w:t>
            </w:r>
          </w:p>
        </w:tc>
        <w:tc>
          <w:tcPr>
            <w:tcW w:w="1182" w:type="pct"/>
          </w:tcPr>
          <w:p w14:paraId="27972A23" w14:textId="77777777" w:rsidR="004949CA" w:rsidRPr="00E04457"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w:t>
            </w:r>
          </w:p>
        </w:tc>
      </w:tr>
      <w:tr w:rsidR="004949CA" w:rsidRPr="00E04457" w14:paraId="71CC6C25" w14:textId="77777777" w:rsidTr="638C4C38">
        <w:tc>
          <w:tcPr>
            <w:cnfStyle w:val="001000000000" w:firstRow="0" w:lastRow="0" w:firstColumn="1" w:lastColumn="0" w:oddVBand="0" w:evenVBand="0" w:oddHBand="0" w:evenHBand="0" w:firstRowFirstColumn="0" w:firstRowLastColumn="0" w:lastRowFirstColumn="0" w:lastRowLastColumn="0"/>
            <w:tcW w:w="221" w:type="pct"/>
          </w:tcPr>
          <w:p w14:paraId="22C94FDC" w14:textId="77777777" w:rsidR="004949CA" w:rsidRPr="00E04457" w:rsidRDefault="004949CA" w:rsidP="00331A63">
            <w:pPr>
              <w:rPr>
                <w:rFonts w:ascii="Tahoma" w:hAnsi="Tahoma" w:cs="Tahoma"/>
                <w:b w:val="0"/>
                <w:bCs w:val="0"/>
                <w:sz w:val="18"/>
                <w:szCs w:val="18"/>
                <w:lang w:eastAsia="hr-HR"/>
              </w:rPr>
            </w:pPr>
            <w:r w:rsidRPr="00E04457">
              <w:rPr>
                <w:rFonts w:ascii="Tahoma" w:hAnsi="Tahoma" w:cs="Tahoma"/>
                <w:b w:val="0"/>
                <w:bCs w:val="0"/>
                <w:sz w:val="18"/>
                <w:szCs w:val="18"/>
                <w:lang w:eastAsia="hr-HR"/>
              </w:rPr>
              <w:t>3</w:t>
            </w:r>
          </w:p>
        </w:tc>
        <w:tc>
          <w:tcPr>
            <w:tcW w:w="2540" w:type="pct"/>
          </w:tcPr>
          <w:p w14:paraId="20096D63"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Analiza primjene visokoučinkovitih alternativnih sustava u mjeri u kojoj je to tehnički, funkcionalno i gospodarski izvedivo u skladu s čl.45. st. 12 Tehničkog propisa o racionalnoj uporabi energije i toplinskoj zaštiti u zgradama</w:t>
            </w:r>
          </w:p>
        </w:tc>
        <w:tc>
          <w:tcPr>
            <w:tcW w:w="1057" w:type="pct"/>
          </w:tcPr>
          <w:p w14:paraId="24B626DD"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uključeno u (1)</w:t>
            </w:r>
          </w:p>
        </w:tc>
        <w:tc>
          <w:tcPr>
            <w:tcW w:w="1182" w:type="pct"/>
          </w:tcPr>
          <w:p w14:paraId="7AFDB317" w14:textId="77777777" w:rsidR="004949CA" w:rsidRPr="00E04457"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w:t>
            </w:r>
          </w:p>
        </w:tc>
      </w:tr>
      <w:tr w:rsidR="004949CA" w:rsidRPr="00E04457" w14:paraId="7DF892EE" w14:textId="77777777" w:rsidTr="638C4C38">
        <w:tc>
          <w:tcPr>
            <w:cnfStyle w:val="001000000000" w:firstRow="0" w:lastRow="0" w:firstColumn="1" w:lastColumn="0" w:oddVBand="0" w:evenVBand="0" w:oddHBand="0" w:evenHBand="0" w:firstRowFirstColumn="0" w:firstRowLastColumn="0" w:lastRowFirstColumn="0" w:lastRowLastColumn="0"/>
            <w:tcW w:w="221" w:type="pct"/>
          </w:tcPr>
          <w:p w14:paraId="4A5DABC5" w14:textId="77777777" w:rsidR="004949CA" w:rsidRPr="00E04457" w:rsidRDefault="004949CA" w:rsidP="00331A63">
            <w:pPr>
              <w:rPr>
                <w:rFonts w:ascii="Tahoma" w:hAnsi="Tahoma" w:cs="Tahoma"/>
                <w:b w:val="0"/>
                <w:bCs w:val="0"/>
                <w:sz w:val="18"/>
                <w:szCs w:val="18"/>
                <w:lang w:eastAsia="hr-HR"/>
              </w:rPr>
            </w:pPr>
            <w:r w:rsidRPr="00E04457">
              <w:rPr>
                <w:rFonts w:ascii="Tahoma" w:hAnsi="Tahoma" w:cs="Tahoma"/>
                <w:b w:val="0"/>
                <w:bCs w:val="0"/>
                <w:sz w:val="18"/>
                <w:szCs w:val="18"/>
                <w:lang w:eastAsia="hr-HR"/>
              </w:rPr>
              <w:t>4</w:t>
            </w:r>
          </w:p>
        </w:tc>
        <w:tc>
          <w:tcPr>
            <w:tcW w:w="2540" w:type="pct"/>
          </w:tcPr>
          <w:p w14:paraId="069386CD"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 xml:space="preserve">Energetski pregled i certifikat prije obnove </w:t>
            </w:r>
          </w:p>
        </w:tc>
        <w:tc>
          <w:tcPr>
            <w:tcW w:w="1057" w:type="pct"/>
          </w:tcPr>
          <w:p w14:paraId="64A71EF7" w14:textId="63DEA47E"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 xml:space="preserve">15 </w:t>
            </w:r>
            <w:r w:rsidR="0063313B">
              <w:rPr>
                <w:rFonts w:ascii="Tahoma" w:hAnsi="Tahoma" w:cs="Tahoma"/>
                <w:sz w:val="18"/>
                <w:szCs w:val="18"/>
                <w:lang w:eastAsia="hr-HR"/>
              </w:rPr>
              <w:t>kuna</w:t>
            </w:r>
            <w:r w:rsidRPr="00E04457">
              <w:rPr>
                <w:rFonts w:ascii="Tahoma" w:hAnsi="Tahoma" w:cs="Tahoma"/>
                <w:sz w:val="18"/>
                <w:szCs w:val="18"/>
                <w:lang w:eastAsia="hr-HR"/>
              </w:rPr>
              <w:t xml:space="preserve">/m² </w:t>
            </w:r>
            <w:proofErr w:type="spellStart"/>
            <w:r w:rsidRPr="00E04457">
              <w:rPr>
                <w:rFonts w:ascii="Tahoma" w:hAnsi="Tahoma" w:cs="Tahoma"/>
                <w:sz w:val="18"/>
                <w:szCs w:val="18"/>
                <w:lang w:eastAsia="hr-HR"/>
              </w:rPr>
              <w:t>A</w:t>
            </w:r>
            <w:r w:rsidRPr="00E04457">
              <w:rPr>
                <w:rFonts w:ascii="Tahoma" w:hAnsi="Tahoma" w:cs="Tahoma"/>
                <w:sz w:val="18"/>
                <w:szCs w:val="18"/>
                <w:vertAlign w:val="subscript"/>
                <w:lang w:eastAsia="hr-HR"/>
              </w:rPr>
              <w:t>k</w:t>
            </w:r>
            <w:proofErr w:type="spellEnd"/>
          </w:p>
        </w:tc>
        <w:tc>
          <w:tcPr>
            <w:tcW w:w="1182" w:type="pct"/>
          </w:tcPr>
          <w:p w14:paraId="7A5BE848" w14:textId="6F596364"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 xml:space="preserve">Maksimalni jedinični iznos prihvatljivih troškova unutar ove aktivnosti iznosi 15,00 </w:t>
            </w:r>
            <w:r w:rsidR="0063313B">
              <w:rPr>
                <w:rFonts w:ascii="Tahoma" w:hAnsi="Tahoma" w:cs="Tahoma"/>
                <w:sz w:val="18"/>
                <w:szCs w:val="18"/>
                <w:lang w:eastAsia="hr-HR"/>
              </w:rPr>
              <w:t>kuna</w:t>
            </w:r>
            <w:r w:rsidRPr="00E04457">
              <w:rPr>
                <w:rFonts w:ascii="Tahoma" w:hAnsi="Tahoma" w:cs="Tahoma"/>
                <w:sz w:val="18"/>
                <w:szCs w:val="18"/>
                <w:lang w:eastAsia="hr-HR"/>
              </w:rPr>
              <w:t xml:space="preserve">/m² </w:t>
            </w:r>
            <w:proofErr w:type="spellStart"/>
            <w:r w:rsidRPr="00E04457">
              <w:rPr>
                <w:rFonts w:ascii="Tahoma" w:hAnsi="Tahoma" w:cs="Tahoma"/>
                <w:sz w:val="18"/>
                <w:szCs w:val="18"/>
                <w:lang w:eastAsia="hr-HR"/>
              </w:rPr>
              <w:t>Ak</w:t>
            </w:r>
            <w:proofErr w:type="spellEnd"/>
            <w:r w:rsidRPr="00E04457">
              <w:rPr>
                <w:rFonts w:ascii="Tahoma" w:hAnsi="Tahoma" w:cs="Tahoma"/>
                <w:sz w:val="18"/>
                <w:szCs w:val="18"/>
                <w:lang w:eastAsia="hr-HR"/>
              </w:rPr>
              <w:t xml:space="preserve"> </w:t>
            </w:r>
          </w:p>
          <w:p w14:paraId="32EB0A58"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 xml:space="preserve">Maksimalni iznos bespovratnih sredstava koji može biti dodijeljen </w:t>
            </w:r>
            <w:r w:rsidRPr="00E04457">
              <w:rPr>
                <w:rFonts w:ascii="Tahoma" w:hAnsi="Tahoma" w:cs="Tahoma"/>
                <w:sz w:val="18"/>
                <w:szCs w:val="18"/>
                <w:lang w:eastAsia="hr-HR"/>
              </w:rPr>
              <w:lastRenderedPageBreak/>
              <w:t>za ovu aktivnost ukupno iznosi 50.000,00 kuna.</w:t>
            </w:r>
          </w:p>
        </w:tc>
      </w:tr>
      <w:tr w:rsidR="004949CA" w:rsidRPr="00E04457" w14:paraId="29977AEC" w14:textId="77777777" w:rsidTr="638C4C38">
        <w:tc>
          <w:tcPr>
            <w:cnfStyle w:val="001000000000" w:firstRow="0" w:lastRow="0" w:firstColumn="1" w:lastColumn="0" w:oddVBand="0" w:evenVBand="0" w:oddHBand="0" w:evenHBand="0" w:firstRowFirstColumn="0" w:firstRowLastColumn="0" w:lastRowFirstColumn="0" w:lastRowLastColumn="0"/>
            <w:tcW w:w="221" w:type="pct"/>
          </w:tcPr>
          <w:p w14:paraId="4429A0CF" w14:textId="77777777" w:rsidR="004949CA" w:rsidRPr="00E04457" w:rsidRDefault="004949CA" w:rsidP="00331A63">
            <w:pPr>
              <w:rPr>
                <w:rFonts w:ascii="Tahoma" w:hAnsi="Tahoma" w:cs="Tahoma"/>
                <w:b w:val="0"/>
                <w:bCs w:val="0"/>
                <w:sz w:val="18"/>
                <w:szCs w:val="18"/>
                <w:lang w:eastAsia="hr-HR"/>
              </w:rPr>
            </w:pPr>
            <w:r w:rsidRPr="00E04457">
              <w:rPr>
                <w:rFonts w:ascii="Tahoma" w:hAnsi="Tahoma" w:cs="Tahoma"/>
                <w:b w:val="0"/>
                <w:bCs w:val="0"/>
                <w:sz w:val="18"/>
                <w:szCs w:val="18"/>
                <w:lang w:eastAsia="hr-HR"/>
              </w:rPr>
              <w:lastRenderedPageBreak/>
              <w:t>5</w:t>
            </w:r>
          </w:p>
        </w:tc>
        <w:tc>
          <w:tcPr>
            <w:tcW w:w="2540" w:type="pct"/>
          </w:tcPr>
          <w:p w14:paraId="0C0AF1DB"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Elaborat zaštite od požara</w:t>
            </w:r>
          </w:p>
        </w:tc>
        <w:tc>
          <w:tcPr>
            <w:tcW w:w="1057" w:type="pct"/>
          </w:tcPr>
          <w:p w14:paraId="1AED0B12" w14:textId="5346E990"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 xml:space="preserve">15.000 </w:t>
            </w:r>
            <w:r w:rsidR="0063313B">
              <w:rPr>
                <w:rFonts w:ascii="Tahoma" w:hAnsi="Tahoma" w:cs="Tahoma"/>
                <w:sz w:val="18"/>
                <w:szCs w:val="18"/>
                <w:lang w:eastAsia="hr-HR"/>
              </w:rPr>
              <w:t>kuna</w:t>
            </w:r>
            <w:r w:rsidRPr="00E04457">
              <w:rPr>
                <w:rFonts w:ascii="Tahoma" w:hAnsi="Tahoma" w:cs="Tahoma"/>
                <w:sz w:val="18"/>
                <w:szCs w:val="18"/>
                <w:lang w:eastAsia="hr-HR"/>
              </w:rPr>
              <w:t xml:space="preserve"> </w:t>
            </w:r>
          </w:p>
          <w:p w14:paraId="12CE60F9"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uključeno u (1)</w:t>
            </w:r>
          </w:p>
        </w:tc>
        <w:tc>
          <w:tcPr>
            <w:tcW w:w="1182" w:type="pct"/>
          </w:tcPr>
          <w:p w14:paraId="126AE31D" w14:textId="77777777" w:rsidR="004949CA" w:rsidRPr="00E04457"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w:t>
            </w:r>
          </w:p>
        </w:tc>
      </w:tr>
      <w:tr w:rsidR="004949CA" w:rsidRPr="00E04457" w14:paraId="66BC38E2" w14:textId="77777777" w:rsidTr="638C4C38">
        <w:tc>
          <w:tcPr>
            <w:cnfStyle w:val="001000000000" w:firstRow="0" w:lastRow="0" w:firstColumn="1" w:lastColumn="0" w:oddVBand="0" w:evenVBand="0" w:oddHBand="0" w:evenHBand="0" w:firstRowFirstColumn="0" w:firstRowLastColumn="0" w:lastRowFirstColumn="0" w:lastRowLastColumn="0"/>
            <w:tcW w:w="221" w:type="pct"/>
          </w:tcPr>
          <w:p w14:paraId="335369BB" w14:textId="77777777" w:rsidR="004949CA" w:rsidRPr="00E04457" w:rsidRDefault="004949CA" w:rsidP="00331A63">
            <w:pPr>
              <w:rPr>
                <w:rFonts w:ascii="Tahoma" w:hAnsi="Tahoma" w:cs="Tahoma"/>
                <w:b w:val="0"/>
                <w:bCs w:val="0"/>
                <w:sz w:val="18"/>
                <w:szCs w:val="18"/>
                <w:lang w:eastAsia="hr-HR"/>
              </w:rPr>
            </w:pPr>
            <w:r w:rsidRPr="00E04457">
              <w:rPr>
                <w:rFonts w:ascii="Tahoma" w:hAnsi="Tahoma" w:cs="Tahoma"/>
                <w:b w:val="0"/>
                <w:bCs w:val="0"/>
                <w:sz w:val="18"/>
                <w:szCs w:val="18"/>
                <w:lang w:eastAsia="hr-HR"/>
              </w:rPr>
              <w:t>6</w:t>
            </w:r>
          </w:p>
        </w:tc>
        <w:tc>
          <w:tcPr>
            <w:tcW w:w="2540" w:type="pct"/>
          </w:tcPr>
          <w:p w14:paraId="220BF50A"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Stručni nadzor radova, projektantski nadzor, koordinator zaštite na radu</w:t>
            </w:r>
          </w:p>
        </w:tc>
        <w:tc>
          <w:tcPr>
            <w:tcW w:w="1057" w:type="pct"/>
          </w:tcPr>
          <w:p w14:paraId="3FC44CC3"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3% investicije</w:t>
            </w:r>
          </w:p>
        </w:tc>
        <w:tc>
          <w:tcPr>
            <w:tcW w:w="1182" w:type="pct"/>
          </w:tcPr>
          <w:p w14:paraId="68C19D4B"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Maksimalni iznos bespovratnih sredstava koji može biti dodijeljen za ovu aktivnost ukupno iznosi 220.000 kuna, a ne smije iznositi više od 3% ukupne vrijednosti radova</w:t>
            </w:r>
          </w:p>
        </w:tc>
      </w:tr>
      <w:tr w:rsidR="004949CA" w:rsidRPr="00E04457" w14:paraId="65867D84" w14:textId="77777777" w:rsidTr="638C4C38">
        <w:tc>
          <w:tcPr>
            <w:cnfStyle w:val="001000000000" w:firstRow="0" w:lastRow="0" w:firstColumn="1" w:lastColumn="0" w:oddVBand="0" w:evenVBand="0" w:oddHBand="0" w:evenHBand="0" w:firstRowFirstColumn="0" w:firstRowLastColumn="0" w:lastRowFirstColumn="0" w:lastRowLastColumn="0"/>
            <w:tcW w:w="221" w:type="pct"/>
          </w:tcPr>
          <w:p w14:paraId="5DDF32DB" w14:textId="77777777" w:rsidR="004949CA" w:rsidRPr="00E04457" w:rsidRDefault="004949CA" w:rsidP="00331A63">
            <w:pPr>
              <w:rPr>
                <w:rFonts w:ascii="Tahoma" w:hAnsi="Tahoma" w:cs="Tahoma"/>
                <w:b w:val="0"/>
                <w:bCs w:val="0"/>
                <w:sz w:val="18"/>
                <w:szCs w:val="18"/>
                <w:lang w:eastAsia="hr-HR"/>
              </w:rPr>
            </w:pPr>
            <w:r w:rsidRPr="00E04457">
              <w:rPr>
                <w:rFonts w:ascii="Tahoma" w:hAnsi="Tahoma" w:cs="Tahoma"/>
                <w:b w:val="0"/>
                <w:bCs w:val="0"/>
                <w:sz w:val="18"/>
                <w:szCs w:val="18"/>
                <w:lang w:eastAsia="hr-HR"/>
              </w:rPr>
              <w:t>7</w:t>
            </w:r>
          </w:p>
        </w:tc>
        <w:tc>
          <w:tcPr>
            <w:tcW w:w="2540" w:type="pct"/>
          </w:tcPr>
          <w:p w14:paraId="56AEE5F5"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Energetski pregled i certifikat nakon obnove</w:t>
            </w:r>
          </w:p>
        </w:tc>
        <w:tc>
          <w:tcPr>
            <w:tcW w:w="1057" w:type="pct"/>
          </w:tcPr>
          <w:p w14:paraId="0EB8BF26" w14:textId="627B2B6D"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 xml:space="preserve">10 </w:t>
            </w:r>
            <w:r w:rsidR="0063313B">
              <w:rPr>
                <w:rFonts w:ascii="Tahoma" w:hAnsi="Tahoma" w:cs="Tahoma"/>
                <w:sz w:val="18"/>
                <w:szCs w:val="18"/>
                <w:lang w:eastAsia="hr-HR"/>
              </w:rPr>
              <w:t>kuna</w:t>
            </w:r>
            <w:r w:rsidRPr="00E04457">
              <w:rPr>
                <w:rFonts w:ascii="Tahoma" w:hAnsi="Tahoma" w:cs="Tahoma"/>
                <w:sz w:val="18"/>
                <w:szCs w:val="18"/>
                <w:lang w:eastAsia="hr-HR"/>
              </w:rPr>
              <w:t>/m²Ak</w:t>
            </w:r>
          </w:p>
          <w:p w14:paraId="6089D1CB"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p>
        </w:tc>
        <w:tc>
          <w:tcPr>
            <w:tcW w:w="1182" w:type="pct"/>
          </w:tcPr>
          <w:p w14:paraId="22425368" w14:textId="2A3DE6F1"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 xml:space="preserve">Maksimalni iznos bespovratnih sredstava koji može biti dodijeljen za ovu aktivnost ukupno iznosi 21.000 </w:t>
            </w:r>
            <w:r w:rsidR="0063313B">
              <w:rPr>
                <w:rFonts w:ascii="Tahoma" w:hAnsi="Tahoma" w:cs="Tahoma"/>
                <w:sz w:val="18"/>
                <w:szCs w:val="18"/>
                <w:lang w:eastAsia="hr-HR"/>
              </w:rPr>
              <w:t>kuna</w:t>
            </w:r>
          </w:p>
        </w:tc>
      </w:tr>
      <w:tr w:rsidR="004949CA" w:rsidRPr="00E04457" w14:paraId="0F5F7055" w14:textId="77777777" w:rsidTr="638C4C38">
        <w:tc>
          <w:tcPr>
            <w:cnfStyle w:val="001000000000" w:firstRow="0" w:lastRow="0" w:firstColumn="1" w:lastColumn="0" w:oddVBand="0" w:evenVBand="0" w:oddHBand="0" w:evenHBand="0" w:firstRowFirstColumn="0" w:firstRowLastColumn="0" w:lastRowFirstColumn="0" w:lastRowLastColumn="0"/>
            <w:tcW w:w="221" w:type="pct"/>
          </w:tcPr>
          <w:p w14:paraId="738A2EC1" w14:textId="77777777" w:rsidR="004949CA" w:rsidRPr="00E04457" w:rsidRDefault="004949CA" w:rsidP="00331A63">
            <w:pPr>
              <w:rPr>
                <w:rFonts w:ascii="Tahoma" w:hAnsi="Tahoma" w:cs="Tahoma"/>
                <w:b w:val="0"/>
                <w:bCs w:val="0"/>
                <w:sz w:val="18"/>
                <w:szCs w:val="18"/>
                <w:lang w:eastAsia="hr-HR"/>
              </w:rPr>
            </w:pPr>
            <w:r w:rsidRPr="00E04457">
              <w:rPr>
                <w:rFonts w:ascii="Tahoma" w:hAnsi="Tahoma" w:cs="Tahoma"/>
                <w:b w:val="0"/>
                <w:bCs w:val="0"/>
                <w:sz w:val="18"/>
                <w:szCs w:val="18"/>
                <w:lang w:eastAsia="hr-HR"/>
              </w:rPr>
              <w:t>8</w:t>
            </w:r>
          </w:p>
        </w:tc>
        <w:tc>
          <w:tcPr>
            <w:tcW w:w="2540" w:type="pct"/>
          </w:tcPr>
          <w:p w14:paraId="1730A158"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Upravljanje projektom (samo u slučaju agregiranja projekata)</w:t>
            </w:r>
          </w:p>
        </w:tc>
        <w:tc>
          <w:tcPr>
            <w:tcW w:w="1057" w:type="pct"/>
          </w:tcPr>
          <w:p w14:paraId="3FAA70EE"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0,6% investicije</w:t>
            </w:r>
          </w:p>
        </w:tc>
        <w:tc>
          <w:tcPr>
            <w:tcW w:w="1182" w:type="pct"/>
          </w:tcPr>
          <w:p w14:paraId="08BB2AA3" w14:textId="23D16612"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 xml:space="preserve">Maksimalni iznos bespovratnih sredstava koji može biti dodijeljen za ovu aktivnost ukupno iznosi 10.000 </w:t>
            </w:r>
            <w:r w:rsidR="0063313B">
              <w:rPr>
                <w:rFonts w:ascii="Tahoma" w:hAnsi="Tahoma" w:cs="Tahoma"/>
                <w:sz w:val="18"/>
                <w:szCs w:val="18"/>
                <w:lang w:eastAsia="hr-HR"/>
              </w:rPr>
              <w:t>kuna</w:t>
            </w:r>
          </w:p>
        </w:tc>
      </w:tr>
      <w:tr w:rsidR="004949CA" w:rsidRPr="00E04457" w14:paraId="2325DFD8" w14:textId="77777777" w:rsidTr="638C4C38">
        <w:tc>
          <w:tcPr>
            <w:cnfStyle w:val="001000000000" w:firstRow="0" w:lastRow="0" w:firstColumn="1" w:lastColumn="0" w:oddVBand="0" w:evenVBand="0" w:oddHBand="0" w:evenHBand="0" w:firstRowFirstColumn="0" w:firstRowLastColumn="0" w:lastRowFirstColumn="0" w:lastRowLastColumn="0"/>
            <w:tcW w:w="221" w:type="pct"/>
          </w:tcPr>
          <w:p w14:paraId="5B651A6F" w14:textId="77777777" w:rsidR="004949CA" w:rsidRPr="00E04457" w:rsidRDefault="004949CA" w:rsidP="00331A63">
            <w:pPr>
              <w:rPr>
                <w:rFonts w:ascii="Tahoma" w:hAnsi="Tahoma" w:cs="Tahoma"/>
                <w:b w:val="0"/>
                <w:bCs w:val="0"/>
                <w:sz w:val="18"/>
                <w:szCs w:val="18"/>
                <w:lang w:eastAsia="hr-HR"/>
              </w:rPr>
            </w:pPr>
            <w:r w:rsidRPr="00E04457">
              <w:rPr>
                <w:rFonts w:ascii="Tahoma" w:hAnsi="Tahoma" w:cs="Tahoma"/>
                <w:b w:val="0"/>
                <w:bCs w:val="0"/>
                <w:sz w:val="18"/>
                <w:szCs w:val="18"/>
                <w:lang w:eastAsia="hr-HR"/>
              </w:rPr>
              <w:t>9</w:t>
            </w:r>
          </w:p>
        </w:tc>
        <w:tc>
          <w:tcPr>
            <w:tcW w:w="2540" w:type="pct"/>
          </w:tcPr>
          <w:p w14:paraId="50B3FEF2"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Upravljanje projektom i administracija</w:t>
            </w:r>
          </w:p>
        </w:tc>
        <w:tc>
          <w:tcPr>
            <w:tcW w:w="1057" w:type="pct"/>
          </w:tcPr>
          <w:p w14:paraId="244875F6"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p>
        </w:tc>
        <w:tc>
          <w:tcPr>
            <w:tcW w:w="1182" w:type="pct"/>
          </w:tcPr>
          <w:p w14:paraId="0AE2355D" w14:textId="3345950F"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 xml:space="preserve">Maksimalni iznos bespovratnih sredstava koji može biti dodijeljen za ovu aktivnost ukupno iznosi 40.000 </w:t>
            </w:r>
            <w:r w:rsidR="0063313B">
              <w:rPr>
                <w:rFonts w:ascii="Tahoma" w:hAnsi="Tahoma" w:cs="Tahoma"/>
                <w:sz w:val="18"/>
                <w:szCs w:val="18"/>
                <w:lang w:eastAsia="hr-HR"/>
              </w:rPr>
              <w:t>kuna</w:t>
            </w:r>
          </w:p>
        </w:tc>
      </w:tr>
      <w:tr w:rsidR="004949CA" w:rsidRPr="00E04457" w14:paraId="1096E356" w14:textId="77777777" w:rsidTr="638C4C38">
        <w:tc>
          <w:tcPr>
            <w:cnfStyle w:val="001000000000" w:firstRow="0" w:lastRow="0" w:firstColumn="1" w:lastColumn="0" w:oddVBand="0" w:evenVBand="0" w:oddHBand="0" w:evenHBand="0" w:firstRowFirstColumn="0" w:firstRowLastColumn="0" w:lastRowFirstColumn="0" w:lastRowLastColumn="0"/>
            <w:tcW w:w="221" w:type="pct"/>
          </w:tcPr>
          <w:p w14:paraId="7F0917A3" w14:textId="77777777" w:rsidR="004949CA" w:rsidRPr="00E04457" w:rsidRDefault="004949CA" w:rsidP="00331A63">
            <w:pPr>
              <w:rPr>
                <w:rFonts w:ascii="Tahoma" w:hAnsi="Tahoma" w:cs="Tahoma"/>
                <w:b w:val="0"/>
                <w:bCs w:val="0"/>
                <w:sz w:val="18"/>
                <w:szCs w:val="18"/>
                <w:lang w:eastAsia="hr-HR"/>
              </w:rPr>
            </w:pPr>
            <w:r w:rsidRPr="00E04457">
              <w:rPr>
                <w:rFonts w:ascii="Tahoma" w:hAnsi="Tahoma" w:cs="Tahoma"/>
                <w:b w:val="0"/>
                <w:bCs w:val="0"/>
                <w:sz w:val="18"/>
                <w:szCs w:val="18"/>
                <w:lang w:eastAsia="hr-HR"/>
              </w:rPr>
              <w:t>10</w:t>
            </w:r>
          </w:p>
        </w:tc>
        <w:tc>
          <w:tcPr>
            <w:tcW w:w="2540" w:type="pct"/>
          </w:tcPr>
          <w:p w14:paraId="1ADCD4EF"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Promidžba i vidljivost projekta</w:t>
            </w:r>
          </w:p>
        </w:tc>
        <w:tc>
          <w:tcPr>
            <w:tcW w:w="1057" w:type="pct"/>
          </w:tcPr>
          <w:p w14:paraId="24E18D19"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p>
        </w:tc>
        <w:tc>
          <w:tcPr>
            <w:tcW w:w="1182" w:type="pct"/>
          </w:tcPr>
          <w:p w14:paraId="7BEEBB5D" w14:textId="0F743618"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 xml:space="preserve">Maksimalni iznos bespovratnih sredstava koji može biti dodijeljen za ovu aktivnost ukupno iznosi 20.000 </w:t>
            </w:r>
            <w:r w:rsidR="0063313B">
              <w:rPr>
                <w:rFonts w:ascii="Tahoma" w:hAnsi="Tahoma" w:cs="Tahoma"/>
                <w:sz w:val="18"/>
                <w:szCs w:val="18"/>
                <w:lang w:eastAsia="hr-HR"/>
              </w:rPr>
              <w:t>kuna</w:t>
            </w:r>
          </w:p>
        </w:tc>
      </w:tr>
    </w:tbl>
    <w:p w14:paraId="079C1A29" w14:textId="77777777" w:rsidR="004949CA" w:rsidRPr="00E04457" w:rsidRDefault="004949CA" w:rsidP="00E04457">
      <w:pPr>
        <w:jc w:val="both"/>
        <w:rPr>
          <w:rFonts w:ascii="Tahoma" w:hAnsi="Tahoma" w:cs="Tahoma"/>
          <w:sz w:val="20"/>
          <w:szCs w:val="20"/>
          <w:lang w:eastAsia="hr-HR"/>
        </w:rPr>
      </w:pPr>
      <w:r w:rsidRPr="00E04457">
        <w:rPr>
          <w:rFonts w:ascii="Tahoma" w:hAnsi="Tahoma" w:cs="Tahoma"/>
          <w:sz w:val="20"/>
          <w:szCs w:val="20"/>
          <w:lang w:eastAsia="hr-HR"/>
        </w:rPr>
        <w:t xml:space="preserve">Za sve navedene aktivnosti Programom se predviđa </w:t>
      </w:r>
      <w:r w:rsidRPr="00E04457">
        <w:rPr>
          <w:rFonts w:ascii="Tahoma" w:hAnsi="Tahoma" w:cs="Tahoma"/>
          <w:b/>
          <w:bCs/>
          <w:sz w:val="20"/>
          <w:szCs w:val="20"/>
          <w:lang w:eastAsia="hr-HR"/>
        </w:rPr>
        <w:t>stopa sufinanciranja od 85%</w:t>
      </w:r>
      <w:r w:rsidRPr="00E04457">
        <w:rPr>
          <w:rFonts w:ascii="Tahoma" w:hAnsi="Tahoma" w:cs="Tahoma"/>
          <w:sz w:val="20"/>
          <w:szCs w:val="20"/>
          <w:lang w:eastAsia="hr-HR"/>
        </w:rPr>
        <w:t xml:space="preserve">. U slučaju VSZ oštećenih u potresu, stopa sufinanciranja ovih aktivnosti je </w:t>
      </w:r>
      <w:r w:rsidRPr="00E04457">
        <w:rPr>
          <w:rFonts w:ascii="Tahoma" w:hAnsi="Tahoma" w:cs="Tahoma"/>
          <w:b/>
          <w:bCs/>
          <w:sz w:val="20"/>
          <w:szCs w:val="20"/>
          <w:lang w:eastAsia="hr-HR"/>
        </w:rPr>
        <w:t>100%</w:t>
      </w:r>
      <w:r w:rsidRPr="00E04457">
        <w:rPr>
          <w:rFonts w:ascii="Tahoma" w:hAnsi="Tahoma" w:cs="Tahoma"/>
          <w:sz w:val="20"/>
          <w:szCs w:val="20"/>
          <w:lang w:eastAsia="hr-HR"/>
        </w:rPr>
        <w:t>.</w:t>
      </w:r>
    </w:p>
    <w:p w14:paraId="0AA4480D" w14:textId="3F36073A" w:rsidR="004949CA" w:rsidRPr="00E04457" w:rsidRDefault="0C3F4C7D" w:rsidP="00E04457">
      <w:pPr>
        <w:jc w:val="both"/>
        <w:rPr>
          <w:rFonts w:ascii="Tahoma" w:hAnsi="Tahoma" w:cs="Tahoma"/>
          <w:sz w:val="20"/>
          <w:szCs w:val="20"/>
          <w:lang w:eastAsia="hr-HR"/>
        </w:rPr>
      </w:pPr>
      <w:r w:rsidRPr="00E04457">
        <w:rPr>
          <w:rFonts w:ascii="Tahoma" w:hAnsi="Tahoma" w:cs="Tahoma"/>
          <w:sz w:val="20"/>
          <w:szCs w:val="20"/>
          <w:lang w:eastAsia="hr-HR"/>
        </w:rPr>
        <w:t>Obnova zgrada treba se iskoristiti za poticanje i drugih mjera koje će donijeti kako ener</w:t>
      </w:r>
      <w:r w:rsidR="4ABC70E3">
        <w:rPr>
          <w:rFonts w:ascii="Tahoma" w:hAnsi="Tahoma" w:cs="Tahoma"/>
          <w:sz w:val="20"/>
          <w:szCs w:val="20"/>
          <w:lang w:eastAsia="hr-HR"/>
        </w:rPr>
        <w:t>g</w:t>
      </w:r>
      <w:r w:rsidRPr="00E04457">
        <w:rPr>
          <w:rFonts w:ascii="Tahoma" w:hAnsi="Tahoma" w:cs="Tahoma"/>
          <w:sz w:val="20"/>
          <w:szCs w:val="20"/>
          <w:lang w:eastAsia="hr-HR"/>
        </w:rPr>
        <w:t>etsko-klim</w:t>
      </w:r>
      <w:r w:rsidR="4ABC70E3">
        <w:rPr>
          <w:rFonts w:ascii="Tahoma" w:hAnsi="Tahoma" w:cs="Tahoma"/>
          <w:sz w:val="20"/>
          <w:szCs w:val="20"/>
          <w:lang w:eastAsia="hr-HR"/>
        </w:rPr>
        <w:t>a</w:t>
      </w:r>
      <w:r w:rsidRPr="00E04457">
        <w:rPr>
          <w:rFonts w:ascii="Tahoma" w:hAnsi="Tahoma" w:cs="Tahoma"/>
          <w:sz w:val="20"/>
          <w:szCs w:val="20"/>
          <w:lang w:eastAsia="hr-HR"/>
        </w:rPr>
        <w:t xml:space="preserve">tske tako i društvene koristi. Primjerice, mjera primjene elementa pristupačnosti za svladavanje visinskih razlika u skladu s </w:t>
      </w:r>
      <w:r w:rsidRPr="003C5F70">
        <w:rPr>
          <w:rFonts w:ascii="Tahoma" w:hAnsi="Tahoma" w:cs="Tahoma"/>
          <w:i/>
          <w:iCs/>
          <w:sz w:val="20"/>
          <w:szCs w:val="20"/>
          <w:lang w:eastAsia="hr-HR"/>
        </w:rPr>
        <w:t xml:space="preserve">Pravilnikom o osiguranju pristupačnosti građevina osobama s invaliditetom i smanjenom pokretljivosti </w:t>
      </w:r>
      <w:r w:rsidRPr="00E04457">
        <w:rPr>
          <w:rFonts w:ascii="Tahoma" w:hAnsi="Tahoma" w:cs="Tahoma"/>
          <w:sz w:val="20"/>
          <w:szCs w:val="20"/>
          <w:lang w:eastAsia="hr-HR"/>
        </w:rPr>
        <w:t xml:space="preserve">već je bila prihvatljiva i u prijašnjim javnim pozivima pa je treba i dalje primjenjivati. Što se tiče primjena elemenata zelene infrastrukture na samoj zgradi (npr. zelene fasade ili krovovi), takve mjere su također prihvatljive kao i mjere zelene infrastrukture na građevnoj čestici VSZ. </w:t>
      </w:r>
      <w:r w:rsidR="004949CA" w:rsidRPr="00E04457">
        <w:rPr>
          <w:rFonts w:ascii="Tahoma" w:hAnsi="Tahoma" w:cs="Tahoma"/>
          <w:sz w:val="20"/>
          <w:szCs w:val="20"/>
          <w:lang w:eastAsia="hr-HR"/>
        </w:rPr>
        <w:fldChar w:fldCharType="begin"/>
      </w:r>
      <w:r w:rsidR="004949CA" w:rsidRPr="00E04457">
        <w:rPr>
          <w:rFonts w:ascii="Tahoma" w:hAnsi="Tahoma" w:cs="Tahoma"/>
          <w:sz w:val="20"/>
          <w:szCs w:val="20"/>
          <w:lang w:eastAsia="hr-HR"/>
        </w:rPr>
        <w:instrText xml:space="preserve"> REF _Ref80959466 \h </w:instrText>
      </w:r>
      <w:r w:rsidR="00E04457" w:rsidRPr="00E04457">
        <w:rPr>
          <w:rFonts w:ascii="Tahoma" w:hAnsi="Tahoma" w:cs="Tahoma"/>
          <w:sz w:val="20"/>
          <w:szCs w:val="20"/>
          <w:lang w:eastAsia="hr-HR"/>
        </w:rPr>
        <w:instrText xml:space="preserve"> \* MERGEFORMAT </w:instrText>
      </w:r>
      <w:r w:rsidR="004949CA" w:rsidRPr="00E04457">
        <w:rPr>
          <w:rFonts w:ascii="Tahoma" w:hAnsi="Tahoma" w:cs="Tahoma"/>
          <w:sz w:val="20"/>
          <w:szCs w:val="20"/>
          <w:lang w:eastAsia="hr-HR"/>
        </w:rPr>
      </w:r>
      <w:r w:rsidR="004949CA" w:rsidRPr="00E04457">
        <w:rPr>
          <w:rFonts w:ascii="Tahoma" w:hAnsi="Tahoma" w:cs="Tahoma"/>
          <w:sz w:val="20"/>
          <w:szCs w:val="20"/>
          <w:lang w:eastAsia="hr-HR"/>
        </w:rPr>
        <w:fldChar w:fldCharType="separate"/>
      </w:r>
      <w:r w:rsidR="35D074BF" w:rsidRPr="00575AF9">
        <w:rPr>
          <w:rFonts w:ascii="Tahoma" w:hAnsi="Tahoma" w:cs="Tahoma"/>
          <w:sz w:val="20"/>
          <w:szCs w:val="20"/>
        </w:rPr>
        <w:t xml:space="preserve">Tablica </w:t>
      </w:r>
      <w:r w:rsidR="35D074BF" w:rsidRPr="00575AF9">
        <w:rPr>
          <w:rFonts w:ascii="Tahoma" w:hAnsi="Tahoma" w:cs="Tahoma"/>
          <w:noProof/>
          <w:sz w:val="20"/>
          <w:szCs w:val="20"/>
        </w:rPr>
        <w:t>8</w:t>
      </w:r>
      <w:r w:rsidR="35D074BF" w:rsidRPr="00575AF9">
        <w:rPr>
          <w:rFonts w:ascii="Tahoma" w:hAnsi="Tahoma" w:cs="Tahoma"/>
          <w:noProof/>
          <w:sz w:val="20"/>
          <w:szCs w:val="20"/>
        </w:rPr>
        <w:noBreakHyphen/>
        <w:t>4</w:t>
      </w:r>
      <w:r w:rsidR="004949CA" w:rsidRPr="00E04457">
        <w:rPr>
          <w:rFonts w:ascii="Tahoma" w:hAnsi="Tahoma" w:cs="Tahoma"/>
          <w:sz w:val="20"/>
          <w:szCs w:val="20"/>
          <w:lang w:eastAsia="hr-HR"/>
        </w:rPr>
        <w:fldChar w:fldCharType="end"/>
      </w:r>
      <w:r w:rsidRPr="00E04457">
        <w:rPr>
          <w:rFonts w:ascii="Tahoma" w:hAnsi="Tahoma" w:cs="Tahoma"/>
          <w:sz w:val="20"/>
          <w:szCs w:val="20"/>
          <w:lang w:eastAsia="hr-HR"/>
        </w:rPr>
        <w:t xml:space="preserve"> prikazuje ove mjere.</w:t>
      </w:r>
    </w:p>
    <w:p w14:paraId="5B6CD431" w14:textId="401021A4" w:rsidR="004949CA" w:rsidRDefault="004949CA" w:rsidP="004949CA">
      <w:pPr>
        <w:pStyle w:val="Opisslike"/>
      </w:pPr>
      <w:bookmarkStart w:id="164" w:name="_Ref80959466"/>
      <w:bookmarkStart w:id="165" w:name="_Toc84240506"/>
      <w:r w:rsidRPr="00F34A88">
        <w:t xml:space="preserve">Tablica </w:t>
      </w:r>
      <w:r>
        <w:rPr>
          <w:noProof/>
        </w:rPr>
        <w:fldChar w:fldCharType="begin"/>
      </w:r>
      <w:r>
        <w:rPr>
          <w:noProof/>
        </w:rPr>
        <w:instrText xml:space="preserve"> STYLEREF 1 \s </w:instrText>
      </w:r>
      <w:r>
        <w:rPr>
          <w:noProof/>
        </w:rPr>
        <w:fldChar w:fldCharType="separate"/>
      </w:r>
      <w:r w:rsidR="00575AF9">
        <w:rPr>
          <w:noProof/>
        </w:rPr>
        <w:t>8</w:t>
      </w:r>
      <w:r>
        <w:rPr>
          <w:noProof/>
        </w:rPr>
        <w:fldChar w:fldCharType="end"/>
      </w:r>
      <w:r>
        <w:noBreakHyphen/>
      </w:r>
      <w:r>
        <w:fldChar w:fldCharType="begin"/>
      </w:r>
      <w:r>
        <w:instrText>SEQ Tablica \* ARABIC \s 1</w:instrText>
      </w:r>
      <w:r>
        <w:fldChar w:fldCharType="separate"/>
      </w:r>
      <w:r w:rsidR="00575AF9">
        <w:rPr>
          <w:noProof/>
        </w:rPr>
        <w:t>4</w:t>
      </w:r>
      <w:r>
        <w:fldChar w:fldCharType="end"/>
      </w:r>
      <w:bookmarkEnd w:id="164"/>
      <w:r w:rsidRPr="00F34A88">
        <w:t xml:space="preserve">: </w:t>
      </w:r>
      <w:r>
        <w:t>Okvirne mjere osiguravanja pristupačnosti i zelene infrastrukture koje se provode u sklopu Programa</w:t>
      </w:r>
      <w:bookmarkEnd w:id="165"/>
      <w:r>
        <w:t xml:space="preserve"> </w:t>
      </w:r>
    </w:p>
    <w:tbl>
      <w:tblPr>
        <w:tblStyle w:val="Svijetlatablicareetke12"/>
        <w:tblW w:w="5000" w:type="pct"/>
        <w:tblLook w:val="04A0" w:firstRow="1" w:lastRow="0" w:firstColumn="1" w:lastColumn="0" w:noHBand="0" w:noVBand="1"/>
      </w:tblPr>
      <w:tblGrid>
        <w:gridCol w:w="2640"/>
        <w:gridCol w:w="4138"/>
        <w:gridCol w:w="2284"/>
      </w:tblGrid>
      <w:tr w:rsidR="004949CA" w:rsidRPr="00E04457" w14:paraId="1069A0A1" w14:textId="77777777" w:rsidTr="76C5F7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pct"/>
          </w:tcPr>
          <w:p w14:paraId="791541DA" w14:textId="77777777" w:rsidR="004949CA" w:rsidRPr="00E04457" w:rsidRDefault="004949CA" w:rsidP="00331A63">
            <w:pPr>
              <w:rPr>
                <w:rFonts w:ascii="Tahoma" w:hAnsi="Tahoma" w:cs="Tahoma"/>
                <w:sz w:val="18"/>
                <w:szCs w:val="18"/>
                <w:lang w:eastAsia="hr-HR"/>
              </w:rPr>
            </w:pPr>
            <w:r w:rsidRPr="00E04457">
              <w:rPr>
                <w:rFonts w:ascii="Tahoma" w:hAnsi="Tahoma" w:cs="Tahoma"/>
                <w:sz w:val="18"/>
                <w:szCs w:val="18"/>
                <w:lang w:eastAsia="hr-HR"/>
              </w:rPr>
              <w:t>Naziv mjere</w:t>
            </w:r>
          </w:p>
        </w:tc>
        <w:tc>
          <w:tcPr>
            <w:tcW w:w="2283" w:type="pct"/>
          </w:tcPr>
          <w:p w14:paraId="3F8C312C" w14:textId="77777777" w:rsidR="004949CA" w:rsidRPr="00E04457"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Opis mjere (minimalni</w:t>
            </w:r>
            <w:r w:rsidRPr="00E04457">
              <w:rPr>
                <w:rFonts w:ascii="Tahoma" w:hAnsi="Tahoma" w:cs="Tahoma"/>
                <w:color w:val="00B050"/>
                <w:sz w:val="18"/>
                <w:szCs w:val="18"/>
                <w:lang w:eastAsia="hr-HR"/>
              </w:rPr>
              <w:t xml:space="preserve"> </w:t>
            </w:r>
            <w:r w:rsidRPr="00E04457">
              <w:rPr>
                <w:rFonts w:ascii="Tahoma" w:hAnsi="Tahoma" w:cs="Tahoma"/>
                <w:sz w:val="18"/>
                <w:szCs w:val="18"/>
                <w:lang w:eastAsia="hr-HR"/>
              </w:rPr>
              <w:t>tehnički uvjeti prihvatljivosti opreme i radova)</w:t>
            </w:r>
          </w:p>
        </w:tc>
        <w:tc>
          <w:tcPr>
            <w:tcW w:w="1260" w:type="pct"/>
          </w:tcPr>
          <w:p w14:paraId="00472AE6" w14:textId="77777777" w:rsidR="004949CA" w:rsidRPr="00E04457"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18"/>
                <w:szCs w:val="18"/>
                <w:lang w:eastAsia="hr-HR"/>
              </w:rPr>
            </w:pPr>
            <w:r w:rsidRPr="00E04457">
              <w:rPr>
                <w:rFonts w:ascii="Tahoma" w:hAnsi="Tahoma" w:cs="Tahoma"/>
                <w:sz w:val="18"/>
                <w:szCs w:val="18"/>
                <w:lang w:eastAsia="hr-HR"/>
              </w:rPr>
              <w:t xml:space="preserve">Okvirna jedinična cijena </w:t>
            </w:r>
          </w:p>
          <w:p w14:paraId="454558BA" w14:textId="77777777" w:rsidR="004949CA" w:rsidRPr="00E04457"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eastAsia="hr-HR"/>
              </w:rPr>
            </w:pPr>
          </w:p>
        </w:tc>
      </w:tr>
      <w:tr w:rsidR="004949CA" w:rsidRPr="00E04457" w14:paraId="731F18B2" w14:textId="77777777" w:rsidTr="76C5F75F">
        <w:tc>
          <w:tcPr>
            <w:cnfStyle w:val="001000000000" w:firstRow="0" w:lastRow="0" w:firstColumn="1" w:lastColumn="0" w:oddVBand="0" w:evenVBand="0" w:oddHBand="0" w:evenHBand="0" w:firstRowFirstColumn="0" w:firstRowLastColumn="0" w:lastRowFirstColumn="0" w:lastRowLastColumn="0"/>
            <w:tcW w:w="1457" w:type="pct"/>
          </w:tcPr>
          <w:p w14:paraId="3F44062C" w14:textId="77777777" w:rsidR="004949CA" w:rsidRPr="00E04457" w:rsidRDefault="004949CA" w:rsidP="00331A63">
            <w:pPr>
              <w:rPr>
                <w:rFonts w:ascii="Tahoma" w:hAnsi="Tahoma" w:cs="Tahoma"/>
                <w:b w:val="0"/>
                <w:bCs w:val="0"/>
                <w:sz w:val="18"/>
                <w:szCs w:val="18"/>
                <w:lang w:eastAsia="hr-HR"/>
              </w:rPr>
            </w:pPr>
            <w:r w:rsidRPr="00E04457">
              <w:rPr>
                <w:rFonts w:ascii="Tahoma" w:hAnsi="Tahoma" w:cs="Tahoma"/>
                <w:sz w:val="18"/>
                <w:szCs w:val="18"/>
                <w:lang w:eastAsia="hr-HR"/>
              </w:rPr>
              <w:t>provedba novih/rekonstrukcija postojećih elemenata pristupačnosti</w:t>
            </w:r>
          </w:p>
        </w:tc>
        <w:tc>
          <w:tcPr>
            <w:tcW w:w="2283" w:type="pct"/>
          </w:tcPr>
          <w:p w14:paraId="2FAD9CFA"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B050"/>
                <w:sz w:val="18"/>
                <w:szCs w:val="18"/>
              </w:rPr>
            </w:pPr>
            <w:r w:rsidRPr="00E04457">
              <w:rPr>
                <w:rFonts w:ascii="Tahoma" w:hAnsi="Tahoma" w:cs="Tahoma"/>
                <w:sz w:val="18"/>
                <w:szCs w:val="18"/>
                <w:lang w:eastAsia="hr-HR"/>
              </w:rPr>
              <w:t xml:space="preserve">nužan uvjet je izrada glavnog projekta  te </w:t>
            </w:r>
            <w:r w:rsidRPr="00E04457">
              <w:rPr>
                <w:rFonts w:ascii="Tahoma" w:eastAsia="Tahoma" w:hAnsi="Tahoma" w:cs="Tahoma"/>
                <w:sz w:val="18"/>
                <w:szCs w:val="18"/>
              </w:rPr>
              <w:t>ukoliko je primjenjivo ishoditi potrebne dozvole i/ili potvrde, odnosno suglasnosti</w:t>
            </w:r>
          </w:p>
        </w:tc>
        <w:tc>
          <w:tcPr>
            <w:tcW w:w="1260" w:type="pct"/>
          </w:tcPr>
          <w:p w14:paraId="326BF83D" w14:textId="784C01CB"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 xml:space="preserve">prema projektnoj dokumentaciji, najviše 450.000 </w:t>
            </w:r>
            <w:r w:rsidR="0063313B">
              <w:rPr>
                <w:rFonts w:ascii="Tahoma" w:hAnsi="Tahoma" w:cs="Tahoma"/>
                <w:sz w:val="18"/>
                <w:szCs w:val="18"/>
                <w:lang w:eastAsia="hr-HR"/>
              </w:rPr>
              <w:t>kuna</w:t>
            </w:r>
            <w:r w:rsidRPr="00E04457">
              <w:rPr>
                <w:rFonts w:ascii="Tahoma" w:hAnsi="Tahoma" w:cs="Tahoma"/>
                <w:sz w:val="18"/>
                <w:szCs w:val="18"/>
                <w:lang w:eastAsia="hr-HR"/>
              </w:rPr>
              <w:t xml:space="preserve"> po stubišnoj vertikali (ulazu)</w:t>
            </w:r>
          </w:p>
        </w:tc>
      </w:tr>
      <w:tr w:rsidR="004949CA" w:rsidRPr="00E04457" w14:paraId="29BA61C4" w14:textId="77777777" w:rsidTr="76C5F75F">
        <w:tc>
          <w:tcPr>
            <w:cnfStyle w:val="001000000000" w:firstRow="0" w:lastRow="0" w:firstColumn="1" w:lastColumn="0" w:oddVBand="0" w:evenVBand="0" w:oddHBand="0" w:evenHBand="0" w:firstRowFirstColumn="0" w:firstRowLastColumn="0" w:lastRowFirstColumn="0" w:lastRowLastColumn="0"/>
            <w:tcW w:w="1457" w:type="pct"/>
            <w:vMerge w:val="restart"/>
          </w:tcPr>
          <w:p w14:paraId="509195EF" w14:textId="77777777" w:rsidR="004949CA" w:rsidRDefault="004949CA" w:rsidP="00331A63">
            <w:pPr>
              <w:rPr>
                <w:rFonts w:ascii="Tahoma" w:hAnsi="Tahoma" w:cs="Tahoma"/>
                <w:sz w:val="18"/>
                <w:szCs w:val="18"/>
                <w:lang w:eastAsia="hr-HR"/>
              </w:rPr>
            </w:pPr>
            <w:r w:rsidRPr="00E04457">
              <w:rPr>
                <w:rFonts w:ascii="Tahoma" w:hAnsi="Tahoma" w:cs="Tahoma"/>
                <w:sz w:val="18"/>
                <w:szCs w:val="18"/>
                <w:lang w:eastAsia="hr-HR"/>
              </w:rPr>
              <w:t>mjere ugradnje elemenata zelene infrastrukture</w:t>
            </w:r>
          </w:p>
          <w:p w14:paraId="0B034B05" w14:textId="19BC156D" w:rsidR="00334140" w:rsidRPr="00334140" w:rsidRDefault="00334140" w:rsidP="00B16443">
            <w:pPr>
              <w:rPr>
                <w:rFonts w:ascii="Tahoma" w:eastAsia="Tahoma" w:hAnsi="Tahoma" w:cs="Tahoma"/>
                <w:b w:val="0"/>
                <w:bCs w:val="0"/>
                <w:i/>
                <w:iCs/>
                <w:sz w:val="18"/>
                <w:szCs w:val="18"/>
                <w:lang w:eastAsia="hr-HR"/>
              </w:rPr>
            </w:pPr>
          </w:p>
        </w:tc>
        <w:tc>
          <w:tcPr>
            <w:tcW w:w="2283" w:type="pct"/>
          </w:tcPr>
          <w:p w14:paraId="4E8F72CC" w14:textId="77777777" w:rsidR="004949CA" w:rsidRDefault="004949CA" w:rsidP="00331A63">
            <w:pPr>
              <w:cnfStyle w:val="000000000000" w:firstRow="0" w:lastRow="0" w:firstColumn="0" w:lastColumn="0" w:oddVBand="0" w:evenVBand="0" w:oddHBand="0" w:evenHBand="0" w:firstRowFirstColumn="0" w:firstRowLastColumn="0" w:lastRowFirstColumn="0" w:lastRowLastColumn="0"/>
              <w:rPr>
                <w:rFonts w:ascii="Tahoma" w:eastAsia="Tahoma" w:hAnsi="Tahoma" w:cs="Tahoma"/>
                <w:sz w:val="18"/>
                <w:szCs w:val="18"/>
              </w:rPr>
            </w:pPr>
            <w:r w:rsidRPr="00E04457">
              <w:rPr>
                <w:rFonts w:ascii="Tahoma" w:hAnsi="Tahoma" w:cs="Tahoma"/>
                <w:sz w:val="18"/>
                <w:szCs w:val="18"/>
                <w:lang w:eastAsia="hr-HR"/>
              </w:rPr>
              <w:t xml:space="preserve">nužan uvjet za ugradnju elemenata zelene infrastrukture je izrada glavnog projekta </w:t>
            </w:r>
            <w:r w:rsidR="00B16443" w:rsidRPr="00E04457">
              <w:rPr>
                <w:rFonts w:ascii="Tahoma" w:hAnsi="Tahoma" w:cs="Tahoma"/>
                <w:sz w:val="18"/>
                <w:szCs w:val="18"/>
                <w:lang w:eastAsia="hr-HR"/>
              </w:rPr>
              <w:t xml:space="preserve">te </w:t>
            </w:r>
            <w:r w:rsidR="00B16443" w:rsidRPr="00E04457">
              <w:rPr>
                <w:rFonts w:ascii="Tahoma" w:eastAsia="Tahoma" w:hAnsi="Tahoma" w:cs="Tahoma"/>
                <w:sz w:val="18"/>
                <w:szCs w:val="18"/>
              </w:rPr>
              <w:t>ukoliko je primjenjivo ishoditi potrebne dozvole i/ili potvrde, odnosno suglasnosti</w:t>
            </w:r>
          </w:p>
          <w:p w14:paraId="1861B717" w14:textId="492C9651" w:rsidR="00B16443" w:rsidRPr="00E04457" w:rsidRDefault="00B16443" w:rsidP="00331A63">
            <w:pPr>
              <w:cnfStyle w:val="000000000000" w:firstRow="0" w:lastRow="0" w:firstColumn="0" w:lastColumn="0" w:oddVBand="0" w:evenVBand="0" w:oddHBand="0" w:evenHBand="0" w:firstRowFirstColumn="0" w:firstRowLastColumn="0" w:lastRowFirstColumn="0" w:lastRowLastColumn="0"/>
              <w:rPr>
                <w:rFonts w:ascii="Tahoma" w:hAnsi="Tahoma" w:cs="Tahoma"/>
                <w:szCs w:val="20"/>
              </w:rPr>
            </w:pPr>
          </w:p>
        </w:tc>
        <w:tc>
          <w:tcPr>
            <w:tcW w:w="1260" w:type="pct"/>
          </w:tcPr>
          <w:p w14:paraId="77B9B0A3"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p>
        </w:tc>
      </w:tr>
      <w:tr w:rsidR="004949CA" w:rsidRPr="00E04457" w14:paraId="1BADBBBC" w14:textId="77777777" w:rsidTr="76C5F75F">
        <w:tc>
          <w:tcPr>
            <w:cnfStyle w:val="001000000000" w:firstRow="0" w:lastRow="0" w:firstColumn="1" w:lastColumn="0" w:oddVBand="0" w:evenVBand="0" w:oddHBand="0" w:evenHBand="0" w:firstRowFirstColumn="0" w:firstRowLastColumn="0" w:lastRowFirstColumn="0" w:lastRowLastColumn="0"/>
            <w:tcW w:w="1457" w:type="pct"/>
            <w:vMerge/>
          </w:tcPr>
          <w:p w14:paraId="6E455C1D" w14:textId="77777777" w:rsidR="004949CA" w:rsidRPr="00E04457" w:rsidRDefault="004949CA" w:rsidP="00331A63">
            <w:pPr>
              <w:rPr>
                <w:rFonts w:ascii="Tahoma" w:hAnsi="Tahoma" w:cs="Tahoma"/>
                <w:sz w:val="18"/>
                <w:szCs w:val="18"/>
                <w:lang w:eastAsia="hr-HR"/>
              </w:rPr>
            </w:pPr>
          </w:p>
        </w:tc>
        <w:tc>
          <w:tcPr>
            <w:tcW w:w="2283" w:type="pct"/>
          </w:tcPr>
          <w:p w14:paraId="75EBC269"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izvedba zelenih krovova zgrada</w:t>
            </w:r>
          </w:p>
        </w:tc>
        <w:tc>
          <w:tcPr>
            <w:tcW w:w="1260" w:type="pct"/>
          </w:tcPr>
          <w:p w14:paraId="708E3C57" w14:textId="70BACC7E"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 xml:space="preserve">500 </w:t>
            </w:r>
            <w:r w:rsidR="0063313B">
              <w:rPr>
                <w:rFonts w:ascii="Tahoma" w:hAnsi="Tahoma" w:cs="Tahoma"/>
                <w:sz w:val="18"/>
                <w:szCs w:val="18"/>
                <w:lang w:eastAsia="hr-HR"/>
              </w:rPr>
              <w:t>kuna</w:t>
            </w:r>
            <w:r w:rsidRPr="00E04457">
              <w:rPr>
                <w:rFonts w:ascii="Tahoma" w:hAnsi="Tahoma" w:cs="Tahoma"/>
                <w:sz w:val="18"/>
                <w:szCs w:val="18"/>
                <w:lang w:eastAsia="hr-HR"/>
              </w:rPr>
              <w:t>/m² ozelenjenog krova</w:t>
            </w:r>
          </w:p>
        </w:tc>
      </w:tr>
      <w:tr w:rsidR="004949CA" w:rsidRPr="00E04457" w14:paraId="3453713B" w14:textId="77777777" w:rsidTr="76C5F75F">
        <w:trPr>
          <w:trHeight w:val="638"/>
        </w:trPr>
        <w:tc>
          <w:tcPr>
            <w:cnfStyle w:val="001000000000" w:firstRow="0" w:lastRow="0" w:firstColumn="1" w:lastColumn="0" w:oddVBand="0" w:evenVBand="0" w:oddHBand="0" w:evenHBand="0" w:firstRowFirstColumn="0" w:firstRowLastColumn="0" w:lastRowFirstColumn="0" w:lastRowLastColumn="0"/>
            <w:tcW w:w="1457" w:type="pct"/>
            <w:vMerge/>
          </w:tcPr>
          <w:p w14:paraId="7307E4F3" w14:textId="77777777" w:rsidR="004949CA" w:rsidRPr="00E04457" w:rsidRDefault="004949CA" w:rsidP="00331A63">
            <w:pPr>
              <w:rPr>
                <w:rFonts w:ascii="Tahoma" w:hAnsi="Tahoma" w:cs="Tahoma"/>
                <w:sz w:val="18"/>
                <w:szCs w:val="18"/>
                <w:lang w:eastAsia="hr-HR"/>
              </w:rPr>
            </w:pPr>
          </w:p>
        </w:tc>
        <w:tc>
          <w:tcPr>
            <w:tcW w:w="2283" w:type="pct"/>
          </w:tcPr>
          <w:p w14:paraId="10E72D53"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izvedba ozelenjenih pročelja zgrada</w:t>
            </w:r>
          </w:p>
        </w:tc>
        <w:tc>
          <w:tcPr>
            <w:tcW w:w="1260" w:type="pct"/>
          </w:tcPr>
          <w:p w14:paraId="0FC28420" w14:textId="4943F582"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 xml:space="preserve">4.000 – 12.000 </w:t>
            </w:r>
            <w:r w:rsidR="0063313B">
              <w:rPr>
                <w:rFonts w:ascii="Tahoma" w:hAnsi="Tahoma" w:cs="Tahoma"/>
                <w:sz w:val="18"/>
                <w:szCs w:val="18"/>
                <w:lang w:eastAsia="hr-HR"/>
              </w:rPr>
              <w:t>kuna</w:t>
            </w:r>
            <w:r w:rsidRPr="00E04457">
              <w:rPr>
                <w:rFonts w:ascii="Tahoma" w:hAnsi="Tahoma" w:cs="Tahoma"/>
                <w:sz w:val="18"/>
                <w:szCs w:val="18"/>
                <w:lang w:eastAsia="hr-HR"/>
              </w:rPr>
              <w:t>/m² ozelenjenog pročelja</w:t>
            </w:r>
          </w:p>
        </w:tc>
      </w:tr>
      <w:tr w:rsidR="004949CA" w:rsidRPr="00E04457" w14:paraId="264FC316" w14:textId="77777777" w:rsidTr="76C5F75F">
        <w:trPr>
          <w:trHeight w:val="495"/>
        </w:trPr>
        <w:tc>
          <w:tcPr>
            <w:cnfStyle w:val="001000000000" w:firstRow="0" w:lastRow="0" w:firstColumn="1" w:lastColumn="0" w:oddVBand="0" w:evenVBand="0" w:oddHBand="0" w:evenHBand="0" w:firstRowFirstColumn="0" w:firstRowLastColumn="0" w:lastRowFirstColumn="0" w:lastRowLastColumn="0"/>
            <w:tcW w:w="2788" w:type="dxa"/>
            <w:vMerge/>
          </w:tcPr>
          <w:p w14:paraId="002BA15B" w14:textId="77777777" w:rsidR="004949CA" w:rsidRPr="00E04457" w:rsidRDefault="004949CA" w:rsidP="00331A63">
            <w:pPr>
              <w:rPr>
                <w:rFonts w:ascii="Tahoma" w:hAnsi="Tahoma" w:cs="Tahoma"/>
              </w:rPr>
            </w:pPr>
          </w:p>
        </w:tc>
        <w:tc>
          <w:tcPr>
            <w:tcW w:w="4370" w:type="dxa"/>
          </w:tcPr>
          <w:p w14:paraId="24D9C706"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04457">
              <w:rPr>
                <w:rFonts w:ascii="Tahoma" w:hAnsi="Tahoma" w:cs="Tahoma"/>
                <w:sz w:val="18"/>
                <w:szCs w:val="18"/>
                <w:lang w:eastAsia="hr-HR"/>
              </w:rPr>
              <w:t>povećanje zelenih površina na građevnoj čestici zgrade (parkirališta i dr.)</w:t>
            </w:r>
          </w:p>
        </w:tc>
        <w:tc>
          <w:tcPr>
            <w:tcW w:w="2412" w:type="dxa"/>
          </w:tcPr>
          <w:p w14:paraId="51B4F60A"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Cs w:val="20"/>
                <w:lang w:eastAsia="hr-HR"/>
              </w:rPr>
            </w:pPr>
          </w:p>
        </w:tc>
      </w:tr>
      <w:tr w:rsidR="004949CA" w:rsidRPr="00E04457" w14:paraId="013D2DAE" w14:textId="77777777" w:rsidTr="76C5F75F">
        <w:trPr>
          <w:trHeight w:val="314"/>
        </w:trPr>
        <w:tc>
          <w:tcPr>
            <w:cnfStyle w:val="001000000000" w:firstRow="0" w:lastRow="0" w:firstColumn="1" w:lastColumn="0" w:oddVBand="0" w:evenVBand="0" w:oddHBand="0" w:evenHBand="0" w:firstRowFirstColumn="0" w:firstRowLastColumn="0" w:lastRowFirstColumn="0" w:lastRowLastColumn="0"/>
            <w:tcW w:w="2788" w:type="dxa"/>
            <w:vMerge/>
          </w:tcPr>
          <w:p w14:paraId="5CFBFA95" w14:textId="77777777" w:rsidR="004949CA" w:rsidRPr="00E04457" w:rsidRDefault="004949CA" w:rsidP="00331A63">
            <w:pPr>
              <w:rPr>
                <w:rFonts w:ascii="Tahoma" w:hAnsi="Tahoma" w:cs="Tahoma"/>
              </w:rPr>
            </w:pPr>
          </w:p>
        </w:tc>
        <w:tc>
          <w:tcPr>
            <w:tcW w:w="4370" w:type="dxa"/>
          </w:tcPr>
          <w:p w14:paraId="49C90CEE"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proofErr w:type="spellStart"/>
            <w:r w:rsidRPr="00E04457">
              <w:rPr>
                <w:rFonts w:ascii="Tahoma" w:hAnsi="Tahoma" w:cs="Tahoma"/>
                <w:sz w:val="18"/>
                <w:szCs w:val="18"/>
                <w:lang w:eastAsia="hr-HR"/>
              </w:rPr>
              <w:t>ozelenjavanje</w:t>
            </w:r>
            <w:proofErr w:type="spellEnd"/>
            <w:r w:rsidRPr="00E04457">
              <w:rPr>
                <w:rFonts w:ascii="Tahoma" w:hAnsi="Tahoma" w:cs="Tahoma"/>
                <w:sz w:val="18"/>
                <w:szCs w:val="18"/>
                <w:lang w:eastAsia="hr-HR"/>
              </w:rPr>
              <w:t xml:space="preserve"> postojećih površina, sadnja stabala i dr.</w:t>
            </w:r>
          </w:p>
        </w:tc>
        <w:tc>
          <w:tcPr>
            <w:tcW w:w="2412" w:type="dxa"/>
          </w:tcPr>
          <w:p w14:paraId="4101E864" w14:textId="77777777" w:rsidR="004949CA" w:rsidRPr="00E04457"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Cs w:val="20"/>
                <w:lang w:eastAsia="hr-HR"/>
              </w:rPr>
            </w:pPr>
          </w:p>
        </w:tc>
      </w:tr>
    </w:tbl>
    <w:p w14:paraId="230E2E86" w14:textId="2D27A7DA" w:rsidR="004949CA" w:rsidRPr="00E04457" w:rsidRDefault="0C3F4C7D" w:rsidP="00E04457">
      <w:pPr>
        <w:spacing w:before="120" w:after="120" w:line="240" w:lineRule="auto"/>
        <w:jc w:val="both"/>
        <w:rPr>
          <w:rFonts w:ascii="Tahoma" w:hAnsi="Tahoma" w:cs="Tahoma"/>
          <w:strike/>
          <w:sz w:val="20"/>
          <w:szCs w:val="20"/>
          <w:lang w:eastAsia="hr-HR"/>
        </w:rPr>
      </w:pPr>
      <w:r w:rsidRPr="638C4C38">
        <w:rPr>
          <w:rFonts w:ascii="Tahoma" w:hAnsi="Tahoma" w:cs="Tahoma"/>
          <w:sz w:val="20"/>
          <w:szCs w:val="20"/>
          <w:lang w:eastAsia="hr-HR"/>
        </w:rPr>
        <w:t xml:space="preserve">Navedene mjere su dodatne prihvatljive mjere prema ovom Programu i provode se isključivo uz mjere odnosno kategorije obnove detaljno opisane u poglavljima 8.1. i 8.2. te se za njih primjenjuju  stope sufinanciranja utvrđene na razini cijelog projekta (60% za integralnu i 80% za dubinsku obnovu). </w:t>
      </w:r>
    </w:p>
    <w:p w14:paraId="721B9B00" w14:textId="77777777" w:rsidR="004949CA" w:rsidRPr="00E04457" w:rsidRDefault="004949CA" w:rsidP="00E04457">
      <w:pPr>
        <w:spacing w:before="120" w:after="120" w:line="240" w:lineRule="auto"/>
        <w:jc w:val="both"/>
        <w:rPr>
          <w:rFonts w:ascii="Tahoma" w:hAnsi="Tahoma" w:cs="Tahoma"/>
          <w:sz w:val="20"/>
          <w:szCs w:val="20"/>
          <w:lang w:eastAsia="hr-HR"/>
        </w:rPr>
      </w:pPr>
      <w:r w:rsidRPr="00E04457">
        <w:rPr>
          <w:rFonts w:ascii="Tahoma" w:hAnsi="Tahoma" w:cs="Tahoma"/>
          <w:sz w:val="20"/>
          <w:szCs w:val="20"/>
          <w:lang w:eastAsia="hr-HR"/>
        </w:rPr>
        <w:t>Mjere ugradnje elemenata zelene infrastrukture iskazane okvirno u Tablici 8-4 kao i ostale mjere ZI koje se primjenjuju na zgradi i/ili na građevnoj čestici zgrade, financirat će se sukladno Programu razvoja zelene infrastrukture u urbanim područjima za razdoblje 2021. do 2030. godine.</w:t>
      </w:r>
    </w:p>
    <w:p w14:paraId="28164FEA" w14:textId="77777777" w:rsidR="004949CA" w:rsidRPr="00E04457" w:rsidRDefault="004949CA" w:rsidP="00E04457">
      <w:pPr>
        <w:spacing w:before="120" w:after="120" w:line="240" w:lineRule="auto"/>
        <w:jc w:val="both"/>
        <w:rPr>
          <w:rFonts w:ascii="Tahoma" w:hAnsi="Tahoma" w:cs="Tahoma"/>
          <w:sz w:val="20"/>
          <w:szCs w:val="20"/>
          <w:lang w:eastAsia="hr-HR"/>
        </w:rPr>
      </w:pPr>
      <w:r w:rsidRPr="00E04457">
        <w:rPr>
          <w:rFonts w:ascii="Tahoma" w:hAnsi="Tahoma" w:cs="Tahoma"/>
          <w:sz w:val="20"/>
          <w:szCs w:val="20"/>
          <w:lang w:eastAsia="hr-HR"/>
        </w:rPr>
        <w:t xml:space="preserve">Programom će se također poticati i mjere održive urbane mobilnosti koje uključuju parkirališnu infrastrukturu za bicikle te infrastrukturu za punjenje električnih vozila u VSZ. Pri tome treba istaknuti odredbe članka 21. c Zakona o gradnji, koji uvodi obvezu postavljanja kanalske infrastrukture za električne kabele do parkirališnih mjesta unutar ili izvan zgrade, ukoliko su obnovom obuhvaćena parkirališta ili električna infrastruktura zgrade/parkirališta. Ukoliko su ispunjeni uvjet navedeni u Zakonu, ova mjera je obveza suvlasnika, ali će se ovim Programom omogućiti u tom slučaju omogućiti sufinanciranje postavljanja mjesta za punjenje. Ukoliko nema zakonske obveze, cjelokupna infrastruktura koja uključuje kanale, kabele i mjesta za punjenje može biti prihvatljiv trošak prema ovome Programu. Pri tome je preduvjet za sufinanciranje ovih mjera vlasništvo suvlasnika nad parkirnim prostorom te postignut dogovor oko korištenja i naplate te infrastrukture na razini zgrade. </w:t>
      </w:r>
    </w:p>
    <w:p w14:paraId="7B049E71" w14:textId="47AAD55B" w:rsidR="004949CA" w:rsidRDefault="004949CA" w:rsidP="004949CA">
      <w:pPr>
        <w:pStyle w:val="Naslov20"/>
      </w:pPr>
      <w:bookmarkStart w:id="166" w:name="_Toc77953508"/>
      <w:bookmarkStart w:id="167" w:name="_Toc81836291"/>
      <w:bookmarkStart w:id="168" w:name="_Toc83912063"/>
      <w:r>
        <w:t xml:space="preserve">Sumarni prikaz kategorija i uvjeta sufinanciranja obnove </w:t>
      </w:r>
      <w:bookmarkEnd w:id="166"/>
      <w:bookmarkEnd w:id="167"/>
      <w:r w:rsidR="00AD7888">
        <w:t>višestambenih zgrada</w:t>
      </w:r>
      <w:bookmarkEnd w:id="168"/>
    </w:p>
    <w:p w14:paraId="7B3F5E77" w14:textId="2AD8CB51" w:rsidR="004949CA" w:rsidRPr="00B17E21" w:rsidRDefault="00E26D7C" w:rsidP="00B17E21">
      <w:pPr>
        <w:spacing w:before="120" w:after="120" w:line="240" w:lineRule="auto"/>
        <w:jc w:val="both"/>
        <w:rPr>
          <w:rFonts w:ascii="Tahoma" w:hAnsi="Tahoma" w:cs="Tahoma"/>
          <w:color w:val="FF0000"/>
          <w:sz w:val="20"/>
          <w:szCs w:val="20"/>
          <w:lang w:eastAsia="hr-HR"/>
        </w:rPr>
      </w:pPr>
      <w:r>
        <w:rPr>
          <w:rFonts w:ascii="Tahoma" w:hAnsi="Tahoma" w:cs="Tahoma"/>
          <w:sz w:val="20"/>
          <w:szCs w:val="20"/>
        </w:rPr>
        <w:fldChar w:fldCharType="begin"/>
      </w:r>
      <w:r>
        <w:rPr>
          <w:rFonts w:ascii="Tahoma" w:hAnsi="Tahoma" w:cs="Tahoma"/>
          <w:sz w:val="20"/>
          <w:szCs w:val="20"/>
        </w:rPr>
        <w:instrText xml:space="preserve"> REF _Ref83115273 \h </w:instrText>
      </w:r>
      <w:r>
        <w:rPr>
          <w:rFonts w:ascii="Tahoma" w:hAnsi="Tahoma" w:cs="Tahoma"/>
          <w:sz w:val="20"/>
          <w:szCs w:val="20"/>
        </w:rPr>
      </w:r>
      <w:r>
        <w:rPr>
          <w:rFonts w:ascii="Tahoma" w:hAnsi="Tahoma" w:cs="Tahoma"/>
          <w:sz w:val="20"/>
          <w:szCs w:val="20"/>
        </w:rPr>
        <w:fldChar w:fldCharType="separate"/>
      </w:r>
      <w:r w:rsidR="00575AF9" w:rsidRPr="00F34A88">
        <w:t xml:space="preserve">Tablica </w:t>
      </w:r>
      <w:r w:rsidR="00575AF9">
        <w:rPr>
          <w:noProof/>
        </w:rPr>
        <w:t>8</w:t>
      </w:r>
      <w:r w:rsidR="00575AF9">
        <w:noBreakHyphen/>
      </w:r>
      <w:r w:rsidR="00575AF9">
        <w:rPr>
          <w:noProof/>
        </w:rPr>
        <w:t>5</w:t>
      </w:r>
      <w:r>
        <w:rPr>
          <w:rFonts w:ascii="Tahoma" w:hAnsi="Tahoma" w:cs="Tahoma"/>
          <w:sz w:val="20"/>
          <w:szCs w:val="20"/>
        </w:rPr>
        <w:fldChar w:fldCharType="end"/>
      </w:r>
      <w:r w:rsidR="004949CA" w:rsidRPr="00B17E21">
        <w:rPr>
          <w:rFonts w:ascii="Tahoma" w:hAnsi="Tahoma" w:cs="Tahoma"/>
          <w:sz w:val="20"/>
          <w:szCs w:val="20"/>
        </w:rPr>
        <w:t xml:space="preserve"> daje pregled temeljnih uvjeta za sudjelovanje u ovom Programu. </w:t>
      </w:r>
    </w:p>
    <w:p w14:paraId="49180087" w14:textId="02362B02" w:rsidR="004949CA" w:rsidRDefault="004949CA" w:rsidP="004949CA">
      <w:pPr>
        <w:pStyle w:val="Opisslike"/>
      </w:pPr>
      <w:bookmarkStart w:id="169" w:name="_Ref83115273"/>
      <w:bookmarkStart w:id="170" w:name="_Toc77953158"/>
      <w:bookmarkStart w:id="171" w:name="_Toc84240507"/>
      <w:r w:rsidRPr="00F34A88">
        <w:t xml:space="preserve">Tablica </w:t>
      </w:r>
      <w:r>
        <w:rPr>
          <w:noProof/>
        </w:rPr>
        <w:fldChar w:fldCharType="begin"/>
      </w:r>
      <w:r>
        <w:rPr>
          <w:noProof/>
        </w:rPr>
        <w:instrText xml:space="preserve"> STYLEREF 1 \s </w:instrText>
      </w:r>
      <w:r>
        <w:rPr>
          <w:noProof/>
        </w:rPr>
        <w:fldChar w:fldCharType="separate"/>
      </w:r>
      <w:r w:rsidR="00575AF9">
        <w:rPr>
          <w:noProof/>
        </w:rPr>
        <w:t>8</w:t>
      </w:r>
      <w:r>
        <w:rPr>
          <w:noProof/>
        </w:rPr>
        <w:fldChar w:fldCharType="end"/>
      </w:r>
      <w:r>
        <w:noBreakHyphen/>
      </w:r>
      <w:r>
        <w:fldChar w:fldCharType="begin"/>
      </w:r>
      <w:r>
        <w:instrText>SEQ Tablica \* ARABIC \s 1</w:instrText>
      </w:r>
      <w:r>
        <w:fldChar w:fldCharType="separate"/>
      </w:r>
      <w:r w:rsidR="00575AF9">
        <w:rPr>
          <w:noProof/>
        </w:rPr>
        <w:t>5</w:t>
      </w:r>
      <w:r>
        <w:fldChar w:fldCharType="end"/>
      </w:r>
      <w:bookmarkEnd w:id="169"/>
      <w:r w:rsidRPr="00F34A88">
        <w:t xml:space="preserve">: </w:t>
      </w:r>
      <w:r>
        <w:t>Pregled stopa sufinanciranja, maksimalnih prihvatljivih troškova te ostalih uvjeta sudjelovanja VSZ neoštećenih u potresu u Programu</w:t>
      </w:r>
      <w:bookmarkEnd w:id="170"/>
      <w:bookmarkEnd w:id="171"/>
      <w:r>
        <w:t xml:space="preserve"> </w:t>
      </w:r>
    </w:p>
    <w:tbl>
      <w:tblPr>
        <w:tblStyle w:val="Svijetlatablicareetke110"/>
        <w:tblW w:w="5000" w:type="pct"/>
        <w:tblLook w:val="04A0" w:firstRow="1" w:lastRow="0" w:firstColumn="1" w:lastColumn="0" w:noHBand="0" w:noVBand="1"/>
      </w:tblPr>
      <w:tblGrid>
        <w:gridCol w:w="1713"/>
        <w:gridCol w:w="1905"/>
        <w:gridCol w:w="1821"/>
        <w:gridCol w:w="1811"/>
        <w:gridCol w:w="1812"/>
      </w:tblGrid>
      <w:tr w:rsidR="004949CA" w:rsidRPr="00F7592C" w14:paraId="3F1C9473" w14:textId="77777777" w:rsidTr="00331A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pct"/>
            <w:vMerge w:val="restart"/>
          </w:tcPr>
          <w:p w14:paraId="38D91A47" w14:textId="77777777" w:rsidR="004949CA" w:rsidRPr="00F7592C" w:rsidRDefault="004949CA" w:rsidP="00331A63">
            <w:pPr>
              <w:rPr>
                <w:rFonts w:ascii="Tahoma" w:hAnsi="Tahoma" w:cs="Tahoma"/>
                <w:sz w:val="20"/>
                <w:szCs w:val="20"/>
              </w:rPr>
            </w:pPr>
            <w:r w:rsidRPr="00F7592C">
              <w:rPr>
                <w:rFonts w:ascii="Tahoma" w:hAnsi="Tahoma" w:cs="Tahoma"/>
                <w:sz w:val="20"/>
                <w:szCs w:val="20"/>
              </w:rPr>
              <w:t xml:space="preserve">Kategorija energetske obnove </w:t>
            </w:r>
          </w:p>
        </w:tc>
        <w:tc>
          <w:tcPr>
            <w:tcW w:w="4055" w:type="pct"/>
            <w:gridSpan w:val="4"/>
            <w:shd w:val="clear" w:color="auto" w:fill="FFFFFF" w:themeFill="background1"/>
          </w:tcPr>
          <w:p w14:paraId="7BD1EA75" w14:textId="77777777" w:rsidR="004949CA" w:rsidRPr="00F7592C" w:rsidRDefault="004949CA" w:rsidP="00331A63">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Mjere obnove</w:t>
            </w:r>
          </w:p>
        </w:tc>
      </w:tr>
      <w:tr w:rsidR="004949CA" w:rsidRPr="00F7592C" w14:paraId="098EE4CD" w14:textId="77777777" w:rsidTr="00331A63">
        <w:tc>
          <w:tcPr>
            <w:cnfStyle w:val="001000000000" w:firstRow="0" w:lastRow="0" w:firstColumn="1" w:lastColumn="0" w:oddVBand="0" w:evenVBand="0" w:oddHBand="0" w:evenHBand="0" w:firstRowFirstColumn="0" w:firstRowLastColumn="0" w:lastRowFirstColumn="0" w:lastRowLastColumn="0"/>
            <w:tcW w:w="945" w:type="pct"/>
            <w:vMerge/>
          </w:tcPr>
          <w:p w14:paraId="4677C2B0" w14:textId="77777777" w:rsidR="004949CA" w:rsidRPr="00F7592C" w:rsidRDefault="004949CA" w:rsidP="00331A63">
            <w:pPr>
              <w:rPr>
                <w:rFonts w:ascii="Tahoma" w:hAnsi="Tahoma" w:cs="Tahoma"/>
                <w:sz w:val="20"/>
                <w:szCs w:val="20"/>
              </w:rPr>
            </w:pPr>
          </w:p>
        </w:tc>
        <w:tc>
          <w:tcPr>
            <w:tcW w:w="1051" w:type="pct"/>
            <w:shd w:val="clear" w:color="auto" w:fill="FFFFFF" w:themeFill="background1"/>
          </w:tcPr>
          <w:p w14:paraId="7B74BBA4"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 xml:space="preserve">Bez mjera sveobuhvatne obnove </w:t>
            </w:r>
          </w:p>
        </w:tc>
        <w:tc>
          <w:tcPr>
            <w:tcW w:w="1005" w:type="pct"/>
          </w:tcPr>
          <w:p w14:paraId="484F7D63"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Zdravi unutarnji klimatski uvjeti</w:t>
            </w:r>
          </w:p>
        </w:tc>
        <w:tc>
          <w:tcPr>
            <w:tcW w:w="999" w:type="pct"/>
          </w:tcPr>
          <w:p w14:paraId="2C8A0DB7"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Zaštita od požara</w:t>
            </w:r>
          </w:p>
        </w:tc>
        <w:tc>
          <w:tcPr>
            <w:tcW w:w="1000" w:type="pct"/>
          </w:tcPr>
          <w:p w14:paraId="473CFBA6"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Povećanje potresne otpornosti zgrade</w:t>
            </w:r>
          </w:p>
        </w:tc>
      </w:tr>
      <w:tr w:rsidR="004949CA" w:rsidRPr="00F7592C" w14:paraId="63FDA8B3" w14:textId="77777777" w:rsidTr="00331A63">
        <w:tc>
          <w:tcPr>
            <w:cnfStyle w:val="001000000000" w:firstRow="0" w:lastRow="0" w:firstColumn="1" w:lastColumn="0" w:oddVBand="0" w:evenVBand="0" w:oddHBand="0" w:evenHBand="0" w:firstRowFirstColumn="0" w:firstRowLastColumn="0" w:lastRowFirstColumn="0" w:lastRowLastColumn="0"/>
            <w:tcW w:w="945" w:type="pct"/>
          </w:tcPr>
          <w:p w14:paraId="49EC499D" w14:textId="77777777" w:rsidR="004949CA" w:rsidRPr="00F7592C" w:rsidRDefault="004949CA" w:rsidP="00331A63">
            <w:pPr>
              <w:rPr>
                <w:rFonts w:ascii="Tahoma" w:hAnsi="Tahoma" w:cs="Tahoma"/>
                <w:b w:val="0"/>
                <w:bCs w:val="0"/>
                <w:sz w:val="20"/>
                <w:szCs w:val="20"/>
              </w:rPr>
            </w:pPr>
            <w:r w:rsidRPr="00F7592C">
              <w:rPr>
                <w:rFonts w:ascii="Tahoma" w:hAnsi="Tahoma" w:cs="Tahoma"/>
                <w:sz w:val="20"/>
                <w:szCs w:val="20"/>
              </w:rPr>
              <w:t xml:space="preserve">Integralna energetska obnova </w:t>
            </w:r>
          </w:p>
          <w:p w14:paraId="08D0EE45" w14:textId="2596E46B" w:rsidR="004949CA" w:rsidRPr="00F7592C" w:rsidRDefault="0050627D" w:rsidP="00331A63">
            <w:pPr>
              <w:rPr>
                <w:rFonts w:ascii="Tahoma" w:hAnsi="Tahoma" w:cs="Tahoma"/>
                <w:b w:val="0"/>
                <w:bCs w:val="0"/>
                <w:sz w:val="20"/>
                <w:szCs w:val="20"/>
              </w:rPr>
            </w:pPr>
            <w:r w:rsidRPr="00F7592C">
              <w:rPr>
                <w:rFonts w:ascii="Tahoma" w:hAnsi="Tahoma" w:cs="Tahoma"/>
                <w:b w:val="0"/>
                <w:bCs w:val="0"/>
                <w:sz w:val="20"/>
                <w:szCs w:val="20"/>
                <w:lang w:eastAsia="hr-HR"/>
              </w:rPr>
              <w:t xml:space="preserve">Ušteda </w:t>
            </w:r>
            <w:proofErr w:type="spellStart"/>
            <w:r w:rsidR="004949CA" w:rsidRPr="00F7592C">
              <w:rPr>
                <w:rFonts w:ascii="Tahoma" w:hAnsi="Tahoma" w:cs="Tahoma"/>
                <w:b w:val="0"/>
                <w:bCs w:val="0"/>
                <w:sz w:val="20"/>
                <w:szCs w:val="20"/>
                <w:lang w:eastAsia="hr-HR"/>
              </w:rPr>
              <w:t>Q</w:t>
            </w:r>
            <w:r w:rsidR="004949CA" w:rsidRPr="00F7592C">
              <w:rPr>
                <w:rFonts w:ascii="Tahoma" w:hAnsi="Tahoma" w:cs="Tahoma"/>
                <w:b w:val="0"/>
                <w:bCs w:val="0"/>
                <w:sz w:val="20"/>
                <w:szCs w:val="20"/>
                <w:vertAlign w:val="subscript"/>
                <w:lang w:eastAsia="hr-HR"/>
              </w:rPr>
              <w:t>H,nd</w:t>
            </w:r>
            <w:proofErr w:type="spellEnd"/>
            <w:r w:rsidR="004949CA" w:rsidRPr="00F7592C">
              <w:rPr>
                <w:rFonts w:ascii="Tahoma" w:hAnsi="Tahoma" w:cs="Tahoma"/>
                <w:b w:val="0"/>
                <w:bCs w:val="0"/>
                <w:sz w:val="20"/>
                <w:szCs w:val="20"/>
                <w:lang w:eastAsia="hr-HR"/>
              </w:rPr>
              <w:t xml:space="preserve"> minimalno 50%</w:t>
            </w:r>
          </w:p>
        </w:tc>
        <w:tc>
          <w:tcPr>
            <w:tcW w:w="1051" w:type="pct"/>
            <w:shd w:val="clear" w:color="auto" w:fill="FFFFFF" w:themeFill="background1"/>
          </w:tcPr>
          <w:p w14:paraId="52518590"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60%</w:t>
            </w:r>
          </w:p>
          <w:p w14:paraId="1C7DBD81" w14:textId="160930A9"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 xml:space="preserve">1.500 </w:t>
            </w:r>
            <w:r w:rsidR="0063313B" w:rsidRPr="00F7592C">
              <w:rPr>
                <w:rFonts w:ascii="Tahoma" w:hAnsi="Tahoma" w:cs="Tahoma"/>
                <w:sz w:val="20"/>
                <w:szCs w:val="20"/>
              </w:rPr>
              <w:t>kuna</w:t>
            </w:r>
            <w:r w:rsidRPr="00F7592C">
              <w:rPr>
                <w:rFonts w:ascii="Tahoma" w:hAnsi="Tahoma" w:cs="Tahoma"/>
                <w:sz w:val="20"/>
                <w:szCs w:val="20"/>
              </w:rPr>
              <w:t>/m</w:t>
            </w:r>
            <w:r w:rsidRPr="00F7592C">
              <w:rPr>
                <w:rFonts w:ascii="Tahoma" w:hAnsi="Tahoma" w:cs="Tahoma"/>
                <w:sz w:val="20"/>
                <w:szCs w:val="20"/>
                <w:vertAlign w:val="superscript"/>
              </w:rPr>
              <w:t>2</w:t>
            </w:r>
          </w:p>
        </w:tc>
        <w:tc>
          <w:tcPr>
            <w:tcW w:w="1005" w:type="pct"/>
          </w:tcPr>
          <w:p w14:paraId="1EDBCFB0"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60%</w:t>
            </w:r>
          </w:p>
          <w:p w14:paraId="71BB53E6" w14:textId="799C7F42"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 xml:space="preserve">1.500 </w:t>
            </w:r>
            <w:r w:rsidR="0063313B" w:rsidRPr="00F7592C">
              <w:rPr>
                <w:rFonts w:ascii="Tahoma" w:hAnsi="Tahoma" w:cs="Tahoma"/>
                <w:sz w:val="20"/>
                <w:szCs w:val="20"/>
              </w:rPr>
              <w:t>kuna</w:t>
            </w:r>
            <w:r w:rsidRPr="00F7592C">
              <w:rPr>
                <w:rFonts w:ascii="Tahoma" w:hAnsi="Tahoma" w:cs="Tahoma"/>
                <w:sz w:val="20"/>
                <w:szCs w:val="20"/>
              </w:rPr>
              <w:t>/m</w:t>
            </w:r>
            <w:r w:rsidRPr="00F7592C">
              <w:rPr>
                <w:rFonts w:ascii="Tahoma" w:hAnsi="Tahoma" w:cs="Tahoma"/>
                <w:sz w:val="20"/>
                <w:szCs w:val="20"/>
                <w:vertAlign w:val="superscript"/>
              </w:rPr>
              <w:t>2</w:t>
            </w:r>
          </w:p>
        </w:tc>
        <w:tc>
          <w:tcPr>
            <w:tcW w:w="999" w:type="pct"/>
          </w:tcPr>
          <w:p w14:paraId="3A8E8AE7"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60%</w:t>
            </w:r>
          </w:p>
          <w:p w14:paraId="09738C93" w14:textId="03CB0C34"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 xml:space="preserve">1.725 </w:t>
            </w:r>
            <w:r w:rsidR="0063313B" w:rsidRPr="00F7592C">
              <w:rPr>
                <w:rFonts w:ascii="Tahoma" w:hAnsi="Tahoma" w:cs="Tahoma"/>
                <w:sz w:val="20"/>
                <w:szCs w:val="20"/>
              </w:rPr>
              <w:t>kuna</w:t>
            </w:r>
            <w:r w:rsidRPr="00F7592C">
              <w:rPr>
                <w:rFonts w:ascii="Tahoma" w:hAnsi="Tahoma" w:cs="Tahoma"/>
                <w:sz w:val="20"/>
                <w:szCs w:val="20"/>
              </w:rPr>
              <w:t>/m</w:t>
            </w:r>
            <w:r w:rsidRPr="00F7592C">
              <w:rPr>
                <w:rFonts w:ascii="Tahoma" w:hAnsi="Tahoma" w:cs="Tahoma"/>
                <w:sz w:val="20"/>
                <w:szCs w:val="20"/>
                <w:vertAlign w:val="superscript"/>
              </w:rPr>
              <w:t>2</w:t>
            </w:r>
          </w:p>
        </w:tc>
        <w:tc>
          <w:tcPr>
            <w:tcW w:w="1000" w:type="pct"/>
          </w:tcPr>
          <w:p w14:paraId="30E48FE9"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80%</w:t>
            </w:r>
          </w:p>
          <w:p w14:paraId="4B71B370" w14:textId="1F9FD8DF"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 xml:space="preserve">2.500 </w:t>
            </w:r>
            <w:r w:rsidR="0063313B" w:rsidRPr="00F7592C">
              <w:rPr>
                <w:rFonts w:ascii="Tahoma" w:hAnsi="Tahoma" w:cs="Tahoma"/>
                <w:sz w:val="20"/>
                <w:szCs w:val="20"/>
              </w:rPr>
              <w:t>kuna</w:t>
            </w:r>
            <w:r w:rsidRPr="00F7592C">
              <w:rPr>
                <w:rFonts w:ascii="Tahoma" w:hAnsi="Tahoma" w:cs="Tahoma"/>
                <w:sz w:val="20"/>
                <w:szCs w:val="20"/>
              </w:rPr>
              <w:t>/m</w:t>
            </w:r>
            <w:r w:rsidRPr="00F7592C">
              <w:rPr>
                <w:rFonts w:ascii="Tahoma" w:hAnsi="Tahoma" w:cs="Tahoma"/>
                <w:sz w:val="20"/>
                <w:szCs w:val="20"/>
                <w:vertAlign w:val="superscript"/>
              </w:rPr>
              <w:t>2</w:t>
            </w:r>
          </w:p>
        </w:tc>
      </w:tr>
      <w:tr w:rsidR="004949CA" w:rsidRPr="00F7592C" w14:paraId="4620B990" w14:textId="77777777" w:rsidTr="00331A63">
        <w:tc>
          <w:tcPr>
            <w:cnfStyle w:val="001000000000" w:firstRow="0" w:lastRow="0" w:firstColumn="1" w:lastColumn="0" w:oddVBand="0" w:evenVBand="0" w:oddHBand="0" w:evenHBand="0" w:firstRowFirstColumn="0" w:firstRowLastColumn="0" w:lastRowFirstColumn="0" w:lastRowLastColumn="0"/>
            <w:tcW w:w="945" w:type="pct"/>
          </w:tcPr>
          <w:p w14:paraId="153DD324" w14:textId="77777777" w:rsidR="004949CA" w:rsidRPr="00F7592C" w:rsidRDefault="004949CA" w:rsidP="00331A63">
            <w:pPr>
              <w:rPr>
                <w:rFonts w:ascii="Tahoma" w:hAnsi="Tahoma" w:cs="Tahoma"/>
                <w:b w:val="0"/>
                <w:bCs w:val="0"/>
                <w:sz w:val="20"/>
                <w:szCs w:val="20"/>
              </w:rPr>
            </w:pPr>
            <w:r w:rsidRPr="00F7592C">
              <w:rPr>
                <w:rFonts w:ascii="Tahoma" w:hAnsi="Tahoma" w:cs="Tahoma"/>
                <w:sz w:val="20"/>
                <w:szCs w:val="20"/>
              </w:rPr>
              <w:t xml:space="preserve">Dubinska obnova </w:t>
            </w:r>
          </w:p>
          <w:p w14:paraId="7FD9C612" w14:textId="28C5A567" w:rsidR="004949CA" w:rsidRPr="00F7592C" w:rsidRDefault="0050627D" w:rsidP="00331A63">
            <w:pPr>
              <w:rPr>
                <w:rFonts w:ascii="Tahoma" w:hAnsi="Tahoma" w:cs="Tahoma"/>
                <w:b w:val="0"/>
                <w:bCs w:val="0"/>
                <w:sz w:val="20"/>
                <w:szCs w:val="20"/>
                <w:lang w:eastAsia="hr-HR"/>
              </w:rPr>
            </w:pPr>
            <w:r w:rsidRPr="00F7592C">
              <w:rPr>
                <w:rFonts w:ascii="Tahoma" w:hAnsi="Tahoma" w:cs="Tahoma"/>
                <w:b w:val="0"/>
                <w:bCs w:val="0"/>
                <w:sz w:val="20"/>
                <w:szCs w:val="20"/>
                <w:lang w:eastAsia="hr-HR"/>
              </w:rPr>
              <w:t xml:space="preserve">Ušteda </w:t>
            </w:r>
            <w:proofErr w:type="spellStart"/>
            <w:r w:rsidR="004949CA" w:rsidRPr="00F7592C">
              <w:rPr>
                <w:rFonts w:ascii="Tahoma" w:hAnsi="Tahoma" w:cs="Tahoma"/>
                <w:b w:val="0"/>
                <w:bCs w:val="0"/>
                <w:sz w:val="20"/>
                <w:szCs w:val="20"/>
                <w:lang w:eastAsia="hr-HR"/>
              </w:rPr>
              <w:t>Q</w:t>
            </w:r>
            <w:r w:rsidR="004949CA" w:rsidRPr="00F7592C">
              <w:rPr>
                <w:rFonts w:ascii="Tahoma" w:hAnsi="Tahoma" w:cs="Tahoma"/>
                <w:b w:val="0"/>
                <w:bCs w:val="0"/>
                <w:sz w:val="20"/>
                <w:szCs w:val="20"/>
                <w:vertAlign w:val="subscript"/>
                <w:lang w:eastAsia="hr-HR"/>
              </w:rPr>
              <w:t>H,nd</w:t>
            </w:r>
            <w:proofErr w:type="spellEnd"/>
            <w:r w:rsidR="004949CA" w:rsidRPr="00F7592C">
              <w:rPr>
                <w:rFonts w:ascii="Tahoma" w:hAnsi="Tahoma" w:cs="Tahoma"/>
                <w:b w:val="0"/>
                <w:bCs w:val="0"/>
                <w:sz w:val="20"/>
                <w:szCs w:val="20"/>
                <w:lang w:eastAsia="hr-HR"/>
              </w:rPr>
              <w:t xml:space="preserve"> minimalno 50% i</w:t>
            </w:r>
          </w:p>
          <w:p w14:paraId="60909101" w14:textId="416733AA" w:rsidR="004949CA" w:rsidRPr="00F7592C" w:rsidRDefault="0050627D" w:rsidP="00331A63">
            <w:pPr>
              <w:rPr>
                <w:rFonts w:ascii="Tahoma" w:hAnsi="Tahoma" w:cs="Tahoma"/>
                <w:sz w:val="20"/>
                <w:szCs w:val="20"/>
              </w:rPr>
            </w:pPr>
            <w:r w:rsidRPr="00F7592C">
              <w:rPr>
                <w:rFonts w:ascii="Tahoma" w:hAnsi="Tahoma" w:cs="Tahoma"/>
                <w:b w:val="0"/>
                <w:bCs w:val="0"/>
                <w:sz w:val="20"/>
                <w:szCs w:val="20"/>
                <w:lang w:eastAsia="hr-HR"/>
              </w:rPr>
              <w:t xml:space="preserve">Ušteda </w:t>
            </w:r>
            <w:proofErr w:type="spellStart"/>
            <w:r w:rsidR="004949CA" w:rsidRPr="00F7592C">
              <w:rPr>
                <w:rFonts w:ascii="Tahoma" w:hAnsi="Tahoma" w:cs="Tahoma"/>
                <w:b w:val="0"/>
                <w:bCs w:val="0"/>
                <w:sz w:val="20"/>
                <w:szCs w:val="20"/>
                <w:lang w:eastAsia="hr-HR"/>
              </w:rPr>
              <w:t>E</w:t>
            </w:r>
            <w:r w:rsidR="004949CA" w:rsidRPr="00F7592C">
              <w:rPr>
                <w:rFonts w:ascii="Tahoma" w:hAnsi="Tahoma" w:cs="Tahoma"/>
                <w:b w:val="0"/>
                <w:bCs w:val="0"/>
                <w:sz w:val="20"/>
                <w:szCs w:val="20"/>
                <w:vertAlign w:val="subscript"/>
                <w:lang w:eastAsia="hr-HR"/>
              </w:rPr>
              <w:t>prim</w:t>
            </w:r>
            <w:proofErr w:type="spellEnd"/>
            <w:r w:rsidR="004949CA" w:rsidRPr="00F7592C">
              <w:rPr>
                <w:rFonts w:ascii="Tahoma" w:hAnsi="Tahoma" w:cs="Tahoma"/>
                <w:b w:val="0"/>
                <w:bCs w:val="0"/>
                <w:sz w:val="20"/>
                <w:szCs w:val="20"/>
                <w:vertAlign w:val="subscript"/>
                <w:lang w:eastAsia="hr-HR"/>
              </w:rPr>
              <w:t xml:space="preserve"> </w:t>
            </w:r>
            <w:r w:rsidR="004949CA" w:rsidRPr="00F7592C">
              <w:rPr>
                <w:rFonts w:ascii="Tahoma" w:hAnsi="Tahoma" w:cs="Tahoma"/>
                <w:b w:val="0"/>
                <w:bCs w:val="0"/>
                <w:sz w:val="20"/>
                <w:szCs w:val="20"/>
                <w:lang w:eastAsia="hr-HR"/>
              </w:rPr>
              <w:t>minimalno</w:t>
            </w:r>
            <w:r w:rsidR="004949CA" w:rsidRPr="00F7592C">
              <w:rPr>
                <w:rFonts w:ascii="Tahoma" w:hAnsi="Tahoma" w:cs="Tahoma"/>
                <w:b w:val="0"/>
                <w:bCs w:val="0"/>
                <w:sz w:val="20"/>
                <w:szCs w:val="20"/>
                <w:vertAlign w:val="subscript"/>
                <w:lang w:eastAsia="hr-HR"/>
              </w:rPr>
              <w:t xml:space="preserve"> </w:t>
            </w:r>
            <w:r w:rsidR="004949CA" w:rsidRPr="00F7592C">
              <w:rPr>
                <w:rFonts w:ascii="Tahoma" w:hAnsi="Tahoma" w:cs="Tahoma"/>
                <w:b w:val="0"/>
                <w:bCs w:val="0"/>
                <w:sz w:val="20"/>
                <w:szCs w:val="20"/>
                <w:lang w:eastAsia="hr-HR"/>
              </w:rPr>
              <w:t>50%</w:t>
            </w:r>
          </w:p>
        </w:tc>
        <w:tc>
          <w:tcPr>
            <w:tcW w:w="1051" w:type="pct"/>
            <w:shd w:val="clear" w:color="auto" w:fill="FFFFFF" w:themeFill="background1"/>
          </w:tcPr>
          <w:p w14:paraId="2517C5EE"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80%</w:t>
            </w:r>
          </w:p>
          <w:p w14:paraId="1C110AE3" w14:textId="524F9C68"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 xml:space="preserve">2.500 </w:t>
            </w:r>
            <w:r w:rsidR="0063313B" w:rsidRPr="00F7592C">
              <w:rPr>
                <w:rFonts w:ascii="Tahoma" w:hAnsi="Tahoma" w:cs="Tahoma"/>
                <w:sz w:val="20"/>
                <w:szCs w:val="20"/>
              </w:rPr>
              <w:t>kuna</w:t>
            </w:r>
            <w:r w:rsidRPr="00F7592C">
              <w:rPr>
                <w:rFonts w:ascii="Tahoma" w:hAnsi="Tahoma" w:cs="Tahoma"/>
                <w:sz w:val="20"/>
                <w:szCs w:val="20"/>
              </w:rPr>
              <w:t>/m</w:t>
            </w:r>
            <w:r w:rsidRPr="00F7592C">
              <w:rPr>
                <w:rFonts w:ascii="Tahoma" w:hAnsi="Tahoma" w:cs="Tahoma"/>
                <w:sz w:val="20"/>
                <w:szCs w:val="20"/>
                <w:vertAlign w:val="superscript"/>
              </w:rPr>
              <w:t>2</w:t>
            </w:r>
          </w:p>
        </w:tc>
        <w:tc>
          <w:tcPr>
            <w:tcW w:w="1005" w:type="pct"/>
          </w:tcPr>
          <w:p w14:paraId="54DB6E9F"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80%</w:t>
            </w:r>
          </w:p>
          <w:p w14:paraId="012FA088" w14:textId="533020DD"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 xml:space="preserve">2.500 </w:t>
            </w:r>
            <w:r w:rsidR="0063313B" w:rsidRPr="00F7592C">
              <w:rPr>
                <w:rFonts w:ascii="Tahoma" w:hAnsi="Tahoma" w:cs="Tahoma"/>
                <w:sz w:val="20"/>
                <w:szCs w:val="20"/>
              </w:rPr>
              <w:t>kuna</w:t>
            </w:r>
            <w:r w:rsidRPr="00F7592C">
              <w:rPr>
                <w:rFonts w:ascii="Tahoma" w:hAnsi="Tahoma" w:cs="Tahoma"/>
                <w:sz w:val="20"/>
                <w:szCs w:val="20"/>
              </w:rPr>
              <w:t>/m</w:t>
            </w:r>
            <w:r w:rsidRPr="00F7592C">
              <w:rPr>
                <w:rFonts w:ascii="Tahoma" w:hAnsi="Tahoma" w:cs="Tahoma"/>
                <w:sz w:val="20"/>
                <w:szCs w:val="20"/>
                <w:vertAlign w:val="superscript"/>
              </w:rPr>
              <w:t>2</w:t>
            </w:r>
          </w:p>
        </w:tc>
        <w:tc>
          <w:tcPr>
            <w:tcW w:w="999" w:type="pct"/>
          </w:tcPr>
          <w:p w14:paraId="1B2E41EC"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80%</w:t>
            </w:r>
          </w:p>
          <w:p w14:paraId="58A3BD45" w14:textId="7869AB61"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 xml:space="preserve">2.875 </w:t>
            </w:r>
            <w:r w:rsidR="0063313B" w:rsidRPr="00F7592C">
              <w:rPr>
                <w:rFonts w:ascii="Tahoma" w:hAnsi="Tahoma" w:cs="Tahoma"/>
                <w:sz w:val="20"/>
                <w:szCs w:val="20"/>
              </w:rPr>
              <w:t>kuna</w:t>
            </w:r>
            <w:r w:rsidRPr="00F7592C">
              <w:rPr>
                <w:rFonts w:ascii="Tahoma" w:hAnsi="Tahoma" w:cs="Tahoma"/>
                <w:sz w:val="20"/>
                <w:szCs w:val="20"/>
              </w:rPr>
              <w:t>/m</w:t>
            </w:r>
            <w:r w:rsidRPr="00F7592C">
              <w:rPr>
                <w:rFonts w:ascii="Tahoma" w:hAnsi="Tahoma" w:cs="Tahoma"/>
                <w:sz w:val="20"/>
                <w:szCs w:val="20"/>
                <w:vertAlign w:val="superscript"/>
              </w:rPr>
              <w:t>2</w:t>
            </w:r>
          </w:p>
        </w:tc>
        <w:tc>
          <w:tcPr>
            <w:tcW w:w="1000" w:type="pct"/>
          </w:tcPr>
          <w:p w14:paraId="1CA0F0CC"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80%</w:t>
            </w:r>
          </w:p>
          <w:p w14:paraId="6542937B" w14:textId="08E09410"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 xml:space="preserve">3.500 </w:t>
            </w:r>
            <w:r w:rsidR="0063313B" w:rsidRPr="00F7592C">
              <w:rPr>
                <w:rFonts w:ascii="Tahoma" w:hAnsi="Tahoma" w:cs="Tahoma"/>
                <w:sz w:val="20"/>
                <w:szCs w:val="20"/>
              </w:rPr>
              <w:t>kuna</w:t>
            </w:r>
            <w:r w:rsidRPr="00F7592C">
              <w:rPr>
                <w:rFonts w:ascii="Tahoma" w:hAnsi="Tahoma" w:cs="Tahoma"/>
                <w:sz w:val="20"/>
                <w:szCs w:val="20"/>
              </w:rPr>
              <w:t>/m</w:t>
            </w:r>
            <w:r w:rsidRPr="00F7592C">
              <w:rPr>
                <w:rFonts w:ascii="Tahoma" w:hAnsi="Tahoma" w:cs="Tahoma"/>
                <w:sz w:val="20"/>
                <w:szCs w:val="20"/>
                <w:vertAlign w:val="superscript"/>
              </w:rPr>
              <w:t>2</w:t>
            </w:r>
          </w:p>
        </w:tc>
      </w:tr>
      <w:tr w:rsidR="004949CA" w:rsidRPr="00F7592C" w14:paraId="2E82F906" w14:textId="77777777" w:rsidTr="00331A63">
        <w:tc>
          <w:tcPr>
            <w:cnfStyle w:val="001000000000" w:firstRow="0" w:lastRow="0" w:firstColumn="1" w:lastColumn="0" w:oddVBand="0" w:evenVBand="0" w:oddHBand="0" w:evenHBand="0" w:firstRowFirstColumn="0" w:firstRowLastColumn="0" w:lastRowFirstColumn="0" w:lastRowLastColumn="0"/>
            <w:tcW w:w="945" w:type="pct"/>
          </w:tcPr>
          <w:p w14:paraId="707BA805" w14:textId="77777777" w:rsidR="004949CA" w:rsidRPr="00F7592C" w:rsidRDefault="004949CA" w:rsidP="00331A63">
            <w:pPr>
              <w:rPr>
                <w:rFonts w:ascii="Tahoma" w:hAnsi="Tahoma" w:cs="Tahoma"/>
                <w:b w:val="0"/>
                <w:bCs w:val="0"/>
                <w:sz w:val="20"/>
                <w:szCs w:val="20"/>
              </w:rPr>
            </w:pPr>
            <w:r w:rsidRPr="00F7592C">
              <w:rPr>
                <w:rFonts w:ascii="Tahoma" w:hAnsi="Tahoma" w:cs="Tahoma"/>
                <w:sz w:val="20"/>
                <w:szCs w:val="20"/>
              </w:rPr>
              <w:t xml:space="preserve">Dubinska obnova </w:t>
            </w:r>
          </w:p>
          <w:p w14:paraId="52E9B86F" w14:textId="77777777" w:rsidR="004949CA" w:rsidRPr="00F7592C" w:rsidRDefault="004949CA" w:rsidP="00331A63">
            <w:pPr>
              <w:rPr>
                <w:rFonts w:ascii="Tahoma" w:hAnsi="Tahoma" w:cs="Tahoma"/>
                <w:sz w:val="20"/>
                <w:szCs w:val="20"/>
              </w:rPr>
            </w:pPr>
            <w:r w:rsidRPr="00F7592C">
              <w:rPr>
                <w:rFonts w:ascii="Tahoma" w:hAnsi="Tahoma" w:cs="Tahoma"/>
                <w:b w:val="0"/>
                <w:bCs w:val="0"/>
                <w:sz w:val="20"/>
                <w:szCs w:val="20"/>
                <w:lang w:eastAsia="hr-HR"/>
              </w:rPr>
              <w:t xml:space="preserve">Postignut </w:t>
            </w:r>
            <w:proofErr w:type="spellStart"/>
            <w:r w:rsidRPr="00F7592C">
              <w:rPr>
                <w:rFonts w:ascii="Tahoma" w:hAnsi="Tahoma" w:cs="Tahoma"/>
                <w:b w:val="0"/>
                <w:bCs w:val="0"/>
                <w:sz w:val="20"/>
                <w:szCs w:val="20"/>
                <w:lang w:eastAsia="hr-HR"/>
              </w:rPr>
              <w:t>nZEB</w:t>
            </w:r>
            <w:proofErr w:type="spellEnd"/>
            <w:r w:rsidRPr="00F7592C">
              <w:rPr>
                <w:rFonts w:ascii="Tahoma" w:hAnsi="Tahoma" w:cs="Tahoma"/>
                <w:b w:val="0"/>
                <w:bCs w:val="0"/>
                <w:sz w:val="20"/>
                <w:szCs w:val="20"/>
                <w:lang w:eastAsia="hr-HR"/>
              </w:rPr>
              <w:t xml:space="preserve"> standard za rekonstrukciju</w:t>
            </w:r>
          </w:p>
        </w:tc>
        <w:tc>
          <w:tcPr>
            <w:tcW w:w="1051" w:type="pct"/>
            <w:shd w:val="clear" w:color="auto" w:fill="FFFFFF" w:themeFill="background1"/>
          </w:tcPr>
          <w:p w14:paraId="6B555476"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85%</w:t>
            </w:r>
          </w:p>
          <w:p w14:paraId="4396206A" w14:textId="2A9CEBFA"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 xml:space="preserve">2.500 </w:t>
            </w:r>
            <w:r w:rsidR="0063313B" w:rsidRPr="00F7592C">
              <w:rPr>
                <w:rFonts w:ascii="Tahoma" w:hAnsi="Tahoma" w:cs="Tahoma"/>
                <w:sz w:val="20"/>
                <w:szCs w:val="20"/>
              </w:rPr>
              <w:t>kuna</w:t>
            </w:r>
            <w:r w:rsidRPr="00F7592C">
              <w:rPr>
                <w:rFonts w:ascii="Tahoma" w:hAnsi="Tahoma" w:cs="Tahoma"/>
                <w:sz w:val="20"/>
                <w:szCs w:val="20"/>
              </w:rPr>
              <w:t>/m</w:t>
            </w:r>
            <w:r w:rsidRPr="00F7592C">
              <w:rPr>
                <w:rFonts w:ascii="Tahoma" w:hAnsi="Tahoma" w:cs="Tahoma"/>
                <w:sz w:val="20"/>
                <w:szCs w:val="20"/>
                <w:vertAlign w:val="superscript"/>
              </w:rPr>
              <w:t>2</w:t>
            </w:r>
          </w:p>
        </w:tc>
        <w:tc>
          <w:tcPr>
            <w:tcW w:w="1005" w:type="pct"/>
          </w:tcPr>
          <w:p w14:paraId="71664B8F"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85%</w:t>
            </w:r>
          </w:p>
          <w:p w14:paraId="7C6DB0F8" w14:textId="61159835"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 xml:space="preserve">2.500 </w:t>
            </w:r>
            <w:r w:rsidR="0063313B" w:rsidRPr="00F7592C">
              <w:rPr>
                <w:rFonts w:ascii="Tahoma" w:hAnsi="Tahoma" w:cs="Tahoma"/>
                <w:sz w:val="20"/>
                <w:szCs w:val="20"/>
              </w:rPr>
              <w:t>kuna</w:t>
            </w:r>
            <w:r w:rsidRPr="00F7592C">
              <w:rPr>
                <w:rFonts w:ascii="Tahoma" w:hAnsi="Tahoma" w:cs="Tahoma"/>
                <w:sz w:val="20"/>
                <w:szCs w:val="20"/>
              </w:rPr>
              <w:t>/m</w:t>
            </w:r>
            <w:r w:rsidRPr="00F7592C">
              <w:rPr>
                <w:rFonts w:ascii="Tahoma" w:hAnsi="Tahoma" w:cs="Tahoma"/>
                <w:sz w:val="20"/>
                <w:szCs w:val="20"/>
                <w:vertAlign w:val="superscript"/>
              </w:rPr>
              <w:t>2</w:t>
            </w:r>
          </w:p>
        </w:tc>
        <w:tc>
          <w:tcPr>
            <w:tcW w:w="999" w:type="pct"/>
          </w:tcPr>
          <w:p w14:paraId="172B1C66"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85%</w:t>
            </w:r>
          </w:p>
          <w:p w14:paraId="6BED23BC" w14:textId="147D008C"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 xml:space="preserve">2.875 </w:t>
            </w:r>
            <w:r w:rsidR="0063313B" w:rsidRPr="00F7592C">
              <w:rPr>
                <w:rFonts w:ascii="Tahoma" w:hAnsi="Tahoma" w:cs="Tahoma"/>
                <w:sz w:val="20"/>
                <w:szCs w:val="20"/>
              </w:rPr>
              <w:t>kuna</w:t>
            </w:r>
            <w:r w:rsidRPr="00F7592C">
              <w:rPr>
                <w:rFonts w:ascii="Tahoma" w:hAnsi="Tahoma" w:cs="Tahoma"/>
                <w:sz w:val="20"/>
                <w:szCs w:val="20"/>
              </w:rPr>
              <w:t>/m</w:t>
            </w:r>
            <w:r w:rsidRPr="00F7592C">
              <w:rPr>
                <w:rFonts w:ascii="Tahoma" w:hAnsi="Tahoma" w:cs="Tahoma"/>
                <w:sz w:val="20"/>
                <w:szCs w:val="20"/>
                <w:vertAlign w:val="superscript"/>
              </w:rPr>
              <w:t>2</w:t>
            </w:r>
          </w:p>
        </w:tc>
        <w:tc>
          <w:tcPr>
            <w:tcW w:w="1000" w:type="pct"/>
          </w:tcPr>
          <w:p w14:paraId="0380C35C" w14:textId="77777777"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85%</w:t>
            </w:r>
          </w:p>
          <w:p w14:paraId="7DD34ECD" w14:textId="1A8AC5CA" w:rsidR="004949CA" w:rsidRPr="00F7592C"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7592C">
              <w:rPr>
                <w:rFonts w:ascii="Tahoma" w:hAnsi="Tahoma" w:cs="Tahoma"/>
                <w:sz w:val="20"/>
                <w:szCs w:val="20"/>
              </w:rPr>
              <w:t xml:space="preserve">3.500 </w:t>
            </w:r>
            <w:r w:rsidR="0063313B" w:rsidRPr="00F7592C">
              <w:rPr>
                <w:rFonts w:ascii="Tahoma" w:hAnsi="Tahoma" w:cs="Tahoma"/>
                <w:sz w:val="20"/>
                <w:szCs w:val="20"/>
              </w:rPr>
              <w:t>kuna</w:t>
            </w:r>
            <w:r w:rsidRPr="00F7592C">
              <w:rPr>
                <w:rFonts w:ascii="Tahoma" w:hAnsi="Tahoma" w:cs="Tahoma"/>
                <w:sz w:val="20"/>
                <w:szCs w:val="20"/>
              </w:rPr>
              <w:t>/m</w:t>
            </w:r>
            <w:r w:rsidRPr="00F7592C">
              <w:rPr>
                <w:rFonts w:ascii="Tahoma" w:hAnsi="Tahoma" w:cs="Tahoma"/>
                <w:sz w:val="20"/>
                <w:szCs w:val="20"/>
                <w:vertAlign w:val="superscript"/>
              </w:rPr>
              <w:t>2</w:t>
            </w:r>
          </w:p>
        </w:tc>
      </w:tr>
      <w:tr w:rsidR="004949CA" w:rsidRPr="00F7592C" w14:paraId="732C010B" w14:textId="77777777" w:rsidTr="00331A63">
        <w:tc>
          <w:tcPr>
            <w:cnfStyle w:val="001000000000" w:firstRow="0" w:lastRow="0" w:firstColumn="1" w:lastColumn="0" w:oddVBand="0" w:evenVBand="0" w:oddHBand="0" w:evenHBand="0" w:firstRowFirstColumn="0" w:firstRowLastColumn="0" w:lastRowFirstColumn="0" w:lastRowLastColumn="0"/>
            <w:tcW w:w="5000" w:type="pct"/>
            <w:gridSpan w:val="5"/>
            <w:vAlign w:val="center"/>
          </w:tcPr>
          <w:p w14:paraId="71981A0B" w14:textId="77777777" w:rsidR="004949CA" w:rsidRPr="00F7592C" w:rsidRDefault="004949CA" w:rsidP="00331A63">
            <w:pPr>
              <w:jc w:val="center"/>
              <w:rPr>
                <w:rFonts w:ascii="Tahoma" w:hAnsi="Tahoma" w:cs="Tahoma"/>
                <w:sz w:val="20"/>
                <w:szCs w:val="20"/>
                <w:lang w:eastAsia="hr-HR"/>
              </w:rPr>
            </w:pPr>
            <w:r w:rsidRPr="00F7592C">
              <w:rPr>
                <w:rFonts w:ascii="Tahoma" w:hAnsi="Tahoma" w:cs="Tahoma"/>
                <w:sz w:val="20"/>
                <w:szCs w:val="20"/>
                <w:lang w:eastAsia="hr-HR"/>
              </w:rPr>
              <w:t>Minimalna tehnička dokumentacija za ostvarenje sufinanciranja obnove: glavni projekt Sufinanciranje tehničke dokumentacije: 85%</w:t>
            </w:r>
          </w:p>
        </w:tc>
      </w:tr>
      <w:tr w:rsidR="004949CA" w:rsidRPr="006010C9" w14:paraId="43662385" w14:textId="77777777" w:rsidTr="00331A63">
        <w:tc>
          <w:tcPr>
            <w:cnfStyle w:val="001000000000" w:firstRow="0" w:lastRow="0" w:firstColumn="1" w:lastColumn="0" w:oddVBand="0" w:evenVBand="0" w:oddHBand="0" w:evenHBand="0" w:firstRowFirstColumn="0" w:firstRowLastColumn="0" w:lastRowFirstColumn="0" w:lastRowLastColumn="0"/>
            <w:tcW w:w="5000" w:type="pct"/>
            <w:gridSpan w:val="5"/>
          </w:tcPr>
          <w:p w14:paraId="7A30F64F" w14:textId="77777777" w:rsidR="004949CA" w:rsidRPr="00B17E21" w:rsidRDefault="004949CA" w:rsidP="00331A63">
            <w:pPr>
              <w:jc w:val="center"/>
              <w:rPr>
                <w:rFonts w:ascii="Tahoma" w:hAnsi="Tahoma" w:cs="Tahoma"/>
                <w:sz w:val="20"/>
                <w:szCs w:val="20"/>
                <w:lang w:eastAsia="hr-HR"/>
              </w:rPr>
            </w:pPr>
            <w:r w:rsidRPr="00B17E21">
              <w:rPr>
                <w:rFonts w:ascii="Tahoma" w:hAnsi="Tahoma" w:cs="Tahoma"/>
                <w:sz w:val="20"/>
                <w:szCs w:val="20"/>
                <w:lang w:eastAsia="hr-HR"/>
              </w:rPr>
              <w:lastRenderedPageBreak/>
              <w:t xml:space="preserve">Mjere osiguranja pristupačnosti, zelene infrastrukture i održive mobilnosti sufinanciraju se ovisno o gore navedenoj kombinaciji mjera </w:t>
            </w:r>
          </w:p>
        </w:tc>
      </w:tr>
    </w:tbl>
    <w:p w14:paraId="41AE8A7B" w14:textId="5B1AD51D" w:rsidR="004949CA" w:rsidRPr="00B17E21" w:rsidRDefault="0C3F4C7D" w:rsidP="00B17E21">
      <w:pPr>
        <w:spacing w:before="120" w:after="120" w:line="240" w:lineRule="auto"/>
        <w:jc w:val="both"/>
        <w:rPr>
          <w:rFonts w:ascii="Tahoma" w:hAnsi="Tahoma" w:cs="Tahoma"/>
          <w:b/>
          <w:bCs/>
          <w:sz w:val="20"/>
          <w:szCs w:val="20"/>
        </w:rPr>
      </w:pPr>
      <w:r w:rsidRPr="638C4C38">
        <w:rPr>
          <w:rFonts w:ascii="Tahoma" w:hAnsi="Tahoma" w:cs="Tahoma"/>
          <w:b/>
          <w:bCs/>
          <w:sz w:val="20"/>
          <w:szCs w:val="20"/>
        </w:rPr>
        <w:t xml:space="preserve">Za zgrade oštećene u potresu primjenjuje se jedinstvena stopa sufinanciranja od 80% za prihvatljive mjere obnove te 100% za </w:t>
      </w:r>
      <w:r w:rsidR="367C354F" w:rsidRPr="638C4C38">
        <w:rPr>
          <w:rFonts w:ascii="Tahoma" w:hAnsi="Tahoma" w:cs="Tahoma"/>
          <w:b/>
          <w:bCs/>
          <w:sz w:val="20"/>
          <w:szCs w:val="20"/>
        </w:rPr>
        <w:t>projektnu</w:t>
      </w:r>
      <w:r w:rsidRPr="638C4C38">
        <w:rPr>
          <w:rFonts w:ascii="Tahoma" w:hAnsi="Tahoma" w:cs="Tahoma"/>
          <w:b/>
          <w:bCs/>
          <w:sz w:val="20"/>
          <w:szCs w:val="20"/>
        </w:rPr>
        <w:t xml:space="preserve"> dokumentaciju i ostale aktivnosti navedene u </w:t>
      </w:r>
      <w:r w:rsidR="4AB9FA28" w:rsidRPr="638C4C38">
        <w:rPr>
          <w:rFonts w:ascii="Tahoma" w:hAnsi="Tahoma" w:cs="Tahoma"/>
          <w:b/>
          <w:bCs/>
          <w:sz w:val="20"/>
          <w:szCs w:val="20"/>
        </w:rPr>
        <w:t xml:space="preserve">Tablici </w:t>
      </w:r>
      <w:r w:rsidRPr="638C4C38">
        <w:rPr>
          <w:rFonts w:ascii="Tahoma" w:hAnsi="Tahoma" w:cs="Tahoma"/>
          <w:b/>
          <w:bCs/>
          <w:sz w:val="20"/>
          <w:szCs w:val="20"/>
        </w:rPr>
        <w:t>8</w:t>
      </w:r>
      <w:r w:rsidR="4AB9FA28" w:rsidRPr="638C4C38">
        <w:rPr>
          <w:rFonts w:ascii="Tahoma" w:hAnsi="Tahoma" w:cs="Tahoma"/>
          <w:b/>
          <w:bCs/>
          <w:sz w:val="20"/>
          <w:szCs w:val="20"/>
        </w:rPr>
        <w:t>-</w:t>
      </w:r>
      <w:r w:rsidRPr="638C4C38">
        <w:rPr>
          <w:rFonts w:ascii="Tahoma" w:hAnsi="Tahoma" w:cs="Tahoma"/>
          <w:b/>
          <w:bCs/>
          <w:sz w:val="20"/>
          <w:szCs w:val="20"/>
        </w:rPr>
        <w:t>3.</w:t>
      </w:r>
    </w:p>
    <w:p w14:paraId="600376F6" w14:textId="77777777" w:rsidR="004949CA" w:rsidRPr="006B25E4" w:rsidRDefault="004949CA" w:rsidP="004949CA">
      <w:pPr>
        <w:rPr>
          <w:lang w:eastAsia="hr-HR"/>
        </w:rPr>
      </w:pPr>
    </w:p>
    <w:p w14:paraId="7FF792E1" w14:textId="32657B04" w:rsidR="004949CA" w:rsidRDefault="004949CA" w:rsidP="004949CA">
      <w:pPr>
        <w:pStyle w:val="Naslov10"/>
      </w:pPr>
      <w:bookmarkStart w:id="172" w:name="_Toc81836292"/>
      <w:bookmarkStart w:id="173" w:name="_Toc83912064"/>
      <w:r>
        <w:lastRenderedPageBreak/>
        <w:t>R</w:t>
      </w:r>
      <w:bookmarkEnd w:id="172"/>
      <w:r w:rsidR="00806E72">
        <w:t>a</w:t>
      </w:r>
      <w:r w:rsidR="00AD7888">
        <w:t>zrada modela i scenarija provedbe energetske obnove višestambenih zgrada</w:t>
      </w:r>
      <w:bookmarkEnd w:id="173"/>
    </w:p>
    <w:p w14:paraId="57CAC7EF" w14:textId="6EB2569F" w:rsidR="004949CA" w:rsidRDefault="004949CA" w:rsidP="004949CA">
      <w:pPr>
        <w:pStyle w:val="Naslov20"/>
      </w:pPr>
      <w:bookmarkStart w:id="174" w:name="_Toc72410260"/>
      <w:bookmarkStart w:id="175" w:name="_Toc81836293"/>
      <w:bookmarkStart w:id="176" w:name="_Toc83912065"/>
      <w:r>
        <w:t xml:space="preserve">Model provedbe energetske ili sveobuhvatne obnove </w:t>
      </w:r>
      <w:r w:rsidR="00CC1A2E">
        <w:t xml:space="preserve">višestambenih zgrada </w:t>
      </w:r>
      <w:r>
        <w:t>neoštećenih u potresu</w:t>
      </w:r>
      <w:bookmarkEnd w:id="174"/>
      <w:bookmarkEnd w:id="175"/>
      <w:bookmarkEnd w:id="176"/>
    </w:p>
    <w:p w14:paraId="196501F4" w14:textId="77777777" w:rsidR="004949CA" w:rsidRPr="00E9588A" w:rsidRDefault="004949CA" w:rsidP="00E9588A">
      <w:pPr>
        <w:spacing w:before="120" w:after="120" w:line="240" w:lineRule="auto"/>
        <w:jc w:val="both"/>
        <w:rPr>
          <w:rFonts w:ascii="Tahoma" w:hAnsi="Tahoma" w:cs="Tahoma"/>
          <w:b/>
          <w:bCs/>
          <w:sz w:val="20"/>
          <w:szCs w:val="20"/>
          <w:u w:val="single"/>
          <w:lang w:eastAsia="hr-HR"/>
        </w:rPr>
      </w:pPr>
      <w:r w:rsidRPr="00E9588A">
        <w:rPr>
          <w:rFonts w:ascii="Tahoma" w:hAnsi="Tahoma" w:cs="Tahoma"/>
          <w:b/>
          <w:bCs/>
          <w:sz w:val="20"/>
          <w:szCs w:val="20"/>
          <w:u w:val="single"/>
          <w:lang w:eastAsia="hr-HR"/>
        </w:rPr>
        <w:t xml:space="preserve">Obuhvat modela </w:t>
      </w:r>
    </w:p>
    <w:p w14:paraId="5308B738" w14:textId="77777777" w:rsidR="004949CA" w:rsidRPr="00E9588A" w:rsidRDefault="004949CA" w:rsidP="00E9588A">
      <w:pPr>
        <w:spacing w:before="120" w:after="120" w:line="240" w:lineRule="auto"/>
        <w:jc w:val="both"/>
        <w:rPr>
          <w:rFonts w:ascii="Tahoma" w:hAnsi="Tahoma" w:cs="Tahoma"/>
          <w:sz w:val="20"/>
          <w:szCs w:val="20"/>
          <w:lang w:eastAsia="hr-HR"/>
        </w:rPr>
      </w:pPr>
      <w:r w:rsidRPr="00E9588A">
        <w:rPr>
          <w:rFonts w:ascii="Tahoma" w:hAnsi="Tahoma" w:cs="Tahoma"/>
          <w:sz w:val="20"/>
          <w:szCs w:val="20"/>
          <w:lang w:eastAsia="hr-HR"/>
        </w:rPr>
        <w:t xml:space="preserve">Prvi model provedbe ovog Programa odnosi se isključivo na VSZ koje nisu oštećene u potresima koji su se dogodili u 2020. godini. Za takve VSZ definira se jedinstveni model provedbe, koji će omogućiti odabir jedne od sljedećih razina obnove: </w:t>
      </w:r>
    </w:p>
    <w:p w14:paraId="1069C76C" w14:textId="77777777" w:rsidR="004949CA" w:rsidRPr="00E9588A" w:rsidRDefault="004949CA" w:rsidP="00E9588A">
      <w:pPr>
        <w:pStyle w:val="Odlomakpopisa"/>
        <w:numPr>
          <w:ilvl w:val="0"/>
          <w:numId w:val="38"/>
        </w:numPr>
        <w:spacing w:before="120" w:after="120"/>
        <w:rPr>
          <w:rFonts w:cs="Tahoma"/>
          <w:szCs w:val="20"/>
        </w:rPr>
      </w:pPr>
      <w:r w:rsidRPr="00E9588A">
        <w:rPr>
          <w:rFonts w:cs="Tahoma"/>
          <w:szCs w:val="20"/>
        </w:rPr>
        <w:t xml:space="preserve">integralnu energetsku obnovu, </w:t>
      </w:r>
    </w:p>
    <w:p w14:paraId="4514392D" w14:textId="77777777" w:rsidR="004949CA" w:rsidRPr="00E9588A" w:rsidRDefault="004949CA" w:rsidP="00E9588A">
      <w:pPr>
        <w:pStyle w:val="Odlomakpopisa"/>
        <w:numPr>
          <w:ilvl w:val="0"/>
          <w:numId w:val="38"/>
        </w:numPr>
        <w:spacing w:before="120" w:after="120"/>
        <w:rPr>
          <w:rFonts w:cs="Tahoma"/>
          <w:szCs w:val="20"/>
        </w:rPr>
      </w:pPr>
      <w:r w:rsidRPr="00E9588A">
        <w:rPr>
          <w:rFonts w:cs="Tahoma"/>
          <w:szCs w:val="20"/>
        </w:rPr>
        <w:t xml:space="preserve">dubinsku obnovu ili </w:t>
      </w:r>
    </w:p>
    <w:p w14:paraId="33E23D01" w14:textId="77777777" w:rsidR="004949CA" w:rsidRPr="00E9588A" w:rsidRDefault="004949CA" w:rsidP="00E9588A">
      <w:pPr>
        <w:pStyle w:val="Odlomakpopisa"/>
        <w:numPr>
          <w:ilvl w:val="0"/>
          <w:numId w:val="38"/>
        </w:numPr>
        <w:spacing w:before="120" w:after="120"/>
        <w:rPr>
          <w:rFonts w:cs="Tahoma"/>
          <w:szCs w:val="20"/>
        </w:rPr>
      </w:pPr>
      <w:r w:rsidRPr="00E9588A">
        <w:rPr>
          <w:rFonts w:cs="Tahoma"/>
          <w:szCs w:val="20"/>
        </w:rPr>
        <w:t xml:space="preserve">sveobuhvatnu obnovu. </w:t>
      </w:r>
    </w:p>
    <w:p w14:paraId="094B180C" w14:textId="27729F5C" w:rsidR="004949CA" w:rsidRPr="00E9588A" w:rsidRDefault="004949CA" w:rsidP="00E9588A">
      <w:pPr>
        <w:spacing w:before="120" w:after="120" w:line="240" w:lineRule="auto"/>
        <w:jc w:val="both"/>
        <w:rPr>
          <w:rFonts w:ascii="Tahoma" w:hAnsi="Tahoma" w:cs="Tahoma"/>
          <w:sz w:val="20"/>
          <w:szCs w:val="20"/>
          <w:lang w:eastAsia="hr-HR"/>
        </w:rPr>
      </w:pPr>
      <w:r w:rsidRPr="00E9588A">
        <w:rPr>
          <w:rFonts w:ascii="Tahoma" w:hAnsi="Tahoma" w:cs="Tahoma"/>
          <w:sz w:val="20"/>
          <w:szCs w:val="20"/>
          <w:lang w:eastAsia="hr-HR"/>
        </w:rPr>
        <w:t xml:space="preserve">Model se primjenjuje za sve </w:t>
      </w:r>
      <w:r w:rsidR="00CC1A2E">
        <w:rPr>
          <w:rFonts w:ascii="Tahoma" w:hAnsi="Tahoma" w:cs="Tahoma"/>
          <w:sz w:val="20"/>
          <w:szCs w:val="20"/>
          <w:lang w:eastAsia="hr-HR"/>
        </w:rPr>
        <w:t>višestambene zgrade</w:t>
      </w:r>
      <w:r w:rsidR="00CC1A2E" w:rsidRPr="00E9588A">
        <w:rPr>
          <w:rFonts w:ascii="Tahoma" w:hAnsi="Tahoma" w:cs="Tahoma"/>
          <w:sz w:val="20"/>
          <w:szCs w:val="20"/>
          <w:lang w:eastAsia="hr-HR"/>
        </w:rPr>
        <w:t xml:space="preserve"> </w:t>
      </w:r>
      <w:r w:rsidRPr="00E9588A">
        <w:rPr>
          <w:rFonts w:ascii="Tahoma" w:hAnsi="Tahoma" w:cs="Tahoma"/>
          <w:sz w:val="20"/>
          <w:szCs w:val="20"/>
          <w:lang w:eastAsia="hr-HR"/>
        </w:rPr>
        <w:t xml:space="preserve">bez obzira na godinu izgradnje ili klimatsku zonu. </w:t>
      </w:r>
    </w:p>
    <w:p w14:paraId="20E63F2E" w14:textId="58C7BDBF" w:rsidR="004949CA" w:rsidRPr="00E9588A" w:rsidRDefault="0C3F4C7D" w:rsidP="00E9588A">
      <w:pPr>
        <w:spacing w:before="120" w:after="120" w:line="240" w:lineRule="auto"/>
        <w:jc w:val="both"/>
        <w:rPr>
          <w:rFonts w:ascii="Tahoma" w:hAnsi="Tahoma" w:cs="Tahoma"/>
          <w:sz w:val="20"/>
          <w:szCs w:val="20"/>
          <w:lang w:eastAsia="hr-HR"/>
        </w:rPr>
      </w:pPr>
      <w:r w:rsidRPr="638C4C38">
        <w:rPr>
          <w:rFonts w:ascii="Tahoma" w:hAnsi="Tahoma" w:cs="Tahoma"/>
          <w:sz w:val="20"/>
          <w:szCs w:val="20"/>
          <w:lang w:eastAsia="hr-HR"/>
        </w:rPr>
        <w:t xml:space="preserve">Fokus je na VSZ najlošijih energetskih karakteristika, a to su VSZ energetskog razreda (prema </w:t>
      </w:r>
      <w:proofErr w:type="spellStart"/>
      <w:r w:rsidRPr="638C4C38">
        <w:rPr>
          <w:rFonts w:ascii="Tahoma" w:hAnsi="Tahoma" w:cs="Tahoma"/>
          <w:sz w:val="20"/>
          <w:szCs w:val="20"/>
          <w:lang w:eastAsia="hr-HR"/>
        </w:rPr>
        <w:t>Q</w:t>
      </w:r>
      <w:r w:rsidR="2AA45748" w:rsidRPr="638C4C38">
        <w:rPr>
          <w:rFonts w:ascii="Tahoma" w:hAnsi="Tahoma" w:cs="Tahoma"/>
          <w:sz w:val="20"/>
          <w:szCs w:val="20"/>
          <w:lang w:eastAsia="hr-HR"/>
        </w:rPr>
        <w:t>”</w:t>
      </w:r>
      <w:r w:rsidRPr="638C4C38">
        <w:rPr>
          <w:rFonts w:ascii="Tahoma" w:hAnsi="Tahoma" w:cs="Tahoma"/>
          <w:sz w:val="20"/>
          <w:szCs w:val="20"/>
          <w:vertAlign w:val="subscript"/>
          <w:lang w:eastAsia="hr-HR"/>
        </w:rPr>
        <w:t>H,nd</w:t>
      </w:r>
      <w:proofErr w:type="spellEnd"/>
      <w:r w:rsidRPr="638C4C38">
        <w:rPr>
          <w:rFonts w:ascii="Tahoma" w:hAnsi="Tahoma" w:cs="Tahoma"/>
          <w:sz w:val="20"/>
          <w:szCs w:val="20"/>
          <w:lang w:eastAsia="hr-HR"/>
        </w:rPr>
        <w:t>) minimalno D ili lošijeg u kontinentalnoj Hrvatskoj ili C ili lošijeg u primorskoj Hrvatskoj. Na ovaj se način raspoloživa financijska sredstva usmjeravaju prvo na zgrade s najlošijim energetskim karakteristikama, što je u skladu s Dugoročnom strategijom.</w:t>
      </w:r>
    </w:p>
    <w:p w14:paraId="3C1291BE" w14:textId="58D2A26F" w:rsidR="004949CA" w:rsidRPr="00E9588A" w:rsidRDefault="004949CA" w:rsidP="00E9588A">
      <w:pPr>
        <w:spacing w:before="120" w:after="120" w:line="240" w:lineRule="auto"/>
        <w:jc w:val="both"/>
        <w:rPr>
          <w:rFonts w:ascii="Tahoma" w:hAnsi="Tahoma" w:cs="Tahoma"/>
          <w:sz w:val="20"/>
          <w:szCs w:val="20"/>
          <w:lang w:eastAsia="hr-HR"/>
        </w:rPr>
      </w:pPr>
      <w:r w:rsidRPr="00E9588A">
        <w:rPr>
          <w:rFonts w:ascii="Tahoma" w:hAnsi="Tahoma" w:cs="Tahoma"/>
          <w:sz w:val="20"/>
          <w:szCs w:val="20"/>
          <w:lang w:eastAsia="hr-HR"/>
        </w:rPr>
        <w:t>Zgrade koje su zaštićene kao pojedinačno kulturno dobro ili se nalaze unutar kulturno-povijesne cjeline mogu se obnavljati po ovom Programu, ukoliko mogu ispuniti njegove uvjete. Projektna dokumentacija mora imati sve potrebne potvrde i suglasnosti nadležnih tijela</w:t>
      </w:r>
      <w:r w:rsidR="000718D6">
        <w:rPr>
          <w:rFonts w:ascii="Tahoma" w:hAnsi="Tahoma" w:cs="Tahoma"/>
          <w:sz w:val="20"/>
          <w:szCs w:val="20"/>
          <w:lang w:eastAsia="hr-HR"/>
        </w:rPr>
        <w:t>,</w:t>
      </w:r>
      <w:r w:rsidR="000718D6" w:rsidRPr="00E9588A">
        <w:rPr>
          <w:rFonts w:ascii="Tahoma" w:hAnsi="Tahoma" w:cs="Tahoma"/>
          <w:sz w:val="20"/>
          <w:szCs w:val="20"/>
          <w:lang w:eastAsia="hr-HR"/>
        </w:rPr>
        <w:t xml:space="preserve"> </w:t>
      </w:r>
      <w:r w:rsidR="00DC6A25" w:rsidRPr="00B51387">
        <w:rPr>
          <w:rFonts w:ascii="Tahoma" w:hAnsi="Tahoma" w:cs="Tahoma"/>
          <w:sz w:val="20"/>
          <w:szCs w:val="20"/>
          <w:lang w:eastAsia="hr-HR"/>
        </w:rPr>
        <w:t>uključujući ministarstva nadležnog za poslove kulture te izrađena od osobe sa potrebnim dopuštenjem za obavljanje poslova na zaštiti i očuvanju kulturnih dobara</w:t>
      </w:r>
      <w:r w:rsidR="000718D6">
        <w:rPr>
          <w:rFonts w:ascii="Tahoma" w:hAnsi="Tahoma" w:cs="Tahoma"/>
          <w:color w:val="00B050"/>
          <w:sz w:val="20"/>
          <w:szCs w:val="20"/>
          <w:lang w:eastAsia="hr-HR"/>
        </w:rPr>
        <w:t>.</w:t>
      </w:r>
      <w:r w:rsidR="00DC6A25">
        <w:rPr>
          <w:rFonts w:ascii="Tahoma" w:hAnsi="Tahoma" w:cs="Tahoma"/>
          <w:sz w:val="20"/>
          <w:szCs w:val="20"/>
          <w:lang w:eastAsia="hr-HR"/>
        </w:rPr>
        <w:t xml:space="preserve"> </w:t>
      </w:r>
      <w:r w:rsidRPr="00E9588A">
        <w:rPr>
          <w:rFonts w:ascii="Tahoma" w:hAnsi="Tahoma" w:cs="Tahoma"/>
          <w:sz w:val="20"/>
          <w:szCs w:val="20"/>
          <w:lang w:eastAsia="hr-HR"/>
        </w:rPr>
        <w:t xml:space="preserve">Za one zgrade koje to ne mogu, obnova se treba omogućiti kroz mjeru ENU-6: Program energetske obnove zgrada koje imaju status kulturnog dobra iz Dugoročne strategije. </w:t>
      </w:r>
    </w:p>
    <w:p w14:paraId="2F6DEB2F" w14:textId="77777777" w:rsidR="004949CA" w:rsidRPr="00E9588A" w:rsidRDefault="004949CA" w:rsidP="00E9588A">
      <w:pPr>
        <w:spacing w:before="120" w:after="120" w:line="240" w:lineRule="auto"/>
        <w:jc w:val="both"/>
        <w:rPr>
          <w:rFonts w:ascii="Tahoma" w:hAnsi="Tahoma" w:cs="Tahoma"/>
          <w:b/>
          <w:bCs/>
          <w:sz w:val="20"/>
          <w:szCs w:val="20"/>
          <w:u w:val="single"/>
          <w:lang w:eastAsia="hr-HR"/>
        </w:rPr>
      </w:pPr>
      <w:r w:rsidRPr="00E9588A">
        <w:rPr>
          <w:rFonts w:ascii="Tahoma" w:hAnsi="Tahoma" w:cs="Tahoma"/>
          <w:b/>
          <w:bCs/>
          <w:sz w:val="20"/>
          <w:szCs w:val="20"/>
          <w:u w:val="single"/>
          <w:lang w:eastAsia="hr-HR"/>
        </w:rPr>
        <w:t>Prihvatljive mjere i troškovi</w:t>
      </w:r>
    </w:p>
    <w:p w14:paraId="26E436A7" w14:textId="0DDCD0CD" w:rsidR="004949CA" w:rsidRPr="00E9588A" w:rsidRDefault="0C3F4C7D" w:rsidP="00E9588A">
      <w:pPr>
        <w:spacing w:before="120" w:after="120" w:line="240" w:lineRule="auto"/>
        <w:jc w:val="both"/>
        <w:rPr>
          <w:rFonts w:ascii="Tahoma" w:hAnsi="Tahoma" w:cs="Tahoma"/>
          <w:b/>
          <w:bCs/>
          <w:strike/>
          <w:sz w:val="20"/>
          <w:szCs w:val="20"/>
          <w:lang w:eastAsia="hr-HR"/>
        </w:rPr>
      </w:pPr>
      <w:r w:rsidRPr="638C4C38">
        <w:rPr>
          <w:rFonts w:ascii="Tahoma" w:hAnsi="Tahoma" w:cs="Tahoma"/>
          <w:sz w:val="20"/>
          <w:szCs w:val="20"/>
          <w:lang w:eastAsia="hr-HR"/>
        </w:rPr>
        <w:t xml:space="preserve">Mjere koje su prihvatljive za sufinanciranje unutar svake kategorije obnove kao i prihvatljivi troškovi sufinanciranja i stope sufinanciranja okvirno su definirane u prethodnom poglavlju, uz napomenu da se </w:t>
      </w:r>
      <w:r w:rsidRPr="638C4C38">
        <w:rPr>
          <w:rFonts w:ascii="Tahoma" w:hAnsi="Tahoma" w:cs="Tahoma"/>
          <w:b/>
          <w:bCs/>
          <w:sz w:val="20"/>
          <w:szCs w:val="20"/>
          <w:lang w:eastAsia="hr-HR"/>
        </w:rPr>
        <w:t>i mjere i prihvatljivi troškovi propisuju  javnim pozivima/programima kreditiranja kojima će provoditi ovaj Program</w:t>
      </w:r>
      <w:r w:rsidRPr="638C4C38">
        <w:rPr>
          <w:rFonts w:ascii="Tahoma" w:hAnsi="Tahoma" w:cs="Tahoma"/>
          <w:sz w:val="20"/>
          <w:szCs w:val="20"/>
          <w:lang w:eastAsia="hr-HR"/>
        </w:rPr>
        <w:t xml:space="preserve">. </w:t>
      </w:r>
    </w:p>
    <w:p w14:paraId="1C117093" w14:textId="77777777" w:rsidR="004949CA" w:rsidRPr="00E9588A" w:rsidRDefault="004949CA" w:rsidP="00E9588A">
      <w:pPr>
        <w:spacing w:before="120" w:after="120" w:line="240" w:lineRule="auto"/>
        <w:jc w:val="both"/>
        <w:rPr>
          <w:rFonts w:ascii="Tahoma" w:hAnsi="Tahoma" w:cs="Tahoma"/>
          <w:b/>
          <w:bCs/>
          <w:strike/>
          <w:sz w:val="20"/>
          <w:szCs w:val="20"/>
          <w:lang w:eastAsia="hr-HR"/>
        </w:rPr>
      </w:pPr>
      <w:r w:rsidRPr="00E9588A">
        <w:rPr>
          <w:rFonts w:ascii="Tahoma" w:hAnsi="Tahoma" w:cs="Tahoma"/>
          <w:b/>
          <w:bCs/>
          <w:sz w:val="20"/>
          <w:szCs w:val="20"/>
          <w:lang w:eastAsia="hr-HR"/>
        </w:rPr>
        <w:t xml:space="preserve">Javni pozivi/programi kreditiranja koji se provode prema ovom Programu moraju dobiti suglasnost MPGI prije objave.  </w:t>
      </w:r>
    </w:p>
    <w:p w14:paraId="17CBEB49" w14:textId="77777777" w:rsidR="004949CA" w:rsidRPr="00E9588A" w:rsidRDefault="004949CA" w:rsidP="00E9588A">
      <w:pPr>
        <w:spacing w:before="120" w:after="120" w:line="240" w:lineRule="auto"/>
        <w:jc w:val="both"/>
        <w:rPr>
          <w:rFonts w:ascii="Tahoma" w:hAnsi="Tahoma" w:cs="Tahoma"/>
          <w:b/>
          <w:bCs/>
          <w:sz w:val="20"/>
          <w:szCs w:val="20"/>
          <w:u w:val="single"/>
          <w:lang w:eastAsia="hr-HR"/>
        </w:rPr>
      </w:pPr>
      <w:r w:rsidRPr="00E9588A">
        <w:rPr>
          <w:rFonts w:ascii="Tahoma" w:hAnsi="Tahoma" w:cs="Tahoma"/>
          <w:b/>
          <w:bCs/>
          <w:sz w:val="20"/>
          <w:szCs w:val="20"/>
          <w:u w:val="single"/>
          <w:lang w:eastAsia="hr-HR"/>
        </w:rPr>
        <w:t xml:space="preserve">Prihvatljivi prijavitelji odnosno korisnici sredstava </w:t>
      </w:r>
    </w:p>
    <w:p w14:paraId="050DFE6E" w14:textId="77777777" w:rsidR="004949CA" w:rsidRPr="00E9588A" w:rsidRDefault="004949CA" w:rsidP="00E9588A">
      <w:pPr>
        <w:spacing w:before="120" w:after="120" w:line="240" w:lineRule="auto"/>
        <w:jc w:val="both"/>
        <w:rPr>
          <w:rFonts w:ascii="Tahoma" w:hAnsi="Tahoma" w:cs="Tahoma"/>
          <w:sz w:val="20"/>
          <w:szCs w:val="20"/>
          <w:lang w:eastAsia="hr-HR"/>
        </w:rPr>
      </w:pPr>
      <w:r w:rsidRPr="00E9588A">
        <w:rPr>
          <w:rFonts w:ascii="Tahoma" w:hAnsi="Tahoma" w:cs="Tahoma"/>
          <w:sz w:val="20"/>
          <w:szCs w:val="20"/>
          <w:lang w:eastAsia="hr-HR"/>
        </w:rPr>
        <w:t xml:space="preserve">Suvlasnici VSZ su prihvatljivi korisnici bespovratnih sredstava. Za donošenje odluke o energetskoj obnovi zgrade potrebna je natpolovična suglasnost suvlasnika, koja se računa po suvlasničkim dijelovima. </w:t>
      </w:r>
    </w:p>
    <w:p w14:paraId="04E66A34" w14:textId="77777777" w:rsidR="004949CA" w:rsidRPr="00E9588A" w:rsidRDefault="004949CA" w:rsidP="00E9588A">
      <w:pPr>
        <w:spacing w:before="120" w:after="120" w:line="240" w:lineRule="auto"/>
        <w:jc w:val="both"/>
        <w:rPr>
          <w:rFonts w:ascii="Tahoma" w:hAnsi="Tahoma" w:cs="Tahoma"/>
          <w:sz w:val="20"/>
          <w:szCs w:val="20"/>
          <w:lang w:eastAsia="hr-HR"/>
        </w:rPr>
      </w:pPr>
      <w:r w:rsidRPr="00E9588A">
        <w:rPr>
          <w:rFonts w:ascii="Tahoma" w:hAnsi="Tahoma" w:cs="Tahoma"/>
          <w:sz w:val="20"/>
          <w:szCs w:val="20"/>
          <w:lang w:eastAsia="hr-HR"/>
        </w:rPr>
        <w:t>U ime i za račun suvlasnika VSZ, prijavu za ostvarenje prava na sufinanciranje može podnijeti ovlašteni predstavnik suvlasnika zgrade (predstavnik suvlasnika) ili upravitelj zgrade u ime i za račun suvlasnika zgrade. Ukoliko postoji više predstavnika suvlasnika i/ili više upravitelja VSZ koja predstavlja jedinstvenu arhitektonsku cjelinu, tada predstavnici suvlasnika opunomoćuju jednog predstavnika suvlasnika ili jednog upravitelja zgrade koji podnosi projektni prijedlog.</w:t>
      </w:r>
    </w:p>
    <w:p w14:paraId="1684EEC3" w14:textId="1CA152F8" w:rsidR="004949CA" w:rsidRPr="00E9588A" w:rsidRDefault="0C3F4C7D" w:rsidP="00E9588A">
      <w:pPr>
        <w:spacing w:before="120" w:after="120" w:line="240" w:lineRule="auto"/>
        <w:jc w:val="both"/>
        <w:rPr>
          <w:rFonts w:ascii="Tahoma" w:hAnsi="Tahoma" w:cs="Tahoma"/>
          <w:sz w:val="20"/>
          <w:szCs w:val="20"/>
          <w:lang w:eastAsia="hr-HR"/>
        </w:rPr>
      </w:pPr>
      <w:r w:rsidRPr="638C4C38">
        <w:rPr>
          <w:rFonts w:ascii="Tahoma" w:hAnsi="Tahoma" w:cs="Tahoma"/>
          <w:sz w:val="20"/>
          <w:szCs w:val="20"/>
          <w:lang w:eastAsia="hr-HR"/>
        </w:rPr>
        <w:t xml:space="preserve">Također je potrebno omogućiti i promovirati da se unutar jedne projektne prijave uključi više zgrada i to onih koje se nalaze na istoj mikrolokaciji (gradski blok ili kvart), a posebice onih koje su istih ili sličnih </w:t>
      </w:r>
      <w:r w:rsidRPr="638C4C38">
        <w:rPr>
          <w:rFonts w:ascii="Tahoma" w:hAnsi="Tahoma" w:cs="Tahoma"/>
          <w:sz w:val="20"/>
          <w:szCs w:val="20"/>
          <w:lang w:eastAsia="hr-HR"/>
        </w:rPr>
        <w:lastRenderedPageBreak/>
        <w:t xml:space="preserve">arhitektonskih karakteristika, koje omogućavaju izradu tipske dokumentacije koja će odgovarati svim obuhvaćenim zgradama. Cilj ovakvog 'agregiranja' zgrada u jednu projektnu prijavu je osigurati jedinstvena arhitektonska i energetska rješenja na razini bloka odnosno kvarta te smanjiti cijene kako pripreme projektne dokumentacije tako i cjelokupne obnove (popusti na količine). Osim toga, ovakvo 'agregiranje' projekata smanjit će i administrativno opterećenje jer će se smanjiti broj ugovora i postupaka u odnosu na situaciju u kojoj jedan ugovor uvijek znači jednu zgradu. U prvom razdoblju provedbe Programa, potrebno je analizirati </w:t>
      </w:r>
      <w:r w:rsidR="11D60F09" w:rsidRPr="638C4C38">
        <w:rPr>
          <w:rFonts w:ascii="Tahoma" w:hAnsi="Tahoma" w:cs="Tahoma"/>
          <w:sz w:val="20"/>
          <w:szCs w:val="20"/>
          <w:lang w:eastAsia="hr-HR"/>
        </w:rPr>
        <w:t>izvodljivost</w:t>
      </w:r>
      <w:r w:rsidRPr="638C4C38">
        <w:rPr>
          <w:rFonts w:ascii="Tahoma" w:hAnsi="Tahoma" w:cs="Tahoma"/>
          <w:sz w:val="20"/>
          <w:szCs w:val="20"/>
          <w:lang w:eastAsia="hr-HR"/>
        </w:rPr>
        <w:t xml:space="preserve"> ovakvog pristupa, promovirati ga, ali ga nikako ne postavljati kao obvezujući, jer okrupnjavanje projekata zasigurno neće biti lagan posao. Svakako treba informirati upravitelje zgrada, koji u svom portfelju imaju više zgrada na jednoj mikrolokaciji, o razmatranju ovakvog pristupa. Treba poticati i udruživanje upravitelja, pri čemu bi uvijek jedan upravitelj bio nositelj prijave, putem suglasnosti ostalih upravitelja. Jedan od načina poticanja ovakvog pristupa jest i sufinanciranje aktivnosti uređenja okoliša, tj. zelenih i sivih površina koje se nalaze u neposrednoj blizini obuhvaćenih zgrada, ali i zajedničkih energetskih rješenja, ukoliko su moguća, kao primjerice zajedničke kotlovnice za osiguravanje toplinske energije za grijanje/hlađenje i pripremu PTV. Kako bi se potaknulo agregiranje projekata, </w:t>
      </w:r>
      <w:r w:rsidRPr="638C4C38">
        <w:rPr>
          <w:rFonts w:ascii="Tahoma" w:hAnsi="Tahoma" w:cs="Tahoma"/>
          <w:b/>
          <w:bCs/>
          <w:sz w:val="20"/>
          <w:szCs w:val="20"/>
          <w:lang w:eastAsia="hr-HR"/>
        </w:rPr>
        <w:t>potrebno je osigurati sufinanciranje ovog troška u iznosu od 85%, s time da se prihvatljivim smatra dodatni trošak upravljanja projektom prema Tablici 8-3.</w:t>
      </w:r>
      <w:r w:rsidRPr="638C4C38">
        <w:rPr>
          <w:rFonts w:ascii="Tahoma" w:hAnsi="Tahoma" w:cs="Tahoma"/>
          <w:sz w:val="20"/>
          <w:szCs w:val="20"/>
          <w:lang w:eastAsia="hr-HR"/>
        </w:rPr>
        <w:t xml:space="preserve"> Odluka o uključivanju mogućnosti agregiranja projekata u javne pozive/programe kreditiranja donijet će se na temelju analize izvodljivosti uspostave modela agregiranja projekata VSZ. Ukoliko se utvrdi da je model izvediv, njegova će primjena početi u drugom trogodišnjem razdoblju provedbe ovoga Programa. </w:t>
      </w:r>
    </w:p>
    <w:p w14:paraId="04C86637" w14:textId="77777777" w:rsidR="004949CA" w:rsidRPr="00E9588A" w:rsidRDefault="004949CA" w:rsidP="00E9588A">
      <w:pPr>
        <w:spacing w:before="120" w:after="120" w:line="240" w:lineRule="auto"/>
        <w:jc w:val="both"/>
        <w:rPr>
          <w:rFonts w:ascii="Tahoma" w:hAnsi="Tahoma" w:cs="Tahoma"/>
          <w:b/>
          <w:bCs/>
          <w:sz w:val="20"/>
          <w:szCs w:val="20"/>
          <w:u w:val="single"/>
          <w:lang w:eastAsia="hr-HR"/>
        </w:rPr>
      </w:pPr>
      <w:r w:rsidRPr="00E9588A">
        <w:rPr>
          <w:rFonts w:ascii="Tahoma" w:hAnsi="Tahoma" w:cs="Tahoma"/>
          <w:b/>
          <w:bCs/>
          <w:sz w:val="20"/>
          <w:szCs w:val="20"/>
          <w:u w:val="single"/>
          <w:lang w:eastAsia="hr-HR"/>
        </w:rPr>
        <w:t>Financijski mehanizam</w:t>
      </w:r>
    </w:p>
    <w:p w14:paraId="17060860" w14:textId="77777777" w:rsidR="004949CA" w:rsidRPr="00E9588A" w:rsidRDefault="004949CA" w:rsidP="00E9588A">
      <w:pPr>
        <w:spacing w:before="120" w:after="120" w:line="240" w:lineRule="auto"/>
        <w:jc w:val="both"/>
        <w:rPr>
          <w:rFonts w:ascii="Tahoma" w:hAnsi="Tahoma" w:cs="Tahoma"/>
          <w:sz w:val="20"/>
          <w:szCs w:val="20"/>
          <w:lang w:eastAsia="hr-HR"/>
        </w:rPr>
      </w:pPr>
      <w:r w:rsidRPr="00E9588A">
        <w:rPr>
          <w:rFonts w:ascii="Tahoma" w:hAnsi="Tahoma" w:cs="Tahoma"/>
          <w:sz w:val="20"/>
          <w:szCs w:val="20"/>
          <w:lang w:eastAsia="hr-HR"/>
        </w:rPr>
        <w:t xml:space="preserve">Model provedbe u prvom trogodišnjem razdoblju predstavlja nastavak dosadašnje prakse, koja podrazumijeva osiguravanje bespovratnih sredstava iz EU izvora (NPOO) te provedbu javnih poziva za sufinanciranje obnove. Model se predlaže jer je poznat i uhodan te ga je nužno brzo pokrenuti kako bi se započeo novi ciklus obnova te kako bi se već pripremljeni projekti doista i realizirali, čime će se vratiti povjerenje suvlasnika da država nastavlja s poticanjem energetske obnove VSZ. Model temeljen na javnim pozivima za dodjelu bespovratnih sredstava primjenjuje se u prve tri godine razdoblja ovoga Programa (od 2022. do 2024. godine), u kojemu se kontinuirano analiziraju rezultati i identificiraju eventualni problemi u provedbi i postizanju zacrtanih ciljeva. </w:t>
      </w:r>
    </w:p>
    <w:p w14:paraId="5D7C0DC9" w14:textId="77777777" w:rsidR="004949CA" w:rsidRPr="00E9588A" w:rsidRDefault="004949CA" w:rsidP="00E9588A">
      <w:pPr>
        <w:spacing w:before="120" w:after="120" w:line="240" w:lineRule="auto"/>
        <w:jc w:val="both"/>
        <w:rPr>
          <w:rFonts w:ascii="Tahoma" w:hAnsi="Tahoma" w:cs="Tahoma"/>
          <w:sz w:val="20"/>
          <w:szCs w:val="20"/>
          <w:lang w:eastAsia="hr-HR"/>
        </w:rPr>
      </w:pPr>
      <w:r w:rsidRPr="00E9588A">
        <w:rPr>
          <w:rFonts w:ascii="Tahoma" w:hAnsi="Tahoma" w:cs="Tahoma"/>
          <w:sz w:val="20"/>
          <w:szCs w:val="20"/>
          <w:lang w:eastAsia="hr-HR"/>
        </w:rPr>
        <w:t xml:space="preserve">Paralelno s provedbom javnih poziva u skladu s raspoloživim sredstvima i prema postojećem modelu, u prvom trogodišnjem razdoblju, MRRFEU i MPGI u suradnji s HBOR-om raditi će na uspostavi novog financijskog instrumenta, koji će kombinirati kredite i bespovratna sredstva, ali koji će također biti privlačan za privlačenje dodatnih sredstava domaćih i međunarodnih financijskih institucija. Uspostava financijskog instrumenta s komponentnom bespovratnih sredstava se snažno potiče ovim Programom, jer će omogućiti kontinuiranost provedbe. čime se smanjuju pritisci na tržište i smanjuje administrativno opterećenje.  Za uspostavu financijskog instrumenta predviđa se korištenje ESIF sredstava u skladu s višegodišnjim financijskim okvirom 2021. – 2027. godine. </w:t>
      </w:r>
    </w:p>
    <w:p w14:paraId="7B29B9B9" w14:textId="77777777" w:rsidR="004949CA" w:rsidRPr="00E9588A" w:rsidRDefault="004949CA" w:rsidP="00E9588A">
      <w:pPr>
        <w:spacing w:before="120" w:after="120" w:line="240" w:lineRule="auto"/>
        <w:jc w:val="both"/>
        <w:rPr>
          <w:rFonts w:ascii="Tahoma" w:hAnsi="Tahoma" w:cs="Tahoma"/>
          <w:sz w:val="20"/>
          <w:szCs w:val="20"/>
          <w:lang w:eastAsia="hr-HR"/>
        </w:rPr>
      </w:pPr>
      <w:r w:rsidRPr="00E9588A">
        <w:rPr>
          <w:rFonts w:ascii="Tahoma" w:hAnsi="Tahoma" w:cs="Tahoma"/>
          <w:b/>
          <w:bCs/>
          <w:sz w:val="20"/>
          <w:szCs w:val="20"/>
          <w:lang w:eastAsia="hr-HR"/>
        </w:rPr>
        <w:t>Zaključno, Programom se predviđa uvođenje financijskog instrumenta te se zadužuju MRRFEU, MPGI i HBOR da razrade takav financijski instrument tijekom prvog trogodišnjeg razdoblja provedbe Programa</w:t>
      </w:r>
      <w:r w:rsidRPr="00E9588A">
        <w:rPr>
          <w:rFonts w:ascii="Tahoma" w:hAnsi="Tahoma" w:cs="Tahoma"/>
          <w:sz w:val="20"/>
          <w:szCs w:val="20"/>
          <w:lang w:eastAsia="hr-HR"/>
        </w:rPr>
        <w:t xml:space="preserve">. </w:t>
      </w:r>
    </w:p>
    <w:p w14:paraId="0AC6E905" w14:textId="77777777" w:rsidR="004949CA" w:rsidRPr="00E9588A" w:rsidRDefault="004949CA" w:rsidP="00E9588A">
      <w:pPr>
        <w:spacing w:before="120" w:after="120" w:line="240" w:lineRule="auto"/>
        <w:jc w:val="both"/>
        <w:rPr>
          <w:rFonts w:ascii="Tahoma" w:hAnsi="Tahoma" w:cs="Tahoma"/>
          <w:b/>
          <w:bCs/>
          <w:sz w:val="20"/>
          <w:szCs w:val="20"/>
          <w:u w:val="single"/>
          <w:lang w:eastAsia="hr-HR"/>
        </w:rPr>
      </w:pPr>
      <w:r w:rsidRPr="00E9588A">
        <w:rPr>
          <w:rFonts w:ascii="Tahoma" w:hAnsi="Tahoma" w:cs="Tahoma"/>
          <w:b/>
          <w:bCs/>
          <w:sz w:val="20"/>
          <w:szCs w:val="20"/>
          <w:u w:val="single"/>
          <w:lang w:eastAsia="hr-HR"/>
        </w:rPr>
        <w:t>Koraci provedbe za razdoblje 2022. -2024.</w:t>
      </w:r>
    </w:p>
    <w:p w14:paraId="0BE60D35" w14:textId="6B43016A" w:rsidR="004949CA" w:rsidRPr="00E9588A" w:rsidRDefault="0C3F4C7D" w:rsidP="00E9588A">
      <w:pPr>
        <w:spacing w:before="120" w:after="120" w:line="240" w:lineRule="auto"/>
        <w:jc w:val="both"/>
        <w:rPr>
          <w:rFonts w:ascii="Tahoma" w:hAnsi="Tahoma" w:cs="Tahoma"/>
          <w:sz w:val="20"/>
          <w:szCs w:val="20"/>
          <w:lang w:eastAsia="hr-HR"/>
        </w:rPr>
      </w:pPr>
      <w:r w:rsidRPr="638C4C38">
        <w:rPr>
          <w:rFonts w:ascii="Tahoma" w:hAnsi="Tahoma" w:cs="Tahoma"/>
          <w:sz w:val="20"/>
          <w:szCs w:val="20"/>
          <w:lang w:eastAsia="hr-HR"/>
        </w:rPr>
        <w:t xml:space="preserve">Koraci provedbe modela temeljenog na dodjeli bespovratnih sredstava putem javnih poziva koje objavljuje MPGI opisani su u nastavku. Bespovratna sredstva se u prvom pozivu osiguravaju iz Mehanizma za oporavak i otpornost u skladu s NPOO (vidjeti poglavlje 11.). Provedbeni mehanizam ima iste temeljene karakteristike kao mehanizam korišten u zadnjem javnom pozivu za korištenje ESIF sredstava 2016. godine. Provedba će se provoditi po zajedničkim EU pravilima koja će raspisati nadležno upravljačko tijelo pa su </w:t>
      </w:r>
      <w:r w:rsidRPr="638C4C38">
        <w:rPr>
          <w:rFonts w:ascii="Tahoma" w:hAnsi="Tahoma" w:cs="Tahoma"/>
          <w:b/>
          <w:bCs/>
          <w:sz w:val="20"/>
          <w:szCs w:val="20"/>
          <w:lang w:eastAsia="hr-HR"/>
        </w:rPr>
        <w:t>koraci provedbe ovdje navedeni samo okvirn</w:t>
      </w:r>
      <w:r w:rsidR="619BC281" w:rsidRPr="638C4C38">
        <w:rPr>
          <w:rFonts w:ascii="Tahoma" w:hAnsi="Tahoma" w:cs="Tahoma"/>
          <w:b/>
          <w:bCs/>
          <w:sz w:val="20"/>
          <w:szCs w:val="20"/>
          <w:lang w:eastAsia="hr-HR"/>
        </w:rPr>
        <w:t>o</w:t>
      </w:r>
      <w:r w:rsidRPr="638C4C38">
        <w:rPr>
          <w:rFonts w:ascii="Tahoma" w:hAnsi="Tahoma" w:cs="Tahoma"/>
          <w:b/>
          <w:bCs/>
          <w:sz w:val="20"/>
          <w:szCs w:val="20"/>
          <w:lang w:eastAsia="hr-HR"/>
        </w:rPr>
        <w:t xml:space="preserve"> te će se detaljno raspisivati u javnim pozivima</w:t>
      </w:r>
      <w:r w:rsidRPr="638C4C38">
        <w:rPr>
          <w:rFonts w:ascii="Tahoma" w:hAnsi="Tahoma" w:cs="Tahoma"/>
          <w:sz w:val="20"/>
          <w:szCs w:val="20"/>
          <w:lang w:eastAsia="hr-HR"/>
        </w:rPr>
        <w:t xml:space="preserve">. </w:t>
      </w:r>
    </w:p>
    <w:p w14:paraId="13955A10" w14:textId="77777777" w:rsidR="004949CA" w:rsidRPr="00E9588A" w:rsidRDefault="004949CA" w:rsidP="00E9588A">
      <w:pPr>
        <w:spacing w:before="120" w:after="120" w:line="240" w:lineRule="auto"/>
        <w:jc w:val="both"/>
        <w:rPr>
          <w:rFonts w:ascii="Tahoma" w:hAnsi="Tahoma" w:cs="Tahoma"/>
          <w:b/>
          <w:bCs/>
          <w:sz w:val="20"/>
          <w:szCs w:val="20"/>
          <w:lang w:eastAsia="hr-HR"/>
        </w:rPr>
      </w:pPr>
      <w:r w:rsidRPr="00E9588A">
        <w:rPr>
          <w:rFonts w:ascii="Tahoma" w:hAnsi="Tahoma" w:cs="Tahoma"/>
          <w:b/>
          <w:bCs/>
          <w:sz w:val="20"/>
          <w:szCs w:val="20"/>
          <w:lang w:eastAsia="hr-HR"/>
        </w:rPr>
        <w:t xml:space="preserve">1. korak: priprema provedbe i promocija </w:t>
      </w:r>
    </w:p>
    <w:p w14:paraId="63ACC6F1" w14:textId="09499593" w:rsidR="004949CA" w:rsidRPr="00E9588A" w:rsidRDefault="137C0FFA" w:rsidP="2617B706">
      <w:pPr>
        <w:pStyle w:val="Odlomakpopisa"/>
        <w:keepLines w:val="0"/>
        <w:numPr>
          <w:ilvl w:val="0"/>
          <w:numId w:val="19"/>
        </w:numPr>
        <w:spacing w:before="120" w:after="120"/>
        <w:ind w:left="714" w:hanging="357"/>
        <w:rPr>
          <w:rFonts w:cs="Tahoma"/>
        </w:rPr>
      </w:pPr>
      <w:r w:rsidRPr="2617B706">
        <w:rPr>
          <w:rFonts w:cs="Tahoma"/>
        </w:rPr>
        <w:t xml:space="preserve">MPGI informira javnost o Programu odmah po njegovom usvajanju na način propisano Zakonom o sustavu strateškog planiranja i upravljanja razvojem </w:t>
      </w:r>
      <w:r w:rsidR="21CEAF97" w:rsidRPr="2617B706">
        <w:rPr>
          <w:rFonts w:cs="Tahoma"/>
        </w:rPr>
        <w:t>Republike Hrvatske</w:t>
      </w:r>
      <w:r w:rsidRPr="2617B706">
        <w:rPr>
          <w:rFonts w:cs="Tahoma"/>
        </w:rPr>
        <w:t xml:space="preserve"> koji kaže da Nositelj izrade nacionalnog plana radi odgovarajućeg informiranja, komunikacije i vidljivosti postupka planiranja javnih politika obvezno izrađuje i donosi komunikacijsku strategiju i komunikacijski akcijski plan u roku od 90 dana od dana stupanja na snagu odluke Vlade o donošenju akta </w:t>
      </w:r>
      <w:r w:rsidRPr="2617B706">
        <w:rPr>
          <w:rFonts w:cs="Tahoma"/>
        </w:rPr>
        <w:lastRenderedPageBreak/>
        <w:t>strateškog planiranja. MPGI najavljuje raspisivanje javnog poziva te promovira energetsku obnovu VSZ kroz uobičajene komunikacijske kanale (konferencije i priopćenja za medije, sudjelovanje u informativnim i edukativnim radijskim i televizijskim emisijama, širenje informacija putem mrežnih stranica i društvenih medija, itd.). U ove se aktivnosti uključuje i FZOEU.</w:t>
      </w:r>
    </w:p>
    <w:p w14:paraId="7658EF0D" w14:textId="77777777" w:rsidR="004949CA" w:rsidRPr="00E9588A" w:rsidRDefault="137C0FFA" w:rsidP="2617B706">
      <w:pPr>
        <w:pStyle w:val="Odlomakpopisa"/>
        <w:numPr>
          <w:ilvl w:val="0"/>
          <w:numId w:val="19"/>
        </w:numPr>
        <w:spacing w:before="120" w:after="120"/>
        <w:rPr>
          <w:rFonts w:cs="Tahoma"/>
        </w:rPr>
      </w:pPr>
      <w:r w:rsidRPr="2617B706">
        <w:rPr>
          <w:rFonts w:cs="Tahoma"/>
        </w:rPr>
        <w:t>MPGI izrađuje javni poziv za sufinanciranje energetske obnove VSZ s jasnim i transparentnim kriterijima za dodjelu sredstava. Tehnički i financijski kriteriji u javnom pozivu moraju biti usklađeni s kriterijima danima u ovom Programu u bitnim odrednicama, dok se prihvatljive mjere i maksimalni iznosi prihvatljivih troškova redovito ažuriraju kroz javne pozive. U javnim pozivima se detaljno propisuje potrebna dokumentacija za prijavu, uz minimalno zadovoljavanje uvjeta danih u poglavlju 8. ovoga Programa.</w:t>
      </w:r>
    </w:p>
    <w:p w14:paraId="4CD7CE51" w14:textId="77777777" w:rsidR="004949CA" w:rsidRPr="00E9588A" w:rsidRDefault="137C0FFA" w:rsidP="2617B706">
      <w:pPr>
        <w:pStyle w:val="Odlomakpopisa"/>
        <w:numPr>
          <w:ilvl w:val="0"/>
          <w:numId w:val="19"/>
        </w:numPr>
        <w:spacing w:before="120" w:after="120"/>
        <w:rPr>
          <w:rFonts w:cs="Tahoma"/>
        </w:rPr>
      </w:pPr>
      <w:r w:rsidRPr="2617B706">
        <w:rPr>
          <w:rFonts w:cs="Tahoma"/>
        </w:rPr>
        <w:t xml:space="preserve">MPGI objavljuje na svojim mrežnim stranicama najavu javnog poziva. Informacija o namjeri objavljivanja javnog poziva dostavlja se i medijima. MPGI će, u cilju što boljeg informiranja javnosti, provesti informativno-edukativnu kampanju o načinu i uvjetima javnog poziva za energetsku obnovu VSZ te osigurati prisutnost informacija o javnom pozivu u medijima tijekom njegovog trajanja. </w:t>
      </w:r>
    </w:p>
    <w:p w14:paraId="0E12D85D" w14:textId="77777777" w:rsidR="004949CA" w:rsidRPr="00E9588A" w:rsidRDefault="004949CA" w:rsidP="00E9588A">
      <w:pPr>
        <w:spacing w:before="120" w:after="120" w:line="240" w:lineRule="auto"/>
        <w:jc w:val="both"/>
        <w:rPr>
          <w:rFonts w:ascii="Tahoma" w:hAnsi="Tahoma" w:cs="Tahoma"/>
          <w:b/>
          <w:bCs/>
          <w:sz w:val="20"/>
          <w:szCs w:val="20"/>
          <w:lang w:eastAsia="hr-HR"/>
        </w:rPr>
      </w:pPr>
      <w:r w:rsidRPr="00E9588A">
        <w:rPr>
          <w:rFonts w:ascii="Tahoma" w:hAnsi="Tahoma" w:cs="Tahoma"/>
          <w:b/>
          <w:bCs/>
          <w:sz w:val="20"/>
          <w:szCs w:val="20"/>
          <w:lang w:eastAsia="hr-HR"/>
        </w:rPr>
        <w:t xml:space="preserve">2. korak: provedba javnog poziva za dodjelu bespovratnih sredstava </w:t>
      </w:r>
    </w:p>
    <w:p w14:paraId="04032096" w14:textId="77777777" w:rsidR="004949CA" w:rsidRPr="00E9588A" w:rsidRDefault="137C0FFA" w:rsidP="2617B706">
      <w:pPr>
        <w:pStyle w:val="Odlomakpopisa"/>
        <w:numPr>
          <w:ilvl w:val="0"/>
          <w:numId w:val="19"/>
        </w:numPr>
        <w:spacing w:before="120" w:after="120"/>
        <w:rPr>
          <w:rFonts w:cs="Tahoma"/>
        </w:rPr>
      </w:pPr>
      <w:r w:rsidRPr="2617B706">
        <w:rPr>
          <w:rFonts w:cs="Tahoma"/>
        </w:rPr>
        <w:t xml:space="preserve">MPGI objavljuje javni poziv za dodjelu bespovratnih sredstava za energetsku obnovu VSZ u kojem se detaljno propisuju uvjeti i sva potrebna dokumentacija za prijavu. </w:t>
      </w:r>
    </w:p>
    <w:p w14:paraId="0705C1D5" w14:textId="3C4BA443" w:rsidR="004949CA" w:rsidRPr="00E9588A" w:rsidRDefault="137C0FFA" w:rsidP="2617B706">
      <w:pPr>
        <w:pStyle w:val="Odlomakpopisa"/>
        <w:numPr>
          <w:ilvl w:val="0"/>
          <w:numId w:val="19"/>
        </w:numPr>
        <w:spacing w:before="120" w:after="120"/>
        <w:rPr>
          <w:rFonts w:cs="Tahoma"/>
        </w:rPr>
      </w:pPr>
      <w:r w:rsidRPr="2617B706">
        <w:rPr>
          <w:rFonts w:cs="Tahoma"/>
        </w:rPr>
        <w:t xml:space="preserve">Prijave se obrađuju u skladu s propisanim procedurama za korištenje sredstava NPOO  te se s uspješnim prijaviteljima sklapa ugovor o sufinanciranju energetske obnove VSZ u ime i za račun suvlasnika VSZ. </w:t>
      </w:r>
    </w:p>
    <w:p w14:paraId="02E9C9B8" w14:textId="77777777" w:rsidR="004949CA" w:rsidRPr="00E9588A" w:rsidRDefault="004949CA" w:rsidP="00E9588A">
      <w:pPr>
        <w:spacing w:before="120" w:after="120" w:line="240" w:lineRule="auto"/>
        <w:jc w:val="both"/>
        <w:rPr>
          <w:rFonts w:ascii="Tahoma" w:hAnsi="Tahoma" w:cs="Tahoma"/>
          <w:b/>
          <w:bCs/>
          <w:sz w:val="20"/>
          <w:szCs w:val="20"/>
          <w:lang w:eastAsia="hr-HR"/>
        </w:rPr>
      </w:pPr>
      <w:r w:rsidRPr="00E9588A">
        <w:rPr>
          <w:rFonts w:ascii="Tahoma" w:hAnsi="Tahoma" w:cs="Tahoma"/>
          <w:b/>
          <w:bCs/>
          <w:sz w:val="20"/>
          <w:szCs w:val="20"/>
          <w:lang w:eastAsia="hr-HR"/>
        </w:rPr>
        <w:t>3. korak: izvođenje radova i plaćanja</w:t>
      </w:r>
    </w:p>
    <w:p w14:paraId="5DEC5A4E" w14:textId="77777777" w:rsidR="004949CA" w:rsidRPr="00E9588A" w:rsidRDefault="137C0FFA" w:rsidP="2617B706">
      <w:pPr>
        <w:pStyle w:val="Odlomakpopisa"/>
        <w:numPr>
          <w:ilvl w:val="0"/>
          <w:numId w:val="36"/>
        </w:numPr>
        <w:spacing w:before="120" w:after="120"/>
        <w:rPr>
          <w:rFonts w:cs="Tahoma"/>
        </w:rPr>
      </w:pPr>
      <w:r w:rsidRPr="2617B706">
        <w:rPr>
          <w:rFonts w:cs="Tahoma"/>
        </w:rPr>
        <w:t>Izvođač radova izvodi ugovorene radove energetske obnove.</w:t>
      </w:r>
    </w:p>
    <w:p w14:paraId="4F514099" w14:textId="77777777" w:rsidR="004949CA" w:rsidRPr="00E9588A" w:rsidRDefault="137C0FFA" w:rsidP="2617B706">
      <w:pPr>
        <w:pStyle w:val="Odlomakpopisa"/>
        <w:numPr>
          <w:ilvl w:val="0"/>
          <w:numId w:val="36"/>
        </w:numPr>
        <w:spacing w:before="120" w:after="120"/>
        <w:rPr>
          <w:rFonts w:cs="Tahoma"/>
        </w:rPr>
      </w:pPr>
      <w:r w:rsidRPr="2617B706">
        <w:rPr>
          <w:rFonts w:cs="Tahoma"/>
        </w:rPr>
        <w:t>Završnim izvješćem nadzornog inženjera potvrđuje se izvedba radova u skladu s glavnim projektom te je to izvješće dio obvezne dokumentacije za isplatu sredstava.</w:t>
      </w:r>
    </w:p>
    <w:p w14:paraId="7B280B64" w14:textId="77777777" w:rsidR="004949CA" w:rsidRPr="00E9588A" w:rsidRDefault="137C0FFA" w:rsidP="2617B706">
      <w:pPr>
        <w:pStyle w:val="Odlomakpopisa"/>
        <w:numPr>
          <w:ilvl w:val="0"/>
          <w:numId w:val="36"/>
        </w:numPr>
        <w:spacing w:before="120" w:after="120"/>
        <w:rPr>
          <w:rFonts w:cs="Tahoma"/>
        </w:rPr>
      </w:pPr>
      <w:r w:rsidRPr="2617B706">
        <w:rPr>
          <w:rFonts w:cs="Tahoma"/>
        </w:rPr>
        <w:t xml:space="preserve">Energetski </w:t>
      </w:r>
      <w:proofErr w:type="spellStart"/>
      <w:r w:rsidRPr="2617B706">
        <w:rPr>
          <w:rFonts w:cs="Tahoma"/>
        </w:rPr>
        <w:t>certifikator</w:t>
      </w:r>
      <w:proofErr w:type="spellEnd"/>
      <w:r w:rsidRPr="2617B706">
        <w:rPr>
          <w:rFonts w:cs="Tahoma"/>
        </w:rPr>
        <w:t xml:space="preserve"> provodi završni energetski pregled, izrađuje izvješće o završnom energetskom pregledu te izdaje energetski certifikat nakon obnove. </w:t>
      </w:r>
    </w:p>
    <w:p w14:paraId="4A49E50D" w14:textId="77777777" w:rsidR="004949CA" w:rsidRPr="00E9588A" w:rsidRDefault="137C0FFA" w:rsidP="2617B706">
      <w:pPr>
        <w:pStyle w:val="Odlomakpopisa"/>
        <w:numPr>
          <w:ilvl w:val="0"/>
          <w:numId w:val="36"/>
        </w:numPr>
        <w:spacing w:before="120" w:after="120"/>
        <w:rPr>
          <w:rFonts w:cs="Tahoma"/>
        </w:rPr>
      </w:pPr>
      <w:r w:rsidRPr="2617B706">
        <w:rPr>
          <w:rFonts w:cs="Tahoma"/>
        </w:rPr>
        <w:t>Korisnik dostavlja nadležnim tijelima svu dokumentaciju za isplatu sredstva, koja se detaljno propisuje u javnom pozivu i ugovoru u roku koji je propisan javnim pozivom odnosno ugovorom.</w:t>
      </w:r>
    </w:p>
    <w:p w14:paraId="0FE508F4" w14:textId="77777777" w:rsidR="004949CA" w:rsidRPr="00E9588A" w:rsidRDefault="137C0FFA" w:rsidP="2617B706">
      <w:pPr>
        <w:pStyle w:val="Odlomakpopisa"/>
        <w:numPr>
          <w:ilvl w:val="0"/>
          <w:numId w:val="36"/>
        </w:numPr>
        <w:spacing w:before="120" w:after="120"/>
        <w:rPr>
          <w:rFonts w:cs="Tahoma"/>
          <w:b/>
          <w:bCs/>
        </w:rPr>
      </w:pPr>
      <w:r w:rsidRPr="2617B706">
        <w:rPr>
          <w:rFonts w:cs="Tahoma"/>
        </w:rPr>
        <w:t xml:space="preserve">Nadležna tijela utvrđuju potpunost dokumentacije za isplatu te isplaćuje sredstva korisniku u roku koji je propisan javnim pozivom odnosno ugovorom. </w:t>
      </w:r>
    </w:p>
    <w:p w14:paraId="60953B53" w14:textId="77777777" w:rsidR="004949CA" w:rsidRPr="00E9588A" w:rsidRDefault="137C0FFA" w:rsidP="2617B706">
      <w:pPr>
        <w:pStyle w:val="Odlomakpopisa"/>
        <w:numPr>
          <w:ilvl w:val="0"/>
          <w:numId w:val="36"/>
        </w:numPr>
        <w:spacing w:before="120" w:after="120"/>
        <w:rPr>
          <w:rFonts w:cs="Tahoma"/>
          <w:b/>
          <w:bCs/>
        </w:rPr>
      </w:pPr>
      <w:r w:rsidRPr="2617B706">
        <w:rPr>
          <w:rFonts w:cs="Tahoma"/>
        </w:rPr>
        <w:t xml:space="preserve">Nadležna tijela zadržavaju pravo provedbe terenske kontrole izvedenih radova energetske obnove prije isplate sredstava i uskrate isplate sredstava ukoliko se utvrdi da energetska obnova nije izvedena u skladu s dokumentacijom za prijavu. </w:t>
      </w:r>
    </w:p>
    <w:p w14:paraId="5811D251" w14:textId="77777777" w:rsidR="004949CA" w:rsidRPr="00E9588A" w:rsidRDefault="004949CA" w:rsidP="00E9588A">
      <w:pPr>
        <w:spacing w:before="120" w:after="120" w:line="240" w:lineRule="auto"/>
        <w:jc w:val="both"/>
        <w:rPr>
          <w:rFonts w:ascii="Tahoma" w:hAnsi="Tahoma" w:cs="Tahoma"/>
          <w:b/>
          <w:bCs/>
          <w:sz w:val="20"/>
          <w:szCs w:val="20"/>
        </w:rPr>
      </w:pPr>
      <w:r w:rsidRPr="00E9588A">
        <w:rPr>
          <w:rFonts w:ascii="Tahoma" w:hAnsi="Tahoma" w:cs="Tahoma"/>
          <w:b/>
          <w:bCs/>
          <w:sz w:val="20"/>
          <w:szCs w:val="20"/>
        </w:rPr>
        <w:t>4. korak: izvješćivanje</w:t>
      </w:r>
    </w:p>
    <w:p w14:paraId="3EBE4E3C" w14:textId="53F01467" w:rsidR="004949CA" w:rsidRPr="00E9588A" w:rsidRDefault="137C0FFA" w:rsidP="2617B706">
      <w:pPr>
        <w:pStyle w:val="Odlomakpopisa"/>
        <w:numPr>
          <w:ilvl w:val="0"/>
          <w:numId w:val="36"/>
        </w:numPr>
        <w:spacing w:before="120" w:after="120"/>
        <w:rPr>
          <w:rFonts w:cs="Tahoma"/>
        </w:rPr>
      </w:pPr>
      <w:r w:rsidRPr="2617B706">
        <w:rPr>
          <w:rFonts w:cs="Tahoma"/>
        </w:rPr>
        <w:t xml:space="preserve">Nadležno tijelo za provedbu javnog poziva je kao davatelj subvencije u smislu Zakona o </w:t>
      </w:r>
      <w:r w:rsidR="228B577D" w:rsidRPr="2617B706">
        <w:rPr>
          <w:rFonts w:cs="Tahoma"/>
        </w:rPr>
        <w:t>energetskoj</w:t>
      </w:r>
      <w:r w:rsidRPr="2617B706">
        <w:rPr>
          <w:rFonts w:cs="Tahoma"/>
        </w:rPr>
        <w:t xml:space="preserve"> učinkovitosti dužan unositi informacije u </w:t>
      </w:r>
      <w:proofErr w:type="spellStart"/>
      <w:r w:rsidRPr="2617B706">
        <w:rPr>
          <w:rFonts w:cs="Tahoma"/>
        </w:rPr>
        <w:t>SMiV</w:t>
      </w:r>
      <w:proofErr w:type="spellEnd"/>
      <w:r w:rsidRPr="2617B706">
        <w:rPr>
          <w:rFonts w:cs="Tahoma"/>
        </w:rPr>
        <w:t xml:space="preserve"> te izvještavati MPGI i MINGOR o rezultatima provedbe Programa i to u sklopu izvješća o realizaciji godišnjeg programa rada i financijskog plana za proteklu godinu kao i na zahtjev nadležnih ministarstava.</w:t>
      </w:r>
    </w:p>
    <w:p w14:paraId="25CC2159" w14:textId="77777777" w:rsidR="004949CA" w:rsidRPr="00E9588A" w:rsidRDefault="137C0FFA" w:rsidP="2617B706">
      <w:pPr>
        <w:pStyle w:val="Odlomakpopisa"/>
        <w:numPr>
          <w:ilvl w:val="0"/>
          <w:numId w:val="36"/>
        </w:numPr>
        <w:spacing w:before="120" w:after="120"/>
        <w:rPr>
          <w:rFonts w:cs="Tahoma"/>
        </w:rPr>
      </w:pPr>
      <w:r w:rsidRPr="2617B706">
        <w:rPr>
          <w:rFonts w:cs="Tahoma"/>
        </w:rPr>
        <w:t xml:space="preserve">Nadležno tijelo je dužno podatke unositi u </w:t>
      </w:r>
      <w:proofErr w:type="spellStart"/>
      <w:r w:rsidRPr="2617B706">
        <w:rPr>
          <w:rFonts w:cs="Tahoma"/>
        </w:rPr>
        <w:t>SMiV</w:t>
      </w:r>
      <w:proofErr w:type="spellEnd"/>
      <w:r w:rsidRPr="2617B706">
        <w:rPr>
          <w:rFonts w:cs="Tahoma"/>
        </w:rPr>
        <w:t xml:space="preserve"> bez zadrške odnosno odmah kada se projekt smatra završenim. </w:t>
      </w:r>
    </w:p>
    <w:p w14:paraId="4F3CCC7C" w14:textId="4FC852DD" w:rsidR="137C0FFA" w:rsidRDefault="137C0FFA" w:rsidP="3A2FA2E0">
      <w:pPr>
        <w:pStyle w:val="Odlomakpopisa"/>
        <w:numPr>
          <w:ilvl w:val="0"/>
          <w:numId w:val="36"/>
        </w:numPr>
        <w:spacing w:before="120" w:after="120"/>
        <w:rPr>
          <w:rFonts w:cs="Tahoma"/>
        </w:rPr>
      </w:pPr>
      <w:r w:rsidRPr="3A2FA2E0">
        <w:rPr>
          <w:rFonts w:cs="Tahoma"/>
        </w:rPr>
        <w:t xml:space="preserve">nadležno tijelo sudjeluju u pripremi izvješća Vladi o ostvarenim aktivnostima, napretku i rezultatima Programa, u skladu sa Zakonom o energetskoj učinkovitosti, na način detaljno opisan u poglavlju 13. ovoga Programa. </w:t>
      </w:r>
    </w:p>
    <w:p w14:paraId="170D250A" w14:textId="4160BE05" w:rsidR="3A2FA2E0" w:rsidRDefault="00A37B90" w:rsidP="76C5F75F">
      <w:pPr>
        <w:spacing w:before="120" w:after="120" w:line="240" w:lineRule="auto"/>
        <w:jc w:val="both"/>
        <w:rPr>
          <w:rFonts w:ascii="Tahoma" w:hAnsi="Tahoma" w:cs="Tahoma"/>
          <w:b/>
          <w:bCs/>
          <w:sz w:val="20"/>
          <w:szCs w:val="20"/>
          <w:lang w:eastAsia="hr-HR"/>
        </w:rPr>
      </w:pPr>
      <w:r>
        <w:rPr>
          <w:rFonts w:ascii="Tahoma" w:hAnsi="Tahoma" w:cs="Tahoma"/>
          <w:b/>
          <w:bCs/>
          <w:sz w:val="20"/>
          <w:szCs w:val="20"/>
          <w:lang w:eastAsia="hr-HR"/>
        </w:rPr>
        <w:t xml:space="preserve">U prvom trogodišnjem razdoblju  2022. -2024. </w:t>
      </w:r>
      <w:r w:rsidR="5C8CCBC0" w:rsidRPr="76C5F75F">
        <w:rPr>
          <w:rFonts w:ascii="Tahoma" w:hAnsi="Tahoma" w:cs="Tahoma"/>
          <w:b/>
          <w:bCs/>
          <w:sz w:val="20"/>
          <w:szCs w:val="20"/>
          <w:lang w:eastAsia="hr-HR"/>
        </w:rPr>
        <w:t xml:space="preserve">MPGI </w:t>
      </w:r>
      <w:r>
        <w:rPr>
          <w:rFonts w:ascii="Tahoma" w:hAnsi="Tahoma" w:cs="Tahoma"/>
          <w:b/>
          <w:bCs/>
          <w:sz w:val="20"/>
          <w:szCs w:val="20"/>
          <w:lang w:eastAsia="hr-HR"/>
        </w:rPr>
        <w:t xml:space="preserve"> je</w:t>
      </w:r>
      <w:r w:rsidR="5C8CCBC0" w:rsidRPr="76C5F75F">
        <w:rPr>
          <w:rFonts w:ascii="Tahoma" w:hAnsi="Tahoma" w:cs="Tahoma"/>
          <w:b/>
          <w:bCs/>
          <w:sz w:val="20"/>
          <w:szCs w:val="20"/>
          <w:lang w:eastAsia="hr-HR"/>
        </w:rPr>
        <w:t xml:space="preserve"> provedbeno tijelo za energetsku </w:t>
      </w:r>
      <w:r>
        <w:rPr>
          <w:rFonts w:ascii="Tahoma" w:hAnsi="Tahoma" w:cs="Tahoma"/>
          <w:b/>
          <w:bCs/>
          <w:sz w:val="20"/>
          <w:szCs w:val="20"/>
          <w:lang w:eastAsia="hr-HR"/>
        </w:rPr>
        <w:t xml:space="preserve"> i </w:t>
      </w:r>
      <w:r w:rsidR="5C8CCBC0" w:rsidRPr="76C5F75F">
        <w:rPr>
          <w:rFonts w:ascii="Tahoma" w:hAnsi="Tahoma" w:cs="Tahoma"/>
          <w:b/>
          <w:bCs/>
          <w:sz w:val="20"/>
          <w:szCs w:val="20"/>
          <w:lang w:eastAsia="hr-HR"/>
        </w:rPr>
        <w:t>sveobuhvatnu obnovu višestambenih zgrada neoštećenih u potresima</w:t>
      </w:r>
    </w:p>
    <w:p w14:paraId="48215003" w14:textId="0753AD6E" w:rsidR="3A2FA2E0" w:rsidRDefault="3A2FA2E0" w:rsidP="76C5F75F">
      <w:pPr>
        <w:spacing w:before="120" w:after="120"/>
        <w:rPr>
          <w:rFonts w:ascii="Tahoma" w:eastAsia="Times New Roman" w:hAnsi="Tahoma" w:cs="Myriad Pro"/>
          <w:sz w:val="20"/>
          <w:szCs w:val="20"/>
        </w:rPr>
      </w:pPr>
    </w:p>
    <w:p w14:paraId="5756E2C9" w14:textId="77777777" w:rsidR="004949CA" w:rsidRPr="00E9588A" w:rsidRDefault="004949CA" w:rsidP="00E9588A">
      <w:pPr>
        <w:spacing w:before="120" w:after="120" w:line="240" w:lineRule="auto"/>
        <w:jc w:val="both"/>
        <w:rPr>
          <w:rFonts w:ascii="Tahoma" w:hAnsi="Tahoma" w:cs="Tahoma"/>
          <w:b/>
          <w:bCs/>
          <w:sz w:val="20"/>
          <w:szCs w:val="20"/>
          <w:u w:val="single"/>
        </w:rPr>
      </w:pPr>
      <w:r w:rsidRPr="00E9588A">
        <w:rPr>
          <w:rFonts w:ascii="Tahoma" w:hAnsi="Tahoma" w:cs="Tahoma"/>
          <w:b/>
          <w:bCs/>
          <w:sz w:val="20"/>
          <w:szCs w:val="20"/>
          <w:u w:val="single"/>
        </w:rPr>
        <w:lastRenderedPageBreak/>
        <w:t>Mogućnost uspostave financijskog instrumenta</w:t>
      </w:r>
    </w:p>
    <w:p w14:paraId="3B471688" w14:textId="77777777" w:rsidR="004949CA" w:rsidRPr="00E9588A" w:rsidRDefault="004949CA" w:rsidP="00E9588A">
      <w:pPr>
        <w:spacing w:before="120" w:after="120" w:line="240" w:lineRule="auto"/>
        <w:jc w:val="both"/>
        <w:rPr>
          <w:rFonts w:ascii="Tahoma" w:hAnsi="Tahoma" w:cs="Tahoma"/>
          <w:sz w:val="20"/>
          <w:szCs w:val="20"/>
        </w:rPr>
      </w:pPr>
      <w:r w:rsidRPr="00E9588A">
        <w:rPr>
          <w:rFonts w:ascii="Tahoma" w:hAnsi="Tahoma" w:cs="Tahoma"/>
          <w:sz w:val="20"/>
          <w:szCs w:val="20"/>
        </w:rPr>
        <w:t>Kao što je već istaknuto, u prvom trogodišnjem razdoblju provedbe ovog Programa, predviđa se nastavak provedbe po modelu dodjele bespovratnih sredstava putem javnih poziva za što će se koristiti sredstva predviđena u NPOO. No u istom ovom razdoblju, potrebno je intenzivno raditi na uspostavi modela za korištenje ESIF sredstava iz EFRR temeljem OPKK za razdoblje od 2021. do 2027. godine. S obzirom da je programiranje ovog novog financijskog okvira trenutno u tijeku potrebno je, kao prvo, osigurati dostatna sredstva prema projekcijama danima u ovom Programu, a kao drugo, razraditi financijski instrument za korištenje tih sredstava.</w:t>
      </w:r>
    </w:p>
    <w:p w14:paraId="31382D42" w14:textId="77777777" w:rsidR="004949CA" w:rsidRPr="00E9588A" w:rsidRDefault="004949CA" w:rsidP="00E9588A">
      <w:pPr>
        <w:spacing w:before="120" w:after="120" w:line="240" w:lineRule="auto"/>
        <w:jc w:val="both"/>
        <w:rPr>
          <w:rFonts w:ascii="Tahoma" w:hAnsi="Tahoma" w:cs="Tahoma"/>
          <w:sz w:val="20"/>
          <w:szCs w:val="20"/>
        </w:rPr>
      </w:pPr>
      <w:r w:rsidRPr="00E9588A">
        <w:rPr>
          <w:rFonts w:ascii="Tahoma" w:hAnsi="Tahoma" w:cs="Tahoma"/>
          <w:sz w:val="20"/>
          <w:szCs w:val="20"/>
        </w:rPr>
        <w:t xml:space="preserve">Financijski instrument bi se temeljio na kreditnoj liniji za obnovu VSZ koju bi uspostavio HBOR kroz mrežu banaka, koje će biti odabrane temeljem transparentnog postupka javne nabave. Pri tome, kao važni uvjeti za odabir banaka koje bi sudjelovale u instrumentu treba biti kamatna stopa na kredite koje nude (što manja) te veličina vlastitih sredstava koje banke donose u instrument (što veća, kao u primjeru Litve, koji je objašnjen u poglavlju 3.3.), čime bi se povećala ukupno dostupna sredstva za kreditiranje energetske obnove. </w:t>
      </w:r>
    </w:p>
    <w:p w14:paraId="532D0C40" w14:textId="03ECBC24" w:rsidR="004949CA" w:rsidRPr="00E9588A" w:rsidRDefault="004949CA" w:rsidP="00E9588A">
      <w:pPr>
        <w:spacing w:before="120" w:after="120" w:line="240" w:lineRule="auto"/>
        <w:jc w:val="both"/>
        <w:rPr>
          <w:rFonts w:ascii="Tahoma" w:hAnsi="Tahoma" w:cs="Tahoma"/>
          <w:sz w:val="20"/>
          <w:szCs w:val="20"/>
        </w:rPr>
      </w:pPr>
      <w:r w:rsidRPr="00E9588A">
        <w:rPr>
          <w:rFonts w:ascii="Tahoma" w:hAnsi="Tahoma" w:cs="Tahoma"/>
          <w:sz w:val="20"/>
          <w:szCs w:val="20"/>
        </w:rPr>
        <w:t xml:space="preserve">Financijski instrument treba osmisliti na način da ostvari što veći učinak financijske poluge kako bi se relativno oskudnim ESIF sredstvima ostvario što veći broj investicija. Optimalno, proizvod bi </w:t>
      </w:r>
      <w:r w:rsidR="00E9588A" w:rsidRPr="00E9588A">
        <w:rPr>
          <w:rFonts w:ascii="Tahoma" w:hAnsi="Tahoma" w:cs="Tahoma"/>
          <w:sz w:val="20"/>
          <w:szCs w:val="20"/>
        </w:rPr>
        <w:t>kombinirao</w:t>
      </w:r>
      <w:r w:rsidRPr="00E9588A">
        <w:rPr>
          <w:rFonts w:ascii="Tahoma" w:hAnsi="Tahoma" w:cs="Tahoma"/>
          <w:sz w:val="20"/>
          <w:szCs w:val="20"/>
        </w:rPr>
        <w:t xml:space="preserve"> ESIF sredstva sa sredstvima poslovnih banaka/međunarodnih financijskih institucija i trebao omogućiti nisku cijenu financiranja uz niske uvjete osiguranja i maksimalno dugu ročnost.</w:t>
      </w:r>
    </w:p>
    <w:p w14:paraId="023BD3D6" w14:textId="77777777" w:rsidR="004949CA" w:rsidRPr="00E9588A" w:rsidRDefault="004949CA" w:rsidP="00E9588A">
      <w:pPr>
        <w:spacing w:before="120" w:after="120" w:line="240" w:lineRule="auto"/>
        <w:jc w:val="both"/>
        <w:rPr>
          <w:rFonts w:ascii="Tahoma" w:hAnsi="Tahoma" w:cs="Tahoma"/>
          <w:sz w:val="20"/>
          <w:szCs w:val="20"/>
        </w:rPr>
      </w:pPr>
      <w:r w:rsidRPr="00E9588A">
        <w:rPr>
          <w:rFonts w:ascii="Tahoma" w:hAnsi="Tahoma" w:cs="Tahoma"/>
          <w:sz w:val="20"/>
          <w:szCs w:val="20"/>
        </w:rPr>
        <w:t xml:space="preserve">U provedbi ovog modela, potrebno je osigurati tehničku pomoć i to za evaluaciju projektnih prijedloga koji se prijavljuju za kreditiranje i za verifikaciju provedenih aktivnosti. </w:t>
      </w:r>
    </w:p>
    <w:p w14:paraId="4C3A7163" w14:textId="77777777" w:rsidR="004949CA" w:rsidRPr="00E9588A" w:rsidRDefault="004949CA" w:rsidP="00E9588A">
      <w:pPr>
        <w:spacing w:before="120" w:after="120" w:line="240" w:lineRule="auto"/>
        <w:jc w:val="both"/>
        <w:rPr>
          <w:rFonts w:ascii="Tahoma" w:hAnsi="Tahoma" w:cs="Tahoma"/>
          <w:sz w:val="20"/>
          <w:szCs w:val="20"/>
        </w:rPr>
      </w:pPr>
      <w:r w:rsidRPr="00E9588A">
        <w:rPr>
          <w:rFonts w:ascii="Tahoma" w:hAnsi="Tahoma" w:cs="Tahoma"/>
          <w:sz w:val="20"/>
          <w:szCs w:val="20"/>
        </w:rPr>
        <w:t xml:space="preserve">S razvojem ovakvog financijskog instrumenta potrebno je krenuti odmah po usvajanju ovoga Programa te je s njegovom primjenom potrebno započeti odmah po stjecanju uvjeta za korištenje ESIF sredstava temeljem novog OPKK za razdoblje od 2021. do 2027. godine. </w:t>
      </w:r>
    </w:p>
    <w:p w14:paraId="791CC917" w14:textId="735850D4" w:rsidR="004949CA" w:rsidRDefault="004949CA" w:rsidP="004949CA">
      <w:pPr>
        <w:pStyle w:val="Naslov20"/>
      </w:pPr>
      <w:bookmarkStart w:id="177" w:name="_Toc72410261"/>
      <w:bookmarkStart w:id="178" w:name="_Toc81836294"/>
      <w:bookmarkStart w:id="179" w:name="_Toc83912066"/>
      <w:r>
        <w:t xml:space="preserve">Model provedbe sveobuhvatne obnove </w:t>
      </w:r>
      <w:r w:rsidR="000260E8">
        <w:t xml:space="preserve">višestambenih zgrada </w:t>
      </w:r>
      <w:r>
        <w:t>oštećenih u potresu</w:t>
      </w:r>
      <w:bookmarkEnd w:id="177"/>
      <w:bookmarkEnd w:id="178"/>
      <w:bookmarkEnd w:id="179"/>
    </w:p>
    <w:p w14:paraId="605B7E4D" w14:textId="77777777" w:rsidR="004949CA" w:rsidRPr="00E9588A" w:rsidRDefault="004949CA" w:rsidP="00E9588A">
      <w:pPr>
        <w:spacing w:before="120" w:after="120" w:line="240" w:lineRule="auto"/>
        <w:jc w:val="both"/>
        <w:rPr>
          <w:rFonts w:ascii="Tahoma" w:hAnsi="Tahoma" w:cs="Tahoma"/>
          <w:b/>
          <w:bCs/>
          <w:sz w:val="20"/>
          <w:szCs w:val="20"/>
          <w:lang w:eastAsia="hr-HR"/>
        </w:rPr>
      </w:pPr>
      <w:r w:rsidRPr="00E9588A">
        <w:rPr>
          <w:rFonts w:ascii="Tahoma" w:hAnsi="Tahoma" w:cs="Tahoma"/>
          <w:b/>
          <w:bCs/>
          <w:sz w:val="20"/>
          <w:szCs w:val="20"/>
          <w:lang w:eastAsia="hr-HR"/>
        </w:rPr>
        <w:t>Za višestambene zgrade koje su oštećene u potresu sufinanciranje sveobuhvatne obnove ostvarit će se sredstvima NPOO, mjera C6.1. R1-I2 „Obnova zgrada oštećenih u potresu s energetskom obnovom“.</w:t>
      </w:r>
    </w:p>
    <w:p w14:paraId="31092F0F" w14:textId="4C341122" w:rsidR="004949CA" w:rsidRPr="00F7592C" w:rsidRDefault="0C3F4C7D" w:rsidP="00E9588A">
      <w:pPr>
        <w:spacing w:before="120" w:after="120" w:line="240" w:lineRule="auto"/>
        <w:jc w:val="both"/>
        <w:rPr>
          <w:rFonts w:ascii="Tahoma" w:hAnsi="Tahoma" w:cs="Tahoma"/>
          <w:sz w:val="20"/>
          <w:szCs w:val="20"/>
          <w:lang w:eastAsia="hr-HR"/>
        </w:rPr>
      </w:pPr>
      <w:r w:rsidRPr="638C4C38">
        <w:rPr>
          <w:rFonts w:ascii="Tahoma" w:hAnsi="Tahoma" w:cs="Tahoma"/>
          <w:sz w:val="20"/>
          <w:szCs w:val="20"/>
          <w:lang w:eastAsia="hr-HR"/>
        </w:rPr>
        <w:t xml:space="preserve">Mjera će se provoditi u skladu s </w:t>
      </w:r>
      <w:proofErr w:type="spellStart"/>
      <w:r w:rsidRPr="638C4C38">
        <w:rPr>
          <w:rFonts w:ascii="Tahoma" w:hAnsi="Tahoma" w:cs="Tahoma"/>
          <w:i/>
          <w:iCs/>
          <w:sz w:val="20"/>
          <w:szCs w:val="20"/>
          <w:lang w:eastAsia="hr-HR"/>
        </w:rPr>
        <w:t>build</w:t>
      </w:r>
      <w:proofErr w:type="spellEnd"/>
      <w:r w:rsidRPr="638C4C38">
        <w:rPr>
          <w:rFonts w:ascii="Tahoma" w:hAnsi="Tahoma" w:cs="Tahoma"/>
          <w:i/>
          <w:iCs/>
          <w:sz w:val="20"/>
          <w:szCs w:val="20"/>
          <w:lang w:eastAsia="hr-HR"/>
        </w:rPr>
        <w:t xml:space="preserve">  </w:t>
      </w:r>
      <w:proofErr w:type="spellStart"/>
      <w:r w:rsidRPr="638C4C38">
        <w:rPr>
          <w:rFonts w:ascii="Tahoma" w:hAnsi="Tahoma" w:cs="Tahoma"/>
          <w:i/>
          <w:iCs/>
          <w:sz w:val="20"/>
          <w:szCs w:val="20"/>
          <w:lang w:eastAsia="hr-HR"/>
        </w:rPr>
        <w:t>back</w:t>
      </w:r>
      <w:proofErr w:type="spellEnd"/>
      <w:r w:rsidRPr="638C4C38">
        <w:rPr>
          <w:rFonts w:ascii="Tahoma" w:hAnsi="Tahoma" w:cs="Tahoma"/>
          <w:i/>
          <w:iCs/>
          <w:sz w:val="20"/>
          <w:szCs w:val="20"/>
          <w:lang w:eastAsia="hr-HR"/>
        </w:rPr>
        <w:t xml:space="preserve">  </w:t>
      </w:r>
      <w:proofErr w:type="spellStart"/>
      <w:r w:rsidRPr="638C4C38">
        <w:rPr>
          <w:rFonts w:ascii="Tahoma" w:hAnsi="Tahoma" w:cs="Tahoma"/>
          <w:i/>
          <w:iCs/>
          <w:sz w:val="20"/>
          <w:szCs w:val="20"/>
          <w:lang w:eastAsia="hr-HR"/>
        </w:rPr>
        <w:t>better</w:t>
      </w:r>
      <w:proofErr w:type="spellEnd"/>
      <w:r w:rsidRPr="638C4C38">
        <w:rPr>
          <w:rFonts w:ascii="Tahoma" w:hAnsi="Tahoma" w:cs="Tahoma"/>
          <w:sz w:val="20"/>
          <w:szCs w:val="20"/>
          <w:lang w:eastAsia="hr-HR"/>
        </w:rPr>
        <w:t xml:space="preserve">  (BBB) načelom te će se osigurati </w:t>
      </w:r>
      <w:r w:rsidR="70639431" w:rsidRPr="638C4C38">
        <w:rPr>
          <w:rFonts w:ascii="Tahoma" w:hAnsi="Tahoma" w:cs="Tahoma"/>
          <w:sz w:val="20"/>
          <w:szCs w:val="20"/>
          <w:lang w:eastAsia="hr-HR"/>
        </w:rPr>
        <w:t xml:space="preserve">ušteda </w:t>
      </w:r>
      <w:r w:rsidRPr="638C4C38">
        <w:rPr>
          <w:rFonts w:ascii="Tahoma" w:hAnsi="Tahoma" w:cs="Tahoma"/>
          <w:sz w:val="20"/>
          <w:szCs w:val="20"/>
          <w:lang w:eastAsia="hr-HR"/>
        </w:rPr>
        <w:t>potreb</w:t>
      </w:r>
      <w:r w:rsidR="05C3FBC9" w:rsidRPr="638C4C38">
        <w:rPr>
          <w:rFonts w:ascii="Tahoma" w:hAnsi="Tahoma" w:cs="Tahoma"/>
          <w:sz w:val="20"/>
          <w:szCs w:val="20"/>
          <w:lang w:eastAsia="hr-HR"/>
        </w:rPr>
        <w:t xml:space="preserve">ne toplinske </w:t>
      </w:r>
      <w:r w:rsidRPr="638C4C38">
        <w:rPr>
          <w:rFonts w:ascii="Tahoma" w:hAnsi="Tahoma" w:cs="Tahoma"/>
          <w:sz w:val="20"/>
          <w:szCs w:val="20"/>
          <w:lang w:eastAsia="hr-HR"/>
        </w:rPr>
        <w:t>energije za grijanje (</w:t>
      </w:r>
      <w:proofErr w:type="spellStart"/>
      <w:r w:rsidRPr="638C4C38">
        <w:rPr>
          <w:rFonts w:ascii="Tahoma" w:hAnsi="Tahoma" w:cs="Tahoma"/>
          <w:sz w:val="20"/>
          <w:szCs w:val="20"/>
          <w:lang w:eastAsia="hr-HR"/>
        </w:rPr>
        <w:t>Q</w:t>
      </w:r>
      <w:r w:rsidRPr="638C4C38">
        <w:rPr>
          <w:rFonts w:ascii="Tahoma" w:hAnsi="Tahoma" w:cs="Tahoma"/>
          <w:sz w:val="20"/>
          <w:szCs w:val="20"/>
          <w:vertAlign w:val="subscript"/>
          <w:lang w:eastAsia="hr-HR"/>
        </w:rPr>
        <w:t>h,nd</w:t>
      </w:r>
      <w:proofErr w:type="spellEnd"/>
      <w:r w:rsidRPr="638C4C38">
        <w:rPr>
          <w:rFonts w:ascii="Tahoma" w:hAnsi="Tahoma" w:cs="Tahoma"/>
          <w:sz w:val="20"/>
          <w:szCs w:val="20"/>
          <w:lang w:eastAsia="hr-HR"/>
        </w:rPr>
        <w:t xml:space="preserve">) od minimalnih 50% u odnosu na stanje prije obnove. Mjera se provodi na temelju javnih poziva korisnicima sredstava. BBB je,  u  kontekstu  procesa  obnove nakon  potresa, najvažniji dio za energetsku obnovu  i uštedu. Vraćanjem zgrada u prijašnje stanje ne postižu se klimatski, zeleni i energetski ciljevi, ali BBB-om i energetskom obnovom je to moguće ostvariti. Sveobuhvatna obnova podrazumijeva i troškove </w:t>
      </w:r>
      <w:r w:rsidR="004949CA" w:rsidRPr="638C4C38">
        <w:rPr>
          <w:rFonts w:ascii="Tahoma" w:hAnsi="Tahoma" w:cs="Tahoma"/>
          <w:sz w:val="20"/>
          <w:szCs w:val="20"/>
          <w:lang w:eastAsia="hr-HR"/>
        </w:rPr>
        <w:t>seizmičkog ojačavanja zgrada.</w:t>
      </w:r>
    </w:p>
    <w:p w14:paraId="485F192E" w14:textId="76050D57" w:rsidR="004949CA" w:rsidRDefault="0C3F4C7D" w:rsidP="00E9588A">
      <w:pPr>
        <w:spacing w:before="120" w:after="120" w:line="240" w:lineRule="auto"/>
        <w:jc w:val="both"/>
        <w:rPr>
          <w:rFonts w:ascii="Tahoma" w:hAnsi="Tahoma" w:cs="Tahoma"/>
          <w:sz w:val="20"/>
          <w:szCs w:val="20"/>
          <w:lang w:eastAsia="hr-HR"/>
        </w:rPr>
      </w:pPr>
      <w:r w:rsidRPr="638C4C38">
        <w:rPr>
          <w:rFonts w:ascii="Tahoma" w:hAnsi="Tahoma" w:cs="Tahoma"/>
          <w:sz w:val="20"/>
          <w:szCs w:val="20"/>
          <w:lang w:eastAsia="hr-HR"/>
        </w:rPr>
        <w:t xml:space="preserve">Javni poziv za višestambene zgrade bio je usmjeren prema zahtjevima za  konstruktivnom rekonstrukcijom zgrada. Dodatni javni poziv bit će usmjeren </w:t>
      </w:r>
      <w:r w:rsidR="428DA28A" w:rsidRPr="638C4C38">
        <w:rPr>
          <w:rFonts w:ascii="Tahoma" w:hAnsi="Tahoma" w:cs="Tahoma"/>
          <w:sz w:val="20"/>
          <w:szCs w:val="20"/>
          <w:lang w:eastAsia="hr-HR"/>
        </w:rPr>
        <w:t xml:space="preserve">i </w:t>
      </w:r>
      <w:r w:rsidRPr="638C4C38">
        <w:rPr>
          <w:rFonts w:ascii="Tahoma" w:hAnsi="Tahoma" w:cs="Tahoma"/>
          <w:sz w:val="20"/>
          <w:szCs w:val="20"/>
          <w:lang w:eastAsia="hr-HR"/>
        </w:rPr>
        <w:t xml:space="preserve">na postizanje energetske obnove kako bi se </w:t>
      </w:r>
      <w:r w:rsidR="708326BB" w:rsidRPr="638C4C38">
        <w:rPr>
          <w:rFonts w:ascii="Tahoma" w:hAnsi="Tahoma" w:cs="Tahoma"/>
          <w:sz w:val="20"/>
          <w:szCs w:val="20"/>
          <w:lang w:eastAsia="hr-HR"/>
        </w:rPr>
        <w:t xml:space="preserve">uvažilo </w:t>
      </w:r>
      <w:r w:rsidRPr="638C4C38">
        <w:rPr>
          <w:rFonts w:ascii="Tahoma" w:hAnsi="Tahoma" w:cs="Tahoma"/>
          <w:sz w:val="20"/>
          <w:szCs w:val="20"/>
          <w:lang w:eastAsia="hr-HR"/>
        </w:rPr>
        <w:t xml:space="preserve">BBB </w:t>
      </w:r>
      <w:r w:rsidR="708326BB" w:rsidRPr="638C4C38">
        <w:rPr>
          <w:rFonts w:ascii="Tahoma" w:hAnsi="Tahoma" w:cs="Tahoma"/>
          <w:sz w:val="20"/>
          <w:szCs w:val="20"/>
          <w:lang w:eastAsia="hr-HR"/>
        </w:rPr>
        <w:t xml:space="preserve">načelo </w:t>
      </w:r>
      <w:r w:rsidRPr="638C4C38">
        <w:rPr>
          <w:rFonts w:ascii="Tahoma" w:hAnsi="Tahoma" w:cs="Tahoma"/>
          <w:sz w:val="20"/>
          <w:szCs w:val="20"/>
          <w:lang w:eastAsia="hr-HR"/>
        </w:rPr>
        <w:t xml:space="preserve">i </w:t>
      </w:r>
      <w:r w:rsidR="708326BB" w:rsidRPr="638C4C38">
        <w:rPr>
          <w:rFonts w:ascii="Tahoma" w:hAnsi="Tahoma" w:cs="Tahoma"/>
          <w:sz w:val="20"/>
          <w:szCs w:val="20"/>
          <w:lang w:eastAsia="hr-HR"/>
        </w:rPr>
        <w:t xml:space="preserve">postigli </w:t>
      </w:r>
      <w:r w:rsidRPr="638C4C38">
        <w:rPr>
          <w:rFonts w:ascii="Tahoma" w:hAnsi="Tahoma" w:cs="Tahoma"/>
          <w:sz w:val="20"/>
          <w:szCs w:val="20"/>
          <w:lang w:eastAsia="hr-HR"/>
        </w:rPr>
        <w:t xml:space="preserve">ciljevi </w:t>
      </w:r>
      <w:r w:rsidR="472CD532" w:rsidRPr="638C4C38">
        <w:rPr>
          <w:rFonts w:ascii="Tahoma" w:hAnsi="Tahoma" w:cs="Tahoma"/>
          <w:sz w:val="20"/>
          <w:szCs w:val="20"/>
          <w:lang w:eastAsia="hr-HR"/>
        </w:rPr>
        <w:t>NPOO-a</w:t>
      </w:r>
      <w:r w:rsidRPr="638C4C38">
        <w:rPr>
          <w:rFonts w:ascii="Tahoma" w:hAnsi="Tahoma" w:cs="Tahoma"/>
          <w:sz w:val="20"/>
          <w:szCs w:val="20"/>
          <w:lang w:eastAsia="hr-HR"/>
        </w:rPr>
        <w:t>,  osigura</w:t>
      </w:r>
      <w:r w:rsidR="004949CA" w:rsidRPr="638C4C38">
        <w:rPr>
          <w:rFonts w:ascii="Tahoma" w:hAnsi="Tahoma" w:cs="Tahoma"/>
          <w:sz w:val="20"/>
          <w:szCs w:val="20"/>
          <w:lang w:eastAsia="hr-HR"/>
        </w:rPr>
        <w:t xml:space="preserve">njem </w:t>
      </w:r>
      <w:r w:rsidRPr="638C4C38">
        <w:rPr>
          <w:rFonts w:ascii="Tahoma" w:hAnsi="Tahoma" w:cs="Tahoma"/>
          <w:sz w:val="20"/>
          <w:szCs w:val="20"/>
          <w:lang w:eastAsia="hr-HR"/>
        </w:rPr>
        <w:t xml:space="preserve"> smanje</w:t>
      </w:r>
      <w:r w:rsidR="004949CA" w:rsidRPr="638C4C38">
        <w:rPr>
          <w:rFonts w:ascii="Tahoma" w:hAnsi="Tahoma" w:cs="Tahoma"/>
          <w:sz w:val="20"/>
          <w:szCs w:val="20"/>
          <w:lang w:eastAsia="hr-HR"/>
        </w:rPr>
        <w:t>na</w:t>
      </w:r>
      <w:r w:rsidRPr="638C4C38">
        <w:rPr>
          <w:rFonts w:ascii="Tahoma" w:hAnsi="Tahoma" w:cs="Tahoma"/>
          <w:sz w:val="20"/>
          <w:szCs w:val="20"/>
          <w:lang w:eastAsia="hr-HR"/>
        </w:rPr>
        <w:t xml:space="preserve">  energetskih potreba kroz </w:t>
      </w:r>
      <w:r w:rsidR="004949CA" w:rsidRPr="638C4C38">
        <w:rPr>
          <w:rFonts w:ascii="Tahoma" w:hAnsi="Tahoma" w:cs="Tahoma"/>
          <w:sz w:val="20"/>
          <w:szCs w:val="20"/>
          <w:lang w:eastAsia="hr-HR"/>
        </w:rPr>
        <w:t>projektiranu</w:t>
      </w:r>
      <w:r w:rsidR="472CD532" w:rsidRPr="638C4C38">
        <w:rPr>
          <w:rFonts w:ascii="Tahoma" w:hAnsi="Tahoma" w:cs="Tahoma"/>
          <w:sz w:val="20"/>
          <w:szCs w:val="20"/>
          <w:lang w:eastAsia="hr-HR"/>
        </w:rPr>
        <w:t xml:space="preserve"> uštedu</w:t>
      </w:r>
      <w:r w:rsidRPr="638C4C38">
        <w:rPr>
          <w:rFonts w:ascii="Tahoma" w:hAnsi="Tahoma" w:cs="Tahoma"/>
          <w:sz w:val="20"/>
          <w:szCs w:val="20"/>
          <w:lang w:eastAsia="hr-HR"/>
        </w:rPr>
        <w:t xml:space="preserve"> </w:t>
      </w:r>
      <w:r w:rsidR="00B9F942" w:rsidRPr="638C4C38">
        <w:rPr>
          <w:rFonts w:ascii="Tahoma" w:hAnsi="Tahoma" w:cs="Tahoma"/>
          <w:sz w:val="20"/>
          <w:szCs w:val="20"/>
          <w:lang w:eastAsia="hr-HR"/>
        </w:rPr>
        <w:t xml:space="preserve">potrebne toplinske </w:t>
      </w:r>
      <w:r w:rsidRPr="638C4C38">
        <w:rPr>
          <w:rFonts w:ascii="Tahoma" w:hAnsi="Tahoma" w:cs="Tahoma"/>
          <w:sz w:val="20"/>
          <w:szCs w:val="20"/>
          <w:lang w:eastAsia="hr-HR"/>
        </w:rPr>
        <w:t>energije za grijanje (</w:t>
      </w:r>
      <w:proofErr w:type="spellStart"/>
      <w:r w:rsidRPr="638C4C38">
        <w:rPr>
          <w:rFonts w:ascii="Tahoma" w:hAnsi="Tahoma" w:cs="Tahoma"/>
          <w:sz w:val="20"/>
          <w:szCs w:val="20"/>
          <w:lang w:eastAsia="hr-HR"/>
        </w:rPr>
        <w:t>Q</w:t>
      </w:r>
      <w:r w:rsidRPr="638C4C38">
        <w:rPr>
          <w:rFonts w:ascii="Tahoma" w:hAnsi="Tahoma" w:cs="Tahoma"/>
          <w:sz w:val="20"/>
          <w:szCs w:val="20"/>
          <w:vertAlign w:val="subscript"/>
          <w:lang w:eastAsia="hr-HR"/>
        </w:rPr>
        <w:t>hnd</w:t>
      </w:r>
      <w:proofErr w:type="spellEnd"/>
      <w:r w:rsidRPr="638C4C38">
        <w:rPr>
          <w:rFonts w:ascii="Tahoma" w:hAnsi="Tahoma" w:cs="Tahoma"/>
          <w:sz w:val="20"/>
          <w:szCs w:val="20"/>
          <w:lang w:eastAsia="hr-HR"/>
        </w:rPr>
        <w:t xml:space="preserve">) od minimalnih 50% u višestambenim zgradama koje nemaju status kulturnog dobra te </w:t>
      </w:r>
      <w:r w:rsidR="0812B820" w:rsidRPr="638C4C38">
        <w:rPr>
          <w:rFonts w:ascii="Tahoma" w:hAnsi="Tahoma" w:cs="Tahoma"/>
          <w:sz w:val="20"/>
          <w:szCs w:val="20"/>
          <w:lang w:eastAsia="hr-HR"/>
        </w:rPr>
        <w:t xml:space="preserve">uštedu </w:t>
      </w:r>
      <w:r w:rsidRPr="638C4C38">
        <w:rPr>
          <w:rFonts w:ascii="Tahoma" w:hAnsi="Tahoma" w:cs="Tahoma"/>
          <w:sz w:val="20"/>
          <w:szCs w:val="20"/>
          <w:lang w:eastAsia="hr-HR"/>
        </w:rPr>
        <w:t>projektirane energije (</w:t>
      </w:r>
      <w:proofErr w:type="spellStart"/>
      <w:r w:rsidRPr="638C4C38">
        <w:rPr>
          <w:rFonts w:ascii="Tahoma" w:hAnsi="Tahoma" w:cs="Tahoma"/>
          <w:sz w:val="20"/>
          <w:szCs w:val="20"/>
          <w:lang w:eastAsia="hr-HR"/>
        </w:rPr>
        <w:t>Q</w:t>
      </w:r>
      <w:r w:rsidRPr="638C4C38">
        <w:rPr>
          <w:rFonts w:ascii="Tahoma" w:hAnsi="Tahoma" w:cs="Tahoma"/>
          <w:sz w:val="20"/>
          <w:szCs w:val="20"/>
          <w:vertAlign w:val="subscript"/>
          <w:lang w:eastAsia="hr-HR"/>
        </w:rPr>
        <w:t>hnd</w:t>
      </w:r>
      <w:proofErr w:type="spellEnd"/>
      <w:r w:rsidRPr="638C4C38">
        <w:rPr>
          <w:rFonts w:ascii="Tahoma" w:hAnsi="Tahoma" w:cs="Tahoma"/>
          <w:sz w:val="20"/>
          <w:szCs w:val="20"/>
          <w:lang w:eastAsia="hr-HR"/>
        </w:rPr>
        <w:t xml:space="preserve"> ili </w:t>
      </w:r>
      <w:proofErr w:type="spellStart"/>
      <w:r w:rsidRPr="638C4C38">
        <w:rPr>
          <w:rFonts w:ascii="Tahoma" w:hAnsi="Tahoma" w:cs="Tahoma"/>
          <w:sz w:val="20"/>
          <w:szCs w:val="20"/>
          <w:lang w:eastAsia="hr-HR"/>
        </w:rPr>
        <w:t>E</w:t>
      </w:r>
      <w:r w:rsidRPr="638C4C38">
        <w:rPr>
          <w:rFonts w:ascii="Tahoma" w:hAnsi="Tahoma" w:cs="Tahoma"/>
          <w:sz w:val="20"/>
          <w:szCs w:val="20"/>
          <w:vertAlign w:val="subscript"/>
          <w:lang w:eastAsia="hr-HR"/>
        </w:rPr>
        <w:t>prim</w:t>
      </w:r>
      <w:proofErr w:type="spellEnd"/>
      <w:r w:rsidRPr="638C4C38">
        <w:rPr>
          <w:rFonts w:ascii="Tahoma" w:hAnsi="Tahoma" w:cs="Tahoma"/>
          <w:sz w:val="20"/>
          <w:szCs w:val="20"/>
          <w:lang w:eastAsia="hr-HR"/>
        </w:rPr>
        <w:t xml:space="preserve">) od minimalnih 20% u zgradama sa statusom kulturnog dobra.  Na  razini  </w:t>
      </w:r>
      <w:r w:rsidR="00A37B90">
        <w:rPr>
          <w:rFonts w:ascii="Tahoma" w:hAnsi="Tahoma" w:cs="Tahoma"/>
          <w:sz w:val="20"/>
          <w:szCs w:val="20"/>
          <w:lang w:eastAsia="hr-HR"/>
        </w:rPr>
        <w:t xml:space="preserve"> investicije </w:t>
      </w:r>
      <w:r w:rsidR="51FFB315" w:rsidRPr="638C4C38">
        <w:rPr>
          <w:rFonts w:ascii="Tahoma" w:hAnsi="Tahoma" w:cs="Tahoma"/>
          <w:sz w:val="20"/>
          <w:szCs w:val="20"/>
          <w:lang w:eastAsia="hr-HR"/>
        </w:rPr>
        <w:t>u NPOO</w:t>
      </w:r>
      <w:r w:rsidRPr="638C4C38">
        <w:rPr>
          <w:rFonts w:ascii="Tahoma" w:hAnsi="Tahoma" w:cs="Tahoma"/>
          <w:sz w:val="20"/>
          <w:szCs w:val="20"/>
          <w:lang w:eastAsia="hr-HR"/>
        </w:rPr>
        <w:t xml:space="preserve"> osigurat će se najmanje  30%  </w:t>
      </w:r>
      <w:r w:rsidR="659F9DC7" w:rsidRPr="638C4C38">
        <w:rPr>
          <w:rFonts w:ascii="Tahoma" w:hAnsi="Tahoma" w:cs="Tahoma"/>
          <w:sz w:val="20"/>
          <w:szCs w:val="20"/>
          <w:lang w:eastAsia="hr-HR"/>
        </w:rPr>
        <w:t>ušteda</w:t>
      </w:r>
      <w:r w:rsidRPr="638C4C38">
        <w:rPr>
          <w:rFonts w:ascii="Tahoma" w:hAnsi="Tahoma" w:cs="Tahoma"/>
          <w:sz w:val="20"/>
          <w:szCs w:val="20"/>
          <w:lang w:eastAsia="hr-HR"/>
        </w:rPr>
        <w:t xml:space="preserve">  primarne  energije (</w:t>
      </w:r>
      <w:proofErr w:type="spellStart"/>
      <w:r w:rsidRPr="638C4C38">
        <w:rPr>
          <w:rFonts w:ascii="Tahoma" w:hAnsi="Tahoma" w:cs="Tahoma"/>
          <w:sz w:val="20"/>
          <w:szCs w:val="20"/>
          <w:lang w:eastAsia="hr-HR"/>
        </w:rPr>
        <w:t>E</w:t>
      </w:r>
      <w:r w:rsidRPr="638C4C38">
        <w:rPr>
          <w:rFonts w:ascii="Tahoma" w:hAnsi="Tahoma" w:cs="Tahoma"/>
          <w:sz w:val="20"/>
          <w:szCs w:val="20"/>
          <w:vertAlign w:val="subscript"/>
          <w:lang w:eastAsia="hr-HR"/>
        </w:rPr>
        <w:t>prim</w:t>
      </w:r>
      <w:proofErr w:type="spellEnd"/>
      <w:r w:rsidRPr="638C4C38">
        <w:rPr>
          <w:rFonts w:ascii="Tahoma" w:hAnsi="Tahoma" w:cs="Tahoma"/>
          <w:sz w:val="20"/>
          <w:szCs w:val="20"/>
          <w:lang w:eastAsia="hr-HR"/>
        </w:rPr>
        <w:t xml:space="preserve">)  u  odnosu  na  </w:t>
      </w:r>
      <w:r w:rsidR="659F9DC7" w:rsidRPr="638C4C38">
        <w:rPr>
          <w:rFonts w:ascii="Tahoma" w:hAnsi="Tahoma" w:cs="Tahoma"/>
          <w:sz w:val="20"/>
          <w:szCs w:val="20"/>
          <w:lang w:eastAsia="hr-HR"/>
        </w:rPr>
        <w:t xml:space="preserve">stanje  </w:t>
      </w:r>
      <w:r w:rsidRPr="638C4C38">
        <w:rPr>
          <w:rFonts w:ascii="Tahoma" w:hAnsi="Tahoma" w:cs="Tahoma"/>
          <w:sz w:val="20"/>
          <w:szCs w:val="20"/>
          <w:lang w:eastAsia="hr-HR"/>
        </w:rPr>
        <w:t>prije obnove (uključuje tehničke sustave poput grijanja, hlađenja, potrošne tople vode, osvjetljenja i dr.)</w:t>
      </w:r>
    </w:p>
    <w:p w14:paraId="0355E589" w14:textId="29F9E6E7" w:rsidR="004949CA" w:rsidRPr="00E9588A" w:rsidRDefault="00A37B90" w:rsidP="00E9588A">
      <w:pPr>
        <w:spacing w:before="120" w:after="120" w:line="240" w:lineRule="auto"/>
        <w:jc w:val="both"/>
        <w:rPr>
          <w:rFonts w:ascii="Tahoma" w:hAnsi="Tahoma" w:cs="Tahoma"/>
          <w:b/>
          <w:bCs/>
          <w:sz w:val="20"/>
          <w:szCs w:val="20"/>
          <w:lang w:eastAsia="hr-HR"/>
        </w:rPr>
      </w:pPr>
      <w:r>
        <w:rPr>
          <w:rFonts w:ascii="Tahoma" w:hAnsi="Tahoma" w:cs="Tahoma"/>
          <w:b/>
          <w:bCs/>
          <w:sz w:val="20"/>
          <w:szCs w:val="20"/>
          <w:lang w:eastAsia="hr-HR"/>
        </w:rPr>
        <w:t xml:space="preserve">U prvom trogodišnjem razdoblju  2022. -2024. </w:t>
      </w:r>
      <w:r w:rsidR="004949CA" w:rsidRPr="00E9588A">
        <w:rPr>
          <w:rFonts w:ascii="Tahoma" w:hAnsi="Tahoma" w:cs="Tahoma"/>
          <w:b/>
          <w:bCs/>
          <w:sz w:val="20"/>
          <w:szCs w:val="20"/>
          <w:lang w:eastAsia="hr-HR"/>
        </w:rPr>
        <w:t>FZO</w:t>
      </w:r>
      <w:r w:rsidR="004949CA" w:rsidRPr="00E9588A">
        <w:rPr>
          <w:rStyle w:val="Referencafusnote"/>
          <w:rFonts w:cs="Tahoma"/>
          <w:sz w:val="20"/>
          <w:szCs w:val="20"/>
        </w:rPr>
        <w:footnoteReference w:id="29"/>
      </w:r>
      <w:r w:rsidR="004949CA" w:rsidRPr="00E9588A">
        <w:rPr>
          <w:rFonts w:ascii="Tahoma" w:hAnsi="Tahoma" w:cs="Tahoma"/>
          <w:b/>
          <w:bCs/>
          <w:sz w:val="20"/>
          <w:szCs w:val="20"/>
          <w:lang w:eastAsia="hr-HR"/>
        </w:rPr>
        <w:t xml:space="preserve"> </w:t>
      </w:r>
      <w:r>
        <w:rPr>
          <w:rFonts w:ascii="Tahoma" w:hAnsi="Tahoma" w:cs="Tahoma"/>
          <w:b/>
          <w:bCs/>
          <w:sz w:val="20"/>
          <w:szCs w:val="20"/>
          <w:lang w:eastAsia="hr-HR"/>
        </w:rPr>
        <w:t xml:space="preserve"> je </w:t>
      </w:r>
      <w:r w:rsidR="004949CA" w:rsidRPr="00E9588A">
        <w:rPr>
          <w:rFonts w:ascii="Tahoma" w:hAnsi="Tahoma" w:cs="Tahoma"/>
          <w:b/>
          <w:bCs/>
          <w:sz w:val="20"/>
          <w:szCs w:val="20"/>
          <w:lang w:eastAsia="hr-HR"/>
        </w:rPr>
        <w:t xml:space="preserve">provedbeno tijelo za konstrukcijsku obnovu i sveobuhvatnu obnovu </w:t>
      </w:r>
      <w:r w:rsidR="6DEC5F7E" w:rsidRPr="00E9588A">
        <w:rPr>
          <w:rFonts w:ascii="Tahoma" w:hAnsi="Tahoma" w:cs="Tahoma"/>
          <w:b/>
          <w:bCs/>
          <w:sz w:val="20"/>
          <w:szCs w:val="20"/>
          <w:lang w:eastAsia="hr-HR"/>
        </w:rPr>
        <w:t xml:space="preserve"> višestambenih zgrada </w:t>
      </w:r>
      <w:r w:rsidR="407FDE69" w:rsidRPr="00E9588A">
        <w:rPr>
          <w:rFonts w:ascii="Tahoma" w:hAnsi="Tahoma" w:cs="Tahoma"/>
          <w:b/>
          <w:bCs/>
          <w:sz w:val="20"/>
          <w:szCs w:val="20"/>
          <w:lang w:eastAsia="hr-HR"/>
        </w:rPr>
        <w:t>oštećenih</w:t>
      </w:r>
      <w:r w:rsidR="0DBD92A1" w:rsidRPr="00E9588A">
        <w:rPr>
          <w:rFonts w:ascii="Tahoma" w:hAnsi="Tahoma" w:cs="Tahoma"/>
          <w:b/>
          <w:bCs/>
          <w:sz w:val="20"/>
          <w:szCs w:val="20"/>
          <w:lang w:eastAsia="hr-HR"/>
        </w:rPr>
        <w:t xml:space="preserve"> </w:t>
      </w:r>
      <w:r w:rsidR="407FDE69" w:rsidRPr="00E9588A">
        <w:rPr>
          <w:rFonts w:ascii="Tahoma" w:hAnsi="Tahoma" w:cs="Tahoma"/>
          <w:b/>
          <w:bCs/>
          <w:sz w:val="20"/>
          <w:szCs w:val="20"/>
          <w:lang w:eastAsia="hr-HR"/>
        </w:rPr>
        <w:t>u potres</w:t>
      </w:r>
      <w:r>
        <w:rPr>
          <w:rFonts w:ascii="Tahoma" w:hAnsi="Tahoma" w:cs="Tahoma"/>
          <w:b/>
          <w:bCs/>
          <w:sz w:val="20"/>
          <w:szCs w:val="20"/>
          <w:lang w:eastAsia="hr-HR"/>
        </w:rPr>
        <w:t>u</w:t>
      </w:r>
      <w:r w:rsidR="407FDE69" w:rsidRPr="00E9588A">
        <w:rPr>
          <w:rFonts w:ascii="Tahoma" w:hAnsi="Tahoma" w:cs="Tahoma"/>
          <w:b/>
          <w:bCs/>
          <w:sz w:val="20"/>
          <w:szCs w:val="20"/>
          <w:lang w:eastAsia="hr-HR"/>
        </w:rPr>
        <w:t xml:space="preserve"> </w:t>
      </w:r>
      <w:r w:rsidR="004949CA" w:rsidRPr="00E9588A">
        <w:rPr>
          <w:rFonts w:ascii="Tahoma" w:hAnsi="Tahoma" w:cs="Tahoma"/>
          <w:b/>
          <w:bCs/>
          <w:sz w:val="20"/>
          <w:szCs w:val="20"/>
          <w:lang w:eastAsia="hr-HR"/>
        </w:rPr>
        <w:t xml:space="preserve">, kako je utvrđeno u NPOO-u. </w:t>
      </w:r>
    </w:p>
    <w:p w14:paraId="11537ADC" w14:textId="731C0408" w:rsidR="004949CA" w:rsidRPr="00E9588A" w:rsidRDefault="0C3F4C7D" w:rsidP="00E9588A">
      <w:pPr>
        <w:spacing w:before="120" w:after="120" w:line="240" w:lineRule="auto"/>
        <w:jc w:val="both"/>
        <w:rPr>
          <w:rFonts w:ascii="Tahoma" w:hAnsi="Tahoma" w:cs="Tahoma"/>
          <w:strike/>
          <w:sz w:val="20"/>
          <w:szCs w:val="20"/>
          <w:lang w:eastAsia="hr-HR"/>
        </w:rPr>
      </w:pPr>
      <w:r w:rsidRPr="638C4C38">
        <w:rPr>
          <w:rFonts w:ascii="Tahoma" w:hAnsi="Tahoma" w:cs="Tahoma"/>
          <w:sz w:val="20"/>
          <w:szCs w:val="20"/>
          <w:lang w:eastAsia="hr-HR"/>
        </w:rPr>
        <w:t>Također treba istaknuti da se ovim modelom obuhvaćaju i one VSZ oštećene u potresu, koje su provele hitne sanacije</w:t>
      </w:r>
      <w:r w:rsidR="429D6C8A" w:rsidRPr="638C4C38">
        <w:rPr>
          <w:rFonts w:ascii="Tahoma" w:hAnsi="Tahoma" w:cs="Tahoma"/>
          <w:sz w:val="20"/>
          <w:szCs w:val="20"/>
          <w:lang w:eastAsia="hr-HR"/>
        </w:rPr>
        <w:t>,</w:t>
      </w:r>
      <w:r w:rsidR="29169268" w:rsidRPr="638C4C38">
        <w:rPr>
          <w:rFonts w:ascii="Tahoma" w:hAnsi="Tahoma" w:cs="Tahoma"/>
          <w:sz w:val="20"/>
          <w:szCs w:val="20"/>
          <w:lang w:eastAsia="hr-HR"/>
        </w:rPr>
        <w:t xml:space="preserve"> </w:t>
      </w:r>
      <w:bookmarkStart w:id="180" w:name="_Hlk86417864"/>
      <w:r w:rsidR="29169268" w:rsidRPr="638C4C38">
        <w:rPr>
          <w:rFonts w:ascii="Tahoma" w:hAnsi="Tahoma" w:cs="Tahoma"/>
          <w:sz w:val="20"/>
          <w:szCs w:val="20"/>
          <w:lang w:eastAsia="hr-HR"/>
        </w:rPr>
        <w:t xml:space="preserve">a </w:t>
      </w:r>
      <w:r w:rsidR="0E7A9BA4" w:rsidRPr="638C4C38">
        <w:rPr>
          <w:rFonts w:ascii="Tahoma" w:hAnsi="Tahoma" w:cs="Tahoma"/>
          <w:sz w:val="20"/>
          <w:szCs w:val="20"/>
          <w:lang w:eastAsia="hr-HR"/>
        </w:rPr>
        <w:t>planiraju provesti i energetsk</w:t>
      </w:r>
      <w:r w:rsidR="12B3F525" w:rsidRPr="638C4C38">
        <w:rPr>
          <w:rFonts w:ascii="Tahoma" w:hAnsi="Tahoma" w:cs="Tahoma"/>
          <w:sz w:val="20"/>
          <w:szCs w:val="20"/>
          <w:lang w:eastAsia="hr-HR"/>
        </w:rPr>
        <w:t>u</w:t>
      </w:r>
      <w:r w:rsidR="0E7A9BA4" w:rsidRPr="638C4C38">
        <w:rPr>
          <w:rFonts w:ascii="Tahoma" w:hAnsi="Tahoma" w:cs="Tahoma"/>
          <w:sz w:val="20"/>
          <w:szCs w:val="20"/>
          <w:lang w:eastAsia="hr-HR"/>
        </w:rPr>
        <w:t xml:space="preserve"> i konstrukcijsku obnovu</w:t>
      </w:r>
      <w:r w:rsidRPr="638C4C38">
        <w:rPr>
          <w:rFonts w:ascii="Tahoma" w:hAnsi="Tahoma" w:cs="Tahoma"/>
          <w:sz w:val="20"/>
          <w:szCs w:val="20"/>
          <w:lang w:eastAsia="hr-HR"/>
        </w:rPr>
        <w:t xml:space="preserve">. </w:t>
      </w:r>
      <w:r w:rsidR="0E7A9BA4" w:rsidRPr="638C4C38">
        <w:rPr>
          <w:rFonts w:ascii="Tahoma" w:hAnsi="Tahoma" w:cs="Tahoma"/>
          <w:sz w:val="20"/>
          <w:szCs w:val="20"/>
          <w:lang w:eastAsia="hr-HR"/>
        </w:rPr>
        <w:t xml:space="preserve">Također su prihvatljive i zgrade </w:t>
      </w:r>
      <w:r w:rsidR="0E7A9BA4" w:rsidRPr="638C4C38">
        <w:rPr>
          <w:rFonts w:ascii="Tahoma" w:hAnsi="Tahoma" w:cs="Tahoma"/>
          <w:sz w:val="20"/>
          <w:szCs w:val="20"/>
          <w:lang w:eastAsia="hr-HR"/>
        </w:rPr>
        <w:lastRenderedPageBreak/>
        <w:t>koje su već provele konstrukcijsku obnovu po Zakonu o obnovi</w:t>
      </w:r>
      <w:r w:rsidR="02DA7E8F" w:rsidRPr="638C4C38">
        <w:rPr>
          <w:rFonts w:ascii="Tahoma" w:hAnsi="Tahoma" w:cs="Tahoma"/>
          <w:sz w:val="20"/>
          <w:szCs w:val="20"/>
          <w:lang w:eastAsia="hr-HR"/>
        </w:rPr>
        <w:t>, a planiraju još provesti i energetsku obnovu.</w:t>
      </w:r>
      <w:bookmarkEnd w:id="180"/>
      <w:r w:rsidRPr="638C4C38">
        <w:rPr>
          <w:rFonts w:ascii="Tahoma" w:hAnsi="Tahoma" w:cs="Tahoma"/>
          <w:sz w:val="20"/>
          <w:szCs w:val="20"/>
          <w:lang w:eastAsia="hr-HR"/>
        </w:rPr>
        <w:t xml:space="preserve"> </w:t>
      </w:r>
    </w:p>
    <w:p w14:paraId="4A9D0557" w14:textId="77777777" w:rsidR="004949CA" w:rsidRPr="00E9588A" w:rsidRDefault="004949CA" w:rsidP="00E9588A">
      <w:pPr>
        <w:spacing w:before="120" w:after="120" w:line="240" w:lineRule="auto"/>
        <w:jc w:val="both"/>
        <w:rPr>
          <w:rFonts w:ascii="Tahoma" w:hAnsi="Tahoma" w:cs="Tahoma"/>
          <w:sz w:val="20"/>
          <w:szCs w:val="20"/>
          <w:lang w:eastAsia="hr-HR"/>
        </w:rPr>
      </w:pPr>
      <w:r w:rsidRPr="00E9588A">
        <w:rPr>
          <w:rFonts w:ascii="Tahoma" w:hAnsi="Tahoma" w:cs="Tahoma"/>
          <w:sz w:val="20"/>
          <w:szCs w:val="20"/>
        </w:rPr>
        <w:t xml:space="preserve">Uklanjanje postojeće neupotrebljive i izgradnja zamjenske građevine nisu predmet ovog Programa. </w:t>
      </w:r>
    </w:p>
    <w:p w14:paraId="04E2B606" w14:textId="77777777" w:rsidR="004949CA" w:rsidRPr="009C2508" w:rsidRDefault="004949CA" w:rsidP="004949CA">
      <w:pPr>
        <w:rPr>
          <w:lang w:eastAsia="hr-HR"/>
        </w:rPr>
      </w:pPr>
    </w:p>
    <w:p w14:paraId="086DA860" w14:textId="41B8BC08" w:rsidR="004949CA" w:rsidRDefault="004949CA" w:rsidP="004949CA">
      <w:pPr>
        <w:pStyle w:val="Naslov10"/>
        <w:ind w:left="709" w:hanging="709"/>
      </w:pPr>
      <w:bookmarkStart w:id="181" w:name="_Toc81836295"/>
      <w:bookmarkStart w:id="182" w:name="_Toc83912067"/>
      <w:r>
        <w:lastRenderedPageBreak/>
        <w:t>U</w:t>
      </w:r>
      <w:bookmarkEnd w:id="181"/>
      <w:r w:rsidR="00AD7888">
        <w:t>blažavanje energetskog siromaštva</w:t>
      </w:r>
      <w:bookmarkEnd w:id="182"/>
    </w:p>
    <w:p w14:paraId="71E11415" w14:textId="312B4D9F" w:rsidR="004949CA" w:rsidRDefault="004949CA" w:rsidP="004949CA">
      <w:pPr>
        <w:pStyle w:val="Naslov20"/>
      </w:pPr>
      <w:bookmarkStart w:id="183" w:name="_Toc72081615"/>
      <w:bookmarkStart w:id="184" w:name="_Toc81836296"/>
      <w:bookmarkStart w:id="185" w:name="_Toc83912068"/>
      <w:r>
        <w:t xml:space="preserve">Energetsko siromaštvo u EU i </w:t>
      </w:r>
      <w:bookmarkEnd w:id="183"/>
      <w:bookmarkEnd w:id="184"/>
      <w:r w:rsidR="0063313B">
        <w:t>Hrvatskoj</w:t>
      </w:r>
      <w:bookmarkEnd w:id="185"/>
    </w:p>
    <w:p w14:paraId="62CC6615" w14:textId="1245148D" w:rsidR="004949CA" w:rsidRPr="00E9588A" w:rsidRDefault="004949CA" w:rsidP="00E9588A">
      <w:pPr>
        <w:spacing w:before="120" w:after="120" w:line="240" w:lineRule="auto"/>
        <w:jc w:val="both"/>
        <w:rPr>
          <w:rFonts w:ascii="Tahoma" w:hAnsi="Tahoma" w:cs="Tahoma"/>
          <w:sz w:val="20"/>
          <w:szCs w:val="20"/>
          <w:lang w:eastAsia="hr-HR"/>
        </w:rPr>
      </w:pPr>
      <w:r w:rsidRPr="00E9588A">
        <w:rPr>
          <w:rFonts w:ascii="Tahoma" w:hAnsi="Tahoma" w:cs="Tahoma"/>
          <w:sz w:val="20"/>
          <w:szCs w:val="20"/>
          <w:lang w:eastAsia="hr-HR"/>
        </w:rPr>
        <w:t>Energetsko siromaštvo prepoznato je kao rastući problem u EU, zbog čega je adresirano i u najvažnijim aktima</w:t>
      </w:r>
      <w:r w:rsidR="00577DA7">
        <w:rPr>
          <w:rFonts w:ascii="Tahoma" w:hAnsi="Tahoma" w:cs="Tahoma"/>
          <w:sz w:val="20"/>
          <w:szCs w:val="20"/>
          <w:lang w:eastAsia="hr-HR"/>
        </w:rPr>
        <w:t xml:space="preserve"> Europske unije</w:t>
      </w:r>
      <w:r w:rsidRPr="00E9588A">
        <w:rPr>
          <w:rFonts w:ascii="Tahoma" w:hAnsi="Tahoma" w:cs="Tahoma"/>
          <w:sz w:val="20"/>
          <w:szCs w:val="20"/>
          <w:lang w:eastAsia="hr-HR"/>
        </w:rPr>
        <w:t xml:space="preserve">. Direktiva o energetskim svojstvima zgrada nalaže državama članicama da u svojim dugoročnim strategijama definiraju mjere kojima se doprinosi ublažavanju energetskog siromaštva. Izmijenjena Direktiva (EU) 2018/2002 o energetskoj učinkovitosti nalaže državama članicama da u osmišljavanju mjera politike za ispunjavanje svojih obveza u pogledu uštede energije uzmu u obzir potrebu za smanjenjem energetskog siromaštva te da provode mjere </w:t>
      </w:r>
      <w:proofErr w:type="spellStart"/>
      <w:r w:rsidRPr="00E9588A">
        <w:rPr>
          <w:rFonts w:ascii="Tahoma" w:hAnsi="Tahoma" w:cs="Tahoma"/>
          <w:sz w:val="20"/>
          <w:szCs w:val="20"/>
          <w:lang w:eastAsia="hr-HR"/>
        </w:rPr>
        <w:t>EnU</w:t>
      </w:r>
      <w:proofErr w:type="spellEnd"/>
      <w:r w:rsidRPr="00E9588A">
        <w:rPr>
          <w:rFonts w:ascii="Tahoma" w:hAnsi="Tahoma" w:cs="Tahoma"/>
          <w:sz w:val="20"/>
          <w:szCs w:val="20"/>
          <w:lang w:eastAsia="hr-HR"/>
        </w:rPr>
        <w:t xml:space="preserve"> među ranjivim kućanstvima, uključujući ona pogođena energetskim siromaštvom i, prema potrebi, u socijalnim prostorima za stanovanje. Direktiva (EU) 2019/944  Europskog parlamenta i Vijeća od 5. lipnja 2019. o zajedničkim pravilima za unutarnje tržište električne energije i izmjeni Direktive 2012/27/EU (Tekst značajan za EGP) (SL L 158, 14.06.2019.) također prepoznaje problem energetskog siromaštva i nalaže državama članicama da poduzmu potrebne mjere za zaštitu ugroženih i energetski siromašnih kupaca u kontekstu unutarnjeg tržišta električne energije. I konačno, Uredba (EU) 2018/1999 o upravljanju energetskom unijom i djelovanjem u području klime obvezuje države članice EU da u svojim NEKP-ima procijene broj kućanstava u energetskom siromaštvu te da donesu politike i mjere za zaštitu potrošača, osobito ranjivih i energetski siromašnih potrošača. </w:t>
      </w:r>
    </w:p>
    <w:p w14:paraId="67A31773" w14:textId="389BEE9E" w:rsidR="004949CA" w:rsidRPr="00E9588A" w:rsidRDefault="004949CA" w:rsidP="00E9588A">
      <w:pPr>
        <w:spacing w:before="120" w:after="120" w:line="240" w:lineRule="auto"/>
        <w:jc w:val="both"/>
        <w:rPr>
          <w:rFonts w:ascii="Tahoma" w:hAnsi="Tahoma" w:cs="Tahoma"/>
          <w:sz w:val="20"/>
          <w:szCs w:val="20"/>
          <w:lang w:eastAsia="hr-HR"/>
        </w:rPr>
      </w:pPr>
      <w:r w:rsidRPr="00E9588A">
        <w:rPr>
          <w:rFonts w:ascii="Tahoma" w:hAnsi="Tahoma" w:cs="Tahoma"/>
          <w:sz w:val="20"/>
          <w:szCs w:val="20"/>
          <w:lang w:eastAsia="hr-HR"/>
        </w:rPr>
        <w:t>Dvije najčešće korištene definicije energetskog siromaštva u znanstvenoj literaturi su:</w:t>
      </w:r>
    </w:p>
    <w:p w14:paraId="76C77482" w14:textId="77777777" w:rsidR="004949CA" w:rsidRPr="00E9588A" w:rsidRDefault="137C0FFA" w:rsidP="2617B706">
      <w:pPr>
        <w:pStyle w:val="Odlomakpopisa"/>
        <w:numPr>
          <w:ilvl w:val="0"/>
          <w:numId w:val="39"/>
        </w:numPr>
        <w:tabs>
          <w:tab w:val="left" w:pos="431"/>
        </w:tabs>
        <w:spacing w:before="120" w:after="120"/>
        <w:rPr>
          <w:rFonts w:cs="Tahoma"/>
        </w:rPr>
      </w:pPr>
      <w:r w:rsidRPr="2617B706">
        <w:rPr>
          <w:rFonts w:cs="Tahoma"/>
        </w:rPr>
        <w:t>„Kućanstvo je energetski siromašno ukoliko bi trebalo trošiti više od 10% svojih prihoda da održi dom adekvatno toplim” (Boardman, 1991.)</w:t>
      </w:r>
    </w:p>
    <w:p w14:paraId="5CCDA858" w14:textId="77777777" w:rsidR="004949CA" w:rsidRPr="00E9588A" w:rsidRDefault="137C0FFA" w:rsidP="2617B706">
      <w:pPr>
        <w:pStyle w:val="Odlomakpopisa"/>
        <w:numPr>
          <w:ilvl w:val="0"/>
          <w:numId w:val="39"/>
        </w:numPr>
        <w:tabs>
          <w:tab w:val="left" w:pos="431"/>
        </w:tabs>
        <w:spacing w:before="120" w:after="120"/>
        <w:rPr>
          <w:rFonts w:cs="Tahoma"/>
        </w:rPr>
      </w:pPr>
      <w:r w:rsidRPr="2617B706">
        <w:rPr>
          <w:rFonts w:cs="Tahoma"/>
        </w:rPr>
        <w:t>“Nemogućnost zagrijavanja doma i podmirivanja osnovnih energetskih potreba do društveno i materijalno potrebne razine” uz “narušeno fizičko i mentalno zdravlje i smanjenje mogućnosti sudjelovanja u aktivnostima zajednice” (</w:t>
      </w:r>
      <w:proofErr w:type="spellStart"/>
      <w:r w:rsidRPr="2617B706">
        <w:rPr>
          <w:rFonts w:cs="Tahoma"/>
        </w:rPr>
        <w:t>Buzarovski</w:t>
      </w:r>
      <w:proofErr w:type="spellEnd"/>
      <w:r w:rsidRPr="2617B706">
        <w:rPr>
          <w:rFonts w:cs="Tahoma"/>
        </w:rPr>
        <w:t>, 2007.)</w:t>
      </w:r>
    </w:p>
    <w:p w14:paraId="28EC1995" w14:textId="20C25B28" w:rsidR="004949CA" w:rsidRPr="00E9588A" w:rsidRDefault="004949CA" w:rsidP="00E9588A">
      <w:pPr>
        <w:spacing w:before="120" w:after="120" w:line="240" w:lineRule="auto"/>
        <w:jc w:val="both"/>
        <w:rPr>
          <w:rStyle w:val="tlid-translation"/>
          <w:rFonts w:ascii="Tahoma" w:hAnsi="Tahoma" w:cs="Tahoma"/>
          <w:sz w:val="20"/>
          <w:szCs w:val="20"/>
        </w:rPr>
      </w:pPr>
      <w:r w:rsidRPr="00E9588A">
        <w:rPr>
          <w:rFonts w:ascii="Tahoma" w:hAnsi="Tahoma" w:cs="Tahoma"/>
          <w:sz w:val="20"/>
          <w:szCs w:val="20"/>
          <w:lang w:eastAsia="hr-HR"/>
        </w:rPr>
        <w:t>U nedostatku definicije</w:t>
      </w:r>
      <w:r w:rsidR="007D16F4">
        <w:rPr>
          <w:rStyle w:val="Referencafusnote"/>
          <w:rFonts w:cs="Tahoma"/>
          <w:sz w:val="20"/>
          <w:szCs w:val="20"/>
          <w:lang w:eastAsia="hr-HR"/>
        </w:rPr>
        <w:footnoteReference w:id="30"/>
      </w:r>
      <w:r w:rsidRPr="00E9588A">
        <w:rPr>
          <w:rFonts w:ascii="Tahoma" w:hAnsi="Tahoma" w:cs="Tahoma"/>
          <w:sz w:val="20"/>
          <w:szCs w:val="20"/>
          <w:lang w:eastAsia="hr-HR"/>
        </w:rPr>
        <w:t xml:space="preserve">, energetsko siromaštvo može se mjeriti </w:t>
      </w:r>
      <w:r w:rsidRPr="00E9588A">
        <w:rPr>
          <w:rStyle w:val="tlid-translation"/>
          <w:rFonts w:ascii="Tahoma" w:hAnsi="Tahoma" w:cs="Tahoma"/>
          <w:sz w:val="20"/>
          <w:szCs w:val="20"/>
        </w:rPr>
        <w:t>i korištenjem zamjenskih pokazatelja. Statistika Europske unije o dohotku i životnim uvjetima (EU - SILC)</w:t>
      </w:r>
      <w:r w:rsidRPr="00E9588A">
        <w:rPr>
          <w:rStyle w:val="Referencafusnote"/>
          <w:rFonts w:cs="Tahoma"/>
          <w:sz w:val="20"/>
          <w:szCs w:val="20"/>
        </w:rPr>
        <w:footnoteReference w:id="31"/>
      </w:r>
      <w:r w:rsidRPr="00E9588A">
        <w:rPr>
          <w:rStyle w:val="tlid-translation"/>
          <w:rFonts w:ascii="Tahoma" w:hAnsi="Tahoma" w:cs="Tahoma"/>
          <w:sz w:val="20"/>
          <w:szCs w:val="20"/>
        </w:rPr>
        <w:t xml:space="preserve"> uključuje tri varijable koje se uobičajeno koriste za opisivanje i mjerenje energetskog siromaštva u EU:</w:t>
      </w:r>
    </w:p>
    <w:p w14:paraId="049E266D" w14:textId="77777777" w:rsidR="004949CA" w:rsidRPr="00E9588A" w:rsidRDefault="137C0FFA" w:rsidP="2617B706">
      <w:pPr>
        <w:pStyle w:val="Odlomakpopisa"/>
        <w:keepLines w:val="0"/>
        <w:numPr>
          <w:ilvl w:val="0"/>
          <w:numId w:val="40"/>
        </w:numPr>
        <w:tabs>
          <w:tab w:val="left" w:pos="431"/>
        </w:tabs>
        <w:spacing w:before="120" w:after="120"/>
        <w:rPr>
          <w:rStyle w:val="tlid-translation"/>
          <w:rFonts w:cs="Tahoma"/>
        </w:rPr>
      </w:pPr>
      <w:r w:rsidRPr="2617B706">
        <w:rPr>
          <w:rStyle w:val="tlid-translation"/>
          <w:rFonts w:cs="Tahoma"/>
        </w:rPr>
        <w:t xml:space="preserve">nemogućnost adekvatnog zagrijavanja doma; </w:t>
      </w:r>
    </w:p>
    <w:p w14:paraId="4234C70A" w14:textId="77777777" w:rsidR="004949CA" w:rsidRPr="00E9588A" w:rsidRDefault="137C0FFA" w:rsidP="2617B706">
      <w:pPr>
        <w:pStyle w:val="Odlomakpopisa"/>
        <w:keepLines w:val="0"/>
        <w:numPr>
          <w:ilvl w:val="0"/>
          <w:numId w:val="40"/>
        </w:numPr>
        <w:tabs>
          <w:tab w:val="left" w:pos="431"/>
        </w:tabs>
        <w:spacing w:before="120" w:after="120"/>
        <w:rPr>
          <w:rStyle w:val="tlid-translation"/>
          <w:rFonts w:cs="Tahoma"/>
        </w:rPr>
      </w:pPr>
      <w:r w:rsidRPr="2617B706">
        <w:rPr>
          <w:rStyle w:val="tlid-translation"/>
          <w:rFonts w:cs="Tahoma"/>
        </w:rPr>
        <w:t xml:space="preserve">dospjele neplaćene obveze po računima za energiju i </w:t>
      </w:r>
    </w:p>
    <w:p w14:paraId="7DC4A13F" w14:textId="77777777" w:rsidR="004949CA" w:rsidRPr="00E9588A" w:rsidRDefault="137C0FFA" w:rsidP="2617B706">
      <w:pPr>
        <w:pStyle w:val="Odlomakpopisa"/>
        <w:keepLines w:val="0"/>
        <w:numPr>
          <w:ilvl w:val="0"/>
          <w:numId w:val="40"/>
        </w:numPr>
        <w:tabs>
          <w:tab w:val="left" w:pos="431"/>
        </w:tabs>
        <w:spacing w:before="120" w:after="120"/>
        <w:rPr>
          <w:rFonts w:cs="Tahoma"/>
        </w:rPr>
      </w:pPr>
      <w:r w:rsidRPr="2617B706">
        <w:rPr>
          <w:rStyle w:val="tlid-translation"/>
          <w:rFonts w:cs="Tahoma"/>
        </w:rPr>
        <w:t>prisutnost krova koji propušta, vlažnih zidova, podova ili temelja, ili trulež u prozorskim okvirima ili podu.</w:t>
      </w:r>
      <w:r w:rsidRPr="2617B706">
        <w:rPr>
          <w:rFonts w:cs="Tahoma"/>
        </w:rPr>
        <w:t xml:space="preserve"> </w:t>
      </w:r>
    </w:p>
    <w:p w14:paraId="7B6AED30" w14:textId="0F1CA23A" w:rsidR="004949CA" w:rsidRPr="00E9588A" w:rsidRDefault="004949CA" w:rsidP="00E9588A">
      <w:pPr>
        <w:pStyle w:val="Opisslike"/>
        <w:spacing w:after="120"/>
        <w:rPr>
          <w:rFonts w:cs="Tahoma"/>
          <w:i w:val="0"/>
          <w:iCs w:val="0"/>
          <w:sz w:val="20"/>
          <w:szCs w:val="20"/>
          <w:lang w:eastAsia="hr-HR"/>
        </w:rPr>
      </w:pPr>
      <w:r w:rsidRPr="00E9588A">
        <w:rPr>
          <w:rFonts w:cs="Tahoma"/>
          <w:i w:val="0"/>
          <w:iCs w:val="0"/>
          <w:sz w:val="20"/>
          <w:szCs w:val="20"/>
          <w:lang w:eastAsia="hr-HR"/>
        </w:rPr>
        <w:t>Nemogućnost održavanja doma adekvatno toplim na razini EU prikazuje</w:t>
      </w:r>
      <w:r w:rsidR="009F2156">
        <w:rPr>
          <w:rFonts w:cs="Tahoma"/>
          <w:i w:val="0"/>
          <w:iCs w:val="0"/>
          <w:sz w:val="20"/>
          <w:szCs w:val="20"/>
          <w:lang w:eastAsia="hr-HR"/>
        </w:rPr>
        <w:t xml:space="preserve"> Slika 10-1</w:t>
      </w:r>
      <w:r w:rsidRPr="00E26D7C">
        <w:t>,</w:t>
      </w:r>
      <w:r w:rsidRPr="00E9588A">
        <w:rPr>
          <w:rFonts w:cs="Tahoma"/>
          <w:i w:val="0"/>
          <w:iCs w:val="0"/>
          <w:sz w:val="20"/>
          <w:szCs w:val="20"/>
          <w:lang w:eastAsia="hr-HR"/>
        </w:rPr>
        <w:t xml:space="preserve"> koja pokazuje da prema tom pokazatelju </w:t>
      </w:r>
      <w:r w:rsidR="001A3195" w:rsidRPr="008912F7">
        <w:rPr>
          <w:rFonts w:cs="Tahoma"/>
          <w:i w:val="0"/>
          <w:iCs w:val="0"/>
          <w:sz w:val="20"/>
          <w:szCs w:val="20"/>
          <w:lang w:eastAsia="hr-HR"/>
        </w:rPr>
        <w:t xml:space="preserve">Hrvatska </w:t>
      </w:r>
      <w:r w:rsidRPr="00E9588A">
        <w:rPr>
          <w:rFonts w:cs="Tahoma"/>
          <w:i w:val="0"/>
          <w:iCs w:val="0"/>
          <w:sz w:val="20"/>
          <w:szCs w:val="20"/>
          <w:lang w:eastAsia="hr-HR"/>
        </w:rPr>
        <w:t>spada u zemlje koje nemaju ekstremno izražen ovaj problem.</w:t>
      </w:r>
    </w:p>
    <w:p w14:paraId="501A3BA7" w14:textId="77777777" w:rsidR="004949CA" w:rsidRPr="00F34A88" w:rsidRDefault="004949CA" w:rsidP="004949CA">
      <w:pPr>
        <w:pStyle w:val="Opisslike"/>
      </w:pPr>
      <w:r w:rsidRPr="00F34A88">
        <w:rPr>
          <w:noProof/>
          <w:lang w:eastAsia="hr-HR"/>
        </w:rPr>
        <w:lastRenderedPageBreak/>
        <w:drawing>
          <wp:inline distT="0" distB="0" distL="0" distR="0" wp14:anchorId="04738CA6" wp14:editId="5FE76357">
            <wp:extent cx="5939790" cy="5143500"/>
            <wp:effectExtent l="0" t="0" r="3810" b="0"/>
            <wp:docPr id="1" name="Chart 1">
              <a:extLst xmlns:a="http://schemas.openxmlformats.org/drawingml/2006/main">
                <a:ext uri="{FF2B5EF4-FFF2-40B4-BE49-F238E27FC236}">
                  <a16:creationId xmlns:a16="http://schemas.microsoft.com/office/drawing/2014/main" id="{C6E9BCB1-BA5F-4921-8085-D3B3B9F7A1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96F6131" w14:textId="5A07E355" w:rsidR="004949CA" w:rsidRPr="00F34A88" w:rsidRDefault="004949CA" w:rsidP="004949CA">
      <w:pPr>
        <w:pStyle w:val="Opisslike"/>
        <w:rPr>
          <w:lang w:eastAsia="hr-HR"/>
        </w:rPr>
      </w:pPr>
      <w:bookmarkStart w:id="186" w:name="_Toc72077917"/>
      <w:bookmarkStart w:id="187" w:name="_Toc83106949"/>
      <w:bookmarkStart w:id="188" w:name="_Ref83115301"/>
      <w:r w:rsidRPr="00F34A88">
        <w:t xml:space="preserve">Slika </w:t>
      </w:r>
      <w:r>
        <w:rPr>
          <w:noProof/>
        </w:rPr>
        <w:fldChar w:fldCharType="begin"/>
      </w:r>
      <w:r>
        <w:rPr>
          <w:noProof/>
        </w:rPr>
        <w:instrText xml:space="preserve"> STYLEREF 1 \s </w:instrText>
      </w:r>
      <w:r>
        <w:rPr>
          <w:noProof/>
        </w:rPr>
        <w:fldChar w:fldCharType="separate"/>
      </w:r>
      <w:r w:rsidR="00575AF9">
        <w:rPr>
          <w:noProof/>
        </w:rPr>
        <w:t>10</w:t>
      </w:r>
      <w:r>
        <w:rPr>
          <w:noProof/>
        </w:rPr>
        <w:fldChar w:fldCharType="end"/>
      </w:r>
      <w:r>
        <w:noBreakHyphen/>
      </w:r>
      <w:r>
        <w:rPr>
          <w:noProof/>
        </w:rPr>
        <w:fldChar w:fldCharType="begin"/>
      </w:r>
      <w:r>
        <w:rPr>
          <w:noProof/>
        </w:rPr>
        <w:instrText xml:space="preserve"> SEQ Slika \* ARABIC \s 1 </w:instrText>
      </w:r>
      <w:r>
        <w:rPr>
          <w:noProof/>
        </w:rPr>
        <w:fldChar w:fldCharType="separate"/>
      </w:r>
      <w:r w:rsidR="00575AF9">
        <w:rPr>
          <w:noProof/>
        </w:rPr>
        <w:t>1</w:t>
      </w:r>
      <w:r>
        <w:rPr>
          <w:noProof/>
        </w:rPr>
        <w:fldChar w:fldCharType="end"/>
      </w:r>
      <w:r w:rsidRPr="00F34A88">
        <w:t>: Nemogućnost održavanja doma adekvatno toplim [EUROSTAT]</w:t>
      </w:r>
      <w:bookmarkEnd w:id="186"/>
      <w:bookmarkEnd w:id="187"/>
      <w:bookmarkEnd w:id="188"/>
    </w:p>
    <w:p w14:paraId="60F06160" w14:textId="77777777" w:rsidR="004949CA" w:rsidRPr="00E9588A" w:rsidRDefault="004949CA" w:rsidP="00E9588A">
      <w:pPr>
        <w:spacing w:before="120" w:after="120" w:line="240" w:lineRule="auto"/>
        <w:jc w:val="both"/>
        <w:rPr>
          <w:rFonts w:ascii="Tahoma" w:hAnsi="Tahoma" w:cs="Tahoma"/>
          <w:sz w:val="20"/>
          <w:szCs w:val="20"/>
        </w:rPr>
      </w:pPr>
      <w:r w:rsidRPr="00E9588A">
        <w:rPr>
          <w:rFonts w:ascii="Tahoma" w:hAnsi="Tahoma" w:cs="Tahoma"/>
          <w:sz w:val="20"/>
          <w:szCs w:val="20"/>
        </w:rPr>
        <w:t xml:space="preserve">Treba istaknuti da je definiranje energetskog siromaštva važno za statističko praćenje ovog fenomena, no za definiranje shema potpore ključno je utvrditi jednostavne, primjenjive i dokazive kriterije kojima će se neko kućanstvo svrstati u kategoriju energetski siromašnoga i bit će prihvatljivo za dobivanje odgovarajuće pomoći iz ciljanog programa za suzbijanje energetskog siromaštva. </w:t>
      </w:r>
    </w:p>
    <w:p w14:paraId="00D49225" w14:textId="58883255" w:rsidR="004949CA" w:rsidRPr="00E9588A" w:rsidRDefault="004949CA" w:rsidP="00E9588A">
      <w:pPr>
        <w:spacing w:before="120" w:after="120" w:line="240" w:lineRule="auto"/>
        <w:jc w:val="both"/>
        <w:rPr>
          <w:rFonts w:ascii="Tahoma" w:hAnsi="Tahoma" w:cs="Tahoma"/>
          <w:sz w:val="20"/>
          <w:szCs w:val="20"/>
        </w:rPr>
      </w:pPr>
      <w:r w:rsidRPr="00E9588A">
        <w:rPr>
          <w:rFonts w:ascii="Tahoma" w:hAnsi="Tahoma" w:cs="Tahoma"/>
          <w:sz w:val="20"/>
          <w:szCs w:val="20"/>
        </w:rPr>
        <w:t xml:space="preserve">U </w:t>
      </w:r>
      <w:r w:rsidR="004E3C36">
        <w:rPr>
          <w:rFonts w:ascii="Tahoma" w:hAnsi="Tahoma" w:cs="Tahoma"/>
          <w:sz w:val="20"/>
          <w:szCs w:val="20"/>
        </w:rPr>
        <w:t>Hrvatskoj</w:t>
      </w:r>
      <w:r w:rsidRPr="00E9588A">
        <w:rPr>
          <w:rFonts w:ascii="Tahoma" w:hAnsi="Tahoma" w:cs="Tahoma"/>
          <w:sz w:val="20"/>
          <w:szCs w:val="20"/>
        </w:rPr>
        <w:t xml:space="preserve"> su aktivnosti usmjerene za suzbijanje energetskog siromaštva bile usmjerene samo na segment OK i to na </w:t>
      </w:r>
      <w:r w:rsidRPr="00E9588A">
        <w:rPr>
          <w:rFonts w:ascii="Tahoma" w:hAnsi="Tahoma" w:cs="Tahoma"/>
          <w:b/>
          <w:bCs/>
          <w:sz w:val="20"/>
          <w:szCs w:val="20"/>
        </w:rPr>
        <w:t>primatelje zajamčene minimalne naknade</w:t>
      </w:r>
      <w:r w:rsidRPr="00E9588A">
        <w:rPr>
          <w:rFonts w:ascii="Tahoma" w:hAnsi="Tahoma" w:cs="Tahoma"/>
          <w:sz w:val="20"/>
          <w:szCs w:val="20"/>
        </w:rPr>
        <w:t xml:space="preserve"> koji su vlasnici/suvlasnici obiteljske kuće. Zajamčena minimalna naknada dodjeljuje se socijalno najugroženijem stanovništvu sukladno Zakonu o socijalnoj skrbi (Narodne novine, br. 157/13, 152/14, 99/15, 52/16, 16/17, 130/17, 98/19, 64/20, 133/20 i 138/20). </w:t>
      </w:r>
    </w:p>
    <w:p w14:paraId="75F748FD" w14:textId="7BFFC79C" w:rsidR="004949CA" w:rsidRPr="00E9588A" w:rsidRDefault="004949CA" w:rsidP="00E9588A">
      <w:pPr>
        <w:spacing w:before="120" w:after="120" w:line="240" w:lineRule="auto"/>
        <w:jc w:val="both"/>
        <w:rPr>
          <w:rFonts w:ascii="Tahoma" w:hAnsi="Tahoma" w:cs="Tahoma"/>
          <w:sz w:val="20"/>
          <w:szCs w:val="20"/>
        </w:rPr>
      </w:pPr>
      <w:r w:rsidRPr="00E9588A">
        <w:rPr>
          <w:rFonts w:ascii="Tahoma" w:hAnsi="Tahoma" w:cs="Tahoma"/>
          <w:sz w:val="20"/>
          <w:szCs w:val="20"/>
        </w:rPr>
        <w:t xml:space="preserve">Za građane u riziku od energetskog siromaštva koji stanuju u VSZ do sada nije bilo ciljanih programa. Jedan od razloga leži u činjenici da je prikupljanje ovakvih osjetljivih informacija na razini VSZ problematično te bi dodatno zakompliciralo postupak pripreme dokumentacije za prijavu na javne pozive za sufinanciranje. Ovaj razlog je u potpunosti opravdan. No, identificirana je posebna skupina višestambenih zgrada, koje su u djelomičnom suvlasništvu </w:t>
      </w:r>
      <w:r w:rsidR="004E3C36">
        <w:rPr>
          <w:rFonts w:ascii="Tahoma" w:hAnsi="Tahoma" w:cs="Tahoma"/>
          <w:sz w:val="20"/>
          <w:szCs w:val="20"/>
        </w:rPr>
        <w:t>države</w:t>
      </w:r>
      <w:r w:rsidRPr="00E9588A">
        <w:rPr>
          <w:rFonts w:ascii="Tahoma" w:hAnsi="Tahoma" w:cs="Tahoma"/>
          <w:sz w:val="20"/>
          <w:szCs w:val="20"/>
        </w:rPr>
        <w:t xml:space="preserve"> i time u nadležnosti SDUOZS te se nalaze na potpomognutim područjima i područjima posebne državne skrbi. Tijekom 2019. godine izrađen je nacrt Programa obnove ovih zgrada, koji je kao mjera ušao i u NEKP i u Dugoročnu strategiju. </w:t>
      </w:r>
    </w:p>
    <w:p w14:paraId="2AB810EB" w14:textId="1E99989F" w:rsidR="004949CA" w:rsidRPr="00E9588A" w:rsidRDefault="004949CA" w:rsidP="00E9588A">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spacing w:before="120" w:after="120" w:line="240" w:lineRule="auto"/>
        <w:jc w:val="both"/>
        <w:rPr>
          <w:rFonts w:ascii="Tahoma" w:hAnsi="Tahoma" w:cs="Tahoma"/>
          <w:b/>
          <w:bCs/>
          <w:sz w:val="20"/>
          <w:szCs w:val="20"/>
        </w:rPr>
      </w:pPr>
      <w:r w:rsidRPr="00E9588A">
        <w:rPr>
          <w:rFonts w:ascii="Tahoma" w:hAnsi="Tahoma" w:cs="Tahoma"/>
          <w:b/>
          <w:bCs/>
          <w:sz w:val="20"/>
          <w:szCs w:val="20"/>
        </w:rPr>
        <w:t xml:space="preserve">S obzirom da se radi o fondu zgrada s vrlo lošim energetskim svojstvima, u kojima većinom stanuju socijalno ugroženi građani, te da se te zgrade nalaze na područjima koja su po razvijenosti ispod prosjeka </w:t>
      </w:r>
      <w:r w:rsidR="004E3C36">
        <w:rPr>
          <w:rFonts w:ascii="Tahoma" w:hAnsi="Tahoma" w:cs="Tahoma"/>
          <w:b/>
          <w:bCs/>
          <w:sz w:val="20"/>
          <w:szCs w:val="20"/>
        </w:rPr>
        <w:t>Hrvatske</w:t>
      </w:r>
      <w:r w:rsidRPr="00E9588A">
        <w:rPr>
          <w:rFonts w:ascii="Tahoma" w:hAnsi="Tahoma" w:cs="Tahoma"/>
          <w:b/>
          <w:bCs/>
          <w:sz w:val="20"/>
          <w:szCs w:val="20"/>
        </w:rPr>
        <w:t xml:space="preserve">, opravdano je borbu protiv energetskog siromaštva u segmentu VSZ započeti upravo usvajanjem i provedbom takvog ciljanog Programa.  </w:t>
      </w:r>
    </w:p>
    <w:p w14:paraId="726DC1E3" w14:textId="77777777" w:rsidR="004949CA" w:rsidRPr="00E9588A" w:rsidRDefault="004949CA" w:rsidP="00E9588A">
      <w:pPr>
        <w:tabs>
          <w:tab w:val="left" w:pos="431"/>
        </w:tabs>
        <w:spacing w:before="120" w:after="120" w:line="240" w:lineRule="auto"/>
        <w:jc w:val="both"/>
        <w:rPr>
          <w:rFonts w:ascii="Tahoma" w:hAnsi="Tahoma" w:cs="Tahoma"/>
          <w:sz w:val="20"/>
          <w:szCs w:val="20"/>
        </w:rPr>
      </w:pPr>
      <w:r w:rsidRPr="00E9588A">
        <w:rPr>
          <w:rFonts w:ascii="Tahoma" w:hAnsi="Tahoma" w:cs="Tahoma"/>
          <w:sz w:val="20"/>
          <w:szCs w:val="20"/>
        </w:rPr>
        <w:lastRenderedPageBreak/>
        <w:t xml:space="preserve">Provedba navedenog Programa planira se u razdoblju od 2022. do 2025. godine. </w:t>
      </w:r>
    </w:p>
    <w:p w14:paraId="77B41C58" w14:textId="77777777" w:rsidR="004949CA" w:rsidRPr="00E9588A" w:rsidRDefault="004949CA" w:rsidP="00E9588A">
      <w:pPr>
        <w:tabs>
          <w:tab w:val="left" w:pos="431"/>
        </w:tabs>
        <w:spacing w:before="120" w:after="120" w:line="240" w:lineRule="auto"/>
        <w:jc w:val="both"/>
        <w:rPr>
          <w:rFonts w:ascii="Tahoma" w:hAnsi="Tahoma" w:cs="Tahoma"/>
          <w:sz w:val="20"/>
          <w:szCs w:val="20"/>
        </w:rPr>
      </w:pPr>
      <w:r w:rsidRPr="00E9588A">
        <w:rPr>
          <w:rFonts w:ascii="Tahoma" w:hAnsi="Tahoma" w:cs="Tahoma"/>
          <w:sz w:val="20"/>
          <w:szCs w:val="20"/>
        </w:rPr>
        <w:t xml:space="preserve">Tijekom ovog razdoblja potrebno je provesti analizu kojom će se jasno utvrditi koliki je broj građana u riziku od energetskog siromaštva u VSZ, počevši pri tome od kategorije primatelja zajamčene minimalne naknade, a potom proširivati kriterije energetskog siromaštva, u skladu s Dugoročnom strategijom obnove nacionalnog fonda zgrada do 2050. godine (Narodne novine, broj 140/20), koja je identificirala sljedeće moguće kriterije za utvrđivanje energetskog siromaštva: </w:t>
      </w:r>
    </w:p>
    <w:p w14:paraId="53B057F9" w14:textId="77777777" w:rsidR="004949CA" w:rsidRPr="00E9588A" w:rsidRDefault="137C0FFA" w:rsidP="2617B706">
      <w:pPr>
        <w:pStyle w:val="Odlomakpopisa"/>
        <w:numPr>
          <w:ilvl w:val="0"/>
          <w:numId w:val="41"/>
        </w:numPr>
        <w:tabs>
          <w:tab w:val="left" w:pos="431"/>
        </w:tabs>
        <w:spacing w:before="120" w:after="120"/>
        <w:rPr>
          <w:rFonts w:cs="Tahoma"/>
        </w:rPr>
      </w:pPr>
      <w:r w:rsidRPr="2617B706">
        <w:rPr>
          <w:rFonts w:cs="Tahoma"/>
        </w:rPr>
        <w:t xml:space="preserve">prihodi kućanstva, </w:t>
      </w:r>
    </w:p>
    <w:p w14:paraId="2F2BDCFA" w14:textId="77777777" w:rsidR="004949CA" w:rsidRPr="00E9588A" w:rsidRDefault="137C0FFA" w:rsidP="2617B706">
      <w:pPr>
        <w:pStyle w:val="Odlomakpopisa"/>
        <w:numPr>
          <w:ilvl w:val="0"/>
          <w:numId w:val="41"/>
        </w:numPr>
        <w:tabs>
          <w:tab w:val="left" w:pos="431"/>
        </w:tabs>
        <w:spacing w:before="120" w:after="120"/>
        <w:rPr>
          <w:rFonts w:cs="Tahoma"/>
        </w:rPr>
      </w:pPr>
      <w:r w:rsidRPr="2617B706">
        <w:rPr>
          <w:rFonts w:cs="Tahoma"/>
        </w:rPr>
        <w:t xml:space="preserve">energetski razred zgrade, </w:t>
      </w:r>
    </w:p>
    <w:p w14:paraId="40C91D6A" w14:textId="77777777" w:rsidR="004949CA" w:rsidRPr="00E9588A" w:rsidRDefault="137C0FFA" w:rsidP="2617B706">
      <w:pPr>
        <w:pStyle w:val="Odlomakpopisa"/>
        <w:numPr>
          <w:ilvl w:val="0"/>
          <w:numId w:val="41"/>
        </w:numPr>
        <w:tabs>
          <w:tab w:val="left" w:pos="431"/>
        </w:tabs>
        <w:spacing w:before="120" w:after="120"/>
        <w:rPr>
          <w:rFonts w:cs="Tahoma"/>
        </w:rPr>
      </w:pPr>
      <w:r w:rsidRPr="2617B706">
        <w:rPr>
          <w:rFonts w:cs="Tahoma"/>
        </w:rPr>
        <w:t>kvadratura po članu kućanstva,</w:t>
      </w:r>
    </w:p>
    <w:p w14:paraId="7E7A46FE" w14:textId="77777777" w:rsidR="004949CA" w:rsidRPr="00E9588A" w:rsidRDefault="137C0FFA" w:rsidP="2617B706">
      <w:pPr>
        <w:pStyle w:val="Odlomakpopisa"/>
        <w:numPr>
          <w:ilvl w:val="0"/>
          <w:numId w:val="41"/>
        </w:numPr>
        <w:tabs>
          <w:tab w:val="left" w:pos="431"/>
        </w:tabs>
        <w:spacing w:before="120" w:after="120"/>
        <w:rPr>
          <w:rFonts w:cs="Tahoma"/>
        </w:rPr>
      </w:pPr>
      <w:r w:rsidRPr="2617B706">
        <w:rPr>
          <w:rFonts w:cs="Tahoma"/>
        </w:rPr>
        <w:t>ukupni troškovi za energiju u odnosu na ukupne prihode kućanstva,</w:t>
      </w:r>
    </w:p>
    <w:p w14:paraId="34027629" w14:textId="77777777" w:rsidR="004949CA" w:rsidRPr="00E9588A" w:rsidRDefault="137C0FFA" w:rsidP="2617B706">
      <w:pPr>
        <w:pStyle w:val="Odlomakpopisa"/>
        <w:numPr>
          <w:ilvl w:val="0"/>
          <w:numId w:val="41"/>
        </w:numPr>
        <w:tabs>
          <w:tab w:val="left" w:pos="431"/>
        </w:tabs>
        <w:spacing w:before="120" w:after="120"/>
        <w:rPr>
          <w:rFonts w:cs="Tahoma"/>
        </w:rPr>
      </w:pPr>
      <w:r w:rsidRPr="2617B706">
        <w:rPr>
          <w:rFonts w:cs="Tahoma"/>
        </w:rPr>
        <w:t>ostale  kategorije socijalnog  statusa (invalidnina, dječji doplatak,  umirovljenici  s minimalnom mirovinom, socijalno zdravstveni cenzus, imovinsko-vlasnički cenzus i dr.)</w:t>
      </w:r>
    </w:p>
    <w:p w14:paraId="5D7BCE59" w14:textId="436E5CA8" w:rsidR="004949CA" w:rsidRPr="00E9588A" w:rsidRDefault="0C3F4C7D" w:rsidP="00E9588A">
      <w:pPr>
        <w:tabs>
          <w:tab w:val="left" w:pos="431"/>
        </w:tabs>
        <w:spacing w:before="120" w:after="120" w:line="240" w:lineRule="auto"/>
        <w:jc w:val="both"/>
        <w:rPr>
          <w:rFonts w:ascii="Tahoma" w:hAnsi="Tahoma" w:cs="Tahoma"/>
          <w:sz w:val="20"/>
          <w:szCs w:val="20"/>
        </w:rPr>
      </w:pPr>
      <w:r w:rsidRPr="00E9588A">
        <w:rPr>
          <w:rFonts w:ascii="Tahoma" w:hAnsi="Tahoma" w:cs="Tahoma"/>
          <w:sz w:val="20"/>
          <w:szCs w:val="20"/>
        </w:rPr>
        <w:t xml:space="preserve">Primjere takvih kriterija u programima energetske učinkovitosti i suzbijanja energetskog siromaštva </w:t>
      </w:r>
      <w:r w:rsidRPr="638C4C38">
        <w:rPr>
          <w:rFonts w:ascii="Tahoma" w:hAnsi="Tahoma" w:cs="Tahoma"/>
          <w:sz w:val="20"/>
          <w:szCs w:val="20"/>
        </w:rPr>
        <w:t xml:space="preserve">prikazuje </w:t>
      </w:r>
      <w:r w:rsidR="00E26D7C">
        <w:rPr>
          <w:rFonts w:ascii="Tahoma" w:hAnsi="Tahoma" w:cs="Tahoma"/>
          <w:sz w:val="20"/>
          <w:szCs w:val="20"/>
        </w:rPr>
        <w:fldChar w:fldCharType="begin"/>
      </w:r>
      <w:r w:rsidR="00E26D7C">
        <w:rPr>
          <w:rFonts w:ascii="Tahoma" w:hAnsi="Tahoma" w:cs="Tahoma"/>
          <w:sz w:val="20"/>
          <w:szCs w:val="20"/>
        </w:rPr>
        <w:instrText xml:space="preserve"> REF _Ref83115343 \h </w:instrText>
      </w:r>
      <w:r w:rsidR="00E26D7C">
        <w:rPr>
          <w:rFonts w:ascii="Tahoma" w:hAnsi="Tahoma" w:cs="Tahoma"/>
          <w:sz w:val="20"/>
          <w:szCs w:val="20"/>
        </w:rPr>
      </w:r>
      <w:r w:rsidR="00E26D7C">
        <w:rPr>
          <w:rFonts w:ascii="Tahoma" w:hAnsi="Tahoma" w:cs="Tahoma"/>
          <w:sz w:val="20"/>
          <w:szCs w:val="20"/>
        </w:rPr>
        <w:fldChar w:fldCharType="separate"/>
      </w:r>
      <w:r w:rsidR="35D074BF" w:rsidRPr="00F34A88">
        <w:t xml:space="preserve">Tablica </w:t>
      </w:r>
      <w:r w:rsidR="35D074BF">
        <w:rPr>
          <w:noProof/>
        </w:rPr>
        <w:t>10</w:t>
      </w:r>
      <w:r w:rsidR="00575AF9">
        <w:noBreakHyphen/>
      </w:r>
      <w:r w:rsidR="35D074BF">
        <w:rPr>
          <w:noProof/>
        </w:rPr>
        <w:t>2</w:t>
      </w:r>
      <w:r w:rsidR="35D074BF" w:rsidRPr="00F34A88">
        <w:t xml:space="preserve">: </w:t>
      </w:r>
      <w:r w:rsidR="35D074BF" w:rsidRPr="638C4C38">
        <w:rPr>
          <w:rFonts w:cs="Tahoma"/>
        </w:rPr>
        <w:t>Primjeri kriterija energetskog siromaštva u EU</w:t>
      </w:r>
      <w:r w:rsidR="00E26D7C">
        <w:rPr>
          <w:rFonts w:ascii="Tahoma" w:hAnsi="Tahoma" w:cs="Tahoma"/>
          <w:sz w:val="20"/>
          <w:szCs w:val="20"/>
        </w:rPr>
        <w:fldChar w:fldCharType="end"/>
      </w:r>
      <w:r w:rsidRPr="638C4C38">
        <w:rPr>
          <w:rFonts w:ascii="Tahoma" w:hAnsi="Tahoma" w:cs="Tahoma"/>
          <w:sz w:val="20"/>
          <w:szCs w:val="20"/>
        </w:rPr>
        <w:t>.</w:t>
      </w:r>
    </w:p>
    <w:p w14:paraId="71A802CC" w14:textId="300C89C7" w:rsidR="004949CA" w:rsidRDefault="004949CA" w:rsidP="004949CA">
      <w:pPr>
        <w:pStyle w:val="Opisslike"/>
        <w:rPr>
          <w:rFonts w:cs="Tahoma"/>
          <w:szCs w:val="16"/>
        </w:rPr>
      </w:pPr>
      <w:bookmarkStart w:id="189" w:name="_Toc72081558"/>
      <w:bookmarkStart w:id="190" w:name="_Ref83115343"/>
      <w:bookmarkStart w:id="191" w:name="_Toc84240508"/>
      <w:r w:rsidRPr="00F34A88">
        <w:t xml:space="preserve">Tablica </w:t>
      </w:r>
      <w:r>
        <w:rPr>
          <w:noProof/>
        </w:rPr>
        <w:fldChar w:fldCharType="begin"/>
      </w:r>
      <w:r>
        <w:rPr>
          <w:noProof/>
        </w:rPr>
        <w:instrText xml:space="preserve"> STYLEREF 1 \s </w:instrText>
      </w:r>
      <w:r>
        <w:rPr>
          <w:noProof/>
        </w:rPr>
        <w:fldChar w:fldCharType="separate"/>
      </w:r>
      <w:r w:rsidR="00575AF9">
        <w:rPr>
          <w:noProof/>
        </w:rPr>
        <w:t>10</w:t>
      </w:r>
      <w:r>
        <w:rPr>
          <w:noProof/>
        </w:rPr>
        <w:fldChar w:fldCharType="end"/>
      </w:r>
      <w:r>
        <w:noBreakHyphen/>
      </w:r>
      <w:r>
        <w:rPr>
          <w:noProof/>
        </w:rPr>
        <w:fldChar w:fldCharType="begin"/>
      </w:r>
      <w:r>
        <w:rPr>
          <w:noProof/>
        </w:rPr>
        <w:instrText xml:space="preserve"> SEQ Tablica \* ARABIC \s 1 </w:instrText>
      </w:r>
      <w:r>
        <w:rPr>
          <w:noProof/>
        </w:rPr>
        <w:fldChar w:fldCharType="separate"/>
      </w:r>
      <w:r w:rsidR="00575AF9">
        <w:rPr>
          <w:noProof/>
        </w:rPr>
        <w:t>2</w:t>
      </w:r>
      <w:r>
        <w:rPr>
          <w:noProof/>
        </w:rPr>
        <w:fldChar w:fldCharType="end"/>
      </w:r>
      <w:r w:rsidRPr="00F34A88">
        <w:t xml:space="preserve">: </w:t>
      </w:r>
      <w:r w:rsidRPr="00F34A88">
        <w:rPr>
          <w:rFonts w:cs="Tahoma"/>
          <w:szCs w:val="16"/>
        </w:rPr>
        <w:t>Primjeri kriterija energetskog siromaštva u EU</w:t>
      </w:r>
      <w:bookmarkEnd w:id="189"/>
      <w:bookmarkEnd w:id="190"/>
      <w:bookmarkEnd w:id="191"/>
    </w:p>
    <w:tbl>
      <w:tblPr>
        <w:tblStyle w:val="Svijetlatablicareetke110"/>
        <w:tblW w:w="5000" w:type="pct"/>
        <w:tblLook w:val="04A0" w:firstRow="1" w:lastRow="0" w:firstColumn="1" w:lastColumn="0" w:noHBand="0" w:noVBand="1"/>
      </w:tblPr>
      <w:tblGrid>
        <w:gridCol w:w="1352"/>
        <w:gridCol w:w="7710"/>
      </w:tblGrid>
      <w:tr w:rsidR="004949CA" w:rsidRPr="00E9588A" w14:paraId="65248134" w14:textId="77777777" w:rsidTr="006E15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tcPr>
          <w:p w14:paraId="55803D7A" w14:textId="77777777" w:rsidR="004949CA" w:rsidRPr="00E9588A" w:rsidRDefault="004949CA" w:rsidP="00331A63">
            <w:pPr>
              <w:rPr>
                <w:rFonts w:ascii="Tahoma" w:hAnsi="Tahoma" w:cs="Tahoma"/>
                <w:sz w:val="20"/>
                <w:szCs w:val="20"/>
              </w:rPr>
            </w:pPr>
            <w:r w:rsidRPr="00E9588A">
              <w:rPr>
                <w:rFonts w:ascii="Tahoma" w:hAnsi="Tahoma" w:cs="Tahoma"/>
                <w:sz w:val="20"/>
                <w:szCs w:val="20"/>
              </w:rPr>
              <w:t xml:space="preserve"> Država</w:t>
            </w:r>
          </w:p>
        </w:tc>
        <w:tc>
          <w:tcPr>
            <w:tcW w:w="4254" w:type="pct"/>
          </w:tcPr>
          <w:p w14:paraId="33C3446B" w14:textId="77777777" w:rsidR="004949CA" w:rsidRPr="00E9588A"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E9588A">
              <w:rPr>
                <w:rFonts w:ascii="Tahoma" w:hAnsi="Tahoma" w:cs="Tahoma"/>
                <w:sz w:val="20"/>
                <w:szCs w:val="20"/>
              </w:rPr>
              <w:t>Kriterij energetskog siromaštva</w:t>
            </w:r>
          </w:p>
        </w:tc>
      </w:tr>
      <w:tr w:rsidR="004949CA" w:rsidRPr="00E9588A" w14:paraId="3F452062" w14:textId="77777777" w:rsidTr="006E155E">
        <w:tc>
          <w:tcPr>
            <w:cnfStyle w:val="001000000000" w:firstRow="0" w:lastRow="0" w:firstColumn="1" w:lastColumn="0" w:oddVBand="0" w:evenVBand="0" w:oddHBand="0" w:evenHBand="0" w:firstRowFirstColumn="0" w:firstRowLastColumn="0" w:lastRowFirstColumn="0" w:lastRowLastColumn="0"/>
            <w:tcW w:w="746" w:type="pct"/>
          </w:tcPr>
          <w:p w14:paraId="447D9AE8" w14:textId="77777777" w:rsidR="004949CA" w:rsidRPr="00E9588A" w:rsidRDefault="004949CA" w:rsidP="00331A63">
            <w:pPr>
              <w:rPr>
                <w:rFonts w:ascii="Tahoma" w:hAnsi="Tahoma" w:cs="Tahoma"/>
                <w:sz w:val="20"/>
                <w:szCs w:val="20"/>
              </w:rPr>
            </w:pPr>
            <w:r w:rsidRPr="00E9588A">
              <w:rPr>
                <w:rFonts w:ascii="Tahoma" w:hAnsi="Tahoma" w:cs="Tahoma"/>
                <w:sz w:val="20"/>
                <w:szCs w:val="20"/>
              </w:rPr>
              <w:t xml:space="preserve">Irska </w:t>
            </w:r>
          </w:p>
        </w:tc>
        <w:tc>
          <w:tcPr>
            <w:tcW w:w="4254" w:type="pct"/>
          </w:tcPr>
          <w:p w14:paraId="21AC8927"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proofErr w:type="spellStart"/>
            <w:r w:rsidRPr="00E9588A">
              <w:rPr>
                <w:rFonts w:ascii="Tahoma" w:hAnsi="Tahoma" w:cs="Tahoma"/>
                <w:i/>
                <w:sz w:val="20"/>
                <w:szCs w:val="20"/>
              </w:rPr>
              <w:t>Better</w:t>
            </w:r>
            <w:proofErr w:type="spellEnd"/>
            <w:r w:rsidRPr="00E9588A">
              <w:rPr>
                <w:rFonts w:ascii="Tahoma" w:hAnsi="Tahoma" w:cs="Tahoma"/>
                <w:i/>
                <w:sz w:val="20"/>
                <w:szCs w:val="20"/>
              </w:rPr>
              <w:t xml:space="preserve"> </w:t>
            </w:r>
            <w:proofErr w:type="spellStart"/>
            <w:r w:rsidRPr="00E9588A">
              <w:rPr>
                <w:rFonts w:ascii="Tahoma" w:hAnsi="Tahoma" w:cs="Tahoma"/>
                <w:i/>
                <w:sz w:val="20"/>
                <w:szCs w:val="20"/>
              </w:rPr>
              <w:t>Energy:Warmer</w:t>
            </w:r>
            <w:proofErr w:type="spellEnd"/>
            <w:r w:rsidRPr="00E9588A">
              <w:rPr>
                <w:rFonts w:ascii="Tahoma" w:hAnsi="Tahoma" w:cs="Tahoma"/>
                <w:i/>
                <w:sz w:val="20"/>
                <w:szCs w:val="20"/>
              </w:rPr>
              <w:t xml:space="preserve"> </w:t>
            </w:r>
            <w:proofErr w:type="spellStart"/>
            <w:r w:rsidRPr="00E9588A">
              <w:rPr>
                <w:rFonts w:ascii="Tahoma" w:hAnsi="Tahoma" w:cs="Tahoma"/>
                <w:i/>
                <w:sz w:val="20"/>
                <w:szCs w:val="20"/>
              </w:rPr>
              <w:t>Houses</w:t>
            </w:r>
            <w:proofErr w:type="spellEnd"/>
            <w:r w:rsidRPr="00E9588A">
              <w:rPr>
                <w:rFonts w:ascii="Tahoma" w:hAnsi="Tahoma" w:cs="Tahoma"/>
                <w:i/>
                <w:sz w:val="20"/>
                <w:szCs w:val="20"/>
              </w:rPr>
              <w:t xml:space="preserve"> (program financiran iz EFRR)</w:t>
            </w:r>
          </w:p>
          <w:p w14:paraId="731672F5"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E9588A">
              <w:rPr>
                <w:rFonts w:ascii="Tahoma" w:hAnsi="Tahoma" w:cs="Tahoma"/>
                <w:sz w:val="20"/>
                <w:szCs w:val="20"/>
              </w:rPr>
              <w:t>Prihvatljivi korisnici su oni koji primaju jednu od pomoći: 1) naknadu za gorivo; 2) naknadu za nezaposlene više od 6 mjeseci i s djetetom mlađim od 7 godina i 3) obiteljski dodatak.</w:t>
            </w:r>
          </w:p>
        </w:tc>
      </w:tr>
      <w:tr w:rsidR="004949CA" w:rsidRPr="00E9588A" w14:paraId="08577CEA" w14:textId="77777777" w:rsidTr="006E155E">
        <w:tc>
          <w:tcPr>
            <w:cnfStyle w:val="001000000000" w:firstRow="0" w:lastRow="0" w:firstColumn="1" w:lastColumn="0" w:oddVBand="0" w:evenVBand="0" w:oddHBand="0" w:evenHBand="0" w:firstRowFirstColumn="0" w:firstRowLastColumn="0" w:lastRowFirstColumn="0" w:lastRowLastColumn="0"/>
            <w:tcW w:w="746" w:type="pct"/>
          </w:tcPr>
          <w:p w14:paraId="59F82159" w14:textId="77777777" w:rsidR="004949CA" w:rsidRPr="00E9588A" w:rsidRDefault="004949CA" w:rsidP="00331A63">
            <w:pPr>
              <w:rPr>
                <w:rFonts w:ascii="Tahoma" w:hAnsi="Tahoma" w:cs="Tahoma"/>
                <w:sz w:val="20"/>
                <w:szCs w:val="20"/>
              </w:rPr>
            </w:pPr>
            <w:r w:rsidRPr="00E9588A">
              <w:rPr>
                <w:rFonts w:ascii="Tahoma" w:hAnsi="Tahoma" w:cs="Tahoma"/>
                <w:sz w:val="20"/>
                <w:szCs w:val="20"/>
              </w:rPr>
              <w:t xml:space="preserve">Rumunjska </w:t>
            </w:r>
          </w:p>
        </w:tc>
        <w:tc>
          <w:tcPr>
            <w:tcW w:w="4254" w:type="pct"/>
          </w:tcPr>
          <w:p w14:paraId="1F2433B1"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E9588A">
              <w:rPr>
                <w:rFonts w:ascii="Tahoma" w:hAnsi="Tahoma" w:cs="Tahoma"/>
                <w:i/>
                <w:sz w:val="20"/>
                <w:szCs w:val="20"/>
              </w:rPr>
              <w:t>Višegodišnji nacionalni program za poboljšanje energetskih svojstava stambenih blokova (program financiran iz EFRR)</w:t>
            </w:r>
          </w:p>
          <w:p w14:paraId="4ADFD768"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E9588A">
              <w:rPr>
                <w:rFonts w:ascii="Tahoma" w:hAnsi="Tahoma" w:cs="Tahoma"/>
                <w:sz w:val="20"/>
                <w:szCs w:val="20"/>
              </w:rPr>
              <w:t xml:space="preserve">Zgrade građene između 1951. i 1990. u kojima je više od 50% kućanstava s niskim prihodima (&lt; 500 € /mjesec) </w:t>
            </w:r>
            <w:r w:rsidRPr="00E9588A">
              <w:rPr>
                <w:rFonts w:ascii="Tahoma" w:hAnsi="Tahoma" w:cs="Tahoma"/>
                <w:i/>
                <w:sz w:val="20"/>
                <w:szCs w:val="20"/>
              </w:rPr>
              <w:t xml:space="preserve"> </w:t>
            </w:r>
          </w:p>
        </w:tc>
      </w:tr>
      <w:tr w:rsidR="004949CA" w:rsidRPr="00E9588A" w14:paraId="76F87EFA" w14:textId="77777777" w:rsidTr="006E155E">
        <w:tc>
          <w:tcPr>
            <w:cnfStyle w:val="001000000000" w:firstRow="0" w:lastRow="0" w:firstColumn="1" w:lastColumn="0" w:oddVBand="0" w:evenVBand="0" w:oddHBand="0" w:evenHBand="0" w:firstRowFirstColumn="0" w:firstRowLastColumn="0" w:lastRowFirstColumn="0" w:lastRowLastColumn="0"/>
            <w:tcW w:w="746" w:type="pct"/>
          </w:tcPr>
          <w:p w14:paraId="1F5FBF1A" w14:textId="77777777" w:rsidR="004949CA" w:rsidRPr="00E9588A" w:rsidRDefault="004949CA" w:rsidP="00331A63">
            <w:pPr>
              <w:rPr>
                <w:rFonts w:ascii="Tahoma" w:hAnsi="Tahoma" w:cs="Tahoma"/>
                <w:sz w:val="20"/>
                <w:szCs w:val="20"/>
              </w:rPr>
            </w:pPr>
            <w:r w:rsidRPr="00E9588A">
              <w:rPr>
                <w:rFonts w:ascii="Tahoma" w:hAnsi="Tahoma" w:cs="Tahoma"/>
                <w:sz w:val="20"/>
                <w:szCs w:val="20"/>
              </w:rPr>
              <w:t xml:space="preserve">Engleska </w:t>
            </w:r>
          </w:p>
        </w:tc>
        <w:tc>
          <w:tcPr>
            <w:tcW w:w="4254" w:type="pct"/>
          </w:tcPr>
          <w:p w14:paraId="373314B9"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proofErr w:type="spellStart"/>
            <w:r w:rsidRPr="00E9588A">
              <w:rPr>
                <w:rFonts w:ascii="Tahoma" w:hAnsi="Tahoma" w:cs="Tahoma"/>
                <w:i/>
                <w:sz w:val="20"/>
                <w:szCs w:val="20"/>
              </w:rPr>
              <w:t>Warm</w:t>
            </w:r>
            <w:proofErr w:type="spellEnd"/>
            <w:r w:rsidRPr="00E9588A">
              <w:rPr>
                <w:rFonts w:ascii="Tahoma" w:hAnsi="Tahoma" w:cs="Tahoma"/>
                <w:i/>
                <w:sz w:val="20"/>
                <w:szCs w:val="20"/>
              </w:rPr>
              <w:t xml:space="preserve"> Front shema (nacionalno financiranje)</w:t>
            </w:r>
          </w:p>
          <w:p w14:paraId="3DAED39A"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E9588A">
              <w:rPr>
                <w:rFonts w:ascii="Tahoma" w:hAnsi="Tahoma" w:cs="Tahoma"/>
                <w:sz w:val="20"/>
                <w:szCs w:val="20"/>
              </w:rPr>
              <w:t xml:space="preserve">Zgrada mora biti energetskog razreda D ili lošijeg. Korisnik mora biti prihvatljiv za tzv. naknadu za hladno vrijeme, koju primaju </w:t>
            </w:r>
            <w:r w:rsidRPr="00E9588A">
              <w:rPr>
                <w:rStyle w:val="tlid-translation"/>
                <w:rFonts w:ascii="Tahoma" w:hAnsi="Tahoma" w:cs="Tahoma"/>
                <w:sz w:val="20"/>
                <w:szCs w:val="20"/>
              </w:rPr>
              <w:t>umirovljenici, odrasli i djeca s invaliditetom te obitelji s djecom do 5 godina koje primaju jednu od naknada vezanih uz dohodak, a plaćanje se vrši automatski kada je prosječna temperatura na vremenskoj stanici povezana s poštanskim brojem korisnika zabilježena kao, ili se predviđa da će biti, 0°C ili ispod sedam uzastopnih dana.</w:t>
            </w:r>
            <w:r w:rsidRPr="00E9588A">
              <w:rPr>
                <w:rFonts w:ascii="Tahoma" w:hAnsi="Tahoma" w:cs="Tahoma"/>
                <w:sz w:val="20"/>
                <w:szCs w:val="20"/>
              </w:rPr>
              <w:t xml:space="preserve"> </w:t>
            </w:r>
          </w:p>
        </w:tc>
      </w:tr>
    </w:tbl>
    <w:p w14:paraId="26B69A2F" w14:textId="50F09429" w:rsidR="006E155E" w:rsidRDefault="00C5603F" w:rsidP="006E155E">
      <w:pPr>
        <w:pStyle w:val="Naslov20"/>
      </w:pPr>
      <w:bookmarkStart w:id="192" w:name="_Toc83912069"/>
      <w:r>
        <w:t xml:space="preserve">Model pomoći </w:t>
      </w:r>
      <w:r w:rsidR="00A749F2">
        <w:t xml:space="preserve">suvlasnicima </w:t>
      </w:r>
      <w:r w:rsidR="00AD7888">
        <w:t>višestambenih zgrada</w:t>
      </w:r>
      <w:r w:rsidR="00A749F2">
        <w:t xml:space="preserve"> u riziku od energetskog siromaštva</w:t>
      </w:r>
      <w:bookmarkEnd w:id="192"/>
    </w:p>
    <w:p w14:paraId="66DC856F" w14:textId="77777777" w:rsidR="006E155E" w:rsidRDefault="006E155E" w:rsidP="00E9588A">
      <w:pPr>
        <w:tabs>
          <w:tab w:val="left" w:pos="431"/>
        </w:tabs>
        <w:spacing w:before="120" w:after="120" w:line="240" w:lineRule="auto"/>
        <w:jc w:val="both"/>
        <w:rPr>
          <w:rFonts w:ascii="Tahoma" w:hAnsi="Tahoma" w:cs="Tahoma"/>
          <w:sz w:val="20"/>
          <w:szCs w:val="20"/>
        </w:rPr>
      </w:pPr>
    </w:p>
    <w:p w14:paraId="362C3A53" w14:textId="780D74AC" w:rsidR="004949CA" w:rsidRPr="00E9588A" w:rsidRDefault="0C3F4C7D" w:rsidP="00E9588A">
      <w:pPr>
        <w:tabs>
          <w:tab w:val="left" w:pos="431"/>
        </w:tabs>
        <w:spacing w:before="120" w:after="120" w:line="240" w:lineRule="auto"/>
        <w:jc w:val="both"/>
        <w:rPr>
          <w:rFonts w:ascii="Tahoma" w:hAnsi="Tahoma" w:cs="Tahoma"/>
          <w:sz w:val="20"/>
          <w:szCs w:val="20"/>
        </w:rPr>
      </w:pPr>
      <w:r w:rsidRPr="76C5F75F">
        <w:rPr>
          <w:rFonts w:ascii="Tahoma" w:hAnsi="Tahoma" w:cs="Tahoma"/>
          <w:sz w:val="20"/>
          <w:szCs w:val="20"/>
        </w:rPr>
        <w:t>NEKP i Dugoročna strategija navode da je potrebno razmotriti uspostavu fonda kojim će se u cijelosti pokrivati troškovi za suvlasnike u VSZ koji ulaze u kategoriju građana u riziku od energetskog siromaštva. Uspostava ovog fonda, odnosno općeg modela sufinanciranja suvlasnika u VSZ koji su ugroženi od energetskog siromaštva, temeljit će se na detaljnoj analizi potreba. U toj analizi svakako treba krenuti od kategorije korisnika zajamčene minimalne naknade, kao kod obiteljskih kuća, te utvrditi koliko takvih građana stanuje u VSZ, koji je njihov vlasnički status i mogu li se identificirati zgrade koje imaju veću koncentraciju takvih suvlasnika ili stanara (u slučaju kada je suvlasnik država ili jedinica lokalne ili područne</w:t>
      </w:r>
      <w:r w:rsidR="278ED974" w:rsidRPr="76C5F75F">
        <w:rPr>
          <w:rFonts w:ascii="Tahoma" w:hAnsi="Tahoma" w:cs="Tahoma"/>
          <w:sz w:val="20"/>
          <w:szCs w:val="20"/>
        </w:rPr>
        <w:t xml:space="preserve"> </w:t>
      </w:r>
      <w:r w:rsidRPr="76C5F75F">
        <w:rPr>
          <w:rFonts w:ascii="Tahoma" w:hAnsi="Tahoma" w:cs="Tahoma"/>
          <w:sz w:val="20"/>
          <w:szCs w:val="20"/>
        </w:rPr>
        <w:t xml:space="preserve">(regionalne) samouprave). VSZ s većom koncentracijom ovakvih suvlasnika/stanara mogu biti predmet posebnog potprograma, na sličan način koji je utvrđen za VSZ na potpomognutim područjima i područjima posebne državne skrbi. </w:t>
      </w:r>
    </w:p>
    <w:p w14:paraId="59C66595" w14:textId="77777777" w:rsidR="004949CA" w:rsidRPr="00E9588A" w:rsidRDefault="004949CA" w:rsidP="00E9588A">
      <w:pPr>
        <w:tabs>
          <w:tab w:val="left" w:pos="431"/>
        </w:tabs>
        <w:spacing w:before="120" w:after="120" w:line="240" w:lineRule="auto"/>
        <w:jc w:val="both"/>
        <w:rPr>
          <w:rFonts w:ascii="Tahoma" w:hAnsi="Tahoma" w:cs="Tahoma"/>
          <w:sz w:val="20"/>
          <w:szCs w:val="20"/>
        </w:rPr>
      </w:pPr>
      <w:r w:rsidRPr="00E9588A">
        <w:rPr>
          <w:rFonts w:ascii="Tahoma" w:hAnsi="Tahoma" w:cs="Tahoma"/>
          <w:sz w:val="20"/>
          <w:szCs w:val="20"/>
        </w:rPr>
        <w:t xml:space="preserve">S druge strane, i svim ostalim građanima, suvlasnicima u VSZ, koji su u riziku od  energetskog siromaštva treba omogućiti kompenzaciju troškova obnove njihove VSZ do 100% prihvatljivih troškova, jednako kako se to omogućava vlasnicima obiteljskih kuća. U tom smislu, potrebno je osigurati financijska sredstva za tu kompenzaciju. Kompenzacija troška pozitivno bi djelovala na spremnost suvlasnika u riziku od energetskog siromaštva da daju suglasnost za obnovu svoje VSZ, jer bi ti suvlasnici bili </w:t>
      </w:r>
      <w:r w:rsidRPr="00E9588A">
        <w:rPr>
          <w:rFonts w:ascii="Tahoma" w:hAnsi="Tahoma" w:cs="Tahoma"/>
          <w:sz w:val="20"/>
          <w:szCs w:val="20"/>
        </w:rPr>
        <w:lastRenderedPageBreak/>
        <w:t xml:space="preserve">oslobođeni od povećanja pričuve i ulaženja u kreditne obveze. Kompenzacija bi se uplaćivala na zajednički račun zgrade, a postupak prijave za kompenzaciju provodili bi upravitelji u ime i za račun suvlasnika koji ispunjavaju uvjete rizičnosti od energetskog siromaštva. </w:t>
      </w:r>
    </w:p>
    <w:p w14:paraId="2B33E065" w14:textId="77777777" w:rsidR="004949CA" w:rsidRPr="00E9588A" w:rsidRDefault="004949CA" w:rsidP="00E9588A">
      <w:pPr>
        <w:tabs>
          <w:tab w:val="left" w:pos="431"/>
        </w:tabs>
        <w:spacing w:before="120" w:after="120" w:line="240" w:lineRule="auto"/>
        <w:jc w:val="both"/>
        <w:rPr>
          <w:rFonts w:ascii="Tahoma" w:hAnsi="Tahoma" w:cs="Tahoma"/>
          <w:sz w:val="20"/>
          <w:szCs w:val="20"/>
        </w:rPr>
      </w:pPr>
      <w:r w:rsidRPr="00E9588A">
        <w:rPr>
          <w:rFonts w:ascii="Tahoma" w:hAnsi="Tahoma" w:cs="Tahoma"/>
          <w:sz w:val="20"/>
          <w:szCs w:val="20"/>
        </w:rPr>
        <w:t xml:space="preserve">S obzirom da je prvo potrebno provesti navedenu analizu te osigurati sredstva za ovaj kompenzacijski fond, primjena ovog modela predviđa se u drugom trogodišnjem razdoblju provedbe ovoga Programa.  </w:t>
      </w:r>
    </w:p>
    <w:p w14:paraId="00343F50" w14:textId="77777777" w:rsidR="004949CA" w:rsidRPr="00E9588A" w:rsidRDefault="004949CA" w:rsidP="00E9588A">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spacing w:before="120" w:after="120" w:line="240" w:lineRule="auto"/>
        <w:jc w:val="both"/>
        <w:rPr>
          <w:rFonts w:ascii="Tahoma" w:hAnsi="Tahoma" w:cs="Tahoma"/>
          <w:b/>
          <w:bCs/>
          <w:sz w:val="20"/>
          <w:szCs w:val="20"/>
        </w:rPr>
      </w:pPr>
      <w:r w:rsidRPr="00E9588A">
        <w:rPr>
          <w:rFonts w:ascii="Tahoma" w:hAnsi="Tahoma" w:cs="Tahoma"/>
          <w:b/>
          <w:bCs/>
          <w:sz w:val="20"/>
          <w:szCs w:val="20"/>
        </w:rPr>
        <w:t xml:space="preserve">Ovim se Programom utvrđuje nužnost uspostave modela za kompenzaciju troškova obnove do 100% prihvatljivih troškova suvlasnicima u VSZ koji su u riziku od energetskog siromaštva. Primjena tog modela započet će u drugom trogodišnjem razdoblju provedbe ovoga Programa.  </w:t>
      </w:r>
    </w:p>
    <w:p w14:paraId="6F6D9183" w14:textId="77777777" w:rsidR="004949CA" w:rsidRPr="00536686" w:rsidRDefault="004949CA" w:rsidP="004949CA">
      <w:pPr>
        <w:rPr>
          <w:strike/>
          <w:lang w:eastAsia="hr-HR"/>
        </w:rPr>
      </w:pPr>
    </w:p>
    <w:p w14:paraId="59744A4C" w14:textId="77777777" w:rsidR="004949CA" w:rsidRDefault="004949CA" w:rsidP="004949CA">
      <w:pPr>
        <w:rPr>
          <w:lang w:eastAsia="hr-HR"/>
        </w:rPr>
      </w:pPr>
    </w:p>
    <w:p w14:paraId="5D5329A3" w14:textId="5FAA000E" w:rsidR="004949CA" w:rsidRPr="00586018" w:rsidRDefault="004949CA" w:rsidP="004949CA">
      <w:pPr>
        <w:pStyle w:val="Naslov10"/>
        <w:ind w:left="709" w:hanging="709"/>
      </w:pPr>
      <w:bookmarkStart w:id="193" w:name="_Toc81836297"/>
      <w:bookmarkStart w:id="194" w:name="_Toc83912070"/>
      <w:r>
        <w:lastRenderedPageBreak/>
        <w:t>I</w:t>
      </w:r>
      <w:r w:rsidR="00586018" w:rsidRPr="00586018">
        <w:t>ndikativni financijski plan s prikazom financijskih pretpostavki za provedbu posebnih ciljeva i projekata od strateškog značaja</w:t>
      </w:r>
      <w:bookmarkEnd w:id="193"/>
      <w:bookmarkEnd w:id="194"/>
    </w:p>
    <w:p w14:paraId="5A713EDC" w14:textId="77777777" w:rsidR="004949CA" w:rsidRPr="00E9588A" w:rsidRDefault="004949CA" w:rsidP="004949CA">
      <w:pPr>
        <w:pStyle w:val="Naslov20"/>
      </w:pPr>
      <w:bookmarkStart w:id="195" w:name="_Toc72156286"/>
      <w:bookmarkStart w:id="196" w:name="_Toc81836298"/>
      <w:bookmarkStart w:id="197" w:name="_Toc83912071"/>
      <w:r w:rsidRPr="00E9588A">
        <w:t xml:space="preserve">Procjena investicijskih troškova obnove </w:t>
      </w:r>
      <w:bookmarkEnd w:id="195"/>
      <w:r w:rsidRPr="00E9588A">
        <w:t>VSZ</w:t>
      </w:r>
      <w:bookmarkEnd w:id="196"/>
      <w:bookmarkEnd w:id="197"/>
    </w:p>
    <w:p w14:paraId="4585664C" w14:textId="6D3C4987" w:rsidR="004949CA" w:rsidRPr="00E9588A" w:rsidRDefault="004949CA" w:rsidP="00E9588A">
      <w:pPr>
        <w:jc w:val="both"/>
        <w:rPr>
          <w:rFonts w:ascii="Tahoma" w:hAnsi="Tahoma" w:cs="Tahoma"/>
          <w:sz w:val="20"/>
          <w:szCs w:val="20"/>
        </w:rPr>
      </w:pPr>
      <w:r w:rsidRPr="00E9588A">
        <w:rPr>
          <w:rFonts w:ascii="Tahoma" w:hAnsi="Tahoma" w:cs="Tahoma"/>
          <w:sz w:val="20"/>
          <w:szCs w:val="20"/>
          <w:lang w:eastAsia="hr-HR"/>
        </w:rPr>
        <w:t xml:space="preserve">Kao polazišna točka u procjeni investicijskih troškova obnove koristit će se ciljane površine obnovljenih VSZ koje prikazuje </w:t>
      </w:r>
      <w:r w:rsidR="00AD18A2">
        <w:rPr>
          <w:rFonts w:ascii="Tahoma" w:hAnsi="Tahoma" w:cs="Tahoma"/>
          <w:sz w:val="20"/>
          <w:szCs w:val="20"/>
          <w:lang w:eastAsia="hr-HR"/>
        </w:rPr>
        <w:fldChar w:fldCharType="begin"/>
      </w:r>
      <w:r w:rsidR="00AD18A2">
        <w:rPr>
          <w:rFonts w:ascii="Tahoma" w:hAnsi="Tahoma" w:cs="Tahoma"/>
          <w:sz w:val="20"/>
          <w:szCs w:val="20"/>
          <w:lang w:eastAsia="hr-HR"/>
        </w:rPr>
        <w:instrText xml:space="preserve"> REF _Ref83114288 \h </w:instrText>
      </w:r>
      <w:r w:rsidR="00AD18A2">
        <w:rPr>
          <w:rFonts w:ascii="Tahoma" w:hAnsi="Tahoma" w:cs="Tahoma"/>
          <w:sz w:val="20"/>
          <w:szCs w:val="20"/>
          <w:lang w:eastAsia="hr-HR"/>
        </w:rPr>
      </w:r>
      <w:r w:rsidR="00AD18A2">
        <w:rPr>
          <w:rFonts w:ascii="Tahoma" w:hAnsi="Tahoma" w:cs="Tahoma"/>
          <w:sz w:val="20"/>
          <w:szCs w:val="20"/>
          <w:lang w:eastAsia="hr-HR"/>
        </w:rPr>
        <w:fldChar w:fldCharType="separate"/>
      </w:r>
      <w:r w:rsidR="00575AF9" w:rsidRPr="00DE7F43">
        <w:t xml:space="preserve">Tablica </w:t>
      </w:r>
      <w:r w:rsidR="00575AF9">
        <w:rPr>
          <w:noProof/>
        </w:rPr>
        <w:t>3</w:t>
      </w:r>
      <w:r w:rsidR="00575AF9" w:rsidRPr="00DE7F43">
        <w:noBreakHyphen/>
      </w:r>
      <w:r w:rsidR="00575AF9">
        <w:rPr>
          <w:noProof/>
        </w:rPr>
        <w:t>11</w:t>
      </w:r>
      <w:r w:rsidR="00AD18A2">
        <w:rPr>
          <w:rFonts w:ascii="Tahoma" w:hAnsi="Tahoma" w:cs="Tahoma"/>
          <w:sz w:val="20"/>
          <w:szCs w:val="20"/>
          <w:lang w:eastAsia="hr-HR"/>
        </w:rPr>
        <w:fldChar w:fldCharType="end"/>
      </w:r>
      <w:r w:rsidRPr="00E9588A">
        <w:rPr>
          <w:rFonts w:ascii="Tahoma" w:hAnsi="Tahoma" w:cs="Tahoma"/>
          <w:sz w:val="20"/>
          <w:szCs w:val="20"/>
          <w:lang w:eastAsia="hr-HR"/>
        </w:rPr>
        <w:t xml:space="preserve">. Dugoročna strategija pretpostavlja se da će </w:t>
      </w:r>
      <w:r w:rsidRPr="00E9588A">
        <w:rPr>
          <w:rFonts w:ascii="Tahoma" w:hAnsi="Tahoma" w:cs="Tahoma"/>
          <w:sz w:val="20"/>
          <w:szCs w:val="20"/>
        </w:rPr>
        <w:t xml:space="preserve">50% VSZ trebati samo energetsku obnovu, dok će ostalih 50% trebati sveobuhvatnu koja uključuje mjere vezane uz smanjenje rizika povezanih s djelovanjem potresa. Za VSZ koje će trebati samo energetsku obnovu, pretpostavlja se da će se u 50% slučajeva raditi o integralnoj energetskoj obnovi, a u 50% slučajeva o dubinskoj obnovi. Uvažavajući utvrđene maksimalne jedinične troškove pojedinih razina obnove, procjena investicijskih troškova obnove u cijelom razdoblju prikazuje </w:t>
      </w:r>
      <w:r w:rsidR="00AD18A2">
        <w:rPr>
          <w:rFonts w:ascii="Tahoma" w:hAnsi="Tahoma" w:cs="Tahoma"/>
          <w:sz w:val="20"/>
          <w:szCs w:val="20"/>
        </w:rPr>
        <w:fldChar w:fldCharType="begin"/>
      </w:r>
      <w:r w:rsidR="00AD18A2">
        <w:rPr>
          <w:rFonts w:ascii="Tahoma" w:hAnsi="Tahoma" w:cs="Tahoma"/>
          <w:sz w:val="20"/>
          <w:szCs w:val="20"/>
        </w:rPr>
        <w:instrText xml:space="preserve"> REF _Ref83115390 \h </w:instrText>
      </w:r>
      <w:r w:rsidR="00AD18A2">
        <w:rPr>
          <w:rFonts w:ascii="Tahoma" w:hAnsi="Tahoma" w:cs="Tahoma"/>
          <w:sz w:val="20"/>
          <w:szCs w:val="20"/>
        </w:rPr>
      </w:r>
      <w:r w:rsidR="00AD18A2">
        <w:rPr>
          <w:rFonts w:ascii="Tahoma" w:hAnsi="Tahoma" w:cs="Tahoma"/>
          <w:sz w:val="20"/>
          <w:szCs w:val="20"/>
        </w:rPr>
        <w:fldChar w:fldCharType="separate"/>
      </w:r>
      <w:r w:rsidR="00575AF9" w:rsidRPr="00E14E86">
        <w:t xml:space="preserve">Tablica </w:t>
      </w:r>
      <w:r w:rsidR="00575AF9">
        <w:rPr>
          <w:noProof/>
        </w:rPr>
        <w:t>11</w:t>
      </w:r>
      <w:r w:rsidR="00575AF9" w:rsidRPr="00E14E86">
        <w:noBreakHyphen/>
      </w:r>
      <w:r w:rsidR="00575AF9">
        <w:rPr>
          <w:noProof/>
        </w:rPr>
        <w:t>1</w:t>
      </w:r>
      <w:r w:rsidR="00AD18A2">
        <w:rPr>
          <w:rFonts w:ascii="Tahoma" w:hAnsi="Tahoma" w:cs="Tahoma"/>
          <w:sz w:val="20"/>
          <w:szCs w:val="20"/>
        </w:rPr>
        <w:fldChar w:fldCharType="end"/>
      </w:r>
      <w:r w:rsidRPr="00E9588A">
        <w:rPr>
          <w:rFonts w:ascii="Tahoma" w:hAnsi="Tahoma" w:cs="Tahoma"/>
          <w:sz w:val="20"/>
          <w:szCs w:val="20"/>
        </w:rPr>
        <w:t>.</w:t>
      </w:r>
    </w:p>
    <w:p w14:paraId="29B24C6D" w14:textId="4132000D" w:rsidR="004949CA" w:rsidRPr="00E14E86" w:rsidRDefault="004949CA" w:rsidP="004949CA">
      <w:pPr>
        <w:pStyle w:val="Opisslike"/>
        <w:rPr>
          <w:rFonts w:cs="Tahoma"/>
          <w:szCs w:val="16"/>
        </w:rPr>
      </w:pPr>
      <w:bookmarkStart w:id="198" w:name="_Ref83115390"/>
      <w:bookmarkStart w:id="199" w:name="_Toc72081562"/>
      <w:bookmarkStart w:id="200" w:name="_Toc84240509"/>
      <w:r w:rsidRPr="00E14E86">
        <w:t xml:space="preserve">Tablica </w:t>
      </w:r>
      <w:r w:rsidRPr="00E14E86">
        <w:rPr>
          <w:noProof/>
        </w:rPr>
        <w:fldChar w:fldCharType="begin"/>
      </w:r>
      <w:r w:rsidRPr="00E14E86">
        <w:rPr>
          <w:noProof/>
        </w:rPr>
        <w:instrText xml:space="preserve"> STYLEREF 1 \s </w:instrText>
      </w:r>
      <w:r w:rsidRPr="00E14E86">
        <w:rPr>
          <w:noProof/>
        </w:rPr>
        <w:fldChar w:fldCharType="separate"/>
      </w:r>
      <w:r w:rsidR="00575AF9">
        <w:rPr>
          <w:noProof/>
        </w:rPr>
        <w:t>11</w:t>
      </w:r>
      <w:r w:rsidRPr="00E14E86">
        <w:rPr>
          <w:noProof/>
        </w:rPr>
        <w:fldChar w:fldCharType="end"/>
      </w:r>
      <w:r w:rsidRPr="00E14E86">
        <w:noBreakHyphen/>
      </w:r>
      <w:r w:rsidRPr="00E14E86">
        <w:rPr>
          <w:noProof/>
        </w:rPr>
        <w:fldChar w:fldCharType="begin"/>
      </w:r>
      <w:r w:rsidRPr="00E14E86">
        <w:rPr>
          <w:noProof/>
        </w:rPr>
        <w:instrText xml:space="preserve"> SEQ Tablica \* ARABIC \s 1 </w:instrText>
      </w:r>
      <w:r w:rsidRPr="00E14E86">
        <w:rPr>
          <w:noProof/>
        </w:rPr>
        <w:fldChar w:fldCharType="separate"/>
      </w:r>
      <w:r w:rsidR="00575AF9">
        <w:rPr>
          <w:noProof/>
        </w:rPr>
        <w:t>1</w:t>
      </w:r>
      <w:r w:rsidRPr="00E14E86">
        <w:rPr>
          <w:noProof/>
        </w:rPr>
        <w:fldChar w:fldCharType="end"/>
      </w:r>
      <w:bookmarkEnd w:id="198"/>
      <w:r w:rsidRPr="00E14E86">
        <w:t xml:space="preserve">: </w:t>
      </w:r>
      <w:r w:rsidRPr="00E14E86">
        <w:rPr>
          <w:rFonts w:cs="Tahoma"/>
          <w:szCs w:val="16"/>
        </w:rPr>
        <w:t>Procjena investicijskog troška obnove VSZ za razdoblje od 2021. do 2030</w:t>
      </w:r>
      <w:bookmarkEnd w:id="199"/>
      <w:r w:rsidRPr="00E14E86">
        <w:rPr>
          <w:rFonts w:cs="Tahoma"/>
          <w:szCs w:val="16"/>
        </w:rPr>
        <w:t xml:space="preserve"> prema Dugoročnoj strategiji</w:t>
      </w:r>
      <w:bookmarkEnd w:id="200"/>
    </w:p>
    <w:tbl>
      <w:tblPr>
        <w:tblStyle w:val="Svijetlatablicareetke110"/>
        <w:tblW w:w="5000" w:type="pct"/>
        <w:tblLayout w:type="fixed"/>
        <w:tblLook w:val="04A0" w:firstRow="1" w:lastRow="0" w:firstColumn="1" w:lastColumn="0" w:noHBand="0" w:noVBand="1"/>
      </w:tblPr>
      <w:tblGrid>
        <w:gridCol w:w="2194"/>
        <w:gridCol w:w="689"/>
        <w:gridCol w:w="687"/>
        <w:gridCol w:w="687"/>
        <w:gridCol w:w="687"/>
        <w:gridCol w:w="687"/>
        <w:gridCol w:w="689"/>
        <w:gridCol w:w="687"/>
        <w:gridCol w:w="687"/>
        <w:gridCol w:w="687"/>
        <w:gridCol w:w="681"/>
      </w:tblGrid>
      <w:tr w:rsidR="004949CA" w:rsidRPr="00E9588A" w14:paraId="76D77619" w14:textId="77777777" w:rsidTr="00331A6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11" w:type="pct"/>
            <w:hideMark/>
          </w:tcPr>
          <w:p w14:paraId="382AAAC5" w14:textId="77777777" w:rsidR="004949CA" w:rsidRPr="00E9588A" w:rsidRDefault="004949CA" w:rsidP="00331A63">
            <w:pPr>
              <w:rPr>
                <w:rFonts w:ascii="Tahoma" w:hAnsi="Tahoma" w:cs="Tahoma"/>
                <w:sz w:val="16"/>
                <w:szCs w:val="16"/>
                <w:lang w:eastAsia="hr-HR"/>
              </w:rPr>
            </w:pPr>
            <w:r w:rsidRPr="00E9588A">
              <w:rPr>
                <w:rFonts w:ascii="Tahoma" w:hAnsi="Tahoma" w:cs="Tahoma"/>
                <w:sz w:val="16"/>
                <w:szCs w:val="16"/>
                <w:lang w:eastAsia="hr-HR"/>
              </w:rPr>
              <w:t> </w:t>
            </w:r>
          </w:p>
        </w:tc>
        <w:tc>
          <w:tcPr>
            <w:tcW w:w="380" w:type="pct"/>
            <w:hideMark/>
          </w:tcPr>
          <w:p w14:paraId="57E611BF" w14:textId="77777777" w:rsidR="004949CA" w:rsidRPr="00E9588A"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9588A">
              <w:rPr>
                <w:rFonts w:ascii="Tahoma" w:hAnsi="Tahoma" w:cs="Tahoma"/>
                <w:sz w:val="16"/>
                <w:szCs w:val="16"/>
                <w:lang w:eastAsia="hr-HR"/>
              </w:rPr>
              <w:t>2021.</w:t>
            </w:r>
          </w:p>
        </w:tc>
        <w:tc>
          <w:tcPr>
            <w:tcW w:w="379" w:type="pct"/>
            <w:hideMark/>
          </w:tcPr>
          <w:p w14:paraId="30439F7C" w14:textId="77777777" w:rsidR="004949CA" w:rsidRPr="00E9588A"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9588A">
              <w:rPr>
                <w:rFonts w:ascii="Tahoma" w:hAnsi="Tahoma" w:cs="Tahoma"/>
                <w:sz w:val="16"/>
                <w:szCs w:val="16"/>
                <w:lang w:eastAsia="hr-HR"/>
              </w:rPr>
              <w:t>2022.</w:t>
            </w:r>
          </w:p>
        </w:tc>
        <w:tc>
          <w:tcPr>
            <w:tcW w:w="379" w:type="pct"/>
            <w:hideMark/>
          </w:tcPr>
          <w:p w14:paraId="2D4A1C62" w14:textId="77777777" w:rsidR="004949CA" w:rsidRPr="00E9588A"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9588A">
              <w:rPr>
                <w:rFonts w:ascii="Tahoma" w:hAnsi="Tahoma" w:cs="Tahoma"/>
                <w:sz w:val="16"/>
                <w:szCs w:val="16"/>
                <w:lang w:eastAsia="hr-HR"/>
              </w:rPr>
              <w:t>2023.</w:t>
            </w:r>
          </w:p>
        </w:tc>
        <w:tc>
          <w:tcPr>
            <w:tcW w:w="379" w:type="pct"/>
            <w:hideMark/>
          </w:tcPr>
          <w:p w14:paraId="0F2FA842" w14:textId="77777777" w:rsidR="004949CA" w:rsidRPr="00E9588A"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9588A">
              <w:rPr>
                <w:rFonts w:ascii="Tahoma" w:hAnsi="Tahoma" w:cs="Tahoma"/>
                <w:sz w:val="16"/>
                <w:szCs w:val="16"/>
                <w:lang w:eastAsia="hr-HR"/>
              </w:rPr>
              <w:t>2024.</w:t>
            </w:r>
          </w:p>
        </w:tc>
        <w:tc>
          <w:tcPr>
            <w:tcW w:w="379" w:type="pct"/>
            <w:hideMark/>
          </w:tcPr>
          <w:p w14:paraId="3256987C" w14:textId="77777777" w:rsidR="004949CA" w:rsidRPr="00E9588A"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9588A">
              <w:rPr>
                <w:rFonts w:ascii="Tahoma" w:hAnsi="Tahoma" w:cs="Tahoma"/>
                <w:sz w:val="16"/>
                <w:szCs w:val="16"/>
                <w:lang w:eastAsia="hr-HR"/>
              </w:rPr>
              <w:t>2025.</w:t>
            </w:r>
          </w:p>
        </w:tc>
        <w:tc>
          <w:tcPr>
            <w:tcW w:w="380" w:type="pct"/>
            <w:hideMark/>
          </w:tcPr>
          <w:p w14:paraId="3F24A2D7" w14:textId="77777777" w:rsidR="004949CA" w:rsidRPr="00E9588A"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9588A">
              <w:rPr>
                <w:rFonts w:ascii="Tahoma" w:hAnsi="Tahoma" w:cs="Tahoma"/>
                <w:sz w:val="16"/>
                <w:szCs w:val="16"/>
                <w:lang w:eastAsia="hr-HR"/>
              </w:rPr>
              <w:t>2026.</w:t>
            </w:r>
          </w:p>
        </w:tc>
        <w:tc>
          <w:tcPr>
            <w:tcW w:w="379" w:type="pct"/>
            <w:hideMark/>
          </w:tcPr>
          <w:p w14:paraId="7B87EB1E" w14:textId="77777777" w:rsidR="004949CA" w:rsidRPr="00E9588A"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9588A">
              <w:rPr>
                <w:rFonts w:ascii="Tahoma" w:hAnsi="Tahoma" w:cs="Tahoma"/>
                <w:sz w:val="16"/>
                <w:szCs w:val="16"/>
                <w:lang w:eastAsia="hr-HR"/>
              </w:rPr>
              <w:t>2027.</w:t>
            </w:r>
          </w:p>
        </w:tc>
        <w:tc>
          <w:tcPr>
            <w:tcW w:w="379" w:type="pct"/>
            <w:hideMark/>
          </w:tcPr>
          <w:p w14:paraId="2853D603" w14:textId="77777777" w:rsidR="004949CA" w:rsidRPr="00E9588A"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9588A">
              <w:rPr>
                <w:rFonts w:ascii="Tahoma" w:hAnsi="Tahoma" w:cs="Tahoma"/>
                <w:sz w:val="16"/>
                <w:szCs w:val="16"/>
                <w:lang w:eastAsia="hr-HR"/>
              </w:rPr>
              <w:t>2028.</w:t>
            </w:r>
          </w:p>
        </w:tc>
        <w:tc>
          <w:tcPr>
            <w:tcW w:w="379" w:type="pct"/>
            <w:hideMark/>
          </w:tcPr>
          <w:p w14:paraId="3345EB29" w14:textId="77777777" w:rsidR="004949CA" w:rsidRPr="00E9588A"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9588A">
              <w:rPr>
                <w:rFonts w:ascii="Tahoma" w:hAnsi="Tahoma" w:cs="Tahoma"/>
                <w:sz w:val="16"/>
                <w:szCs w:val="16"/>
                <w:lang w:eastAsia="hr-HR"/>
              </w:rPr>
              <w:t>2029.</w:t>
            </w:r>
          </w:p>
        </w:tc>
        <w:tc>
          <w:tcPr>
            <w:tcW w:w="376" w:type="pct"/>
            <w:hideMark/>
          </w:tcPr>
          <w:p w14:paraId="1C5B54F8" w14:textId="77777777" w:rsidR="004949CA" w:rsidRPr="00E9588A"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9588A">
              <w:rPr>
                <w:rFonts w:ascii="Tahoma" w:hAnsi="Tahoma" w:cs="Tahoma"/>
                <w:sz w:val="16"/>
                <w:szCs w:val="16"/>
                <w:lang w:eastAsia="hr-HR"/>
              </w:rPr>
              <w:t>2030.</w:t>
            </w:r>
          </w:p>
        </w:tc>
      </w:tr>
      <w:tr w:rsidR="004949CA" w:rsidRPr="00E9588A" w14:paraId="1B9BD1CA" w14:textId="77777777" w:rsidTr="00331A63">
        <w:trPr>
          <w:trHeight w:val="315"/>
        </w:trPr>
        <w:tc>
          <w:tcPr>
            <w:cnfStyle w:val="001000000000" w:firstRow="0" w:lastRow="0" w:firstColumn="1" w:lastColumn="0" w:oddVBand="0" w:evenVBand="0" w:oddHBand="0" w:evenHBand="0" w:firstRowFirstColumn="0" w:firstRowLastColumn="0" w:lastRowFirstColumn="0" w:lastRowLastColumn="0"/>
            <w:tcW w:w="1211" w:type="pct"/>
            <w:vAlign w:val="center"/>
          </w:tcPr>
          <w:p w14:paraId="42DA8C47" w14:textId="77777777" w:rsidR="004949CA" w:rsidRPr="00E9588A" w:rsidRDefault="004949CA" w:rsidP="00331A63">
            <w:pPr>
              <w:rPr>
                <w:rFonts w:ascii="Tahoma" w:hAnsi="Tahoma" w:cs="Tahoma"/>
                <w:sz w:val="16"/>
                <w:szCs w:val="16"/>
                <w:lang w:eastAsia="hr-HR"/>
              </w:rPr>
            </w:pPr>
            <w:r w:rsidRPr="00E9588A">
              <w:rPr>
                <w:rFonts w:ascii="Tahoma" w:hAnsi="Tahoma" w:cs="Tahoma"/>
                <w:sz w:val="16"/>
                <w:szCs w:val="16"/>
              </w:rPr>
              <w:t>Ciljana površina [milijuna m</w:t>
            </w:r>
            <w:r w:rsidRPr="00E9588A">
              <w:rPr>
                <w:rFonts w:ascii="Tahoma" w:hAnsi="Tahoma" w:cs="Tahoma"/>
                <w:sz w:val="16"/>
                <w:szCs w:val="16"/>
                <w:vertAlign w:val="superscript"/>
              </w:rPr>
              <w:t>2</w:t>
            </w:r>
            <w:r w:rsidRPr="00E9588A">
              <w:rPr>
                <w:rFonts w:ascii="Tahoma" w:hAnsi="Tahoma" w:cs="Tahoma"/>
                <w:sz w:val="16"/>
                <w:szCs w:val="16"/>
              </w:rPr>
              <w:t>]</w:t>
            </w:r>
          </w:p>
        </w:tc>
        <w:tc>
          <w:tcPr>
            <w:tcW w:w="380" w:type="pct"/>
            <w:vAlign w:val="center"/>
          </w:tcPr>
          <w:p w14:paraId="5544488C"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9588A">
              <w:rPr>
                <w:rFonts w:ascii="Tahoma" w:hAnsi="Tahoma" w:cs="Tahoma"/>
                <w:sz w:val="16"/>
                <w:szCs w:val="16"/>
              </w:rPr>
              <w:t>0,30</w:t>
            </w:r>
          </w:p>
        </w:tc>
        <w:tc>
          <w:tcPr>
            <w:tcW w:w="379" w:type="pct"/>
            <w:vAlign w:val="center"/>
          </w:tcPr>
          <w:p w14:paraId="37A00B03"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9588A">
              <w:rPr>
                <w:rFonts w:ascii="Tahoma" w:hAnsi="Tahoma" w:cs="Tahoma"/>
                <w:sz w:val="16"/>
                <w:szCs w:val="16"/>
              </w:rPr>
              <w:t>0,30</w:t>
            </w:r>
          </w:p>
        </w:tc>
        <w:tc>
          <w:tcPr>
            <w:tcW w:w="379" w:type="pct"/>
            <w:vAlign w:val="center"/>
          </w:tcPr>
          <w:p w14:paraId="11D33800"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9588A">
              <w:rPr>
                <w:rFonts w:ascii="Tahoma" w:hAnsi="Tahoma" w:cs="Tahoma"/>
                <w:sz w:val="16"/>
                <w:szCs w:val="16"/>
              </w:rPr>
              <w:t>0,49</w:t>
            </w:r>
          </w:p>
        </w:tc>
        <w:tc>
          <w:tcPr>
            <w:tcW w:w="379" w:type="pct"/>
            <w:vAlign w:val="center"/>
          </w:tcPr>
          <w:p w14:paraId="6F181D88"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9588A">
              <w:rPr>
                <w:rFonts w:ascii="Tahoma" w:hAnsi="Tahoma" w:cs="Tahoma"/>
                <w:sz w:val="16"/>
                <w:szCs w:val="16"/>
              </w:rPr>
              <w:t>0,48</w:t>
            </w:r>
          </w:p>
        </w:tc>
        <w:tc>
          <w:tcPr>
            <w:tcW w:w="379" w:type="pct"/>
            <w:vAlign w:val="center"/>
          </w:tcPr>
          <w:p w14:paraId="0B31D9D4"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9588A">
              <w:rPr>
                <w:rFonts w:ascii="Tahoma" w:hAnsi="Tahoma" w:cs="Tahoma"/>
                <w:sz w:val="16"/>
                <w:szCs w:val="16"/>
              </w:rPr>
              <w:t>0,66</w:t>
            </w:r>
          </w:p>
        </w:tc>
        <w:tc>
          <w:tcPr>
            <w:tcW w:w="380" w:type="pct"/>
            <w:vAlign w:val="center"/>
          </w:tcPr>
          <w:p w14:paraId="127E5164"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9588A">
              <w:rPr>
                <w:rFonts w:ascii="Tahoma" w:hAnsi="Tahoma" w:cs="Tahoma"/>
                <w:sz w:val="16"/>
                <w:szCs w:val="16"/>
              </w:rPr>
              <w:t>0,64</w:t>
            </w:r>
          </w:p>
        </w:tc>
        <w:tc>
          <w:tcPr>
            <w:tcW w:w="379" w:type="pct"/>
            <w:vAlign w:val="center"/>
          </w:tcPr>
          <w:p w14:paraId="130525B9"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9588A">
              <w:rPr>
                <w:rFonts w:ascii="Tahoma" w:hAnsi="Tahoma" w:cs="Tahoma"/>
                <w:sz w:val="16"/>
                <w:szCs w:val="16"/>
              </w:rPr>
              <w:t>0,80</w:t>
            </w:r>
          </w:p>
        </w:tc>
        <w:tc>
          <w:tcPr>
            <w:tcW w:w="379" w:type="pct"/>
            <w:vAlign w:val="center"/>
          </w:tcPr>
          <w:p w14:paraId="4784ED1E"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9588A">
              <w:rPr>
                <w:rFonts w:ascii="Tahoma" w:hAnsi="Tahoma" w:cs="Tahoma"/>
                <w:sz w:val="16"/>
                <w:szCs w:val="16"/>
              </w:rPr>
              <w:t>0,78</w:t>
            </w:r>
          </w:p>
        </w:tc>
        <w:tc>
          <w:tcPr>
            <w:tcW w:w="379" w:type="pct"/>
            <w:vAlign w:val="center"/>
          </w:tcPr>
          <w:p w14:paraId="5189799B"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9588A">
              <w:rPr>
                <w:rFonts w:ascii="Tahoma" w:hAnsi="Tahoma" w:cs="Tahoma"/>
                <w:sz w:val="16"/>
                <w:szCs w:val="16"/>
              </w:rPr>
              <w:t>0,93</w:t>
            </w:r>
          </w:p>
        </w:tc>
        <w:tc>
          <w:tcPr>
            <w:tcW w:w="376" w:type="pct"/>
            <w:vAlign w:val="center"/>
          </w:tcPr>
          <w:p w14:paraId="220B03C1"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9588A">
              <w:rPr>
                <w:rFonts w:ascii="Tahoma" w:hAnsi="Tahoma" w:cs="Tahoma"/>
                <w:sz w:val="16"/>
                <w:szCs w:val="16"/>
              </w:rPr>
              <w:t>0,90</w:t>
            </w:r>
          </w:p>
        </w:tc>
      </w:tr>
      <w:tr w:rsidR="004949CA" w:rsidRPr="00E9588A" w14:paraId="5DED67B1" w14:textId="77777777" w:rsidTr="00331A63">
        <w:trPr>
          <w:trHeight w:val="330"/>
        </w:trPr>
        <w:tc>
          <w:tcPr>
            <w:cnfStyle w:val="001000000000" w:firstRow="0" w:lastRow="0" w:firstColumn="1" w:lastColumn="0" w:oddVBand="0" w:evenVBand="0" w:oddHBand="0" w:evenHBand="0" w:firstRowFirstColumn="0" w:firstRowLastColumn="0" w:lastRowFirstColumn="0" w:lastRowLastColumn="0"/>
            <w:tcW w:w="1211" w:type="pct"/>
            <w:hideMark/>
          </w:tcPr>
          <w:p w14:paraId="43CC0195" w14:textId="0580C370" w:rsidR="004949CA" w:rsidRPr="00E9588A" w:rsidRDefault="004949CA" w:rsidP="00331A63">
            <w:pPr>
              <w:rPr>
                <w:rFonts w:ascii="Tahoma" w:hAnsi="Tahoma" w:cs="Tahoma"/>
                <w:sz w:val="16"/>
                <w:szCs w:val="16"/>
                <w:lang w:eastAsia="hr-HR"/>
              </w:rPr>
            </w:pPr>
            <w:r w:rsidRPr="00E9588A">
              <w:rPr>
                <w:rFonts w:ascii="Tahoma" w:hAnsi="Tahoma" w:cs="Tahoma"/>
                <w:sz w:val="16"/>
                <w:szCs w:val="16"/>
                <w:lang w:eastAsia="hr-HR"/>
              </w:rPr>
              <w:t xml:space="preserve">Trošak [milijardi </w:t>
            </w:r>
            <w:r w:rsidR="0063313B">
              <w:rPr>
                <w:rFonts w:ascii="Tahoma" w:hAnsi="Tahoma" w:cs="Tahoma"/>
                <w:sz w:val="16"/>
                <w:szCs w:val="16"/>
                <w:lang w:eastAsia="hr-HR"/>
              </w:rPr>
              <w:t>kuna</w:t>
            </w:r>
            <w:r w:rsidRPr="00E9588A">
              <w:rPr>
                <w:rFonts w:ascii="Tahoma" w:hAnsi="Tahoma" w:cs="Tahoma"/>
                <w:sz w:val="16"/>
                <w:szCs w:val="16"/>
                <w:lang w:eastAsia="hr-HR"/>
              </w:rPr>
              <w:t>]</w:t>
            </w:r>
          </w:p>
        </w:tc>
        <w:tc>
          <w:tcPr>
            <w:tcW w:w="380" w:type="pct"/>
            <w:hideMark/>
          </w:tcPr>
          <w:p w14:paraId="04658ABF"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E9588A">
              <w:rPr>
                <w:rFonts w:ascii="Tahoma" w:hAnsi="Tahoma" w:cs="Tahoma"/>
                <w:sz w:val="16"/>
                <w:szCs w:val="16"/>
              </w:rPr>
              <w:t>0,83</w:t>
            </w:r>
          </w:p>
        </w:tc>
        <w:tc>
          <w:tcPr>
            <w:tcW w:w="379" w:type="pct"/>
            <w:hideMark/>
          </w:tcPr>
          <w:p w14:paraId="46887E27"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E9588A">
              <w:rPr>
                <w:rFonts w:ascii="Tahoma" w:hAnsi="Tahoma" w:cs="Tahoma"/>
                <w:sz w:val="16"/>
                <w:szCs w:val="16"/>
              </w:rPr>
              <w:t>0,82</w:t>
            </w:r>
          </w:p>
        </w:tc>
        <w:tc>
          <w:tcPr>
            <w:tcW w:w="379" w:type="pct"/>
            <w:hideMark/>
          </w:tcPr>
          <w:p w14:paraId="7D5C83EB"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E9588A">
              <w:rPr>
                <w:rFonts w:ascii="Tahoma" w:hAnsi="Tahoma" w:cs="Tahoma"/>
                <w:sz w:val="16"/>
                <w:szCs w:val="16"/>
              </w:rPr>
              <w:t>1,34</w:t>
            </w:r>
          </w:p>
        </w:tc>
        <w:tc>
          <w:tcPr>
            <w:tcW w:w="379" w:type="pct"/>
            <w:hideMark/>
          </w:tcPr>
          <w:p w14:paraId="613DC1D5"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E9588A">
              <w:rPr>
                <w:rFonts w:ascii="Tahoma" w:hAnsi="Tahoma" w:cs="Tahoma"/>
                <w:sz w:val="16"/>
                <w:szCs w:val="16"/>
              </w:rPr>
              <w:t>1,32</w:t>
            </w:r>
          </w:p>
        </w:tc>
        <w:tc>
          <w:tcPr>
            <w:tcW w:w="379" w:type="pct"/>
            <w:hideMark/>
          </w:tcPr>
          <w:p w14:paraId="19420523"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E9588A">
              <w:rPr>
                <w:rFonts w:ascii="Tahoma" w:hAnsi="Tahoma" w:cs="Tahoma"/>
                <w:sz w:val="16"/>
                <w:szCs w:val="16"/>
              </w:rPr>
              <w:t>1,80</w:t>
            </w:r>
          </w:p>
        </w:tc>
        <w:tc>
          <w:tcPr>
            <w:tcW w:w="380" w:type="pct"/>
            <w:hideMark/>
          </w:tcPr>
          <w:p w14:paraId="14CBD3C1"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E9588A">
              <w:rPr>
                <w:rFonts w:ascii="Tahoma" w:hAnsi="Tahoma" w:cs="Tahoma"/>
                <w:sz w:val="16"/>
                <w:szCs w:val="16"/>
              </w:rPr>
              <w:t>1,75</w:t>
            </w:r>
          </w:p>
        </w:tc>
        <w:tc>
          <w:tcPr>
            <w:tcW w:w="379" w:type="pct"/>
            <w:hideMark/>
          </w:tcPr>
          <w:p w14:paraId="6A8743E4"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E9588A">
              <w:rPr>
                <w:rFonts w:ascii="Tahoma" w:hAnsi="Tahoma" w:cs="Tahoma"/>
                <w:sz w:val="16"/>
                <w:szCs w:val="16"/>
              </w:rPr>
              <w:t>2,21</w:t>
            </w:r>
          </w:p>
        </w:tc>
        <w:tc>
          <w:tcPr>
            <w:tcW w:w="379" w:type="pct"/>
            <w:hideMark/>
          </w:tcPr>
          <w:p w14:paraId="6244652E"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E9588A">
              <w:rPr>
                <w:rFonts w:ascii="Tahoma" w:hAnsi="Tahoma" w:cs="Tahoma"/>
                <w:sz w:val="16"/>
                <w:szCs w:val="16"/>
              </w:rPr>
              <w:t>2,14</w:t>
            </w:r>
          </w:p>
        </w:tc>
        <w:tc>
          <w:tcPr>
            <w:tcW w:w="379" w:type="pct"/>
            <w:hideMark/>
          </w:tcPr>
          <w:p w14:paraId="74EA905E"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E9588A">
              <w:rPr>
                <w:rFonts w:ascii="Tahoma" w:hAnsi="Tahoma" w:cs="Tahoma"/>
                <w:sz w:val="16"/>
                <w:szCs w:val="16"/>
              </w:rPr>
              <w:t>2,55</w:t>
            </w:r>
          </w:p>
        </w:tc>
        <w:tc>
          <w:tcPr>
            <w:tcW w:w="376" w:type="pct"/>
            <w:hideMark/>
          </w:tcPr>
          <w:p w14:paraId="65B14D3F" w14:textId="77777777" w:rsidR="004949CA" w:rsidRPr="00E9588A"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E9588A">
              <w:rPr>
                <w:rFonts w:ascii="Tahoma" w:hAnsi="Tahoma" w:cs="Tahoma"/>
                <w:sz w:val="16"/>
                <w:szCs w:val="16"/>
              </w:rPr>
              <w:t>2,46</w:t>
            </w:r>
          </w:p>
        </w:tc>
      </w:tr>
      <w:tr w:rsidR="004949CA" w:rsidRPr="00E9588A" w14:paraId="421D3FA3" w14:textId="77777777" w:rsidTr="00331A63">
        <w:trPr>
          <w:trHeight w:val="58"/>
        </w:trPr>
        <w:tc>
          <w:tcPr>
            <w:cnfStyle w:val="001000000000" w:firstRow="0" w:lastRow="0" w:firstColumn="1" w:lastColumn="0" w:oddVBand="0" w:evenVBand="0" w:oddHBand="0" w:evenHBand="0" w:firstRowFirstColumn="0" w:firstRowLastColumn="0" w:lastRowFirstColumn="0" w:lastRowLastColumn="0"/>
            <w:tcW w:w="1590" w:type="pct"/>
            <w:gridSpan w:val="2"/>
          </w:tcPr>
          <w:p w14:paraId="77AFCA2A" w14:textId="37D65197" w:rsidR="004949CA" w:rsidRPr="00E9588A" w:rsidRDefault="004949CA" w:rsidP="00331A63">
            <w:pPr>
              <w:rPr>
                <w:rFonts w:ascii="Tahoma" w:hAnsi="Tahoma" w:cs="Tahoma"/>
                <w:b w:val="0"/>
                <w:bCs w:val="0"/>
                <w:sz w:val="16"/>
                <w:szCs w:val="16"/>
                <w:lang w:eastAsia="hr-HR"/>
              </w:rPr>
            </w:pPr>
            <w:r w:rsidRPr="00E9588A">
              <w:rPr>
                <w:rFonts w:ascii="Tahoma" w:hAnsi="Tahoma" w:cs="Tahoma"/>
                <w:sz w:val="16"/>
                <w:szCs w:val="16"/>
                <w:lang w:eastAsia="hr-HR"/>
              </w:rPr>
              <w:t xml:space="preserve">Ukupno do 2030. [milijardi </w:t>
            </w:r>
            <w:r w:rsidR="0063313B">
              <w:rPr>
                <w:rFonts w:ascii="Tahoma" w:hAnsi="Tahoma" w:cs="Tahoma"/>
                <w:sz w:val="16"/>
                <w:szCs w:val="16"/>
                <w:lang w:eastAsia="hr-HR"/>
              </w:rPr>
              <w:t>kuna</w:t>
            </w:r>
            <w:r w:rsidRPr="00E9588A">
              <w:rPr>
                <w:rFonts w:ascii="Tahoma" w:hAnsi="Tahoma" w:cs="Tahoma"/>
                <w:sz w:val="16"/>
                <w:szCs w:val="16"/>
                <w:lang w:eastAsia="hr-HR"/>
              </w:rPr>
              <w:t>]</w:t>
            </w:r>
          </w:p>
        </w:tc>
        <w:tc>
          <w:tcPr>
            <w:tcW w:w="3410" w:type="pct"/>
            <w:gridSpan w:val="9"/>
          </w:tcPr>
          <w:p w14:paraId="2DEB976F" w14:textId="77777777" w:rsidR="004949CA" w:rsidRPr="00E9588A"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lang w:eastAsia="hr-HR"/>
              </w:rPr>
            </w:pPr>
            <w:r w:rsidRPr="00E9588A">
              <w:rPr>
                <w:rFonts w:ascii="Tahoma" w:hAnsi="Tahoma" w:cs="Tahoma"/>
                <w:b/>
                <w:bCs/>
                <w:sz w:val="16"/>
                <w:szCs w:val="16"/>
                <w:lang w:eastAsia="hr-HR"/>
              </w:rPr>
              <w:t>17,24</w:t>
            </w:r>
          </w:p>
        </w:tc>
      </w:tr>
      <w:tr w:rsidR="004949CA" w:rsidRPr="00E9588A" w14:paraId="50DC5FD3" w14:textId="77777777" w:rsidTr="00331A63">
        <w:trPr>
          <w:trHeight w:val="58"/>
        </w:trPr>
        <w:tc>
          <w:tcPr>
            <w:cnfStyle w:val="001000000000" w:firstRow="0" w:lastRow="0" w:firstColumn="1" w:lastColumn="0" w:oddVBand="0" w:evenVBand="0" w:oddHBand="0" w:evenHBand="0" w:firstRowFirstColumn="0" w:firstRowLastColumn="0" w:lastRowFirstColumn="0" w:lastRowLastColumn="0"/>
            <w:tcW w:w="1590" w:type="pct"/>
            <w:gridSpan w:val="2"/>
          </w:tcPr>
          <w:p w14:paraId="771F2089" w14:textId="3404E6A6" w:rsidR="004949CA" w:rsidRPr="00E9588A" w:rsidRDefault="004949CA" w:rsidP="00331A63">
            <w:pPr>
              <w:rPr>
                <w:rFonts w:ascii="Tahoma" w:hAnsi="Tahoma" w:cs="Tahoma"/>
                <w:b w:val="0"/>
                <w:bCs w:val="0"/>
                <w:sz w:val="16"/>
                <w:szCs w:val="16"/>
                <w:lang w:eastAsia="hr-HR"/>
              </w:rPr>
            </w:pPr>
            <w:r w:rsidRPr="00E9588A">
              <w:rPr>
                <w:rFonts w:ascii="Tahoma" w:hAnsi="Tahoma" w:cs="Tahoma"/>
                <w:sz w:val="16"/>
                <w:szCs w:val="16"/>
                <w:lang w:eastAsia="hr-HR"/>
              </w:rPr>
              <w:t xml:space="preserve">Ukupno 2022. -2024.* [milijardi </w:t>
            </w:r>
            <w:r w:rsidR="0063313B">
              <w:rPr>
                <w:rFonts w:ascii="Tahoma" w:hAnsi="Tahoma" w:cs="Tahoma"/>
                <w:sz w:val="16"/>
                <w:szCs w:val="16"/>
                <w:lang w:eastAsia="hr-HR"/>
              </w:rPr>
              <w:t>kuna</w:t>
            </w:r>
            <w:r w:rsidRPr="00E9588A">
              <w:rPr>
                <w:rFonts w:ascii="Tahoma" w:hAnsi="Tahoma" w:cs="Tahoma"/>
                <w:sz w:val="16"/>
                <w:szCs w:val="16"/>
                <w:lang w:eastAsia="hr-HR"/>
              </w:rPr>
              <w:t>]</w:t>
            </w:r>
          </w:p>
        </w:tc>
        <w:tc>
          <w:tcPr>
            <w:tcW w:w="3410" w:type="pct"/>
            <w:gridSpan w:val="9"/>
          </w:tcPr>
          <w:p w14:paraId="00301D30" w14:textId="77777777" w:rsidR="004949CA" w:rsidRPr="00E9588A"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lang w:eastAsia="hr-HR"/>
              </w:rPr>
            </w:pPr>
            <w:r w:rsidRPr="00E9588A">
              <w:rPr>
                <w:rFonts w:ascii="Tahoma" w:hAnsi="Tahoma" w:cs="Tahoma"/>
                <w:b/>
                <w:bCs/>
                <w:sz w:val="16"/>
                <w:szCs w:val="16"/>
                <w:lang w:eastAsia="hr-HR"/>
              </w:rPr>
              <w:t>4,31</w:t>
            </w:r>
          </w:p>
        </w:tc>
      </w:tr>
    </w:tbl>
    <w:p w14:paraId="315513FF" w14:textId="744B0631" w:rsidR="004949CA" w:rsidRPr="00E14E86" w:rsidRDefault="004949CA" w:rsidP="004949CA">
      <w:r w:rsidRPr="7970654A">
        <w:rPr>
          <w:i/>
          <w:iCs/>
          <w:sz w:val="18"/>
          <w:szCs w:val="18"/>
        </w:rPr>
        <w:t>*Ciljane površine raspoređene su prema godinama</w:t>
      </w:r>
      <w:r w:rsidRPr="00945B0D">
        <w:rPr>
          <w:i/>
          <w:iCs/>
          <w:sz w:val="18"/>
          <w:szCs w:val="18"/>
        </w:rPr>
        <w:t xml:space="preserve"> sukladno </w:t>
      </w:r>
      <w:r w:rsidRPr="7970654A">
        <w:rPr>
          <w:i/>
          <w:iCs/>
          <w:sz w:val="18"/>
          <w:szCs w:val="18"/>
        </w:rPr>
        <w:t>ciljanim stopama obnove iz Dugoročne strategije.</w:t>
      </w:r>
      <w:r>
        <w:t xml:space="preserve"> </w:t>
      </w:r>
      <w:r w:rsidRPr="7970654A">
        <w:rPr>
          <w:i/>
          <w:iCs/>
        </w:rPr>
        <w:t xml:space="preserve">S </w:t>
      </w:r>
      <w:r w:rsidRPr="7970654A">
        <w:rPr>
          <w:i/>
          <w:iCs/>
          <w:sz w:val="18"/>
          <w:szCs w:val="18"/>
        </w:rPr>
        <w:t>obzirom da u 2021. godini neće biti obnovljenih VSZ prema ovome Programu, ciljana obn</w:t>
      </w:r>
      <w:r w:rsidR="005315C7">
        <w:rPr>
          <w:i/>
          <w:iCs/>
          <w:sz w:val="18"/>
          <w:szCs w:val="18"/>
        </w:rPr>
        <w:t>o</w:t>
      </w:r>
      <w:r w:rsidRPr="7970654A">
        <w:rPr>
          <w:i/>
          <w:iCs/>
          <w:sz w:val="18"/>
          <w:szCs w:val="18"/>
        </w:rPr>
        <w:t xml:space="preserve">vljena površina iz te godine raspodjeljuje se na sljedeće tri godine, te se pripadajući trošak iz te godine ubraja u ukupan trošak za razdoblje od 2022. do 2024. godine.   </w:t>
      </w:r>
      <w:r>
        <w:t xml:space="preserve">  </w:t>
      </w:r>
    </w:p>
    <w:p w14:paraId="27ECE68B" w14:textId="1CB1172A" w:rsidR="004949CA" w:rsidRPr="006C1824" w:rsidRDefault="004949CA" w:rsidP="006C1824">
      <w:pPr>
        <w:spacing w:before="120" w:after="120" w:line="240" w:lineRule="auto"/>
        <w:jc w:val="both"/>
        <w:rPr>
          <w:rFonts w:ascii="Tahoma" w:hAnsi="Tahoma" w:cs="Tahoma"/>
          <w:sz w:val="20"/>
          <w:szCs w:val="20"/>
        </w:rPr>
      </w:pPr>
      <w:r w:rsidRPr="006C1824">
        <w:rPr>
          <w:rFonts w:ascii="Tahoma" w:hAnsi="Tahoma" w:cs="Tahoma"/>
          <w:sz w:val="20"/>
          <w:szCs w:val="20"/>
        </w:rPr>
        <w:t xml:space="preserve">Procijenjene investicije za obnovu VSZ iznose </w:t>
      </w:r>
      <w:r w:rsidRPr="006C1824">
        <w:rPr>
          <w:rFonts w:ascii="Tahoma" w:hAnsi="Tahoma" w:cs="Tahoma"/>
          <w:b/>
          <w:bCs/>
          <w:sz w:val="20"/>
          <w:szCs w:val="20"/>
        </w:rPr>
        <w:t xml:space="preserve">nešto više od 17 milijardi </w:t>
      </w:r>
      <w:r w:rsidR="0063313B">
        <w:rPr>
          <w:rFonts w:ascii="Tahoma" w:hAnsi="Tahoma" w:cs="Tahoma"/>
          <w:b/>
          <w:bCs/>
          <w:sz w:val="20"/>
          <w:szCs w:val="20"/>
        </w:rPr>
        <w:t>kuna</w:t>
      </w:r>
      <w:r w:rsidRPr="006C1824">
        <w:rPr>
          <w:rFonts w:ascii="Tahoma" w:hAnsi="Tahoma" w:cs="Tahoma"/>
          <w:sz w:val="20"/>
          <w:szCs w:val="20"/>
        </w:rPr>
        <w:t xml:space="preserve"> u razmatranom desetogodišnjem razdoblju. Do kraja 2024. godine, a kako bi se postigli ciljevi iz Dugoročne strategije, bit će potrebne investicije u VSZ od oko </w:t>
      </w:r>
      <w:r w:rsidRPr="006C1824">
        <w:rPr>
          <w:rFonts w:ascii="Tahoma" w:hAnsi="Tahoma" w:cs="Tahoma"/>
          <w:b/>
          <w:bCs/>
          <w:sz w:val="20"/>
          <w:szCs w:val="20"/>
        </w:rPr>
        <w:t xml:space="preserve">4,3 milijarde </w:t>
      </w:r>
      <w:r w:rsidR="0063313B">
        <w:rPr>
          <w:rFonts w:ascii="Tahoma" w:hAnsi="Tahoma" w:cs="Tahoma"/>
          <w:b/>
          <w:bCs/>
          <w:sz w:val="20"/>
          <w:szCs w:val="20"/>
        </w:rPr>
        <w:t>kuna</w:t>
      </w:r>
      <w:r w:rsidRPr="006C1824">
        <w:rPr>
          <w:rFonts w:ascii="Tahoma" w:hAnsi="Tahoma" w:cs="Tahoma"/>
          <w:sz w:val="20"/>
          <w:szCs w:val="20"/>
        </w:rPr>
        <w:t>.</w:t>
      </w:r>
    </w:p>
    <w:p w14:paraId="46553238" w14:textId="34024DDA" w:rsidR="004949CA" w:rsidRPr="006C1824" w:rsidRDefault="004949CA" w:rsidP="006C1824">
      <w:pPr>
        <w:spacing w:before="120" w:after="120" w:line="240" w:lineRule="auto"/>
        <w:jc w:val="both"/>
        <w:rPr>
          <w:rFonts w:ascii="Tahoma" w:hAnsi="Tahoma" w:cs="Tahoma"/>
          <w:sz w:val="20"/>
          <w:szCs w:val="20"/>
        </w:rPr>
      </w:pPr>
      <w:r w:rsidRPr="006C1824">
        <w:rPr>
          <w:rFonts w:ascii="Tahoma" w:hAnsi="Tahoma" w:cs="Tahoma"/>
          <w:sz w:val="20"/>
          <w:szCs w:val="20"/>
        </w:rPr>
        <w:t xml:space="preserve">S obzirom da ovaj Program podrazumijeva osiguravanje bespovratnih sredstava u iznosima od 60 do 80%, udio javnih sredstava iz nacionalnih, EU i ostalih međunarodnih izvora je izuzetno velik te iznosi između </w:t>
      </w:r>
      <w:r w:rsidRPr="006C1824">
        <w:rPr>
          <w:rFonts w:ascii="Tahoma" w:hAnsi="Tahoma" w:cs="Tahoma"/>
          <w:b/>
          <w:bCs/>
          <w:sz w:val="20"/>
          <w:szCs w:val="20"/>
        </w:rPr>
        <w:t xml:space="preserve">2,6 i 3,5 milijardi </w:t>
      </w:r>
      <w:r w:rsidR="0063313B">
        <w:rPr>
          <w:rFonts w:ascii="Tahoma" w:hAnsi="Tahoma" w:cs="Tahoma"/>
          <w:b/>
          <w:bCs/>
          <w:sz w:val="20"/>
          <w:szCs w:val="20"/>
        </w:rPr>
        <w:t>kuna</w:t>
      </w:r>
      <w:r w:rsidRPr="006C1824">
        <w:rPr>
          <w:rFonts w:ascii="Tahoma" w:hAnsi="Tahoma" w:cs="Tahoma"/>
          <w:b/>
          <w:bCs/>
          <w:sz w:val="20"/>
          <w:szCs w:val="20"/>
        </w:rPr>
        <w:t xml:space="preserve"> u razdoblju do 2024. godine</w:t>
      </w:r>
      <w:r w:rsidRPr="006C1824">
        <w:rPr>
          <w:rFonts w:ascii="Tahoma" w:hAnsi="Tahoma" w:cs="Tahoma"/>
          <w:sz w:val="20"/>
          <w:szCs w:val="20"/>
        </w:rPr>
        <w:t xml:space="preserve"> odnosno 10,3 do 13,8 milijardi </w:t>
      </w:r>
      <w:r w:rsidR="0063313B">
        <w:rPr>
          <w:rFonts w:ascii="Tahoma" w:hAnsi="Tahoma" w:cs="Tahoma"/>
          <w:sz w:val="20"/>
          <w:szCs w:val="20"/>
        </w:rPr>
        <w:t>kuna</w:t>
      </w:r>
      <w:r w:rsidRPr="006C1824">
        <w:rPr>
          <w:rFonts w:ascii="Tahoma" w:hAnsi="Tahoma" w:cs="Tahoma"/>
          <w:sz w:val="20"/>
          <w:szCs w:val="20"/>
        </w:rPr>
        <w:t xml:space="preserve"> u čitavom desetogodišnjem razdoblju.</w:t>
      </w:r>
    </w:p>
    <w:p w14:paraId="4D74725F" w14:textId="7D397A50" w:rsidR="004949CA" w:rsidRPr="006C1824" w:rsidRDefault="004949CA" w:rsidP="006C1824">
      <w:pPr>
        <w:spacing w:before="120" w:after="120" w:line="240" w:lineRule="auto"/>
        <w:jc w:val="both"/>
        <w:rPr>
          <w:rFonts w:ascii="Tahoma" w:hAnsi="Tahoma" w:cs="Tahoma"/>
          <w:sz w:val="20"/>
          <w:szCs w:val="20"/>
        </w:rPr>
      </w:pPr>
      <w:r w:rsidRPr="006C1824">
        <w:rPr>
          <w:rFonts w:ascii="Tahoma" w:hAnsi="Tahoma" w:cs="Tahoma"/>
          <w:sz w:val="20"/>
          <w:szCs w:val="20"/>
        </w:rPr>
        <w:t>U ovu procjenu uključena su oba dijela ovoga Programa – VSZ neoštećene u potresu i VSZ oštećene u potresu. Troškovi za kompenzaciju troškova građanima u riziku od energ</w:t>
      </w:r>
      <w:r w:rsidR="005315C7">
        <w:rPr>
          <w:rFonts w:ascii="Tahoma" w:hAnsi="Tahoma" w:cs="Tahoma"/>
          <w:sz w:val="20"/>
          <w:szCs w:val="20"/>
        </w:rPr>
        <w:t>e</w:t>
      </w:r>
      <w:r w:rsidRPr="006C1824">
        <w:rPr>
          <w:rFonts w:ascii="Tahoma" w:hAnsi="Tahoma" w:cs="Tahoma"/>
          <w:sz w:val="20"/>
          <w:szCs w:val="20"/>
        </w:rPr>
        <w:t xml:space="preserve">tskog siromaštva nisu posebno iskazani, jer ih zbog nedostataka podataka o broju takvih građana nije moguće utvrditi. </w:t>
      </w:r>
    </w:p>
    <w:p w14:paraId="07549329" w14:textId="38E5C677" w:rsidR="004949CA" w:rsidRPr="006C1824" w:rsidRDefault="002D755D" w:rsidP="006C1824">
      <w:pPr>
        <w:spacing w:before="120" w:after="120" w:line="240" w:lineRule="auto"/>
        <w:jc w:val="both"/>
        <w:rPr>
          <w:rFonts w:ascii="Tahoma" w:hAnsi="Tahoma" w:cs="Tahoma"/>
          <w:b/>
          <w:bCs/>
          <w:sz w:val="20"/>
          <w:szCs w:val="20"/>
          <w:lang w:eastAsia="hr-HR"/>
        </w:rPr>
      </w:pPr>
      <w:r>
        <w:rPr>
          <w:rFonts w:ascii="Tahoma" w:hAnsi="Tahoma" w:cs="Tahoma"/>
          <w:b/>
          <w:bCs/>
          <w:sz w:val="20"/>
          <w:szCs w:val="20"/>
        </w:rPr>
        <w:t>P</w:t>
      </w:r>
      <w:r w:rsidR="004949CA" w:rsidRPr="006C1824">
        <w:rPr>
          <w:rFonts w:ascii="Tahoma" w:hAnsi="Tahoma" w:cs="Tahoma"/>
          <w:b/>
          <w:bCs/>
          <w:sz w:val="20"/>
          <w:szCs w:val="20"/>
        </w:rPr>
        <w:t>rocjena predstavlja gornju granicu potrebnih investicija jer podrazumijeva situaciju u kojoj bi se u čak 50% slučajeva suvlasnici VSZ odlučili na sveobuhvatnu obnovu.</w:t>
      </w:r>
      <w:r w:rsidR="004949CA" w:rsidRPr="006C1824">
        <w:rPr>
          <w:rFonts w:ascii="Tahoma" w:hAnsi="Tahoma" w:cs="Tahoma"/>
          <w:sz w:val="20"/>
          <w:szCs w:val="20"/>
        </w:rPr>
        <w:t xml:space="preserve"> Ipak, zbog visokih investicijskih troškova i potrebe osiguranja vlastitog udjela građana u toj investiciji, ne očekuje se ostvarenje ovih pretpostavki, već se očekuje da će se građani u pravilu odlučivati na provedbu integralne energetske obnove, a puno manje na provedbu drugih kategorija obnove, bez obzira na </w:t>
      </w:r>
      <w:r w:rsidR="004949CA" w:rsidRPr="006C1824">
        <w:rPr>
          <w:rFonts w:ascii="Tahoma" w:hAnsi="Tahoma" w:cs="Tahoma"/>
          <w:sz w:val="20"/>
          <w:szCs w:val="20"/>
        </w:rPr>
        <w:lastRenderedPageBreak/>
        <w:t xml:space="preserve">visoke stope sufinanciranja. Stoga se pretpostavlja da </w:t>
      </w:r>
      <w:r w:rsidR="004949CA" w:rsidRPr="006C1824">
        <w:rPr>
          <w:rFonts w:ascii="Tahoma" w:hAnsi="Tahoma" w:cs="Tahoma"/>
          <w:sz w:val="20"/>
          <w:szCs w:val="20"/>
          <w:lang w:eastAsia="hr-HR"/>
        </w:rPr>
        <w:t>će udio integralne energetske obnove biti 60%, dubinske obnove 20%, te da će se 20% VSZ odlučiti za sveobuhvatnu obnovu koja uključuje mjere</w:t>
      </w:r>
      <w:r w:rsidR="004949CA" w:rsidRPr="006C1824">
        <w:rPr>
          <w:rFonts w:ascii="Tahoma" w:hAnsi="Tahoma" w:cs="Tahoma"/>
          <w:sz w:val="20"/>
          <w:szCs w:val="20"/>
        </w:rPr>
        <w:t xml:space="preserve"> za povećanje potresne otpornosti zgrade</w:t>
      </w:r>
      <w:r w:rsidR="004949CA" w:rsidRPr="006C1824">
        <w:rPr>
          <w:rFonts w:ascii="Tahoma" w:hAnsi="Tahoma" w:cs="Tahoma"/>
          <w:sz w:val="20"/>
          <w:szCs w:val="20"/>
          <w:lang w:eastAsia="hr-HR"/>
        </w:rPr>
        <w:t xml:space="preserve"> i troškovno je vrlo zahtjevna. </w:t>
      </w:r>
      <w:r w:rsidR="004949CA" w:rsidRPr="006C1824">
        <w:rPr>
          <w:rFonts w:ascii="Tahoma" w:hAnsi="Tahoma" w:cs="Tahoma"/>
          <w:b/>
          <w:bCs/>
          <w:sz w:val="20"/>
          <w:szCs w:val="20"/>
          <w:lang w:eastAsia="hr-HR"/>
        </w:rPr>
        <w:t xml:space="preserve">Ove pretpostavke u skladu su s NPOO. </w:t>
      </w:r>
    </w:p>
    <w:p w14:paraId="529E4DE8" w14:textId="27DFB095" w:rsidR="004949CA" w:rsidRPr="006C1824" w:rsidRDefault="004949CA" w:rsidP="006C1824">
      <w:pPr>
        <w:spacing w:before="120" w:after="120" w:line="240" w:lineRule="auto"/>
        <w:jc w:val="both"/>
        <w:rPr>
          <w:rFonts w:ascii="Tahoma" w:hAnsi="Tahoma" w:cs="Tahoma"/>
          <w:sz w:val="20"/>
          <w:szCs w:val="20"/>
        </w:rPr>
      </w:pPr>
      <w:r w:rsidRPr="006C1824">
        <w:rPr>
          <w:rFonts w:ascii="Tahoma" w:hAnsi="Tahoma" w:cs="Tahoma"/>
          <w:sz w:val="20"/>
          <w:szCs w:val="20"/>
        </w:rPr>
        <w:t xml:space="preserve">Uvažavajući utvrđene maksimalne jedinične troškove pojedinih razina obnove, procjena investicijskih troškova obnove u cijelom razdoblju uz navedene pretpostavke usklađene s NPOO prikazuje </w:t>
      </w:r>
      <w:r w:rsidR="009864CD">
        <w:rPr>
          <w:rFonts w:ascii="Tahoma" w:hAnsi="Tahoma" w:cs="Tahoma"/>
          <w:sz w:val="20"/>
          <w:szCs w:val="20"/>
        </w:rPr>
        <w:fldChar w:fldCharType="begin"/>
      </w:r>
      <w:r w:rsidR="009864CD">
        <w:rPr>
          <w:rFonts w:ascii="Tahoma" w:hAnsi="Tahoma" w:cs="Tahoma"/>
          <w:sz w:val="20"/>
          <w:szCs w:val="20"/>
        </w:rPr>
        <w:instrText xml:space="preserve"> REF _Ref83115410 \h </w:instrText>
      </w:r>
      <w:r w:rsidR="009864CD">
        <w:rPr>
          <w:rFonts w:ascii="Tahoma" w:hAnsi="Tahoma" w:cs="Tahoma"/>
          <w:sz w:val="20"/>
          <w:szCs w:val="20"/>
        </w:rPr>
      </w:r>
      <w:r w:rsidR="009864CD">
        <w:rPr>
          <w:rFonts w:ascii="Tahoma" w:hAnsi="Tahoma" w:cs="Tahoma"/>
          <w:sz w:val="20"/>
          <w:szCs w:val="20"/>
        </w:rPr>
        <w:fldChar w:fldCharType="separate"/>
      </w:r>
      <w:r w:rsidR="00575AF9" w:rsidRPr="00E14E86">
        <w:t xml:space="preserve">Tablica </w:t>
      </w:r>
      <w:r w:rsidR="00575AF9">
        <w:rPr>
          <w:noProof/>
        </w:rPr>
        <w:t>11</w:t>
      </w:r>
      <w:r w:rsidR="00575AF9" w:rsidRPr="00E14E86">
        <w:noBreakHyphen/>
      </w:r>
      <w:r w:rsidR="00575AF9">
        <w:rPr>
          <w:noProof/>
        </w:rPr>
        <w:t>2</w:t>
      </w:r>
      <w:r w:rsidR="009864CD">
        <w:rPr>
          <w:rFonts w:ascii="Tahoma" w:hAnsi="Tahoma" w:cs="Tahoma"/>
          <w:sz w:val="20"/>
          <w:szCs w:val="20"/>
        </w:rPr>
        <w:fldChar w:fldCharType="end"/>
      </w:r>
      <w:r w:rsidRPr="006C1824">
        <w:rPr>
          <w:rFonts w:ascii="Tahoma" w:hAnsi="Tahoma" w:cs="Tahoma"/>
          <w:sz w:val="20"/>
          <w:szCs w:val="20"/>
        </w:rPr>
        <w:t>.</w:t>
      </w:r>
    </w:p>
    <w:p w14:paraId="1E1F9819" w14:textId="656C6DE7" w:rsidR="004949CA" w:rsidRPr="00E14E86" w:rsidRDefault="004949CA" w:rsidP="004949CA">
      <w:pPr>
        <w:pStyle w:val="Opisslike"/>
        <w:rPr>
          <w:rFonts w:cs="Tahoma"/>
          <w:szCs w:val="16"/>
        </w:rPr>
      </w:pPr>
      <w:bookmarkStart w:id="201" w:name="_Ref83115410"/>
      <w:bookmarkStart w:id="202" w:name="_Toc84240510"/>
      <w:r w:rsidRPr="00E14E86">
        <w:t xml:space="preserve">Tablica </w:t>
      </w:r>
      <w:r w:rsidRPr="00E14E86">
        <w:rPr>
          <w:noProof/>
        </w:rPr>
        <w:fldChar w:fldCharType="begin"/>
      </w:r>
      <w:r w:rsidRPr="00E14E86">
        <w:rPr>
          <w:noProof/>
        </w:rPr>
        <w:instrText xml:space="preserve"> STYLEREF 1 \s </w:instrText>
      </w:r>
      <w:r w:rsidRPr="00E14E86">
        <w:rPr>
          <w:noProof/>
        </w:rPr>
        <w:fldChar w:fldCharType="separate"/>
      </w:r>
      <w:r w:rsidR="00575AF9">
        <w:rPr>
          <w:noProof/>
        </w:rPr>
        <w:t>11</w:t>
      </w:r>
      <w:r w:rsidRPr="00E14E86">
        <w:rPr>
          <w:noProof/>
        </w:rPr>
        <w:fldChar w:fldCharType="end"/>
      </w:r>
      <w:r w:rsidRPr="00E14E86">
        <w:noBreakHyphen/>
      </w:r>
      <w:r>
        <w:fldChar w:fldCharType="begin"/>
      </w:r>
      <w:r>
        <w:instrText>SEQ Tablica \* ARABIC \s 1</w:instrText>
      </w:r>
      <w:r>
        <w:fldChar w:fldCharType="separate"/>
      </w:r>
      <w:r w:rsidR="00575AF9">
        <w:rPr>
          <w:noProof/>
        </w:rPr>
        <w:t>2</w:t>
      </w:r>
      <w:r>
        <w:fldChar w:fldCharType="end"/>
      </w:r>
      <w:bookmarkEnd w:id="201"/>
      <w:r w:rsidRPr="00E14E86">
        <w:t xml:space="preserve">: </w:t>
      </w:r>
      <w:r w:rsidRPr="00E14E86">
        <w:rPr>
          <w:rFonts w:cs="Tahoma"/>
          <w:szCs w:val="16"/>
        </w:rPr>
        <w:t>Procjena investicijskog troška obnove VSZ za razdoblje od 2021. do 2030. uz pretpostavljene kategorije obnova prema NPOO</w:t>
      </w:r>
      <w:bookmarkEnd w:id="202"/>
    </w:p>
    <w:tbl>
      <w:tblPr>
        <w:tblStyle w:val="Svijetlatablicareetke110"/>
        <w:tblW w:w="9322" w:type="dxa"/>
        <w:tblLayout w:type="fixed"/>
        <w:tblLook w:val="04A0" w:firstRow="1" w:lastRow="0" w:firstColumn="1" w:lastColumn="0" w:noHBand="0" w:noVBand="1"/>
      </w:tblPr>
      <w:tblGrid>
        <w:gridCol w:w="2093"/>
        <w:gridCol w:w="850"/>
        <w:gridCol w:w="709"/>
        <w:gridCol w:w="709"/>
        <w:gridCol w:w="709"/>
        <w:gridCol w:w="708"/>
        <w:gridCol w:w="709"/>
        <w:gridCol w:w="709"/>
        <w:gridCol w:w="709"/>
        <w:gridCol w:w="725"/>
        <w:gridCol w:w="692"/>
      </w:tblGrid>
      <w:tr w:rsidR="00334140" w:rsidRPr="006C1824" w14:paraId="478A4B22" w14:textId="77777777" w:rsidTr="00334140">
        <w:trPr>
          <w:cnfStyle w:val="100000000000" w:firstRow="1" w:lastRow="0"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093" w:type="dxa"/>
            <w:hideMark/>
          </w:tcPr>
          <w:p w14:paraId="3D1AB041" w14:textId="77777777" w:rsidR="004949CA" w:rsidRPr="006C1824" w:rsidRDefault="004949CA" w:rsidP="00331A63">
            <w:pPr>
              <w:rPr>
                <w:rFonts w:ascii="Tahoma" w:hAnsi="Tahoma" w:cs="Tahoma"/>
                <w:sz w:val="16"/>
                <w:szCs w:val="16"/>
                <w:lang w:eastAsia="hr-HR"/>
              </w:rPr>
            </w:pPr>
            <w:r w:rsidRPr="006C1824">
              <w:rPr>
                <w:rFonts w:ascii="Tahoma" w:hAnsi="Tahoma" w:cs="Tahoma"/>
                <w:sz w:val="16"/>
                <w:szCs w:val="16"/>
                <w:lang w:eastAsia="hr-HR"/>
              </w:rPr>
              <w:t> </w:t>
            </w:r>
          </w:p>
        </w:tc>
        <w:tc>
          <w:tcPr>
            <w:tcW w:w="850" w:type="dxa"/>
            <w:hideMark/>
          </w:tcPr>
          <w:p w14:paraId="43E877CB" w14:textId="77777777" w:rsidR="004949CA" w:rsidRPr="006C1824"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6C1824">
              <w:rPr>
                <w:rFonts w:ascii="Tahoma" w:hAnsi="Tahoma" w:cs="Tahoma"/>
                <w:sz w:val="16"/>
                <w:szCs w:val="16"/>
                <w:lang w:eastAsia="hr-HR"/>
              </w:rPr>
              <w:t>2021.</w:t>
            </w:r>
          </w:p>
        </w:tc>
        <w:tc>
          <w:tcPr>
            <w:tcW w:w="709" w:type="dxa"/>
            <w:hideMark/>
          </w:tcPr>
          <w:p w14:paraId="484879D7" w14:textId="77777777" w:rsidR="004949CA" w:rsidRPr="006C1824"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6C1824">
              <w:rPr>
                <w:rFonts w:ascii="Tahoma" w:hAnsi="Tahoma" w:cs="Tahoma"/>
                <w:sz w:val="16"/>
                <w:szCs w:val="16"/>
                <w:lang w:eastAsia="hr-HR"/>
              </w:rPr>
              <w:t>2022.</w:t>
            </w:r>
          </w:p>
        </w:tc>
        <w:tc>
          <w:tcPr>
            <w:tcW w:w="709" w:type="dxa"/>
            <w:hideMark/>
          </w:tcPr>
          <w:p w14:paraId="1F7717CE" w14:textId="77777777" w:rsidR="004949CA" w:rsidRPr="006C1824"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6C1824">
              <w:rPr>
                <w:rFonts w:ascii="Tahoma" w:hAnsi="Tahoma" w:cs="Tahoma"/>
                <w:sz w:val="16"/>
                <w:szCs w:val="16"/>
                <w:lang w:eastAsia="hr-HR"/>
              </w:rPr>
              <w:t>2023.</w:t>
            </w:r>
          </w:p>
        </w:tc>
        <w:tc>
          <w:tcPr>
            <w:tcW w:w="709" w:type="dxa"/>
            <w:hideMark/>
          </w:tcPr>
          <w:p w14:paraId="36D9067D" w14:textId="77777777" w:rsidR="004949CA" w:rsidRPr="006C1824"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6C1824">
              <w:rPr>
                <w:rFonts w:ascii="Tahoma" w:hAnsi="Tahoma" w:cs="Tahoma"/>
                <w:sz w:val="16"/>
                <w:szCs w:val="16"/>
                <w:lang w:eastAsia="hr-HR"/>
              </w:rPr>
              <w:t>2024.</w:t>
            </w:r>
          </w:p>
        </w:tc>
        <w:tc>
          <w:tcPr>
            <w:tcW w:w="708" w:type="dxa"/>
            <w:hideMark/>
          </w:tcPr>
          <w:p w14:paraId="3EDABC48" w14:textId="77777777" w:rsidR="004949CA" w:rsidRPr="006C1824"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6C1824">
              <w:rPr>
                <w:rFonts w:ascii="Tahoma" w:hAnsi="Tahoma" w:cs="Tahoma"/>
                <w:sz w:val="16"/>
                <w:szCs w:val="16"/>
                <w:lang w:eastAsia="hr-HR"/>
              </w:rPr>
              <w:t>2025.</w:t>
            </w:r>
          </w:p>
        </w:tc>
        <w:tc>
          <w:tcPr>
            <w:tcW w:w="709" w:type="dxa"/>
            <w:hideMark/>
          </w:tcPr>
          <w:p w14:paraId="6875EBF2" w14:textId="77777777" w:rsidR="004949CA" w:rsidRPr="006C1824"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6C1824">
              <w:rPr>
                <w:rFonts w:ascii="Tahoma" w:hAnsi="Tahoma" w:cs="Tahoma"/>
                <w:sz w:val="16"/>
                <w:szCs w:val="16"/>
                <w:lang w:eastAsia="hr-HR"/>
              </w:rPr>
              <w:t>2026.</w:t>
            </w:r>
          </w:p>
        </w:tc>
        <w:tc>
          <w:tcPr>
            <w:tcW w:w="709" w:type="dxa"/>
            <w:hideMark/>
          </w:tcPr>
          <w:p w14:paraId="0EE9A24C" w14:textId="77777777" w:rsidR="004949CA" w:rsidRPr="006C1824"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6C1824">
              <w:rPr>
                <w:rFonts w:ascii="Tahoma" w:hAnsi="Tahoma" w:cs="Tahoma"/>
                <w:sz w:val="16"/>
                <w:szCs w:val="16"/>
                <w:lang w:eastAsia="hr-HR"/>
              </w:rPr>
              <w:t>2027.</w:t>
            </w:r>
          </w:p>
        </w:tc>
        <w:tc>
          <w:tcPr>
            <w:tcW w:w="709" w:type="dxa"/>
            <w:hideMark/>
          </w:tcPr>
          <w:p w14:paraId="3403E8FE" w14:textId="77777777" w:rsidR="004949CA" w:rsidRPr="006C1824"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6C1824">
              <w:rPr>
                <w:rFonts w:ascii="Tahoma" w:hAnsi="Tahoma" w:cs="Tahoma"/>
                <w:sz w:val="16"/>
                <w:szCs w:val="16"/>
                <w:lang w:eastAsia="hr-HR"/>
              </w:rPr>
              <w:t>2028.</w:t>
            </w:r>
          </w:p>
        </w:tc>
        <w:tc>
          <w:tcPr>
            <w:tcW w:w="725" w:type="dxa"/>
            <w:hideMark/>
          </w:tcPr>
          <w:p w14:paraId="150E38A2" w14:textId="77777777" w:rsidR="004949CA" w:rsidRPr="006C1824"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6C1824">
              <w:rPr>
                <w:rFonts w:ascii="Tahoma" w:hAnsi="Tahoma" w:cs="Tahoma"/>
                <w:sz w:val="16"/>
                <w:szCs w:val="16"/>
                <w:lang w:eastAsia="hr-HR"/>
              </w:rPr>
              <w:t>2029.</w:t>
            </w:r>
          </w:p>
        </w:tc>
        <w:tc>
          <w:tcPr>
            <w:tcW w:w="692" w:type="dxa"/>
            <w:hideMark/>
          </w:tcPr>
          <w:p w14:paraId="5D9F68F4" w14:textId="77777777" w:rsidR="004949CA" w:rsidRPr="006C1824"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6C1824">
              <w:rPr>
                <w:rFonts w:ascii="Tahoma" w:hAnsi="Tahoma" w:cs="Tahoma"/>
                <w:sz w:val="16"/>
                <w:szCs w:val="16"/>
                <w:lang w:eastAsia="hr-HR"/>
              </w:rPr>
              <w:t>2030.</w:t>
            </w:r>
          </w:p>
        </w:tc>
      </w:tr>
      <w:tr w:rsidR="00334140" w:rsidRPr="006C1824" w14:paraId="6FB0D0D3" w14:textId="77777777" w:rsidTr="00334140">
        <w:trPr>
          <w:trHeight w:val="38"/>
        </w:trPr>
        <w:tc>
          <w:tcPr>
            <w:cnfStyle w:val="001000000000" w:firstRow="0" w:lastRow="0" w:firstColumn="1" w:lastColumn="0" w:oddVBand="0" w:evenVBand="0" w:oddHBand="0" w:evenHBand="0" w:firstRowFirstColumn="0" w:firstRowLastColumn="0" w:lastRowFirstColumn="0" w:lastRowLastColumn="0"/>
            <w:tcW w:w="2093" w:type="dxa"/>
          </w:tcPr>
          <w:p w14:paraId="1F711FCF" w14:textId="77777777" w:rsidR="004949CA" w:rsidRPr="006C1824" w:rsidRDefault="004949CA" w:rsidP="00331A63">
            <w:pPr>
              <w:rPr>
                <w:rFonts w:ascii="Tahoma" w:hAnsi="Tahoma" w:cs="Tahoma"/>
                <w:sz w:val="16"/>
                <w:szCs w:val="16"/>
                <w:lang w:eastAsia="hr-HR"/>
              </w:rPr>
            </w:pPr>
            <w:r w:rsidRPr="006C1824">
              <w:rPr>
                <w:rFonts w:ascii="Tahoma" w:hAnsi="Tahoma" w:cs="Tahoma"/>
                <w:sz w:val="16"/>
                <w:szCs w:val="16"/>
              </w:rPr>
              <w:t>Ciljana površina [milijuna m</w:t>
            </w:r>
            <w:r w:rsidRPr="006C1824">
              <w:rPr>
                <w:rFonts w:ascii="Tahoma" w:hAnsi="Tahoma" w:cs="Tahoma"/>
                <w:sz w:val="16"/>
                <w:szCs w:val="16"/>
                <w:vertAlign w:val="superscript"/>
              </w:rPr>
              <w:t>2</w:t>
            </w:r>
            <w:r w:rsidRPr="006C1824">
              <w:rPr>
                <w:rFonts w:ascii="Tahoma" w:hAnsi="Tahoma" w:cs="Tahoma"/>
                <w:sz w:val="16"/>
                <w:szCs w:val="16"/>
              </w:rPr>
              <w:t>]</w:t>
            </w:r>
          </w:p>
        </w:tc>
        <w:tc>
          <w:tcPr>
            <w:tcW w:w="850" w:type="dxa"/>
            <w:vAlign w:val="center"/>
          </w:tcPr>
          <w:p w14:paraId="51DE147A" w14:textId="77777777" w:rsidR="004949CA" w:rsidRPr="006C1824"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6C1824">
              <w:rPr>
                <w:rFonts w:ascii="Tahoma" w:hAnsi="Tahoma" w:cs="Tahoma"/>
                <w:sz w:val="16"/>
                <w:szCs w:val="16"/>
              </w:rPr>
              <w:t>0,30</w:t>
            </w:r>
          </w:p>
        </w:tc>
        <w:tc>
          <w:tcPr>
            <w:tcW w:w="709" w:type="dxa"/>
            <w:vAlign w:val="center"/>
          </w:tcPr>
          <w:p w14:paraId="4FC462B6" w14:textId="77777777" w:rsidR="004949CA" w:rsidRPr="006C1824"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6C1824">
              <w:rPr>
                <w:rFonts w:ascii="Tahoma" w:hAnsi="Tahoma" w:cs="Tahoma"/>
                <w:sz w:val="16"/>
                <w:szCs w:val="16"/>
              </w:rPr>
              <w:t>0,30</w:t>
            </w:r>
          </w:p>
        </w:tc>
        <w:tc>
          <w:tcPr>
            <w:tcW w:w="709" w:type="dxa"/>
            <w:vAlign w:val="center"/>
          </w:tcPr>
          <w:p w14:paraId="3C0BCA84" w14:textId="77777777" w:rsidR="004949CA" w:rsidRPr="006C1824"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6C1824">
              <w:rPr>
                <w:rFonts w:ascii="Tahoma" w:hAnsi="Tahoma" w:cs="Tahoma"/>
                <w:sz w:val="16"/>
                <w:szCs w:val="16"/>
              </w:rPr>
              <w:t>0,49</w:t>
            </w:r>
          </w:p>
        </w:tc>
        <w:tc>
          <w:tcPr>
            <w:tcW w:w="709" w:type="dxa"/>
            <w:vAlign w:val="center"/>
          </w:tcPr>
          <w:p w14:paraId="2B650119" w14:textId="77777777" w:rsidR="004949CA" w:rsidRPr="006C1824"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6C1824">
              <w:rPr>
                <w:rFonts w:ascii="Tahoma" w:hAnsi="Tahoma" w:cs="Tahoma"/>
                <w:sz w:val="16"/>
                <w:szCs w:val="16"/>
              </w:rPr>
              <w:t>0,48</w:t>
            </w:r>
          </w:p>
        </w:tc>
        <w:tc>
          <w:tcPr>
            <w:tcW w:w="708" w:type="dxa"/>
            <w:vAlign w:val="center"/>
          </w:tcPr>
          <w:p w14:paraId="5CE7D912" w14:textId="77777777" w:rsidR="004949CA" w:rsidRPr="006C1824"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6C1824">
              <w:rPr>
                <w:rFonts w:ascii="Tahoma" w:hAnsi="Tahoma" w:cs="Tahoma"/>
                <w:sz w:val="16"/>
                <w:szCs w:val="16"/>
              </w:rPr>
              <w:t>0,66</w:t>
            </w:r>
          </w:p>
        </w:tc>
        <w:tc>
          <w:tcPr>
            <w:tcW w:w="709" w:type="dxa"/>
            <w:vAlign w:val="center"/>
          </w:tcPr>
          <w:p w14:paraId="457F8232" w14:textId="77777777" w:rsidR="004949CA" w:rsidRPr="006C1824"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6C1824">
              <w:rPr>
                <w:rFonts w:ascii="Tahoma" w:hAnsi="Tahoma" w:cs="Tahoma"/>
                <w:sz w:val="16"/>
                <w:szCs w:val="16"/>
              </w:rPr>
              <w:t>0,64</w:t>
            </w:r>
          </w:p>
        </w:tc>
        <w:tc>
          <w:tcPr>
            <w:tcW w:w="709" w:type="dxa"/>
            <w:vAlign w:val="center"/>
          </w:tcPr>
          <w:p w14:paraId="47B29F44" w14:textId="77777777" w:rsidR="004949CA" w:rsidRPr="006C1824"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6C1824">
              <w:rPr>
                <w:rFonts w:ascii="Tahoma" w:hAnsi="Tahoma" w:cs="Tahoma"/>
                <w:sz w:val="16"/>
                <w:szCs w:val="16"/>
              </w:rPr>
              <w:t>0,80</w:t>
            </w:r>
          </w:p>
        </w:tc>
        <w:tc>
          <w:tcPr>
            <w:tcW w:w="709" w:type="dxa"/>
            <w:vAlign w:val="center"/>
          </w:tcPr>
          <w:p w14:paraId="2A94CB25" w14:textId="77777777" w:rsidR="004949CA" w:rsidRPr="006C1824"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6C1824">
              <w:rPr>
                <w:rFonts w:ascii="Tahoma" w:hAnsi="Tahoma" w:cs="Tahoma"/>
                <w:sz w:val="16"/>
                <w:szCs w:val="16"/>
              </w:rPr>
              <w:t>0,78</w:t>
            </w:r>
          </w:p>
        </w:tc>
        <w:tc>
          <w:tcPr>
            <w:tcW w:w="725" w:type="dxa"/>
            <w:vAlign w:val="center"/>
          </w:tcPr>
          <w:p w14:paraId="2942234F" w14:textId="77777777" w:rsidR="004949CA" w:rsidRPr="006C1824"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6C1824">
              <w:rPr>
                <w:rFonts w:ascii="Tahoma" w:hAnsi="Tahoma" w:cs="Tahoma"/>
                <w:sz w:val="16"/>
                <w:szCs w:val="16"/>
              </w:rPr>
              <w:t>0,93</w:t>
            </w:r>
          </w:p>
        </w:tc>
        <w:tc>
          <w:tcPr>
            <w:tcW w:w="692" w:type="dxa"/>
            <w:vAlign w:val="center"/>
          </w:tcPr>
          <w:p w14:paraId="69515182" w14:textId="77777777" w:rsidR="004949CA" w:rsidRPr="006C1824"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6C1824">
              <w:rPr>
                <w:rFonts w:ascii="Tahoma" w:hAnsi="Tahoma" w:cs="Tahoma"/>
                <w:sz w:val="16"/>
                <w:szCs w:val="16"/>
              </w:rPr>
              <w:t>0,90</w:t>
            </w:r>
          </w:p>
        </w:tc>
      </w:tr>
      <w:tr w:rsidR="00334140" w:rsidRPr="006C1824" w14:paraId="42950FFC" w14:textId="77777777" w:rsidTr="00334140">
        <w:trPr>
          <w:trHeight w:val="69"/>
        </w:trPr>
        <w:tc>
          <w:tcPr>
            <w:cnfStyle w:val="001000000000" w:firstRow="0" w:lastRow="0" w:firstColumn="1" w:lastColumn="0" w:oddVBand="0" w:evenVBand="0" w:oddHBand="0" w:evenHBand="0" w:firstRowFirstColumn="0" w:firstRowLastColumn="0" w:lastRowFirstColumn="0" w:lastRowLastColumn="0"/>
            <w:tcW w:w="2093" w:type="dxa"/>
            <w:hideMark/>
          </w:tcPr>
          <w:p w14:paraId="6D481E5E" w14:textId="61FBA815" w:rsidR="004949CA" w:rsidRPr="006C1824" w:rsidRDefault="004949CA" w:rsidP="00331A63">
            <w:pPr>
              <w:rPr>
                <w:rFonts w:ascii="Tahoma" w:hAnsi="Tahoma" w:cs="Tahoma"/>
                <w:sz w:val="16"/>
                <w:szCs w:val="16"/>
                <w:lang w:eastAsia="hr-HR"/>
              </w:rPr>
            </w:pPr>
            <w:r w:rsidRPr="006C1824">
              <w:rPr>
                <w:rFonts w:ascii="Tahoma" w:hAnsi="Tahoma" w:cs="Tahoma"/>
                <w:sz w:val="16"/>
                <w:szCs w:val="16"/>
                <w:lang w:eastAsia="hr-HR"/>
              </w:rPr>
              <w:t xml:space="preserve">Trošak [milijardi </w:t>
            </w:r>
            <w:r w:rsidR="0063313B">
              <w:rPr>
                <w:rFonts w:ascii="Tahoma" w:hAnsi="Tahoma" w:cs="Tahoma"/>
                <w:sz w:val="16"/>
                <w:szCs w:val="16"/>
                <w:lang w:eastAsia="hr-HR"/>
              </w:rPr>
              <w:t>kuna</w:t>
            </w:r>
            <w:r w:rsidRPr="006C1824">
              <w:rPr>
                <w:rFonts w:ascii="Tahoma" w:hAnsi="Tahoma" w:cs="Tahoma"/>
                <w:sz w:val="16"/>
                <w:szCs w:val="16"/>
                <w:lang w:eastAsia="hr-HR"/>
              </w:rPr>
              <w:t>]</w:t>
            </w:r>
          </w:p>
        </w:tc>
        <w:tc>
          <w:tcPr>
            <w:tcW w:w="850" w:type="dxa"/>
            <w:vAlign w:val="center"/>
            <w:hideMark/>
          </w:tcPr>
          <w:p w14:paraId="02C1F5C3" w14:textId="77777777" w:rsidR="004949CA" w:rsidRPr="006C1824"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6C1824">
              <w:rPr>
                <w:rFonts w:ascii="Tahoma" w:hAnsi="Tahoma" w:cs="Tahoma"/>
                <w:sz w:val="16"/>
                <w:szCs w:val="16"/>
              </w:rPr>
              <w:t>0,64</w:t>
            </w:r>
          </w:p>
        </w:tc>
        <w:tc>
          <w:tcPr>
            <w:tcW w:w="709" w:type="dxa"/>
            <w:vAlign w:val="center"/>
            <w:hideMark/>
          </w:tcPr>
          <w:p w14:paraId="65FDE5D2" w14:textId="77777777" w:rsidR="004949CA" w:rsidRPr="006C1824"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6C1824">
              <w:rPr>
                <w:rFonts w:ascii="Tahoma" w:hAnsi="Tahoma" w:cs="Tahoma"/>
                <w:sz w:val="16"/>
                <w:szCs w:val="16"/>
              </w:rPr>
              <w:t>0,63</w:t>
            </w:r>
          </w:p>
        </w:tc>
        <w:tc>
          <w:tcPr>
            <w:tcW w:w="709" w:type="dxa"/>
            <w:vAlign w:val="center"/>
            <w:hideMark/>
          </w:tcPr>
          <w:p w14:paraId="58669B08" w14:textId="77777777" w:rsidR="004949CA" w:rsidRPr="006C1824"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6C1824">
              <w:rPr>
                <w:rFonts w:ascii="Tahoma" w:hAnsi="Tahoma" w:cs="Tahoma"/>
                <w:sz w:val="16"/>
                <w:szCs w:val="16"/>
              </w:rPr>
              <w:t>1,02</w:t>
            </w:r>
          </w:p>
        </w:tc>
        <w:tc>
          <w:tcPr>
            <w:tcW w:w="709" w:type="dxa"/>
            <w:vAlign w:val="center"/>
            <w:hideMark/>
          </w:tcPr>
          <w:p w14:paraId="73566868" w14:textId="77777777" w:rsidR="004949CA" w:rsidRPr="006C1824"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6C1824">
              <w:rPr>
                <w:rFonts w:ascii="Tahoma" w:hAnsi="Tahoma" w:cs="Tahoma"/>
                <w:sz w:val="16"/>
                <w:szCs w:val="16"/>
              </w:rPr>
              <w:t>1,01</w:t>
            </w:r>
          </w:p>
        </w:tc>
        <w:tc>
          <w:tcPr>
            <w:tcW w:w="708" w:type="dxa"/>
            <w:vAlign w:val="center"/>
            <w:hideMark/>
          </w:tcPr>
          <w:p w14:paraId="54F04A34" w14:textId="77777777" w:rsidR="004949CA" w:rsidRPr="006C1824"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6C1824">
              <w:rPr>
                <w:rFonts w:ascii="Tahoma" w:hAnsi="Tahoma" w:cs="Tahoma"/>
                <w:sz w:val="16"/>
                <w:szCs w:val="16"/>
              </w:rPr>
              <w:t>1,38</w:t>
            </w:r>
          </w:p>
        </w:tc>
        <w:tc>
          <w:tcPr>
            <w:tcW w:w="709" w:type="dxa"/>
            <w:vAlign w:val="center"/>
            <w:hideMark/>
          </w:tcPr>
          <w:p w14:paraId="215B8070" w14:textId="77777777" w:rsidR="004949CA" w:rsidRPr="006C1824"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6C1824">
              <w:rPr>
                <w:rFonts w:ascii="Tahoma" w:hAnsi="Tahoma" w:cs="Tahoma"/>
                <w:sz w:val="16"/>
                <w:szCs w:val="16"/>
              </w:rPr>
              <w:t>1,34</w:t>
            </w:r>
          </w:p>
        </w:tc>
        <w:tc>
          <w:tcPr>
            <w:tcW w:w="709" w:type="dxa"/>
            <w:vAlign w:val="center"/>
            <w:hideMark/>
          </w:tcPr>
          <w:p w14:paraId="4E5B1078" w14:textId="77777777" w:rsidR="004949CA" w:rsidRPr="006C1824"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6C1824">
              <w:rPr>
                <w:rFonts w:ascii="Tahoma" w:hAnsi="Tahoma" w:cs="Tahoma"/>
                <w:sz w:val="16"/>
                <w:szCs w:val="16"/>
              </w:rPr>
              <w:t>1,69</w:t>
            </w:r>
          </w:p>
        </w:tc>
        <w:tc>
          <w:tcPr>
            <w:tcW w:w="709" w:type="dxa"/>
            <w:vAlign w:val="center"/>
            <w:hideMark/>
          </w:tcPr>
          <w:p w14:paraId="1693A5E3" w14:textId="77777777" w:rsidR="004949CA" w:rsidRPr="006C1824"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6C1824">
              <w:rPr>
                <w:rFonts w:ascii="Tahoma" w:hAnsi="Tahoma" w:cs="Tahoma"/>
                <w:sz w:val="16"/>
                <w:szCs w:val="16"/>
              </w:rPr>
              <w:t>1,64</w:t>
            </w:r>
          </w:p>
        </w:tc>
        <w:tc>
          <w:tcPr>
            <w:tcW w:w="725" w:type="dxa"/>
            <w:vAlign w:val="center"/>
            <w:hideMark/>
          </w:tcPr>
          <w:p w14:paraId="394FA439" w14:textId="77777777" w:rsidR="004949CA" w:rsidRPr="006C1824"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6C1824">
              <w:rPr>
                <w:rFonts w:ascii="Tahoma" w:hAnsi="Tahoma" w:cs="Tahoma"/>
                <w:sz w:val="16"/>
                <w:szCs w:val="16"/>
              </w:rPr>
              <w:t>1,95</w:t>
            </w:r>
          </w:p>
        </w:tc>
        <w:tc>
          <w:tcPr>
            <w:tcW w:w="692" w:type="dxa"/>
            <w:vAlign w:val="center"/>
            <w:hideMark/>
          </w:tcPr>
          <w:p w14:paraId="3F5BDF5F" w14:textId="77777777" w:rsidR="004949CA" w:rsidRPr="006C1824"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sidRPr="006C1824">
              <w:rPr>
                <w:rFonts w:ascii="Tahoma" w:hAnsi="Tahoma" w:cs="Tahoma"/>
                <w:sz w:val="16"/>
                <w:szCs w:val="16"/>
              </w:rPr>
              <w:t>1,88</w:t>
            </w:r>
          </w:p>
        </w:tc>
      </w:tr>
      <w:tr w:rsidR="004949CA" w:rsidRPr="006C1824" w14:paraId="1FCFE104" w14:textId="77777777" w:rsidTr="00334140">
        <w:trPr>
          <w:trHeight w:val="58"/>
        </w:trPr>
        <w:tc>
          <w:tcPr>
            <w:cnfStyle w:val="001000000000" w:firstRow="0" w:lastRow="0" w:firstColumn="1" w:lastColumn="0" w:oddVBand="0" w:evenVBand="0" w:oddHBand="0" w:evenHBand="0" w:firstRowFirstColumn="0" w:firstRowLastColumn="0" w:lastRowFirstColumn="0" w:lastRowLastColumn="0"/>
            <w:tcW w:w="2943" w:type="dxa"/>
            <w:gridSpan w:val="2"/>
          </w:tcPr>
          <w:p w14:paraId="6B931388" w14:textId="0E6C1A34" w:rsidR="004949CA" w:rsidRPr="006C1824" w:rsidRDefault="004949CA" w:rsidP="00331A63">
            <w:pPr>
              <w:rPr>
                <w:rFonts w:ascii="Tahoma" w:hAnsi="Tahoma" w:cs="Tahoma"/>
                <w:b w:val="0"/>
                <w:bCs w:val="0"/>
                <w:sz w:val="16"/>
                <w:szCs w:val="16"/>
                <w:lang w:eastAsia="hr-HR"/>
              </w:rPr>
            </w:pPr>
            <w:r w:rsidRPr="006C1824">
              <w:rPr>
                <w:rFonts w:ascii="Tahoma" w:hAnsi="Tahoma" w:cs="Tahoma"/>
                <w:sz w:val="16"/>
                <w:szCs w:val="16"/>
                <w:lang w:eastAsia="hr-HR"/>
              </w:rPr>
              <w:t xml:space="preserve">Ukupno do 2030. [milijardi </w:t>
            </w:r>
            <w:r w:rsidR="0063313B">
              <w:rPr>
                <w:rFonts w:ascii="Tahoma" w:hAnsi="Tahoma" w:cs="Tahoma"/>
                <w:sz w:val="16"/>
                <w:szCs w:val="16"/>
                <w:lang w:eastAsia="hr-HR"/>
              </w:rPr>
              <w:t>kuna</w:t>
            </w:r>
            <w:r w:rsidRPr="006C1824">
              <w:rPr>
                <w:rFonts w:ascii="Tahoma" w:hAnsi="Tahoma" w:cs="Tahoma"/>
                <w:sz w:val="16"/>
                <w:szCs w:val="16"/>
                <w:lang w:eastAsia="hr-HR"/>
              </w:rPr>
              <w:t>]</w:t>
            </w:r>
          </w:p>
        </w:tc>
        <w:tc>
          <w:tcPr>
            <w:tcW w:w="6379" w:type="dxa"/>
            <w:gridSpan w:val="9"/>
          </w:tcPr>
          <w:p w14:paraId="04613235" w14:textId="77777777" w:rsidR="004949CA" w:rsidRPr="006C1824"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lang w:eastAsia="hr-HR"/>
              </w:rPr>
            </w:pPr>
            <w:r w:rsidRPr="006C1824">
              <w:rPr>
                <w:rFonts w:ascii="Tahoma" w:hAnsi="Tahoma" w:cs="Tahoma"/>
                <w:b/>
                <w:bCs/>
                <w:sz w:val="16"/>
                <w:szCs w:val="16"/>
                <w:lang w:eastAsia="hr-HR"/>
              </w:rPr>
              <w:t>13,16</w:t>
            </w:r>
          </w:p>
        </w:tc>
      </w:tr>
      <w:tr w:rsidR="004949CA" w:rsidRPr="006C1824" w14:paraId="1B9BCEBB" w14:textId="77777777" w:rsidTr="00334140">
        <w:trPr>
          <w:trHeight w:val="58"/>
        </w:trPr>
        <w:tc>
          <w:tcPr>
            <w:cnfStyle w:val="001000000000" w:firstRow="0" w:lastRow="0" w:firstColumn="1" w:lastColumn="0" w:oddVBand="0" w:evenVBand="0" w:oddHBand="0" w:evenHBand="0" w:firstRowFirstColumn="0" w:firstRowLastColumn="0" w:lastRowFirstColumn="0" w:lastRowLastColumn="0"/>
            <w:tcW w:w="2943" w:type="dxa"/>
            <w:gridSpan w:val="2"/>
          </w:tcPr>
          <w:p w14:paraId="04F80E0E" w14:textId="6435F7EF" w:rsidR="004949CA" w:rsidRPr="006C1824" w:rsidRDefault="004949CA" w:rsidP="00331A63">
            <w:pPr>
              <w:rPr>
                <w:rFonts w:ascii="Tahoma" w:hAnsi="Tahoma" w:cs="Tahoma"/>
                <w:b w:val="0"/>
                <w:bCs w:val="0"/>
                <w:sz w:val="16"/>
                <w:szCs w:val="16"/>
                <w:lang w:eastAsia="hr-HR"/>
              </w:rPr>
            </w:pPr>
            <w:r w:rsidRPr="006C1824">
              <w:rPr>
                <w:rFonts w:ascii="Tahoma" w:hAnsi="Tahoma" w:cs="Tahoma"/>
                <w:sz w:val="16"/>
                <w:szCs w:val="16"/>
                <w:lang w:eastAsia="hr-HR"/>
              </w:rPr>
              <w:t xml:space="preserve">Ukupno 2022. - 2024.* [milijardi </w:t>
            </w:r>
            <w:r w:rsidR="0063313B">
              <w:rPr>
                <w:rFonts w:ascii="Tahoma" w:hAnsi="Tahoma" w:cs="Tahoma"/>
                <w:sz w:val="16"/>
                <w:szCs w:val="16"/>
                <w:lang w:eastAsia="hr-HR"/>
              </w:rPr>
              <w:t>kuna</w:t>
            </w:r>
            <w:r w:rsidRPr="006C1824">
              <w:rPr>
                <w:rFonts w:ascii="Tahoma" w:hAnsi="Tahoma" w:cs="Tahoma"/>
                <w:sz w:val="16"/>
                <w:szCs w:val="16"/>
                <w:lang w:eastAsia="hr-HR"/>
              </w:rPr>
              <w:t>]</w:t>
            </w:r>
          </w:p>
        </w:tc>
        <w:tc>
          <w:tcPr>
            <w:tcW w:w="6379" w:type="dxa"/>
            <w:gridSpan w:val="9"/>
          </w:tcPr>
          <w:p w14:paraId="3B3FDA05" w14:textId="77777777" w:rsidR="004949CA" w:rsidRPr="006C1824"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lang w:eastAsia="hr-HR"/>
              </w:rPr>
            </w:pPr>
            <w:r w:rsidRPr="006C1824">
              <w:rPr>
                <w:rFonts w:ascii="Tahoma" w:hAnsi="Tahoma" w:cs="Tahoma"/>
                <w:b/>
                <w:bCs/>
                <w:sz w:val="16"/>
                <w:szCs w:val="16"/>
                <w:lang w:eastAsia="hr-HR"/>
              </w:rPr>
              <w:t>3,29</w:t>
            </w:r>
          </w:p>
        </w:tc>
      </w:tr>
    </w:tbl>
    <w:p w14:paraId="43569867" w14:textId="41649932" w:rsidR="004949CA" w:rsidRPr="00E14E86" w:rsidRDefault="004949CA" w:rsidP="004949CA">
      <w:r w:rsidRPr="00E14E86">
        <w:rPr>
          <w:i/>
          <w:iCs/>
          <w:sz w:val="18"/>
        </w:rPr>
        <w:t>*Ciljane površine raspoređene su prema godinama sukl</w:t>
      </w:r>
      <w:r w:rsidR="005315C7">
        <w:rPr>
          <w:i/>
          <w:iCs/>
          <w:sz w:val="18"/>
        </w:rPr>
        <w:t>a</w:t>
      </w:r>
      <w:r w:rsidRPr="00E14E86">
        <w:rPr>
          <w:i/>
          <w:iCs/>
          <w:sz w:val="18"/>
        </w:rPr>
        <w:t>dno ciljanim stopama obnove iz Dugoročne strategije.</w:t>
      </w:r>
      <w:r w:rsidRPr="00E14E86">
        <w:t xml:space="preserve"> </w:t>
      </w:r>
      <w:r w:rsidRPr="00E14E86">
        <w:rPr>
          <w:i/>
          <w:iCs/>
        </w:rPr>
        <w:t xml:space="preserve">S </w:t>
      </w:r>
      <w:r w:rsidRPr="00E14E86">
        <w:rPr>
          <w:i/>
          <w:iCs/>
          <w:sz w:val="18"/>
        </w:rPr>
        <w:t>obzirom da u 2021. godini neće biti obnovljenih VSZ prema ovome Programu, ciljana obn</w:t>
      </w:r>
      <w:r w:rsidR="005315C7">
        <w:rPr>
          <w:i/>
          <w:iCs/>
          <w:sz w:val="18"/>
        </w:rPr>
        <w:t>o</w:t>
      </w:r>
      <w:r w:rsidRPr="00E14E86">
        <w:rPr>
          <w:i/>
          <w:iCs/>
          <w:sz w:val="18"/>
        </w:rPr>
        <w:t xml:space="preserve">vljena površina iz te godine raspodjeljuje se na sljedeće tri godine, te se pripadajući trošak iz te godine ubraja u ukupan trošak za razdoblje od 2022. do 2024. godine.   </w:t>
      </w:r>
      <w:r w:rsidRPr="00E14E86">
        <w:t xml:space="preserve">  </w:t>
      </w:r>
    </w:p>
    <w:p w14:paraId="6C21714B" w14:textId="4C4855B5" w:rsidR="004949CA" w:rsidRPr="00D80144" w:rsidRDefault="004949CA" w:rsidP="00D80144">
      <w:pPr>
        <w:jc w:val="both"/>
        <w:rPr>
          <w:rFonts w:ascii="Tahoma" w:hAnsi="Tahoma" w:cs="Tahoma"/>
          <w:sz w:val="20"/>
          <w:szCs w:val="20"/>
          <w:lang w:eastAsia="hr-HR"/>
        </w:rPr>
      </w:pPr>
      <w:r w:rsidRPr="00D80144">
        <w:rPr>
          <w:rFonts w:ascii="Tahoma" w:hAnsi="Tahoma" w:cs="Tahoma"/>
          <w:sz w:val="20"/>
          <w:szCs w:val="20"/>
          <w:lang w:eastAsia="hr-HR"/>
        </w:rPr>
        <w:t xml:space="preserve">Procjena u gornjoj tablici može se smatrati </w:t>
      </w:r>
      <w:r w:rsidRPr="00D80144">
        <w:rPr>
          <w:rFonts w:ascii="Tahoma" w:hAnsi="Tahoma" w:cs="Tahoma"/>
          <w:b/>
          <w:bCs/>
          <w:sz w:val="20"/>
          <w:szCs w:val="20"/>
          <w:lang w:eastAsia="hr-HR"/>
        </w:rPr>
        <w:t>donjom granicom procjene potrebnih investicija</w:t>
      </w:r>
      <w:r w:rsidRPr="00D80144">
        <w:rPr>
          <w:rFonts w:ascii="Tahoma" w:hAnsi="Tahoma" w:cs="Tahoma"/>
          <w:sz w:val="20"/>
          <w:szCs w:val="20"/>
          <w:lang w:eastAsia="hr-HR"/>
        </w:rPr>
        <w:t xml:space="preserve">, odnosno očekivane najmanje potrebne investicije za provedbu ovoga Programa iznose nešto više od </w:t>
      </w:r>
      <w:r w:rsidRPr="00D80144">
        <w:rPr>
          <w:rFonts w:ascii="Tahoma" w:hAnsi="Tahoma" w:cs="Tahoma"/>
          <w:b/>
          <w:bCs/>
          <w:sz w:val="20"/>
          <w:szCs w:val="20"/>
          <w:lang w:eastAsia="hr-HR"/>
        </w:rPr>
        <w:t xml:space="preserve">13 milijardi </w:t>
      </w:r>
      <w:r w:rsidR="0063313B">
        <w:rPr>
          <w:rFonts w:ascii="Tahoma" w:hAnsi="Tahoma" w:cs="Tahoma"/>
          <w:b/>
          <w:bCs/>
          <w:sz w:val="20"/>
          <w:szCs w:val="20"/>
          <w:lang w:eastAsia="hr-HR"/>
        </w:rPr>
        <w:t>kuna</w:t>
      </w:r>
      <w:r w:rsidRPr="00D80144">
        <w:rPr>
          <w:rFonts w:ascii="Tahoma" w:hAnsi="Tahoma" w:cs="Tahoma"/>
          <w:b/>
          <w:bCs/>
          <w:sz w:val="20"/>
          <w:szCs w:val="20"/>
          <w:lang w:eastAsia="hr-HR"/>
        </w:rPr>
        <w:t>,</w:t>
      </w:r>
      <w:r w:rsidRPr="00D80144">
        <w:rPr>
          <w:rFonts w:ascii="Tahoma" w:hAnsi="Tahoma" w:cs="Tahoma"/>
          <w:sz w:val="20"/>
          <w:szCs w:val="20"/>
          <w:lang w:eastAsia="hr-HR"/>
        </w:rPr>
        <w:t xml:space="preserve"> pri čemu za prvo trogodišnje razdoblje procijenjene investicije iznose </w:t>
      </w:r>
      <w:r w:rsidRPr="00D80144">
        <w:rPr>
          <w:rFonts w:ascii="Tahoma" w:hAnsi="Tahoma" w:cs="Tahoma"/>
          <w:b/>
          <w:bCs/>
          <w:sz w:val="20"/>
          <w:szCs w:val="20"/>
          <w:lang w:eastAsia="hr-HR"/>
        </w:rPr>
        <w:t xml:space="preserve">3,3 milijarde </w:t>
      </w:r>
      <w:r w:rsidR="0063313B">
        <w:rPr>
          <w:rFonts w:ascii="Tahoma" w:hAnsi="Tahoma" w:cs="Tahoma"/>
          <w:b/>
          <w:bCs/>
          <w:sz w:val="20"/>
          <w:szCs w:val="20"/>
          <w:lang w:eastAsia="hr-HR"/>
        </w:rPr>
        <w:t>kuna</w:t>
      </w:r>
      <w:r w:rsidRPr="00D80144">
        <w:rPr>
          <w:rFonts w:ascii="Tahoma" w:hAnsi="Tahoma" w:cs="Tahoma"/>
          <w:sz w:val="20"/>
          <w:szCs w:val="20"/>
          <w:lang w:eastAsia="hr-HR"/>
        </w:rPr>
        <w:t xml:space="preserve">. S obzirom na predviđene stope sufinanciranja i udjele pojedinih kategorija obnove, potrebna javna sredstva u ovom slučaju iznose oko 8,9 milijardi </w:t>
      </w:r>
      <w:r w:rsidR="0063313B">
        <w:rPr>
          <w:rFonts w:ascii="Tahoma" w:hAnsi="Tahoma" w:cs="Tahoma"/>
          <w:sz w:val="20"/>
          <w:szCs w:val="20"/>
          <w:lang w:eastAsia="hr-HR"/>
        </w:rPr>
        <w:t>kuna</w:t>
      </w:r>
      <w:r w:rsidRPr="00D80144">
        <w:rPr>
          <w:rFonts w:ascii="Tahoma" w:hAnsi="Tahoma" w:cs="Tahoma"/>
          <w:sz w:val="20"/>
          <w:szCs w:val="20"/>
          <w:lang w:eastAsia="hr-HR"/>
        </w:rPr>
        <w:t xml:space="preserve"> za cijelo razdoblje odnosno 2,2 milijarde </w:t>
      </w:r>
      <w:r w:rsidR="0063313B">
        <w:rPr>
          <w:rFonts w:ascii="Tahoma" w:hAnsi="Tahoma" w:cs="Tahoma"/>
          <w:sz w:val="20"/>
          <w:szCs w:val="20"/>
          <w:lang w:eastAsia="hr-HR"/>
        </w:rPr>
        <w:t>kuna</w:t>
      </w:r>
      <w:r w:rsidRPr="00D80144">
        <w:rPr>
          <w:rFonts w:ascii="Tahoma" w:hAnsi="Tahoma" w:cs="Tahoma"/>
          <w:sz w:val="20"/>
          <w:szCs w:val="20"/>
          <w:lang w:eastAsia="hr-HR"/>
        </w:rPr>
        <w:t xml:space="preserve"> u prvom trogodišnjem razdoblju. </w:t>
      </w:r>
    </w:p>
    <w:p w14:paraId="5A044E32" w14:textId="77777777" w:rsidR="004949CA" w:rsidRDefault="004949CA" w:rsidP="004949CA">
      <w:pPr>
        <w:pStyle w:val="Naslov20"/>
      </w:pPr>
      <w:bookmarkStart w:id="203" w:name="_Toc81824925"/>
      <w:bookmarkStart w:id="204" w:name="_Toc72156287"/>
      <w:bookmarkStart w:id="205" w:name="_Toc81836299"/>
      <w:bookmarkStart w:id="206" w:name="_Toc83912072"/>
      <w:bookmarkEnd w:id="203"/>
      <w:r>
        <w:t xml:space="preserve">Mogući izvori financiranja obnove </w:t>
      </w:r>
      <w:bookmarkEnd w:id="204"/>
      <w:r>
        <w:t>VSZ</w:t>
      </w:r>
      <w:bookmarkEnd w:id="205"/>
      <w:bookmarkEnd w:id="206"/>
    </w:p>
    <w:p w14:paraId="7238A90E" w14:textId="77777777" w:rsidR="004949CA" w:rsidRPr="00D80144" w:rsidRDefault="004949CA" w:rsidP="00D80144">
      <w:pPr>
        <w:jc w:val="both"/>
        <w:rPr>
          <w:rFonts w:ascii="Tahoma" w:hAnsi="Tahoma" w:cs="Tahoma"/>
          <w:sz w:val="20"/>
          <w:szCs w:val="20"/>
          <w:lang w:eastAsia="hr-HR"/>
        </w:rPr>
      </w:pPr>
      <w:r w:rsidRPr="00D80144">
        <w:rPr>
          <w:rFonts w:ascii="Tahoma" w:hAnsi="Tahoma" w:cs="Tahoma"/>
          <w:sz w:val="20"/>
          <w:szCs w:val="20"/>
          <w:lang w:eastAsia="hr-HR"/>
        </w:rPr>
        <w:t>Iz gornje procjene investicijskih troškova razvidno je da će u sljedećem razdoblju biti potrebna izuzetno velika sredstva za osiguranje bespovratnih sredstava za energetsku obnovu VSZ.</w:t>
      </w:r>
    </w:p>
    <w:p w14:paraId="02BA7693" w14:textId="77777777" w:rsidR="004949CA" w:rsidRPr="00D80144" w:rsidRDefault="004949CA" w:rsidP="00D80144">
      <w:pPr>
        <w:jc w:val="both"/>
        <w:rPr>
          <w:rFonts w:ascii="Tahoma" w:hAnsi="Tahoma" w:cs="Tahoma"/>
          <w:sz w:val="20"/>
          <w:szCs w:val="20"/>
          <w:lang w:eastAsia="hr-HR"/>
        </w:rPr>
      </w:pPr>
      <w:r w:rsidRPr="00D80144">
        <w:rPr>
          <w:rFonts w:ascii="Tahoma" w:hAnsi="Tahoma" w:cs="Tahoma"/>
          <w:sz w:val="20"/>
          <w:szCs w:val="20"/>
          <w:lang w:eastAsia="hr-HR"/>
        </w:rPr>
        <w:t xml:space="preserve">Kako je utvrđeno u Dugoročnoj strategiji, za energetsku obnovu VSZ primarno je potrebno koristiti EU sredstva i to Mehanizam za oporavak i otpornost te ESI fondove koji će biti na raspolaganju za programsko razdoblje od 2021. do 2027. Korištenje nacionalnih sredstava se ne predviđa u prvom trogodišnjem razdoblju provedbe ovoga Programa, ali se može razmotriti u sljedećim razdobljima, ovisno o utrošenosti EU sredstava i raspoloživosti nacionalnih sredstava iz FZOEU-a.  </w:t>
      </w:r>
    </w:p>
    <w:p w14:paraId="46639BE0" w14:textId="0E0CE995" w:rsidR="004949CA" w:rsidRPr="00D80144" w:rsidRDefault="004949CA" w:rsidP="00D80144">
      <w:pPr>
        <w:jc w:val="both"/>
        <w:rPr>
          <w:rFonts w:ascii="Tahoma" w:hAnsi="Tahoma" w:cs="Tahoma"/>
          <w:sz w:val="20"/>
          <w:szCs w:val="20"/>
          <w:lang w:eastAsia="hr-HR"/>
        </w:rPr>
      </w:pPr>
      <w:r w:rsidRPr="00D80144">
        <w:rPr>
          <w:rFonts w:ascii="Tahoma" w:hAnsi="Tahoma" w:cs="Tahoma"/>
          <w:sz w:val="20"/>
          <w:szCs w:val="20"/>
          <w:lang w:eastAsia="hr-HR"/>
        </w:rPr>
        <w:t xml:space="preserve">Za korištenje Mehanizma za oporavak i otpornost, </w:t>
      </w:r>
      <w:r w:rsidR="00B25495">
        <w:rPr>
          <w:rFonts w:ascii="Tahoma" w:hAnsi="Tahoma" w:cs="Tahoma"/>
          <w:sz w:val="20"/>
          <w:szCs w:val="20"/>
          <w:lang w:eastAsia="hr-HR"/>
        </w:rPr>
        <w:t>Hrvatska</w:t>
      </w:r>
      <w:r w:rsidRPr="00D80144">
        <w:rPr>
          <w:rFonts w:ascii="Tahoma" w:hAnsi="Tahoma" w:cs="Tahoma"/>
          <w:sz w:val="20"/>
          <w:szCs w:val="20"/>
          <w:lang w:eastAsia="hr-HR"/>
        </w:rPr>
        <w:t xml:space="preserve"> je izradila Nacionalni plan oporavka i otpornosti (NPOO)</w:t>
      </w:r>
      <w:r w:rsidRPr="00D80144">
        <w:rPr>
          <w:rStyle w:val="Referencafusnote"/>
          <w:rFonts w:cs="Tahoma"/>
          <w:sz w:val="20"/>
          <w:szCs w:val="20"/>
        </w:rPr>
        <w:footnoteReference w:id="32"/>
      </w:r>
      <w:r w:rsidRPr="00D80144">
        <w:rPr>
          <w:rFonts w:ascii="Tahoma" w:hAnsi="Tahoma" w:cs="Tahoma"/>
          <w:sz w:val="20"/>
          <w:szCs w:val="20"/>
          <w:lang w:eastAsia="hr-HR"/>
        </w:rPr>
        <w:t xml:space="preserve">. Jedna od reformi navedenih u NPOO jest </w:t>
      </w:r>
      <w:proofErr w:type="spellStart"/>
      <w:r w:rsidRPr="00D80144">
        <w:rPr>
          <w:rFonts w:ascii="Tahoma" w:hAnsi="Tahoma" w:cs="Tahoma"/>
          <w:sz w:val="20"/>
          <w:szCs w:val="20"/>
          <w:lang w:eastAsia="hr-HR"/>
        </w:rPr>
        <w:t>Dekarbonizacija</w:t>
      </w:r>
      <w:proofErr w:type="spellEnd"/>
      <w:r w:rsidRPr="00D80144">
        <w:rPr>
          <w:rFonts w:ascii="Tahoma" w:hAnsi="Tahoma" w:cs="Tahoma"/>
          <w:sz w:val="20"/>
          <w:szCs w:val="20"/>
          <w:lang w:eastAsia="hr-HR"/>
        </w:rPr>
        <w:t xml:space="preserve"> zgrada (C.6.1.R1), koja se planira provesti kroz tri vezane investicije, od kojih su za ovaj Program bitne:</w:t>
      </w:r>
    </w:p>
    <w:p w14:paraId="765FBC3D" w14:textId="2069B107" w:rsidR="004949CA" w:rsidRPr="00D80144" w:rsidRDefault="137C0FFA" w:rsidP="2617B706">
      <w:pPr>
        <w:pStyle w:val="Odlomakpopisa"/>
        <w:numPr>
          <w:ilvl w:val="0"/>
          <w:numId w:val="52"/>
        </w:numPr>
        <w:rPr>
          <w:rFonts w:cs="Tahoma"/>
        </w:rPr>
      </w:pPr>
      <w:r w:rsidRPr="2617B706">
        <w:rPr>
          <w:rFonts w:cs="Tahoma"/>
        </w:rPr>
        <w:t xml:space="preserve">Energetska obnova zgrada (C.6.1. R1-I1) – odnosi se na VSZ i zgrade javnog sektora (ZJS) te je predviđena alokacija od 1 milijarde </w:t>
      </w:r>
      <w:r w:rsidR="19290C86" w:rsidRPr="2617B706">
        <w:rPr>
          <w:rFonts w:cs="Tahoma"/>
        </w:rPr>
        <w:t>kuna</w:t>
      </w:r>
    </w:p>
    <w:p w14:paraId="51C5552A" w14:textId="11B9205A" w:rsidR="004949CA" w:rsidRPr="00D80144" w:rsidRDefault="137C0FFA" w:rsidP="2617B706">
      <w:pPr>
        <w:pStyle w:val="Odlomakpopisa"/>
        <w:numPr>
          <w:ilvl w:val="0"/>
          <w:numId w:val="52"/>
        </w:numPr>
        <w:rPr>
          <w:rFonts w:cs="Tahoma"/>
        </w:rPr>
      </w:pPr>
      <w:r w:rsidRPr="2617B706">
        <w:rPr>
          <w:rFonts w:cs="Tahoma"/>
        </w:rPr>
        <w:t xml:space="preserve">Obnova zgrada oštećenih u potresu s energetskom obnovom (C.6.1. R1-I2) – odnosi se na VSZ i ZJS te je predviđena alokacija od 4,456 milijarde </w:t>
      </w:r>
      <w:r w:rsidR="19290C86" w:rsidRPr="2617B706">
        <w:rPr>
          <w:rFonts w:cs="Tahoma"/>
        </w:rPr>
        <w:t>kuna</w:t>
      </w:r>
      <w:r w:rsidRPr="2617B706">
        <w:rPr>
          <w:rFonts w:cs="Tahoma"/>
        </w:rPr>
        <w:t xml:space="preserve">. </w:t>
      </w:r>
    </w:p>
    <w:p w14:paraId="1A610068" w14:textId="061AE920" w:rsidR="004949CA" w:rsidRPr="00D80144" w:rsidRDefault="004949CA" w:rsidP="00D80144">
      <w:pPr>
        <w:jc w:val="both"/>
        <w:rPr>
          <w:rFonts w:ascii="Tahoma" w:hAnsi="Tahoma" w:cs="Tahoma"/>
          <w:sz w:val="20"/>
          <w:szCs w:val="20"/>
        </w:rPr>
      </w:pPr>
      <w:r w:rsidRPr="00D80144">
        <w:rPr>
          <w:rFonts w:ascii="Tahoma" w:hAnsi="Tahoma" w:cs="Tahoma"/>
          <w:sz w:val="20"/>
          <w:szCs w:val="20"/>
        </w:rPr>
        <w:t xml:space="preserve">Iz investicije C.6.1. R1-I1 za obnovu VSZ neoštećenih u potresu predviđa se 300 milijuna </w:t>
      </w:r>
      <w:r w:rsidR="0063313B">
        <w:rPr>
          <w:rFonts w:ascii="Tahoma" w:hAnsi="Tahoma" w:cs="Tahoma"/>
          <w:sz w:val="20"/>
          <w:szCs w:val="20"/>
        </w:rPr>
        <w:t>kuna</w:t>
      </w:r>
      <w:r w:rsidRPr="00D80144">
        <w:rPr>
          <w:rFonts w:ascii="Tahoma" w:hAnsi="Tahoma" w:cs="Tahoma"/>
          <w:sz w:val="20"/>
          <w:szCs w:val="20"/>
        </w:rPr>
        <w:t xml:space="preserve">. </w:t>
      </w:r>
    </w:p>
    <w:p w14:paraId="16594896" w14:textId="4B1AB36E" w:rsidR="004949CA" w:rsidRPr="00D80144" w:rsidRDefault="0C3F4C7D" w:rsidP="00D80144">
      <w:pPr>
        <w:jc w:val="both"/>
        <w:rPr>
          <w:rFonts w:ascii="Tahoma" w:hAnsi="Tahoma" w:cs="Tahoma"/>
          <w:sz w:val="20"/>
          <w:szCs w:val="20"/>
        </w:rPr>
      </w:pPr>
      <w:r w:rsidRPr="638C4C38">
        <w:rPr>
          <w:rFonts w:ascii="Tahoma" w:hAnsi="Tahoma" w:cs="Tahoma"/>
          <w:sz w:val="20"/>
          <w:szCs w:val="20"/>
        </w:rPr>
        <w:t>Iz investicije C.6.1. R1-I2 za VSZ oštećene u potresu predviđa se obnova barem 45.000 m</w:t>
      </w:r>
      <w:r w:rsidRPr="638C4C38">
        <w:rPr>
          <w:rFonts w:ascii="Tahoma" w:hAnsi="Tahoma" w:cs="Tahoma"/>
          <w:sz w:val="20"/>
          <w:szCs w:val="20"/>
          <w:vertAlign w:val="superscript"/>
        </w:rPr>
        <w:t>2</w:t>
      </w:r>
      <w:r w:rsidRPr="638C4C38">
        <w:rPr>
          <w:rFonts w:ascii="Tahoma" w:hAnsi="Tahoma" w:cs="Tahoma"/>
          <w:sz w:val="20"/>
          <w:szCs w:val="20"/>
        </w:rPr>
        <w:t xml:space="preserve"> VSZ. Pri tome treba istaknuti da će se sredstva predviđena ovom mjerom koristiti i za vraćanje zgrade u prvobitno stanje (troškovi nevezani uz potrošnju energije) kao i za provedbu neke od razina obnove predviđene ovim Programom. Dio troška koji će se odnositi na neku od kategorija obnove predviđenih ovim programom temelji se na procjeni troška od 500 €/m</w:t>
      </w:r>
      <w:r w:rsidRPr="638C4C38">
        <w:rPr>
          <w:rFonts w:ascii="Tahoma" w:hAnsi="Tahoma" w:cs="Tahoma"/>
          <w:sz w:val="20"/>
          <w:szCs w:val="20"/>
          <w:vertAlign w:val="superscript"/>
        </w:rPr>
        <w:t>2</w:t>
      </w:r>
      <w:r w:rsidRPr="638C4C38">
        <w:rPr>
          <w:rFonts w:ascii="Tahoma" w:hAnsi="Tahoma" w:cs="Tahoma"/>
          <w:sz w:val="20"/>
          <w:szCs w:val="20"/>
        </w:rPr>
        <w:t xml:space="preserve"> kako je navedeno u NPOO. To znači da će se za obnovu VSZ prema ovom modelu utrošiti najmanje 23 milijuna € odnosno oko 172,5 milijuna </w:t>
      </w:r>
      <w:r w:rsidR="3D18CBD7" w:rsidRPr="638C4C38">
        <w:rPr>
          <w:rFonts w:ascii="Tahoma" w:hAnsi="Tahoma" w:cs="Tahoma"/>
          <w:sz w:val="20"/>
          <w:szCs w:val="20"/>
        </w:rPr>
        <w:t>kuna</w:t>
      </w:r>
      <w:r w:rsidRPr="638C4C38">
        <w:rPr>
          <w:rFonts w:ascii="Tahoma" w:hAnsi="Tahoma" w:cs="Tahoma"/>
          <w:sz w:val="20"/>
          <w:szCs w:val="20"/>
        </w:rPr>
        <w:t xml:space="preserve">. No </w:t>
      </w:r>
      <w:r w:rsidRPr="638C4C38">
        <w:rPr>
          <w:rFonts w:ascii="Tahoma" w:hAnsi="Tahoma" w:cs="Tahoma"/>
          <w:sz w:val="20"/>
          <w:szCs w:val="20"/>
        </w:rPr>
        <w:lastRenderedPageBreak/>
        <w:t>za cjelovitu obnovu</w:t>
      </w:r>
      <w:r w:rsidR="00720CD5">
        <w:rPr>
          <w:rFonts w:ascii="Tahoma" w:hAnsi="Tahoma" w:cs="Tahoma"/>
          <w:sz w:val="20"/>
          <w:szCs w:val="20"/>
        </w:rPr>
        <w:t xml:space="preserve"> s energetskom obnovom</w:t>
      </w:r>
      <w:r w:rsidRPr="638C4C38">
        <w:rPr>
          <w:rFonts w:ascii="Tahoma" w:hAnsi="Tahoma" w:cs="Tahoma"/>
          <w:sz w:val="20"/>
          <w:szCs w:val="20"/>
        </w:rPr>
        <w:t xml:space="preserve"> zgrada, trošak će biti puno veći te se procjenjuje da će za ovaj model iz NPOO biti raspoloživo 636,57 milijuna </w:t>
      </w:r>
      <w:r w:rsidR="3D18CBD7" w:rsidRPr="638C4C38">
        <w:rPr>
          <w:rFonts w:ascii="Tahoma" w:hAnsi="Tahoma" w:cs="Tahoma"/>
          <w:sz w:val="20"/>
          <w:szCs w:val="20"/>
        </w:rPr>
        <w:t>kuna</w:t>
      </w:r>
      <w:r w:rsidRPr="638C4C38">
        <w:rPr>
          <w:rFonts w:ascii="Tahoma" w:hAnsi="Tahoma" w:cs="Tahoma"/>
          <w:sz w:val="20"/>
          <w:szCs w:val="20"/>
        </w:rPr>
        <w:t xml:space="preserve">. </w:t>
      </w:r>
    </w:p>
    <w:p w14:paraId="7A425BCF" w14:textId="072CC305" w:rsidR="004949CA" w:rsidRDefault="004949CA" w:rsidP="00D80144">
      <w:pPr>
        <w:jc w:val="both"/>
        <w:rPr>
          <w:rFonts w:ascii="Tahoma" w:hAnsi="Tahoma" w:cs="Tahoma"/>
          <w:sz w:val="20"/>
          <w:szCs w:val="20"/>
          <w:lang w:eastAsia="hr-HR"/>
        </w:rPr>
      </w:pPr>
      <w:r w:rsidRPr="00D80144">
        <w:rPr>
          <w:rFonts w:ascii="Tahoma" w:hAnsi="Tahoma" w:cs="Tahoma"/>
          <w:sz w:val="20"/>
          <w:szCs w:val="20"/>
        </w:rPr>
        <w:t xml:space="preserve">Prema tome, ukupno je za obnovu VSZ iz NPOO raspoloživa gotovo 1 milijarda </w:t>
      </w:r>
      <w:r w:rsidR="0063313B">
        <w:rPr>
          <w:rFonts w:ascii="Tahoma" w:hAnsi="Tahoma" w:cs="Tahoma"/>
          <w:sz w:val="20"/>
          <w:szCs w:val="20"/>
        </w:rPr>
        <w:t>kuna</w:t>
      </w:r>
      <w:r w:rsidRPr="00D80144">
        <w:rPr>
          <w:rFonts w:ascii="Tahoma" w:hAnsi="Tahoma" w:cs="Tahoma"/>
          <w:sz w:val="20"/>
          <w:szCs w:val="20"/>
        </w:rPr>
        <w:t xml:space="preserve">. Ipak, od toga se za aktivnosti predviđene ovim Programom sa sigurnošću može predvidjeti alokacija od </w:t>
      </w:r>
      <w:r w:rsidRPr="00D80144">
        <w:rPr>
          <w:rFonts w:ascii="Tahoma" w:hAnsi="Tahoma" w:cs="Tahoma"/>
          <w:b/>
          <w:bCs/>
          <w:sz w:val="20"/>
          <w:szCs w:val="20"/>
        </w:rPr>
        <w:t xml:space="preserve">472,5 milijuna </w:t>
      </w:r>
      <w:r w:rsidR="0063313B">
        <w:rPr>
          <w:rFonts w:ascii="Tahoma" w:hAnsi="Tahoma" w:cs="Tahoma"/>
          <w:b/>
          <w:bCs/>
          <w:sz w:val="20"/>
          <w:szCs w:val="20"/>
        </w:rPr>
        <w:t>kuna</w:t>
      </w:r>
      <w:r w:rsidRPr="00D80144">
        <w:rPr>
          <w:rFonts w:ascii="Tahoma" w:hAnsi="Tahoma" w:cs="Tahoma"/>
          <w:b/>
          <w:bCs/>
          <w:sz w:val="20"/>
          <w:szCs w:val="20"/>
        </w:rPr>
        <w:t xml:space="preserve"> (300 milijuna </w:t>
      </w:r>
      <w:r w:rsidR="0063313B">
        <w:rPr>
          <w:rFonts w:ascii="Tahoma" w:hAnsi="Tahoma" w:cs="Tahoma"/>
          <w:b/>
          <w:bCs/>
          <w:sz w:val="20"/>
          <w:szCs w:val="20"/>
        </w:rPr>
        <w:t>kuna</w:t>
      </w:r>
      <w:r w:rsidRPr="00D80144">
        <w:rPr>
          <w:rFonts w:ascii="Tahoma" w:hAnsi="Tahoma" w:cs="Tahoma"/>
          <w:b/>
          <w:bCs/>
          <w:sz w:val="20"/>
          <w:szCs w:val="20"/>
        </w:rPr>
        <w:t xml:space="preserve"> za neoštećene i 172,5 milijuna </w:t>
      </w:r>
      <w:r w:rsidR="0063313B">
        <w:rPr>
          <w:rFonts w:ascii="Tahoma" w:hAnsi="Tahoma" w:cs="Tahoma"/>
          <w:b/>
          <w:bCs/>
          <w:sz w:val="20"/>
          <w:szCs w:val="20"/>
        </w:rPr>
        <w:t>kuna</w:t>
      </w:r>
      <w:r w:rsidRPr="00D80144">
        <w:rPr>
          <w:rFonts w:ascii="Tahoma" w:hAnsi="Tahoma" w:cs="Tahoma"/>
          <w:b/>
          <w:bCs/>
          <w:sz w:val="20"/>
          <w:szCs w:val="20"/>
        </w:rPr>
        <w:t xml:space="preserve"> za oštećene VSZ).</w:t>
      </w:r>
      <w:r w:rsidRPr="00D80144">
        <w:rPr>
          <w:rFonts w:ascii="Tahoma" w:hAnsi="Tahoma" w:cs="Tahoma"/>
          <w:sz w:val="20"/>
          <w:szCs w:val="20"/>
        </w:rPr>
        <w:t xml:space="preserve"> </w:t>
      </w:r>
      <w:r w:rsidRPr="00D80144">
        <w:rPr>
          <w:rFonts w:ascii="Tahoma" w:hAnsi="Tahoma" w:cs="Tahoma"/>
          <w:sz w:val="20"/>
          <w:szCs w:val="20"/>
          <w:lang w:eastAsia="hr-HR"/>
        </w:rPr>
        <w:t xml:space="preserve">Taj će se iznos koristiti za utvrđivanje indikativnog financijskog plana za razdoblje 2022. do 2024., koje se prikazuje u sljedećem poglavlju. </w:t>
      </w:r>
    </w:p>
    <w:p w14:paraId="5B42389C" w14:textId="21558714" w:rsidR="00EB235D" w:rsidRPr="00B226F7" w:rsidRDefault="00C96E32" w:rsidP="000734EB">
      <w:pPr>
        <w:jc w:val="both"/>
        <w:rPr>
          <w:rFonts w:ascii="Tahoma" w:hAnsi="Tahoma" w:cs="Tahoma"/>
          <w:sz w:val="20"/>
          <w:szCs w:val="20"/>
          <w:lang w:eastAsia="hr-HR"/>
        </w:rPr>
      </w:pPr>
      <w:bookmarkStart w:id="207" w:name="_Hlk86417947"/>
      <w:r>
        <w:rPr>
          <w:rFonts w:ascii="Tahoma" w:hAnsi="Tahoma" w:cs="Tahoma"/>
          <w:sz w:val="20"/>
          <w:szCs w:val="20"/>
          <w:lang w:eastAsia="hr-HR"/>
        </w:rPr>
        <w:t>S</w:t>
      </w:r>
      <w:r w:rsidR="00B8008B">
        <w:rPr>
          <w:rFonts w:ascii="Tahoma" w:hAnsi="Tahoma" w:cs="Tahoma"/>
          <w:sz w:val="20"/>
          <w:szCs w:val="20"/>
          <w:lang w:eastAsia="hr-HR"/>
        </w:rPr>
        <w:t>redstava iz NPOO-a</w:t>
      </w:r>
      <w:r>
        <w:rPr>
          <w:rFonts w:ascii="Tahoma" w:hAnsi="Tahoma" w:cs="Tahoma"/>
          <w:sz w:val="20"/>
          <w:szCs w:val="20"/>
          <w:lang w:eastAsia="hr-HR"/>
        </w:rPr>
        <w:t xml:space="preserve"> dodjeljuju se prema načelu</w:t>
      </w:r>
      <w:r w:rsidR="00763E96">
        <w:rPr>
          <w:rFonts w:ascii="Tahoma" w:hAnsi="Tahoma" w:cs="Tahoma"/>
          <w:sz w:val="20"/>
          <w:szCs w:val="20"/>
          <w:lang w:eastAsia="hr-HR"/>
        </w:rPr>
        <w:t xml:space="preserve"> </w:t>
      </w:r>
      <w:r w:rsidR="00B226F7" w:rsidRPr="00B226F7">
        <w:rPr>
          <w:rFonts w:ascii="Tahoma" w:hAnsi="Tahoma" w:cs="Tahoma"/>
          <w:sz w:val="20"/>
          <w:szCs w:val="20"/>
          <w:lang w:eastAsia="hr-HR"/>
        </w:rPr>
        <w:t xml:space="preserve">“Ne nanosi značajnu štetu” (engl. </w:t>
      </w:r>
      <w:r w:rsidR="00B226F7" w:rsidRPr="00B226F7">
        <w:rPr>
          <w:rFonts w:ascii="Tahoma" w:hAnsi="Tahoma" w:cs="Tahoma"/>
          <w:i/>
          <w:iCs/>
          <w:sz w:val="20"/>
          <w:szCs w:val="20"/>
          <w:lang w:eastAsia="hr-HR"/>
        </w:rPr>
        <w:t xml:space="preserve">Do no </w:t>
      </w:r>
      <w:proofErr w:type="spellStart"/>
      <w:r w:rsidR="00B226F7" w:rsidRPr="00B226F7">
        <w:rPr>
          <w:rFonts w:ascii="Tahoma" w:hAnsi="Tahoma" w:cs="Tahoma"/>
          <w:i/>
          <w:iCs/>
          <w:sz w:val="20"/>
          <w:szCs w:val="20"/>
          <w:lang w:eastAsia="hr-HR"/>
        </w:rPr>
        <w:t>significant</w:t>
      </w:r>
      <w:proofErr w:type="spellEnd"/>
      <w:r w:rsidR="00B226F7" w:rsidRPr="00B226F7">
        <w:rPr>
          <w:rFonts w:ascii="Tahoma" w:hAnsi="Tahoma" w:cs="Tahoma"/>
          <w:i/>
          <w:iCs/>
          <w:sz w:val="20"/>
          <w:szCs w:val="20"/>
          <w:lang w:eastAsia="hr-HR"/>
        </w:rPr>
        <w:t xml:space="preserve"> </w:t>
      </w:r>
      <w:proofErr w:type="spellStart"/>
      <w:r w:rsidR="00B226F7" w:rsidRPr="00B226F7">
        <w:rPr>
          <w:rFonts w:ascii="Tahoma" w:hAnsi="Tahoma" w:cs="Tahoma"/>
          <w:i/>
          <w:iCs/>
          <w:sz w:val="20"/>
          <w:szCs w:val="20"/>
          <w:lang w:eastAsia="hr-HR"/>
        </w:rPr>
        <w:t>harm</w:t>
      </w:r>
      <w:proofErr w:type="spellEnd"/>
      <w:r w:rsidR="00B226F7">
        <w:rPr>
          <w:rFonts w:ascii="Tahoma" w:hAnsi="Tahoma" w:cs="Tahoma"/>
          <w:sz w:val="20"/>
          <w:szCs w:val="20"/>
          <w:lang w:eastAsia="hr-HR"/>
        </w:rPr>
        <w:t xml:space="preserve"> – DNSH)</w:t>
      </w:r>
      <w:r w:rsidR="009861F2">
        <w:rPr>
          <w:rFonts w:ascii="Tahoma" w:hAnsi="Tahoma" w:cs="Tahoma"/>
          <w:sz w:val="20"/>
          <w:szCs w:val="20"/>
          <w:lang w:eastAsia="hr-HR"/>
        </w:rPr>
        <w:t xml:space="preserve">, koje podrazumijeva da </w:t>
      </w:r>
      <w:r w:rsidR="00FF5C67">
        <w:rPr>
          <w:rFonts w:ascii="Tahoma" w:hAnsi="Tahoma" w:cs="Tahoma"/>
          <w:sz w:val="20"/>
          <w:szCs w:val="20"/>
          <w:lang w:eastAsia="hr-HR"/>
        </w:rPr>
        <w:t xml:space="preserve">investicije koje se sufinanciraju nemaju </w:t>
      </w:r>
      <w:r w:rsidR="000734EB">
        <w:rPr>
          <w:rFonts w:ascii="Tahoma" w:hAnsi="Tahoma" w:cs="Tahoma"/>
          <w:sz w:val="20"/>
          <w:szCs w:val="20"/>
          <w:lang w:eastAsia="hr-HR"/>
        </w:rPr>
        <w:t>značajan negativan utjecaj na u</w:t>
      </w:r>
      <w:r w:rsidR="000734EB" w:rsidRPr="000734EB">
        <w:rPr>
          <w:rFonts w:ascii="Tahoma" w:hAnsi="Tahoma" w:cs="Tahoma"/>
          <w:sz w:val="20"/>
          <w:szCs w:val="20"/>
          <w:lang w:eastAsia="hr-HR"/>
        </w:rPr>
        <w:t>blažavanje klimatskih promjena</w:t>
      </w:r>
      <w:r w:rsidR="000734EB">
        <w:rPr>
          <w:rFonts w:ascii="Tahoma" w:hAnsi="Tahoma" w:cs="Tahoma"/>
          <w:sz w:val="20"/>
          <w:szCs w:val="20"/>
          <w:lang w:eastAsia="hr-HR"/>
        </w:rPr>
        <w:t>, p</w:t>
      </w:r>
      <w:r w:rsidR="000734EB" w:rsidRPr="000734EB">
        <w:rPr>
          <w:rFonts w:ascii="Tahoma" w:hAnsi="Tahoma" w:cs="Tahoma"/>
          <w:sz w:val="20"/>
          <w:szCs w:val="20"/>
          <w:lang w:eastAsia="hr-HR"/>
        </w:rPr>
        <w:t>rilagođavanje klimatskim promjenama</w:t>
      </w:r>
      <w:r w:rsidR="000734EB">
        <w:rPr>
          <w:rFonts w:ascii="Tahoma" w:hAnsi="Tahoma" w:cs="Tahoma"/>
          <w:sz w:val="20"/>
          <w:szCs w:val="20"/>
          <w:lang w:eastAsia="hr-HR"/>
        </w:rPr>
        <w:t>, o</w:t>
      </w:r>
      <w:r w:rsidR="000734EB" w:rsidRPr="000734EB">
        <w:rPr>
          <w:rFonts w:ascii="Tahoma" w:hAnsi="Tahoma" w:cs="Tahoma"/>
          <w:sz w:val="20"/>
          <w:szCs w:val="20"/>
          <w:lang w:eastAsia="hr-HR"/>
        </w:rPr>
        <w:t>drživ</w:t>
      </w:r>
      <w:r w:rsidR="000734EB">
        <w:rPr>
          <w:rFonts w:ascii="Tahoma" w:hAnsi="Tahoma" w:cs="Tahoma"/>
          <w:sz w:val="20"/>
          <w:szCs w:val="20"/>
          <w:lang w:eastAsia="hr-HR"/>
        </w:rPr>
        <w:t>e</w:t>
      </w:r>
      <w:r w:rsidR="000734EB" w:rsidRPr="000734EB">
        <w:rPr>
          <w:rFonts w:ascii="Tahoma" w:hAnsi="Tahoma" w:cs="Tahoma"/>
          <w:sz w:val="20"/>
          <w:szCs w:val="20"/>
          <w:lang w:eastAsia="hr-HR"/>
        </w:rPr>
        <w:t xml:space="preserve"> uporab</w:t>
      </w:r>
      <w:r w:rsidR="000734EB">
        <w:rPr>
          <w:rFonts w:ascii="Tahoma" w:hAnsi="Tahoma" w:cs="Tahoma"/>
          <w:sz w:val="20"/>
          <w:szCs w:val="20"/>
          <w:lang w:eastAsia="hr-HR"/>
        </w:rPr>
        <w:t>u</w:t>
      </w:r>
      <w:r w:rsidR="000734EB" w:rsidRPr="000734EB">
        <w:rPr>
          <w:rFonts w:ascii="Tahoma" w:hAnsi="Tahoma" w:cs="Tahoma"/>
          <w:sz w:val="20"/>
          <w:szCs w:val="20"/>
          <w:lang w:eastAsia="hr-HR"/>
        </w:rPr>
        <w:t xml:space="preserve"> i zaštit</w:t>
      </w:r>
      <w:r w:rsidR="000734EB">
        <w:rPr>
          <w:rFonts w:ascii="Tahoma" w:hAnsi="Tahoma" w:cs="Tahoma"/>
          <w:sz w:val="20"/>
          <w:szCs w:val="20"/>
          <w:lang w:eastAsia="hr-HR"/>
        </w:rPr>
        <w:t>u</w:t>
      </w:r>
      <w:r w:rsidR="000734EB" w:rsidRPr="000734EB">
        <w:rPr>
          <w:rFonts w:ascii="Tahoma" w:hAnsi="Tahoma" w:cs="Tahoma"/>
          <w:sz w:val="20"/>
          <w:szCs w:val="20"/>
          <w:lang w:eastAsia="hr-HR"/>
        </w:rPr>
        <w:t xml:space="preserve"> voda i morskih resursa</w:t>
      </w:r>
      <w:r w:rsidR="000734EB">
        <w:rPr>
          <w:rFonts w:ascii="Tahoma" w:hAnsi="Tahoma" w:cs="Tahoma"/>
          <w:sz w:val="20"/>
          <w:szCs w:val="20"/>
          <w:lang w:eastAsia="hr-HR"/>
        </w:rPr>
        <w:t>, k</w:t>
      </w:r>
      <w:r w:rsidR="000734EB" w:rsidRPr="000734EB">
        <w:rPr>
          <w:rFonts w:ascii="Tahoma" w:hAnsi="Tahoma" w:cs="Tahoma"/>
          <w:sz w:val="20"/>
          <w:szCs w:val="20"/>
          <w:lang w:eastAsia="hr-HR"/>
        </w:rPr>
        <w:t>ružno gospodarstvo, uključujući prevenciju otpada i recikliranje</w:t>
      </w:r>
      <w:r w:rsidR="000734EB">
        <w:rPr>
          <w:rFonts w:ascii="Tahoma" w:hAnsi="Tahoma" w:cs="Tahoma"/>
          <w:sz w:val="20"/>
          <w:szCs w:val="20"/>
          <w:lang w:eastAsia="hr-HR"/>
        </w:rPr>
        <w:t>, p</w:t>
      </w:r>
      <w:r w:rsidR="000734EB" w:rsidRPr="000734EB">
        <w:rPr>
          <w:rFonts w:ascii="Tahoma" w:hAnsi="Tahoma" w:cs="Tahoma"/>
          <w:sz w:val="20"/>
          <w:szCs w:val="20"/>
          <w:lang w:eastAsia="hr-HR"/>
        </w:rPr>
        <w:t>revencij</w:t>
      </w:r>
      <w:r w:rsidR="000734EB">
        <w:rPr>
          <w:rFonts w:ascii="Tahoma" w:hAnsi="Tahoma" w:cs="Tahoma"/>
          <w:sz w:val="20"/>
          <w:szCs w:val="20"/>
          <w:lang w:eastAsia="hr-HR"/>
        </w:rPr>
        <w:t>u</w:t>
      </w:r>
      <w:r w:rsidR="000734EB" w:rsidRPr="000734EB">
        <w:rPr>
          <w:rFonts w:ascii="Tahoma" w:hAnsi="Tahoma" w:cs="Tahoma"/>
          <w:sz w:val="20"/>
          <w:szCs w:val="20"/>
          <w:lang w:eastAsia="hr-HR"/>
        </w:rPr>
        <w:t xml:space="preserve"> onečišćenja i kontrola  zraka, vode ili tla</w:t>
      </w:r>
      <w:r w:rsidR="000734EB">
        <w:rPr>
          <w:rFonts w:ascii="Tahoma" w:hAnsi="Tahoma" w:cs="Tahoma"/>
          <w:sz w:val="20"/>
          <w:szCs w:val="20"/>
          <w:lang w:eastAsia="hr-HR"/>
        </w:rPr>
        <w:t xml:space="preserve"> te z</w:t>
      </w:r>
      <w:r w:rsidR="000734EB" w:rsidRPr="000734EB">
        <w:rPr>
          <w:rFonts w:ascii="Tahoma" w:hAnsi="Tahoma" w:cs="Tahoma"/>
          <w:sz w:val="20"/>
          <w:szCs w:val="20"/>
          <w:lang w:eastAsia="hr-HR"/>
        </w:rPr>
        <w:t>aštit</w:t>
      </w:r>
      <w:r w:rsidR="000734EB">
        <w:rPr>
          <w:rFonts w:ascii="Tahoma" w:hAnsi="Tahoma" w:cs="Tahoma"/>
          <w:sz w:val="20"/>
          <w:szCs w:val="20"/>
          <w:lang w:eastAsia="hr-HR"/>
        </w:rPr>
        <w:t>u</w:t>
      </w:r>
      <w:r w:rsidR="000734EB" w:rsidRPr="000734EB">
        <w:rPr>
          <w:rFonts w:ascii="Tahoma" w:hAnsi="Tahoma" w:cs="Tahoma"/>
          <w:sz w:val="20"/>
          <w:szCs w:val="20"/>
          <w:lang w:eastAsia="hr-HR"/>
        </w:rPr>
        <w:t xml:space="preserve"> i obnov</w:t>
      </w:r>
      <w:r w:rsidR="000734EB">
        <w:rPr>
          <w:rFonts w:ascii="Tahoma" w:hAnsi="Tahoma" w:cs="Tahoma"/>
          <w:sz w:val="20"/>
          <w:szCs w:val="20"/>
          <w:lang w:eastAsia="hr-HR"/>
        </w:rPr>
        <w:t>u</w:t>
      </w:r>
      <w:r w:rsidR="000734EB" w:rsidRPr="000734EB">
        <w:rPr>
          <w:rFonts w:ascii="Tahoma" w:hAnsi="Tahoma" w:cs="Tahoma"/>
          <w:sz w:val="20"/>
          <w:szCs w:val="20"/>
          <w:lang w:eastAsia="hr-HR"/>
        </w:rPr>
        <w:t xml:space="preserve"> biološke raznolikosti i ekosustava</w:t>
      </w:r>
      <w:r w:rsidR="000734EB">
        <w:rPr>
          <w:rFonts w:ascii="Tahoma" w:hAnsi="Tahoma" w:cs="Tahoma"/>
          <w:sz w:val="20"/>
          <w:szCs w:val="20"/>
          <w:lang w:eastAsia="hr-HR"/>
        </w:rPr>
        <w:t xml:space="preserve">. </w:t>
      </w:r>
      <w:r w:rsidR="00294816">
        <w:rPr>
          <w:rFonts w:ascii="Tahoma" w:hAnsi="Tahoma" w:cs="Tahoma"/>
          <w:sz w:val="20"/>
          <w:szCs w:val="20"/>
          <w:lang w:eastAsia="hr-HR"/>
        </w:rPr>
        <w:t xml:space="preserve">O zadovoljavanju </w:t>
      </w:r>
      <w:r w:rsidR="003E1388">
        <w:rPr>
          <w:rFonts w:ascii="Tahoma" w:hAnsi="Tahoma" w:cs="Tahoma"/>
          <w:sz w:val="20"/>
          <w:szCs w:val="20"/>
          <w:lang w:eastAsia="hr-HR"/>
        </w:rPr>
        <w:t>DNSH načela vodit će se računa u svim javnim pozivima i drugim mehanizmima za provedbu ovoga</w:t>
      </w:r>
      <w:r w:rsidR="00F45D61">
        <w:rPr>
          <w:rFonts w:ascii="Tahoma" w:hAnsi="Tahoma" w:cs="Tahoma"/>
          <w:sz w:val="20"/>
          <w:szCs w:val="20"/>
          <w:lang w:eastAsia="hr-HR"/>
        </w:rPr>
        <w:t xml:space="preserve"> programa. </w:t>
      </w:r>
      <w:r w:rsidR="00763E96">
        <w:rPr>
          <w:rFonts w:ascii="Tahoma" w:hAnsi="Tahoma" w:cs="Tahoma"/>
          <w:sz w:val="20"/>
          <w:szCs w:val="20"/>
          <w:lang w:eastAsia="hr-HR"/>
        </w:rPr>
        <w:t xml:space="preserve"> </w:t>
      </w:r>
    </w:p>
    <w:bookmarkEnd w:id="207"/>
    <w:p w14:paraId="5EC912AD" w14:textId="1608BDF4" w:rsidR="004949CA" w:rsidRPr="00D80144" w:rsidRDefault="004949CA" w:rsidP="00D80144">
      <w:pPr>
        <w:jc w:val="both"/>
        <w:rPr>
          <w:rFonts w:ascii="Tahoma" w:hAnsi="Tahoma" w:cs="Tahoma"/>
          <w:sz w:val="20"/>
          <w:szCs w:val="20"/>
          <w:lang w:eastAsia="hr-HR"/>
        </w:rPr>
      </w:pPr>
      <w:r w:rsidRPr="00D80144">
        <w:rPr>
          <w:rFonts w:ascii="Tahoma" w:hAnsi="Tahoma" w:cs="Tahoma"/>
          <w:b/>
          <w:bCs/>
          <w:sz w:val="20"/>
          <w:szCs w:val="20"/>
          <w:lang w:eastAsia="hr-HR"/>
        </w:rPr>
        <w:t>Što se tiče sredstava iz ESI fondova za novo programsko razdoblje, nije moguće utvrditi kolika će biti raspoloživa sredstva, jer OPKK za razdoblje od 2021. do 2027. godine u trenutku izrade ovoga Programa nije usvojen.</w:t>
      </w:r>
      <w:r w:rsidRPr="00D80144">
        <w:rPr>
          <w:rFonts w:ascii="Tahoma" w:hAnsi="Tahoma" w:cs="Tahoma"/>
          <w:sz w:val="20"/>
          <w:szCs w:val="20"/>
          <w:lang w:eastAsia="hr-HR"/>
        </w:rPr>
        <w:t xml:space="preserve"> Preliminarno se predviđaju sredstva od 20 milijuna €, koja će se utrošiti kr</w:t>
      </w:r>
      <w:r w:rsidR="005315C7">
        <w:rPr>
          <w:rFonts w:ascii="Tahoma" w:hAnsi="Tahoma" w:cs="Tahoma"/>
          <w:sz w:val="20"/>
          <w:szCs w:val="20"/>
          <w:lang w:eastAsia="hr-HR"/>
        </w:rPr>
        <w:t>o</w:t>
      </w:r>
      <w:r w:rsidRPr="00D80144">
        <w:rPr>
          <w:rFonts w:ascii="Tahoma" w:hAnsi="Tahoma" w:cs="Tahoma"/>
          <w:sz w:val="20"/>
          <w:szCs w:val="20"/>
          <w:lang w:eastAsia="hr-HR"/>
        </w:rPr>
        <w:t xml:space="preserve">z financijski instrument.  </w:t>
      </w:r>
    </w:p>
    <w:p w14:paraId="62DE6810" w14:textId="77777777" w:rsidR="004949CA" w:rsidRPr="00D80144" w:rsidRDefault="004949CA" w:rsidP="00D80144">
      <w:pPr>
        <w:jc w:val="both"/>
        <w:rPr>
          <w:rFonts w:ascii="Tahoma" w:hAnsi="Tahoma" w:cs="Tahoma"/>
          <w:sz w:val="20"/>
          <w:szCs w:val="20"/>
          <w:lang w:eastAsia="hr-HR"/>
        </w:rPr>
      </w:pPr>
      <w:r w:rsidRPr="00D80144">
        <w:rPr>
          <w:rFonts w:ascii="Tahoma" w:hAnsi="Tahoma" w:cs="Tahoma"/>
          <w:sz w:val="20"/>
          <w:szCs w:val="20"/>
          <w:lang w:eastAsia="hr-HR"/>
        </w:rPr>
        <w:t xml:space="preserve">Što se ESCO modela za VSZ tiče, potrebno je istaknuti da je on omogućen i uređen kroz Zakon o energetskoj učinkovitosti, no ipak se do sada razvoj tog modela za VSZ nije dogodio. Ovo i jest očekivano, jer se ESCO model odnosno ugovaranje po ostvarenom energetskom učinku treba temeljiti na stvarno ostvarenim uštedama, što je na razini VSZ teško postići, zbog suvlasničkih odnosa i nepostojanja zajedničkog mjerenja potrošnje energije na razini zgrade. Zato se, barem u prvom trogodišnjem razdoblju, ne predlaže razvijanje provedbenog modela temeljenog na ovim načelima. No, ono što je svakako potrebno jest uvođenje praćenja potrošnje energije i prikupljanje podataka u ISGE-u za obnovljene VSZ, čime bi se stekao bolji uvid u potrošnju te bi se novi modeli mogli temeljiti na saznanjima koja će proizaći iz boljeg poznavanja 'ponašanja' VSZ prije i nakon obnove.    </w:t>
      </w:r>
    </w:p>
    <w:p w14:paraId="094B1943" w14:textId="77777777" w:rsidR="004949CA" w:rsidRPr="00D80144" w:rsidRDefault="004949CA" w:rsidP="00D80144">
      <w:pPr>
        <w:jc w:val="both"/>
        <w:rPr>
          <w:rFonts w:ascii="Tahoma" w:hAnsi="Tahoma" w:cs="Tahoma"/>
          <w:sz w:val="20"/>
          <w:szCs w:val="20"/>
        </w:rPr>
      </w:pPr>
      <w:r w:rsidRPr="3A2FA2E0">
        <w:rPr>
          <w:rFonts w:ascii="Tahoma" w:hAnsi="Tahoma" w:cs="Tahoma"/>
          <w:sz w:val="20"/>
          <w:szCs w:val="20"/>
          <w:lang w:eastAsia="hr-HR"/>
        </w:rPr>
        <w:t xml:space="preserve">S obzirom da VSZ u pravilu zatvaraju financijsku konstrukciju kreditima komercijalnih banaka, svakako je potrebno raditi na uspostavi modela suradnje s komercijalnim bankama, kojima će se omogućiti kombiniranje javnih i komercijalnih sredstava, kako bi se osigurala dostatna sredstva. </w:t>
      </w:r>
      <w:r w:rsidRPr="3A2FA2E0">
        <w:rPr>
          <w:rFonts w:ascii="Tahoma" w:hAnsi="Tahoma" w:cs="Tahoma"/>
          <w:sz w:val="20"/>
          <w:szCs w:val="20"/>
        </w:rPr>
        <w:t>U ove aktivnosti treba svakako treba uključiti i HBOR.</w:t>
      </w:r>
    </w:p>
    <w:p w14:paraId="2114E4F3" w14:textId="22B7D0EC" w:rsidR="004949CA" w:rsidRPr="00D80144" w:rsidRDefault="4EEA0DB0" w:rsidP="0049413C">
      <w:pPr>
        <w:spacing w:before="60"/>
        <w:jc w:val="both"/>
        <w:rPr>
          <w:rFonts w:ascii="Tahoma" w:hAnsi="Tahoma" w:cs="Tahoma"/>
          <w:sz w:val="20"/>
          <w:szCs w:val="20"/>
        </w:rPr>
      </w:pPr>
      <w:r w:rsidRPr="3A2FA2E0">
        <w:rPr>
          <w:rFonts w:ascii="Tahoma" w:hAnsi="Tahoma" w:cs="Tahoma"/>
          <w:sz w:val="20"/>
          <w:szCs w:val="20"/>
        </w:rPr>
        <w:t>S</w:t>
      </w:r>
      <w:r w:rsidRPr="0049413C">
        <w:rPr>
          <w:rFonts w:ascii="Tahoma" w:hAnsi="Tahoma" w:cs="Tahoma"/>
          <w:sz w:val="20"/>
          <w:szCs w:val="20"/>
        </w:rPr>
        <w:t>manjenje emisije stakleničkih plinova na najmanje 55% usvojeno u tzv. Europskom zakonu o klimi (Uredba (EU) 2021/1119 Europskog parlamenta i Vijeća od 30. lipnja 2021. o uspostavi okvira za postizanje klimatske neutralnosti i o izmjeni Uredbi (EZ) br. 401/2009 i (EU) 2018/1999 („Europski zakon o klimi”), čime je navedeni cilj postao pravno obvezujući za sve države članice te je slijedom toga predložen novi zakonodavni paket „Spremni za 55“</w:t>
      </w:r>
      <w:r w:rsidR="0C3F4C7D" w:rsidRPr="3A2FA2E0">
        <w:rPr>
          <w:rFonts w:ascii="Tahoma" w:hAnsi="Tahoma" w:cs="Tahoma"/>
          <w:sz w:val="20"/>
          <w:szCs w:val="20"/>
        </w:rPr>
        <w:t xml:space="preserve"> kojim se EU </w:t>
      </w:r>
      <w:r w:rsidR="3B29BE1D" w:rsidRPr="3A2FA2E0">
        <w:rPr>
          <w:rFonts w:ascii="Tahoma" w:hAnsi="Tahoma" w:cs="Tahoma"/>
          <w:sz w:val="20"/>
          <w:szCs w:val="20"/>
        </w:rPr>
        <w:t>približava</w:t>
      </w:r>
      <w:r w:rsidR="0C3F4C7D" w:rsidRPr="3A2FA2E0">
        <w:rPr>
          <w:rFonts w:ascii="Tahoma" w:hAnsi="Tahoma" w:cs="Tahoma"/>
          <w:sz w:val="20"/>
          <w:szCs w:val="20"/>
        </w:rPr>
        <w:t xml:space="preserve"> ciljevima iz Europskog zelenog plana, odnosno ostvarivanju klimatske neutralnosti do 2050.</w:t>
      </w:r>
      <w:r w:rsidR="4D1B561A" w:rsidRPr="3A2FA2E0">
        <w:rPr>
          <w:rFonts w:ascii="Tahoma" w:hAnsi="Tahoma" w:cs="Tahoma"/>
          <w:sz w:val="20"/>
          <w:szCs w:val="20"/>
        </w:rPr>
        <w:t xml:space="preserve"> </w:t>
      </w:r>
      <w:r w:rsidR="0C3F4C7D" w:rsidRPr="3A2FA2E0">
        <w:rPr>
          <w:rFonts w:ascii="Tahoma" w:hAnsi="Tahoma" w:cs="Tahoma"/>
          <w:sz w:val="20"/>
          <w:szCs w:val="20"/>
        </w:rPr>
        <w:t>g</w:t>
      </w:r>
      <w:r w:rsidR="4D1B561A" w:rsidRPr="3A2FA2E0">
        <w:rPr>
          <w:rFonts w:ascii="Tahoma" w:hAnsi="Tahoma" w:cs="Tahoma"/>
          <w:sz w:val="20"/>
          <w:szCs w:val="20"/>
        </w:rPr>
        <w:t>odine</w:t>
      </w:r>
      <w:r w:rsidR="0C3F4C7D" w:rsidRPr="3A2FA2E0">
        <w:rPr>
          <w:rFonts w:ascii="Tahoma" w:hAnsi="Tahoma" w:cs="Tahoma"/>
          <w:sz w:val="20"/>
          <w:szCs w:val="20"/>
        </w:rPr>
        <w:t xml:space="preserve"> uključujući prijelazni cilj do 2030.</w:t>
      </w:r>
      <w:r w:rsidR="4D1B561A" w:rsidRPr="3A2FA2E0">
        <w:rPr>
          <w:rFonts w:ascii="Tahoma" w:hAnsi="Tahoma" w:cs="Tahoma"/>
          <w:sz w:val="20"/>
          <w:szCs w:val="20"/>
        </w:rPr>
        <w:t xml:space="preserve"> </w:t>
      </w:r>
      <w:r w:rsidR="0C3F4C7D" w:rsidRPr="3A2FA2E0">
        <w:rPr>
          <w:rFonts w:ascii="Tahoma" w:hAnsi="Tahoma" w:cs="Tahoma"/>
          <w:sz w:val="20"/>
          <w:szCs w:val="20"/>
        </w:rPr>
        <w:t>g</w:t>
      </w:r>
      <w:r w:rsidR="4D1B561A" w:rsidRPr="3A2FA2E0">
        <w:rPr>
          <w:rFonts w:ascii="Tahoma" w:hAnsi="Tahoma" w:cs="Tahoma"/>
          <w:sz w:val="20"/>
          <w:szCs w:val="20"/>
        </w:rPr>
        <w:t>odine</w:t>
      </w:r>
      <w:r w:rsidR="0C3F4C7D" w:rsidRPr="3A2FA2E0">
        <w:rPr>
          <w:rFonts w:ascii="Tahoma" w:hAnsi="Tahoma" w:cs="Tahoma"/>
          <w:sz w:val="20"/>
          <w:szCs w:val="20"/>
        </w:rPr>
        <w:t xml:space="preserve"> u smanjenju </w:t>
      </w:r>
      <w:r w:rsidR="3705AACA" w:rsidRPr="3A2FA2E0">
        <w:rPr>
          <w:rFonts w:ascii="Tahoma" w:hAnsi="Tahoma" w:cs="Tahoma"/>
          <w:sz w:val="20"/>
          <w:szCs w:val="20"/>
        </w:rPr>
        <w:t xml:space="preserve">stakleničkih plinova </w:t>
      </w:r>
      <w:r w:rsidR="0C3F4C7D" w:rsidRPr="3A2FA2E0">
        <w:rPr>
          <w:rFonts w:ascii="Tahoma" w:hAnsi="Tahoma" w:cs="Tahoma"/>
          <w:sz w:val="20"/>
          <w:szCs w:val="20"/>
        </w:rPr>
        <w:t>za 55% u odnosu na 1990.</w:t>
      </w:r>
      <w:r w:rsidR="4D1B561A" w:rsidRPr="3A2FA2E0">
        <w:rPr>
          <w:rFonts w:ascii="Tahoma" w:hAnsi="Tahoma" w:cs="Tahoma"/>
          <w:sz w:val="20"/>
          <w:szCs w:val="20"/>
        </w:rPr>
        <w:t xml:space="preserve"> </w:t>
      </w:r>
      <w:r w:rsidR="1842FCDD" w:rsidRPr="3A2FA2E0">
        <w:rPr>
          <w:rFonts w:ascii="Tahoma" w:hAnsi="Tahoma" w:cs="Tahoma"/>
          <w:sz w:val="20"/>
          <w:szCs w:val="20"/>
        </w:rPr>
        <w:t>G</w:t>
      </w:r>
      <w:r w:rsidR="4D1B561A" w:rsidRPr="3A2FA2E0">
        <w:rPr>
          <w:rFonts w:ascii="Tahoma" w:hAnsi="Tahoma" w:cs="Tahoma"/>
          <w:sz w:val="20"/>
          <w:szCs w:val="20"/>
        </w:rPr>
        <w:t>odinu</w:t>
      </w:r>
      <w:r w:rsidR="7BF16B6A" w:rsidRPr="3A2FA2E0">
        <w:rPr>
          <w:rFonts w:ascii="Tahoma" w:hAnsi="Tahoma" w:cs="Tahoma"/>
          <w:sz w:val="20"/>
          <w:szCs w:val="20"/>
        </w:rPr>
        <w:t xml:space="preserve">. </w:t>
      </w:r>
      <w:r w:rsidR="4BD5E516" w:rsidRPr="3A2FA2E0">
        <w:rPr>
          <w:rFonts w:ascii="Tahoma" w:hAnsi="Tahoma" w:cs="Tahoma"/>
          <w:sz w:val="20"/>
          <w:szCs w:val="20"/>
        </w:rPr>
        <w:t>Navedenim z</w:t>
      </w:r>
      <w:r w:rsidR="7BF16B6A" w:rsidRPr="3A2FA2E0">
        <w:rPr>
          <w:rFonts w:ascii="Tahoma" w:hAnsi="Tahoma" w:cs="Tahoma"/>
          <w:sz w:val="20"/>
          <w:szCs w:val="20"/>
        </w:rPr>
        <w:t xml:space="preserve">akonodavnim paketom </w:t>
      </w:r>
      <w:r w:rsidR="0C3F4C7D" w:rsidRPr="3A2FA2E0">
        <w:rPr>
          <w:rFonts w:ascii="Tahoma" w:hAnsi="Tahoma" w:cs="Tahoma"/>
          <w:sz w:val="20"/>
          <w:szCs w:val="20"/>
        </w:rPr>
        <w:t>dan je</w:t>
      </w:r>
      <w:r w:rsidR="0C3F4C7D" w:rsidRPr="3A2FA2E0">
        <w:rPr>
          <w:rFonts w:ascii="Tahoma" w:hAnsi="Tahoma" w:cs="Tahoma"/>
          <w:b/>
          <w:bCs/>
          <w:sz w:val="20"/>
          <w:szCs w:val="20"/>
        </w:rPr>
        <w:t xml:space="preserve"> prijedlog za osnivanje Socijalnog fonda</w:t>
      </w:r>
      <w:r w:rsidR="19D717D1" w:rsidRPr="3A2FA2E0">
        <w:rPr>
          <w:rFonts w:ascii="Tahoma" w:hAnsi="Tahoma" w:cs="Tahoma"/>
          <w:b/>
          <w:bCs/>
          <w:sz w:val="20"/>
          <w:szCs w:val="20"/>
        </w:rPr>
        <w:t xml:space="preserve"> </w:t>
      </w:r>
      <w:r w:rsidR="0A3228F5" w:rsidRPr="3A2FA2E0">
        <w:rPr>
          <w:rFonts w:ascii="Tahoma" w:hAnsi="Tahoma" w:cs="Tahoma"/>
          <w:b/>
          <w:bCs/>
          <w:sz w:val="20"/>
          <w:szCs w:val="20"/>
        </w:rPr>
        <w:t xml:space="preserve">za klimatsku politiku </w:t>
      </w:r>
      <w:r w:rsidR="19D717D1" w:rsidRPr="3A2FA2E0">
        <w:rPr>
          <w:rFonts w:ascii="Tahoma" w:hAnsi="Tahoma" w:cs="Tahoma"/>
          <w:sz w:val="20"/>
          <w:szCs w:val="20"/>
        </w:rPr>
        <w:t>(SK fond)</w:t>
      </w:r>
      <w:r w:rsidR="0C3F4C7D" w:rsidRPr="3A2FA2E0">
        <w:rPr>
          <w:rFonts w:ascii="Tahoma" w:hAnsi="Tahoma" w:cs="Tahoma"/>
          <w:sz w:val="20"/>
          <w:szCs w:val="20"/>
        </w:rPr>
        <w:t xml:space="preserve"> sa svrhom </w:t>
      </w:r>
      <w:r w:rsidR="4EE09CBB" w:rsidRPr="3A2FA2E0">
        <w:rPr>
          <w:rFonts w:ascii="Tahoma" w:hAnsi="Tahoma" w:cs="Tahoma"/>
          <w:sz w:val="20"/>
          <w:szCs w:val="20"/>
        </w:rPr>
        <w:t xml:space="preserve">ublažavanja </w:t>
      </w:r>
      <w:r w:rsidR="0C3F4C7D" w:rsidRPr="3A2FA2E0">
        <w:rPr>
          <w:rFonts w:ascii="Tahoma" w:hAnsi="Tahoma" w:cs="Tahoma"/>
          <w:sz w:val="20"/>
          <w:szCs w:val="20"/>
        </w:rPr>
        <w:t xml:space="preserve">utjecaja na ranjive društvene skupine (kućanstva, mikro poduzeća i korisnike cestovnog prijevoza), </w:t>
      </w:r>
      <w:proofErr w:type="spellStart"/>
      <w:r w:rsidR="0C3F4C7D" w:rsidRPr="3A2FA2E0">
        <w:rPr>
          <w:rFonts w:ascii="Tahoma" w:hAnsi="Tahoma" w:cs="Tahoma"/>
          <w:sz w:val="20"/>
          <w:szCs w:val="20"/>
        </w:rPr>
        <w:t>usljed</w:t>
      </w:r>
      <w:proofErr w:type="spellEnd"/>
      <w:r w:rsidR="0C3F4C7D" w:rsidRPr="3A2FA2E0">
        <w:rPr>
          <w:rFonts w:ascii="Tahoma" w:hAnsi="Tahoma" w:cs="Tahoma"/>
          <w:sz w:val="20"/>
          <w:szCs w:val="20"/>
        </w:rPr>
        <w:t xml:space="preserve"> uključivanja zgradarstva i cestovnog prijevoza u sustav trgovanja emisijskim jedinicama. SK </w:t>
      </w:r>
      <w:r w:rsidR="19D717D1" w:rsidRPr="3A2FA2E0">
        <w:rPr>
          <w:rFonts w:ascii="Tahoma" w:hAnsi="Tahoma" w:cs="Tahoma"/>
          <w:sz w:val="20"/>
          <w:szCs w:val="20"/>
        </w:rPr>
        <w:t>fondom</w:t>
      </w:r>
      <w:r w:rsidR="0C3F4C7D" w:rsidRPr="3A2FA2E0">
        <w:rPr>
          <w:rFonts w:ascii="Tahoma" w:hAnsi="Tahoma" w:cs="Tahoma"/>
          <w:sz w:val="20"/>
          <w:szCs w:val="20"/>
        </w:rPr>
        <w:t xml:space="preserve"> bi se osiguralo zemljama članicama financiranje troškova privremenih potpora i mjera i investicija koje imaju za cilj smanjivanje ovisnosti o fosilnim gorivima kroz povećanje energetske učinkovitosti zgrada, </w:t>
      </w:r>
      <w:proofErr w:type="spellStart"/>
      <w:r w:rsidR="0C3F4C7D" w:rsidRPr="3A2FA2E0">
        <w:rPr>
          <w:rFonts w:ascii="Tahoma" w:hAnsi="Tahoma" w:cs="Tahoma"/>
          <w:sz w:val="20"/>
          <w:szCs w:val="20"/>
        </w:rPr>
        <w:t>dekarbonizaciju</w:t>
      </w:r>
      <w:proofErr w:type="spellEnd"/>
      <w:r w:rsidR="0C3F4C7D" w:rsidRPr="3A2FA2E0">
        <w:rPr>
          <w:rFonts w:ascii="Tahoma" w:hAnsi="Tahoma" w:cs="Tahoma"/>
          <w:sz w:val="20"/>
          <w:szCs w:val="20"/>
        </w:rPr>
        <w:t xml:space="preserve"> hlađenja i grijanja zgrada, uključujući integriranje energije iz obnovljivih izvora i davanja za poboljšanje dostupnosti nulte i nisko emisijske mobilnosti i transporta.</w:t>
      </w:r>
    </w:p>
    <w:p w14:paraId="39A00E4D" w14:textId="4AE82AC1" w:rsidR="004949CA" w:rsidRPr="00D80144" w:rsidRDefault="004949CA" w:rsidP="00D80144">
      <w:pPr>
        <w:spacing w:before="60"/>
        <w:jc w:val="both"/>
        <w:rPr>
          <w:rFonts w:ascii="Tahoma" w:hAnsi="Tahoma" w:cs="Tahoma"/>
          <w:noProof/>
          <w:sz w:val="20"/>
          <w:szCs w:val="20"/>
        </w:rPr>
      </w:pPr>
      <w:r w:rsidRPr="00D80144">
        <w:rPr>
          <w:rFonts w:ascii="Tahoma" w:hAnsi="Tahoma" w:cs="Tahoma"/>
          <w:sz w:val="20"/>
          <w:szCs w:val="20"/>
        </w:rPr>
        <w:t xml:space="preserve">Uredba o osnivanju </w:t>
      </w:r>
      <w:r w:rsidR="00F5170A">
        <w:rPr>
          <w:rFonts w:ascii="Tahoma" w:hAnsi="Tahoma" w:cs="Tahoma"/>
          <w:sz w:val="20"/>
          <w:szCs w:val="20"/>
        </w:rPr>
        <w:t xml:space="preserve">SK </w:t>
      </w:r>
      <w:r w:rsidR="00E302E1">
        <w:rPr>
          <w:rFonts w:ascii="Tahoma" w:hAnsi="Tahoma" w:cs="Tahoma"/>
          <w:sz w:val="20"/>
          <w:szCs w:val="20"/>
        </w:rPr>
        <w:t>f</w:t>
      </w:r>
      <w:r w:rsidR="00E302E1" w:rsidRPr="00D80144">
        <w:rPr>
          <w:rFonts w:ascii="Tahoma" w:hAnsi="Tahoma" w:cs="Tahoma"/>
          <w:sz w:val="20"/>
          <w:szCs w:val="20"/>
        </w:rPr>
        <w:t xml:space="preserve">onda </w:t>
      </w:r>
      <w:r w:rsidRPr="00D80144">
        <w:rPr>
          <w:rFonts w:ascii="Tahoma" w:hAnsi="Tahoma" w:cs="Tahoma"/>
          <w:sz w:val="20"/>
          <w:szCs w:val="20"/>
        </w:rPr>
        <w:t>započ</w:t>
      </w:r>
      <w:r w:rsidR="00F5170A">
        <w:rPr>
          <w:rFonts w:ascii="Tahoma" w:hAnsi="Tahoma" w:cs="Tahoma"/>
          <w:sz w:val="20"/>
          <w:szCs w:val="20"/>
        </w:rPr>
        <w:t>et će se</w:t>
      </w:r>
      <w:r w:rsidRPr="00D80144">
        <w:rPr>
          <w:rFonts w:ascii="Tahoma" w:hAnsi="Tahoma" w:cs="Tahoma"/>
          <w:sz w:val="20"/>
          <w:szCs w:val="20"/>
        </w:rPr>
        <w:t xml:space="preserve"> primjenjivati od 30. lipnja 2024.g., što je također i rok do kada će države članice trebati službeno podnijeti Komisiji </w:t>
      </w:r>
      <w:r w:rsidR="001B7672" w:rsidRPr="00D80144">
        <w:rPr>
          <w:rFonts w:ascii="Tahoma" w:hAnsi="Tahoma" w:cs="Tahoma"/>
          <w:sz w:val="20"/>
          <w:szCs w:val="20"/>
        </w:rPr>
        <w:t>Socijaln</w:t>
      </w:r>
      <w:r w:rsidR="001B7672">
        <w:rPr>
          <w:rFonts w:ascii="Tahoma" w:hAnsi="Tahoma" w:cs="Tahoma"/>
          <w:sz w:val="20"/>
          <w:szCs w:val="20"/>
        </w:rPr>
        <w:t xml:space="preserve">i plan za </w:t>
      </w:r>
      <w:r w:rsidR="001B7672" w:rsidRPr="00D80144">
        <w:rPr>
          <w:rFonts w:ascii="Tahoma" w:hAnsi="Tahoma" w:cs="Tahoma"/>
          <w:sz w:val="20"/>
          <w:szCs w:val="20"/>
        </w:rPr>
        <w:t>klimatsk</w:t>
      </w:r>
      <w:r w:rsidR="001B7672">
        <w:rPr>
          <w:rFonts w:ascii="Tahoma" w:hAnsi="Tahoma" w:cs="Tahoma"/>
          <w:sz w:val="20"/>
          <w:szCs w:val="20"/>
        </w:rPr>
        <w:t>u</w:t>
      </w:r>
      <w:r w:rsidR="001B7672" w:rsidRPr="00D80144">
        <w:rPr>
          <w:rFonts w:ascii="Tahoma" w:hAnsi="Tahoma" w:cs="Tahoma"/>
          <w:sz w:val="20"/>
          <w:szCs w:val="20"/>
        </w:rPr>
        <w:t xml:space="preserve"> </w:t>
      </w:r>
      <w:r w:rsidR="001B7672">
        <w:rPr>
          <w:rFonts w:ascii="Tahoma" w:hAnsi="Tahoma" w:cs="Tahoma"/>
          <w:sz w:val="20"/>
          <w:szCs w:val="20"/>
        </w:rPr>
        <w:t>politiku</w:t>
      </w:r>
      <w:r w:rsidRPr="00D80144">
        <w:rPr>
          <w:rFonts w:ascii="Tahoma" w:hAnsi="Tahoma" w:cs="Tahoma"/>
          <w:sz w:val="20"/>
          <w:szCs w:val="20"/>
        </w:rPr>
        <w:t>. Očekuje se da bi od početka 2025.</w:t>
      </w:r>
      <w:r w:rsidR="001A3195">
        <w:rPr>
          <w:rFonts w:ascii="Tahoma" w:hAnsi="Tahoma" w:cs="Tahoma"/>
          <w:sz w:val="20"/>
          <w:szCs w:val="20"/>
        </w:rPr>
        <w:t xml:space="preserve"> </w:t>
      </w:r>
      <w:r w:rsidRPr="00D80144">
        <w:rPr>
          <w:rFonts w:ascii="Tahoma" w:hAnsi="Tahoma" w:cs="Tahoma"/>
          <w:sz w:val="20"/>
          <w:szCs w:val="20"/>
        </w:rPr>
        <w:t>g</w:t>
      </w:r>
      <w:r w:rsidR="001A3195">
        <w:rPr>
          <w:rFonts w:ascii="Tahoma" w:hAnsi="Tahoma" w:cs="Tahoma"/>
          <w:sz w:val="20"/>
          <w:szCs w:val="20"/>
        </w:rPr>
        <w:t>odine</w:t>
      </w:r>
      <w:r w:rsidRPr="00D80144">
        <w:rPr>
          <w:rFonts w:ascii="Tahoma" w:hAnsi="Tahoma" w:cs="Tahoma"/>
          <w:sz w:val="20"/>
          <w:szCs w:val="20"/>
        </w:rPr>
        <w:t xml:space="preserve">, Komisija započela s potpisivanjem pojedinačnih Ugovora s državama </w:t>
      </w:r>
      <w:r w:rsidRPr="00D80144">
        <w:rPr>
          <w:rFonts w:ascii="Tahoma" w:hAnsi="Tahoma" w:cs="Tahoma"/>
          <w:sz w:val="20"/>
          <w:szCs w:val="20"/>
        </w:rPr>
        <w:lastRenderedPageBreak/>
        <w:t xml:space="preserve">članicama o korištenju sredstava iz SK </w:t>
      </w:r>
      <w:r w:rsidR="00E302E1">
        <w:rPr>
          <w:rFonts w:ascii="Tahoma" w:hAnsi="Tahoma" w:cs="Tahoma"/>
          <w:sz w:val="20"/>
          <w:szCs w:val="20"/>
        </w:rPr>
        <w:t>f</w:t>
      </w:r>
      <w:r w:rsidR="00E302E1" w:rsidRPr="00D80144">
        <w:rPr>
          <w:rFonts w:ascii="Tahoma" w:hAnsi="Tahoma" w:cs="Tahoma"/>
          <w:sz w:val="20"/>
          <w:szCs w:val="20"/>
        </w:rPr>
        <w:t>onda</w:t>
      </w:r>
      <w:r w:rsidRPr="00D80144">
        <w:rPr>
          <w:rFonts w:ascii="Tahoma" w:hAnsi="Tahoma" w:cs="Tahoma"/>
          <w:sz w:val="20"/>
          <w:szCs w:val="20"/>
        </w:rPr>
        <w:t>, dok bi od sredine 2025.g</w:t>
      </w:r>
      <w:r w:rsidR="001A3195">
        <w:rPr>
          <w:rFonts w:ascii="Tahoma" w:hAnsi="Tahoma" w:cs="Tahoma"/>
          <w:sz w:val="20"/>
          <w:szCs w:val="20"/>
        </w:rPr>
        <w:t>odine</w:t>
      </w:r>
      <w:r w:rsidRPr="00D80144">
        <w:rPr>
          <w:rFonts w:ascii="Tahoma" w:hAnsi="Tahoma" w:cs="Tahoma"/>
          <w:sz w:val="20"/>
          <w:szCs w:val="20"/>
        </w:rPr>
        <w:t>, države članice mogle tražiti isplate iz SK Fonda. Plaćanja bi se izvršila nakon procjene ispunjenih etapa i ciljeva iz podnesenog Plana.</w:t>
      </w:r>
    </w:p>
    <w:p w14:paraId="4C517983" w14:textId="3FFF7C07" w:rsidR="004949CA" w:rsidRPr="00D80144" w:rsidRDefault="004949CA" w:rsidP="00D80144">
      <w:pPr>
        <w:spacing w:before="60"/>
        <w:jc w:val="both"/>
        <w:rPr>
          <w:rFonts w:ascii="Tahoma" w:hAnsi="Tahoma" w:cs="Tahoma"/>
          <w:sz w:val="20"/>
          <w:szCs w:val="20"/>
        </w:rPr>
      </w:pPr>
      <w:r w:rsidRPr="00D80144">
        <w:rPr>
          <w:rFonts w:ascii="Tahoma" w:hAnsi="Tahoma" w:cs="Tahoma"/>
          <w:sz w:val="20"/>
          <w:szCs w:val="20"/>
        </w:rPr>
        <w:t xml:space="preserve">SK </w:t>
      </w:r>
      <w:r w:rsidR="00E302E1">
        <w:rPr>
          <w:rFonts w:ascii="Tahoma" w:hAnsi="Tahoma" w:cs="Tahoma"/>
          <w:sz w:val="20"/>
          <w:szCs w:val="20"/>
        </w:rPr>
        <w:t>f</w:t>
      </w:r>
      <w:r w:rsidR="00E302E1" w:rsidRPr="00D80144">
        <w:rPr>
          <w:rFonts w:ascii="Tahoma" w:hAnsi="Tahoma" w:cs="Tahoma"/>
          <w:sz w:val="20"/>
          <w:szCs w:val="20"/>
        </w:rPr>
        <w:t xml:space="preserve">ond </w:t>
      </w:r>
      <w:r w:rsidRPr="00D80144">
        <w:rPr>
          <w:rFonts w:ascii="Tahoma" w:hAnsi="Tahoma" w:cs="Tahoma"/>
          <w:sz w:val="20"/>
          <w:szCs w:val="20"/>
        </w:rPr>
        <w:t>bi trebao financirati mjere i investicije za postizanje ključnih faza i ciljeva vezanih uz energetsku učinkovitost, obnovu zgrada, prijevoz bez ili sa smanjenim emisijama, smanjenje emisija stakleničkih plinova, smanjenje broja ranjivih kućanstava.</w:t>
      </w:r>
    </w:p>
    <w:p w14:paraId="6CAF72C0" w14:textId="625940CC" w:rsidR="004949CA" w:rsidRPr="00D80144" w:rsidRDefault="004949CA" w:rsidP="00D80144">
      <w:pPr>
        <w:spacing w:before="60"/>
        <w:jc w:val="both"/>
        <w:rPr>
          <w:rFonts w:ascii="Tahoma" w:hAnsi="Tahoma" w:cs="Tahoma"/>
          <w:noProof/>
          <w:sz w:val="20"/>
          <w:szCs w:val="20"/>
        </w:rPr>
      </w:pPr>
      <w:r w:rsidRPr="00D80144">
        <w:rPr>
          <w:rFonts w:ascii="Tahoma" w:hAnsi="Tahoma" w:cs="Tahoma"/>
          <w:b/>
          <w:bCs/>
          <w:sz w:val="20"/>
          <w:szCs w:val="20"/>
        </w:rPr>
        <w:t xml:space="preserve">Financijska sredstva </w:t>
      </w:r>
      <w:r w:rsidR="00E302E1">
        <w:rPr>
          <w:rFonts w:ascii="Tahoma" w:hAnsi="Tahoma" w:cs="Tahoma"/>
          <w:b/>
          <w:bCs/>
          <w:sz w:val="20"/>
          <w:szCs w:val="20"/>
        </w:rPr>
        <w:t>SK</w:t>
      </w:r>
      <w:r w:rsidRPr="00D80144">
        <w:rPr>
          <w:rFonts w:ascii="Tahoma" w:hAnsi="Tahoma" w:cs="Tahoma"/>
          <w:b/>
          <w:bCs/>
          <w:sz w:val="20"/>
          <w:szCs w:val="20"/>
        </w:rPr>
        <w:t xml:space="preserve"> fonda će pomoći u premošćivanju nedostatka financijskih sredstava za ispunjenje većih ciljeva smanjenja emisija do 2030. godine</w:t>
      </w:r>
      <w:r w:rsidRPr="00D80144">
        <w:rPr>
          <w:rFonts w:ascii="Tahoma" w:hAnsi="Tahoma" w:cs="Tahoma"/>
          <w:sz w:val="20"/>
          <w:szCs w:val="20"/>
        </w:rPr>
        <w:t>.</w:t>
      </w:r>
      <w:r w:rsidRPr="00D80144">
        <w:rPr>
          <w:rFonts w:ascii="Tahoma" w:hAnsi="Tahoma" w:cs="Tahoma"/>
          <w:noProof/>
          <w:sz w:val="20"/>
          <w:szCs w:val="20"/>
        </w:rPr>
        <w:t xml:space="preserve"> Cilj je </w:t>
      </w:r>
      <w:r w:rsidR="00E302E1">
        <w:rPr>
          <w:rFonts w:ascii="Tahoma" w:hAnsi="Tahoma" w:cs="Tahoma"/>
          <w:noProof/>
          <w:sz w:val="20"/>
          <w:szCs w:val="20"/>
          <w:bdr w:val="none" w:sz="0" w:space="0" w:color="auto" w:frame="1"/>
        </w:rPr>
        <w:t>SK f</w:t>
      </w:r>
      <w:r w:rsidRPr="00D80144">
        <w:rPr>
          <w:rFonts w:ascii="Tahoma" w:hAnsi="Tahoma" w:cs="Tahoma"/>
          <w:noProof/>
          <w:sz w:val="20"/>
          <w:szCs w:val="20"/>
          <w:bdr w:val="none" w:sz="0" w:space="0" w:color="auto" w:frame="1"/>
        </w:rPr>
        <w:t>onda</w:t>
      </w:r>
      <w:r w:rsidRPr="00D80144">
        <w:rPr>
          <w:rFonts w:ascii="Tahoma" w:hAnsi="Tahoma" w:cs="Tahoma"/>
          <w:noProof/>
          <w:sz w:val="20"/>
          <w:szCs w:val="20"/>
        </w:rPr>
        <w:t xml:space="preserve"> je ublažiti cjenovni učinak određivanja novih cijena ugljika te državama članicama pružiti financijska sredstva za potporu njihovim politikama usmjerenima na socijalne učinke takvog trgovanja emisijama na </w:t>
      </w:r>
      <w:r w:rsidRPr="00D80144">
        <w:rPr>
          <w:rFonts w:ascii="Tahoma" w:hAnsi="Tahoma" w:cs="Tahoma"/>
          <w:noProof/>
          <w:sz w:val="20"/>
          <w:szCs w:val="20"/>
          <w:bdr w:val="none" w:sz="0" w:space="0" w:color="auto" w:frame="1"/>
        </w:rPr>
        <w:t xml:space="preserve">ranjiva kućanstva, mikropoduzeća i korisnike usluga prijevoza. To bi se osobito trebalo postići privremenom potporom dohotku te mjerama i </w:t>
      </w:r>
      <w:r w:rsidRPr="00D80144">
        <w:rPr>
          <w:rFonts w:ascii="Tahoma" w:hAnsi="Tahoma" w:cs="Tahoma"/>
          <w:noProof/>
          <w:sz w:val="20"/>
          <w:szCs w:val="20"/>
        </w:rPr>
        <w:t>ulaganjima namijenjenima srednjoročnom do dugoročnom smanjenju ovisnosti o fosilnim gorivima kroz povećanje energetske učinkovitosti zgrada, dekarbonizaciju grijanja i hlađenja zgrada, uključujući integraciju energije iz obnovljivih izvora, te omogućivanje boljeg pristupa mobilnosti i prijevozu s nultom i niskom stopom emisija.</w:t>
      </w:r>
    </w:p>
    <w:p w14:paraId="21D219A0" w14:textId="4B1F2E4A" w:rsidR="004949CA" w:rsidRPr="00D80144" w:rsidRDefault="004949CA" w:rsidP="00D80144">
      <w:pPr>
        <w:spacing w:before="60"/>
        <w:jc w:val="both"/>
        <w:rPr>
          <w:rFonts w:ascii="Tahoma" w:hAnsi="Tahoma" w:cs="Tahoma"/>
          <w:sz w:val="20"/>
          <w:szCs w:val="20"/>
        </w:rPr>
      </w:pPr>
      <w:r w:rsidRPr="00D80144">
        <w:rPr>
          <w:rFonts w:ascii="Tahoma" w:hAnsi="Tahoma" w:cs="Tahoma"/>
          <w:sz w:val="20"/>
          <w:szCs w:val="20"/>
        </w:rPr>
        <w:t xml:space="preserve">Kriteriji distribucije sredstava između </w:t>
      </w:r>
      <w:r w:rsidR="00144E37">
        <w:rPr>
          <w:rFonts w:ascii="Tahoma" w:hAnsi="Tahoma" w:cs="Tahoma"/>
          <w:sz w:val="20"/>
          <w:szCs w:val="20"/>
        </w:rPr>
        <w:t>država članica</w:t>
      </w:r>
      <w:r w:rsidRPr="00D80144">
        <w:rPr>
          <w:rFonts w:ascii="Tahoma" w:hAnsi="Tahoma" w:cs="Tahoma"/>
          <w:sz w:val="20"/>
          <w:szCs w:val="20"/>
        </w:rPr>
        <w:t xml:space="preserve"> bi išli prema udjelu kućanstava kojima prijeti siromaštvo, emisijama kućanstava, ukupnoj populaciji i dr., i to tako da sve </w:t>
      </w:r>
      <w:r w:rsidR="00180E37">
        <w:rPr>
          <w:rFonts w:ascii="Tahoma" w:hAnsi="Tahoma" w:cs="Tahoma"/>
          <w:sz w:val="20"/>
          <w:szCs w:val="20"/>
        </w:rPr>
        <w:t>države članice</w:t>
      </w:r>
      <w:r w:rsidR="00180E37" w:rsidRPr="00D80144">
        <w:rPr>
          <w:rFonts w:ascii="Tahoma" w:hAnsi="Tahoma" w:cs="Tahoma"/>
          <w:sz w:val="20"/>
          <w:szCs w:val="20"/>
        </w:rPr>
        <w:t xml:space="preserve"> </w:t>
      </w:r>
      <w:r w:rsidRPr="00D80144">
        <w:rPr>
          <w:rFonts w:ascii="Tahoma" w:hAnsi="Tahoma" w:cs="Tahoma"/>
          <w:sz w:val="20"/>
          <w:szCs w:val="20"/>
        </w:rPr>
        <w:t>imaju korist od SK Fonda, no više one čije stanovništvo ima niža primanja.</w:t>
      </w:r>
    </w:p>
    <w:p w14:paraId="142DDBEE" w14:textId="4D8E8ABC" w:rsidR="004949CA" w:rsidRPr="00D80144" w:rsidRDefault="004949CA" w:rsidP="00D80144">
      <w:pPr>
        <w:spacing w:before="60"/>
        <w:jc w:val="both"/>
        <w:rPr>
          <w:rFonts w:ascii="Tahoma" w:eastAsia="Arial Unicode MS" w:hAnsi="Tahoma" w:cs="Tahoma"/>
          <w:noProof/>
          <w:sz w:val="20"/>
          <w:szCs w:val="20"/>
        </w:rPr>
      </w:pPr>
      <w:r w:rsidRPr="00D80144">
        <w:rPr>
          <w:rFonts w:ascii="Tahoma" w:hAnsi="Tahoma" w:cs="Tahoma"/>
          <w:noProof/>
          <w:sz w:val="20"/>
          <w:szCs w:val="20"/>
        </w:rPr>
        <w:t xml:space="preserve">Financijska omotnica </w:t>
      </w:r>
      <w:r w:rsidR="00E302E1">
        <w:rPr>
          <w:rFonts w:ascii="Tahoma" w:hAnsi="Tahoma" w:cs="Tahoma"/>
          <w:noProof/>
          <w:sz w:val="20"/>
          <w:szCs w:val="20"/>
          <w:bdr w:val="none" w:sz="0" w:space="0" w:color="auto" w:frame="1"/>
        </w:rPr>
        <w:t>SK f</w:t>
      </w:r>
      <w:r w:rsidRPr="00D80144">
        <w:rPr>
          <w:rFonts w:ascii="Tahoma" w:hAnsi="Tahoma" w:cs="Tahoma"/>
          <w:noProof/>
          <w:sz w:val="20"/>
          <w:szCs w:val="20"/>
          <w:bdr w:val="none" w:sz="0" w:space="0" w:color="auto" w:frame="1"/>
        </w:rPr>
        <w:t>onda</w:t>
      </w:r>
      <w:r w:rsidRPr="00D80144">
        <w:rPr>
          <w:rFonts w:ascii="Tahoma" w:hAnsi="Tahoma" w:cs="Tahoma"/>
          <w:noProof/>
          <w:sz w:val="20"/>
          <w:szCs w:val="20"/>
        </w:rPr>
        <w:t xml:space="preserve"> iznosi 23,7 milijardi EUR za razdoblje 2025.–2027. i 48,5 milijardi EUR za razdoblje 2028.–2032. (članak 9.), što u načelu čini 25 % očekivanih prihoda od prodaje emisijskih jedinica na dražbi u okviru trgovanja emisijama za zgrade i cestovni promet. Raspodjela sredstava u </w:t>
      </w:r>
      <w:r w:rsidR="00E302E1">
        <w:rPr>
          <w:rFonts w:ascii="Tahoma" w:hAnsi="Tahoma" w:cs="Tahoma"/>
          <w:noProof/>
          <w:sz w:val="20"/>
          <w:szCs w:val="20"/>
          <w:bdr w:val="none" w:sz="0" w:space="0" w:color="auto" w:frame="1"/>
        </w:rPr>
        <w:t>SK f</w:t>
      </w:r>
      <w:r w:rsidRPr="00D80144">
        <w:rPr>
          <w:rFonts w:ascii="Tahoma" w:hAnsi="Tahoma" w:cs="Tahoma"/>
          <w:noProof/>
          <w:sz w:val="20"/>
          <w:szCs w:val="20"/>
          <w:bdr w:val="none" w:sz="0" w:space="0" w:color="auto" w:frame="1"/>
        </w:rPr>
        <w:t>ond</w:t>
      </w:r>
      <w:r w:rsidRPr="00D80144">
        <w:rPr>
          <w:rFonts w:ascii="Tahoma" w:hAnsi="Tahoma" w:cs="Tahoma"/>
          <w:noProof/>
          <w:sz w:val="20"/>
          <w:szCs w:val="20"/>
        </w:rPr>
        <w:t xml:space="preserve"> izvršit će se u skladu s člankom 13. i prilozima I. i II. Države članice trebale bi doprinijeti s najmanje 50 % ukupnih procijenjenih troškova plana. U tu bi svrhu trebale, među ostalim, upotrebljavati prihode od dražbe svojih emisijskih jedinica u okviru trgovanja emisijama za dva nova sektora (članak 14.). </w:t>
      </w:r>
    </w:p>
    <w:p w14:paraId="3E5AF3E8" w14:textId="706D38D8" w:rsidR="004949CA" w:rsidRDefault="004949CA" w:rsidP="00D80144">
      <w:pPr>
        <w:jc w:val="both"/>
        <w:rPr>
          <w:rFonts w:ascii="Tahoma" w:hAnsi="Tahoma" w:cs="Tahoma"/>
          <w:noProof/>
          <w:sz w:val="20"/>
          <w:szCs w:val="20"/>
        </w:rPr>
      </w:pPr>
      <w:r w:rsidRPr="00D80144">
        <w:rPr>
          <w:rFonts w:ascii="Tahoma" w:hAnsi="Tahoma" w:cs="Tahoma"/>
          <w:noProof/>
          <w:sz w:val="20"/>
          <w:szCs w:val="20"/>
        </w:rPr>
        <w:t xml:space="preserve">Svaka država članica Komisiji podnosi socijalni plan za klimatsku politiku („plan”) zajedno s ažuriranim integriranim nacionalnim energetskim i klimatskim planom. Sredstva iz </w:t>
      </w:r>
      <w:r w:rsidR="00265A22">
        <w:rPr>
          <w:rFonts w:ascii="Tahoma" w:hAnsi="Tahoma" w:cs="Tahoma"/>
          <w:noProof/>
          <w:sz w:val="20"/>
          <w:szCs w:val="20"/>
        </w:rPr>
        <w:t>SK f</w:t>
      </w:r>
      <w:r w:rsidRPr="00D80144">
        <w:rPr>
          <w:rFonts w:ascii="Tahoma" w:hAnsi="Tahoma" w:cs="Tahoma"/>
          <w:noProof/>
          <w:sz w:val="20"/>
          <w:szCs w:val="20"/>
        </w:rPr>
        <w:t xml:space="preserve">onda namijenjena su kao financijska potpora državama članicama za financiranje mjera i ulaganja utvrđenih u njihovim planovima. </w:t>
      </w:r>
    </w:p>
    <w:p w14:paraId="5128C56E" w14:textId="6474E9C4" w:rsidR="00505014" w:rsidRPr="00D80144" w:rsidRDefault="00A064D6" w:rsidP="00D80144">
      <w:pPr>
        <w:jc w:val="both"/>
        <w:rPr>
          <w:rFonts w:ascii="Tahoma" w:hAnsi="Tahoma" w:cs="Tahoma"/>
          <w:noProof/>
          <w:sz w:val="20"/>
          <w:szCs w:val="20"/>
        </w:rPr>
      </w:pPr>
      <w:r>
        <w:rPr>
          <w:rFonts w:ascii="Tahoma" w:hAnsi="Tahoma" w:cs="Tahoma"/>
          <w:noProof/>
          <w:sz w:val="20"/>
          <w:szCs w:val="20"/>
        </w:rPr>
        <w:t>Predviđeni hrvastki udio u ukupno raspoloživim sredtvima SK fonda je 1,94%</w:t>
      </w:r>
      <w:r w:rsidR="00EB02DB">
        <w:rPr>
          <w:rFonts w:ascii="Tahoma" w:hAnsi="Tahoma" w:cs="Tahoma"/>
          <w:noProof/>
          <w:sz w:val="20"/>
          <w:szCs w:val="20"/>
        </w:rPr>
        <w:t xml:space="preserve"> odnosno 1,4</w:t>
      </w:r>
      <w:r w:rsidR="002101DE">
        <w:rPr>
          <w:rFonts w:ascii="Tahoma" w:hAnsi="Tahoma" w:cs="Tahoma"/>
          <w:noProof/>
          <w:sz w:val="20"/>
          <w:szCs w:val="20"/>
        </w:rPr>
        <w:t>03</w:t>
      </w:r>
      <w:r w:rsidR="00EB02DB">
        <w:rPr>
          <w:rFonts w:ascii="Tahoma" w:hAnsi="Tahoma" w:cs="Tahoma"/>
          <w:noProof/>
          <w:sz w:val="20"/>
          <w:szCs w:val="20"/>
        </w:rPr>
        <w:t xml:space="preserve"> milijarde </w:t>
      </w:r>
      <w:r w:rsidR="004D64D4">
        <w:rPr>
          <w:rFonts w:ascii="Tahoma" w:hAnsi="Tahoma" w:cs="Tahoma"/>
          <w:noProof/>
          <w:sz w:val="20"/>
          <w:szCs w:val="20"/>
        </w:rPr>
        <w:t>EUR</w:t>
      </w:r>
      <w:r w:rsidR="00634F93">
        <w:rPr>
          <w:rFonts w:ascii="Tahoma" w:hAnsi="Tahoma" w:cs="Tahoma"/>
          <w:noProof/>
          <w:sz w:val="20"/>
          <w:szCs w:val="20"/>
        </w:rPr>
        <w:t xml:space="preserve"> u razdoblju </w:t>
      </w:r>
      <w:r w:rsidR="00FE7E66">
        <w:rPr>
          <w:rFonts w:ascii="Tahoma" w:hAnsi="Tahoma" w:cs="Tahoma"/>
          <w:noProof/>
          <w:sz w:val="20"/>
          <w:szCs w:val="20"/>
        </w:rPr>
        <w:t>od 2025. do 2032. godine</w:t>
      </w:r>
      <w:r w:rsidR="009C5973">
        <w:rPr>
          <w:rFonts w:ascii="Tahoma" w:hAnsi="Tahoma" w:cs="Tahoma"/>
          <w:noProof/>
          <w:sz w:val="20"/>
          <w:szCs w:val="20"/>
        </w:rPr>
        <w:t>, od čega</w:t>
      </w:r>
      <w:r w:rsidR="002101DE">
        <w:rPr>
          <w:rFonts w:ascii="Tahoma" w:hAnsi="Tahoma" w:cs="Tahoma"/>
          <w:noProof/>
          <w:sz w:val="20"/>
          <w:szCs w:val="20"/>
        </w:rPr>
        <w:t xml:space="preserve"> oko 460 milijuna EUR u razdiblju od 2025. do 2027., a </w:t>
      </w:r>
      <w:r w:rsidR="009D2295">
        <w:rPr>
          <w:rFonts w:ascii="Tahoma" w:hAnsi="Tahoma" w:cs="Tahoma"/>
          <w:noProof/>
          <w:sz w:val="20"/>
          <w:szCs w:val="20"/>
        </w:rPr>
        <w:t xml:space="preserve">943 milijuna EUR u razudoblju od 2028. do 2032. godine. </w:t>
      </w:r>
      <w:r w:rsidR="009C5973">
        <w:rPr>
          <w:rFonts w:ascii="Tahoma" w:hAnsi="Tahoma" w:cs="Tahoma"/>
          <w:noProof/>
          <w:sz w:val="20"/>
          <w:szCs w:val="20"/>
        </w:rPr>
        <w:t xml:space="preserve"> </w:t>
      </w:r>
      <w:r>
        <w:rPr>
          <w:rFonts w:ascii="Tahoma" w:hAnsi="Tahoma" w:cs="Tahoma"/>
          <w:noProof/>
          <w:sz w:val="20"/>
          <w:szCs w:val="20"/>
        </w:rPr>
        <w:t xml:space="preserve"> </w:t>
      </w:r>
    </w:p>
    <w:p w14:paraId="424BD8D5" w14:textId="210E93A3" w:rsidR="004949CA" w:rsidRPr="00D80144" w:rsidRDefault="004949CA" w:rsidP="00D80144">
      <w:pPr>
        <w:pStyle w:val="ManualNumPar1"/>
        <w:ind w:left="0" w:firstLine="0"/>
        <w:rPr>
          <w:rFonts w:ascii="Tahoma" w:eastAsia="Times New Roman" w:hAnsi="Tahoma" w:cs="Tahoma"/>
          <w:b/>
          <w:bCs/>
          <w:noProof/>
          <w:sz w:val="20"/>
          <w:szCs w:val="20"/>
          <w:lang w:eastAsia="de-DE"/>
        </w:rPr>
      </w:pPr>
      <w:r w:rsidRPr="00D80144">
        <w:rPr>
          <w:rFonts w:ascii="Tahoma" w:eastAsia="Times New Roman" w:hAnsi="Tahoma" w:cs="Tahoma"/>
          <w:noProof/>
          <w:sz w:val="20"/>
          <w:szCs w:val="20"/>
          <w:lang w:eastAsia="de-DE"/>
        </w:rPr>
        <w:t>Isplata potpore ovisi o postizanju ključnih etapa i ciljnih vrijednosti za mjere i ulaganja utvrđene u planovima</w:t>
      </w:r>
      <w:r w:rsidRPr="00D80144">
        <w:rPr>
          <w:rFonts w:ascii="Tahoma" w:eastAsia="Times New Roman" w:hAnsi="Tahoma" w:cs="Tahoma"/>
          <w:b/>
          <w:bCs/>
          <w:noProof/>
          <w:sz w:val="20"/>
          <w:szCs w:val="20"/>
          <w:lang w:eastAsia="de-DE"/>
        </w:rPr>
        <w:t>. Te ključne etape i ciljne vrijednosti</w:t>
      </w:r>
      <w:r w:rsidRPr="00D80144">
        <w:rPr>
          <w:rFonts w:ascii="Tahoma" w:eastAsia="Times New Roman" w:hAnsi="Tahoma" w:cs="Tahoma"/>
          <w:noProof/>
          <w:sz w:val="20"/>
          <w:szCs w:val="20"/>
          <w:lang w:eastAsia="de-DE"/>
        </w:rPr>
        <w:t xml:space="preserve"> </w:t>
      </w:r>
      <w:r w:rsidRPr="00D80144">
        <w:rPr>
          <w:rFonts w:ascii="Tahoma" w:eastAsia="Times New Roman" w:hAnsi="Tahoma" w:cs="Tahoma"/>
          <w:b/>
          <w:bCs/>
          <w:noProof/>
          <w:sz w:val="20"/>
          <w:szCs w:val="20"/>
          <w:lang w:eastAsia="de-DE"/>
        </w:rPr>
        <w:t>moraju biti usklađene s klimatskim ciljevima Unije</w:t>
      </w:r>
      <w:r w:rsidR="004D0663">
        <w:rPr>
          <w:rFonts w:ascii="Tahoma" w:eastAsia="Times New Roman" w:hAnsi="Tahoma" w:cs="Tahoma"/>
          <w:b/>
          <w:bCs/>
          <w:noProof/>
          <w:sz w:val="20"/>
          <w:szCs w:val="20"/>
          <w:lang w:eastAsia="de-DE"/>
        </w:rPr>
        <w:t>,</w:t>
      </w:r>
      <w:r w:rsidRPr="00D80144">
        <w:rPr>
          <w:rFonts w:ascii="Tahoma" w:eastAsia="Times New Roman" w:hAnsi="Tahoma" w:cs="Tahoma"/>
          <w:b/>
          <w:bCs/>
          <w:noProof/>
          <w:sz w:val="20"/>
          <w:szCs w:val="20"/>
          <w:lang w:eastAsia="de-DE"/>
        </w:rPr>
        <w:t xml:space="preserve"> obuhvaćati će energetsku učinkovitost, obnovu zgrada te smanjenje broja ranjivih kućanstava, posebno kućanstava u energetskom siromaštvu.</w:t>
      </w:r>
    </w:p>
    <w:p w14:paraId="745E95DB" w14:textId="77777777" w:rsidR="004949CA" w:rsidRPr="00AA520D" w:rsidRDefault="004949CA" w:rsidP="004949CA">
      <w:pPr>
        <w:rPr>
          <w:strike/>
        </w:rPr>
      </w:pPr>
    </w:p>
    <w:p w14:paraId="6BA7EA84" w14:textId="77777777" w:rsidR="004949CA" w:rsidRDefault="004949CA" w:rsidP="004949CA">
      <w:r>
        <w:br w:type="page"/>
      </w:r>
    </w:p>
    <w:p w14:paraId="23DCC2D1" w14:textId="77777777" w:rsidR="004949CA" w:rsidRDefault="004949CA" w:rsidP="004949CA">
      <w:pPr>
        <w:pStyle w:val="Naslov20"/>
      </w:pPr>
      <w:bookmarkStart w:id="208" w:name="_Toc72156288"/>
      <w:bookmarkStart w:id="209" w:name="_Toc81836300"/>
      <w:bookmarkStart w:id="210" w:name="_Toc83912073"/>
      <w:r>
        <w:lastRenderedPageBreak/>
        <w:t>Indikativni financijski plan za razdoblje 2022.-2024.</w:t>
      </w:r>
      <w:bookmarkEnd w:id="208"/>
      <w:bookmarkEnd w:id="209"/>
      <w:bookmarkEnd w:id="210"/>
    </w:p>
    <w:p w14:paraId="672A7EF3" w14:textId="601FFA5C" w:rsidR="004949CA" w:rsidRPr="00EE1B6E" w:rsidRDefault="004949CA" w:rsidP="00EE1B6E">
      <w:pPr>
        <w:spacing w:before="120" w:after="120" w:line="240" w:lineRule="auto"/>
        <w:jc w:val="both"/>
        <w:rPr>
          <w:rFonts w:ascii="Tahoma" w:hAnsi="Tahoma" w:cs="Tahoma"/>
          <w:sz w:val="20"/>
          <w:szCs w:val="20"/>
          <w:lang w:eastAsia="hr-HR"/>
        </w:rPr>
      </w:pPr>
      <w:r w:rsidRPr="00EE1B6E">
        <w:rPr>
          <w:rFonts w:ascii="Tahoma" w:hAnsi="Tahoma" w:cs="Tahoma"/>
          <w:sz w:val="20"/>
          <w:szCs w:val="20"/>
          <w:lang w:eastAsia="hr-HR"/>
        </w:rPr>
        <w:t xml:space="preserve">Indikativni financijski plan izrađen je uvažavajući </w:t>
      </w:r>
      <w:r w:rsidR="00B31263" w:rsidRPr="00EE1B6E">
        <w:rPr>
          <w:rFonts w:ascii="Tahoma" w:hAnsi="Tahoma" w:cs="Tahoma"/>
          <w:sz w:val="20"/>
          <w:szCs w:val="20"/>
          <w:lang w:eastAsia="hr-HR"/>
        </w:rPr>
        <w:t>trenutn</w:t>
      </w:r>
      <w:r w:rsidR="00B31263">
        <w:rPr>
          <w:rFonts w:ascii="Tahoma" w:hAnsi="Tahoma" w:cs="Tahoma"/>
          <w:sz w:val="20"/>
          <w:szCs w:val="20"/>
          <w:lang w:eastAsia="hr-HR"/>
        </w:rPr>
        <w:t>o</w:t>
      </w:r>
      <w:r w:rsidR="00B31263" w:rsidRPr="00EE1B6E">
        <w:rPr>
          <w:rFonts w:ascii="Tahoma" w:hAnsi="Tahoma" w:cs="Tahoma"/>
          <w:sz w:val="20"/>
          <w:szCs w:val="20"/>
          <w:lang w:eastAsia="hr-HR"/>
        </w:rPr>
        <w:t xml:space="preserve"> </w:t>
      </w:r>
      <w:r w:rsidRPr="00EE1B6E">
        <w:rPr>
          <w:rFonts w:ascii="Tahoma" w:hAnsi="Tahoma" w:cs="Tahoma"/>
          <w:sz w:val="20"/>
          <w:szCs w:val="20"/>
          <w:lang w:eastAsia="hr-HR"/>
        </w:rPr>
        <w:t>raspoloživ</w:t>
      </w:r>
      <w:r w:rsidR="00B31263">
        <w:rPr>
          <w:rFonts w:ascii="Tahoma" w:hAnsi="Tahoma" w:cs="Tahoma"/>
          <w:sz w:val="20"/>
          <w:szCs w:val="20"/>
          <w:lang w:eastAsia="hr-HR"/>
        </w:rPr>
        <w:t>a</w:t>
      </w:r>
      <w:r w:rsidRPr="00EE1B6E">
        <w:rPr>
          <w:rFonts w:ascii="Tahoma" w:hAnsi="Tahoma" w:cs="Tahoma"/>
          <w:sz w:val="20"/>
          <w:szCs w:val="20"/>
          <w:lang w:eastAsia="hr-HR"/>
        </w:rPr>
        <w:t xml:space="preserve"> </w:t>
      </w:r>
      <w:r w:rsidR="00B31263" w:rsidRPr="00EE1B6E">
        <w:rPr>
          <w:rFonts w:ascii="Tahoma" w:hAnsi="Tahoma" w:cs="Tahoma"/>
          <w:sz w:val="20"/>
          <w:szCs w:val="20"/>
          <w:lang w:eastAsia="hr-HR"/>
        </w:rPr>
        <w:t>financijsk</w:t>
      </w:r>
      <w:r w:rsidR="00B31263">
        <w:rPr>
          <w:rFonts w:ascii="Tahoma" w:hAnsi="Tahoma" w:cs="Tahoma"/>
          <w:sz w:val="20"/>
          <w:szCs w:val="20"/>
          <w:lang w:eastAsia="hr-HR"/>
        </w:rPr>
        <w:t>a</w:t>
      </w:r>
      <w:r w:rsidR="00B31263" w:rsidRPr="00EE1B6E">
        <w:rPr>
          <w:rFonts w:ascii="Tahoma" w:hAnsi="Tahoma" w:cs="Tahoma"/>
          <w:sz w:val="20"/>
          <w:szCs w:val="20"/>
          <w:lang w:eastAsia="hr-HR"/>
        </w:rPr>
        <w:t xml:space="preserve"> </w:t>
      </w:r>
      <w:r w:rsidRPr="00EE1B6E">
        <w:rPr>
          <w:rFonts w:ascii="Tahoma" w:hAnsi="Tahoma" w:cs="Tahoma"/>
          <w:sz w:val="20"/>
          <w:szCs w:val="20"/>
          <w:lang w:eastAsia="hr-HR"/>
        </w:rPr>
        <w:t>sredstva, a to su sredstva iz NPOO:</w:t>
      </w:r>
    </w:p>
    <w:p w14:paraId="645524DD" w14:textId="45D494CE" w:rsidR="004949CA" w:rsidRPr="00EE1B6E" w:rsidRDefault="137C0FFA" w:rsidP="2617B706">
      <w:pPr>
        <w:pStyle w:val="Odlomakpopisa"/>
        <w:numPr>
          <w:ilvl w:val="0"/>
          <w:numId w:val="45"/>
        </w:numPr>
        <w:spacing w:before="120" w:after="120"/>
        <w:rPr>
          <w:rFonts w:cs="Tahoma"/>
        </w:rPr>
      </w:pPr>
      <w:r w:rsidRPr="2617B706">
        <w:rPr>
          <w:rFonts w:cs="Tahoma"/>
        </w:rPr>
        <w:t xml:space="preserve">472,5 milijuna </w:t>
      </w:r>
      <w:r w:rsidR="19290C86" w:rsidRPr="2617B706">
        <w:rPr>
          <w:rFonts w:cs="Tahoma"/>
        </w:rPr>
        <w:t>kuna</w:t>
      </w:r>
      <w:r w:rsidRPr="2617B706">
        <w:rPr>
          <w:rFonts w:cs="Tahoma"/>
        </w:rPr>
        <w:t xml:space="preserve"> za obnovu VSZ (i oštećenih i neoštećenih u potresu) i </w:t>
      </w:r>
    </w:p>
    <w:p w14:paraId="31742467" w14:textId="4FDFBFA5" w:rsidR="004949CA" w:rsidRPr="00EE1B6E" w:rsidRDefault="004949CA" w:rsidP="00EE1B6E">
      <w:pPr>
        <w:widowControl w:val="0"/>
        <w:spacing w:before="120" w:after="120" w:line="240" w:lineRule="auto"/>
        <w:jc w:val="both"/>
        <w:rPr>
          <w:rFonts w:ascii="Tahoma" w:hAnsi="Tahoma" w:cs="Tahoma"/>
          <w:sz w:val="20"/>
          <w:szCs w:val="20"/>
        </w:rPr>
      </w:pPr>
      <w:r w:rsidRPr="00EE1B6E">
        <w:rPr>
          <w:rFonts w:ascii="Tahoma" w:hAnsi="Tahoma" w:cs="Tahoma"/>
          <w:sz w:val="20"/>
          <w:szCs w:val="20"/>
        </w:rPr>
        <w:t xml:space="preserve">Pri tome se predviđa da će se sva raspoloživa sredstva ugovoriti u ovom trogodišnjem razdoblju, dok će isplate tih </w:t>
      </w:r>
      <w:r w:rsidR="00EE1B6E" w:rsidRPr="00EE1B6E">
        <w:rPr>
          <w:rFonts w:ascii="Tahoma" w:hAnsi="Tahoma" w:cs="Tahoma"/>
          <w:sz w:val="20"/>
          <w:szCs w:val="20"/>
        </w:rPr>
        <w:t>sredstava</w:t>
      </w:r>
      <w:r w:rsidRPr="00EE1B6E">
        <w:rPr>
          <w:rFonts w:ascii="Tahoma" w:hAnsi="Tahoma" w:cs="Tahoma"/>
          <w:sz w:val="20"/>
          <w:szCs w:val="20"/>
        </w:rPr>
        <w:t xml:space="preserve"> ovisiti o dinamici provedbe </w:t>
      </w:r>
      <w:r w:rsidR="00EE1B6E" w:rsidRPr="00EE1B6E">
        <w:rPr>
          <w:rFonts w:ascii="Tahoma" w:hAnsi="Tahoma" w:cs="Tahoma"/>
          <w:sz w:val="20"/>
          <w:szCs w:val="20"/>
        </w:rPr>
        <w:t>projekata</w:t>
      </w:r>
      <w:r w:rsidRPr="00EE1B6E">
        <w:rPr>
          <w:rFonts w:ascii="Tahoma" w:hAnsi="Tahoma" w:cs="Tahoma"/>
          <w:sz w:val="20"/>
          <w:szCs w:val="20"/>
        </w:rPr>
        <w:t xml:space="preserve"> obnove VSZ. </w:t>
      </w:r>
      <w:r w:rsidR="00B57074">
        <w:rPr>
          <w:rFonts w:ascii="Tahoma" w:hAnsi="Tahoma" w:cs="Tahoma"/>
          <w:sz w:val="20"/>
          <w:szCs w:val="20"/>
        </w:rPr>
        <w:t xml:space="preserve">Tablica 11-4 </w:t>
      </w:r>
      <w:r w:rsidR="00B57074" w:rsidRPr="00EE1B6E">
        <w:rPr>
          <w:rFonts w:ascii="Tahoma" w:hAnsi="Tahoma" w:cs="Tahoma"/>
          <w:sz w:val="20"/>
          <w:szCs w:val="20"/>
        </w:rPr>
        <w:t>prikazuj</w:t>
      </w:r>
      <w:r w:rsidR="00B57074">
        <w:rPr>
          <w:rFonts w:ascii="Tahoma" w:hAnsi="Tahoma" w:cs="Tahoma"/>
          <w:sz w:val="20"/>
          <w:szCs w:val="20"/>
        </w:rPr>
        <w:t>e</w:t>
      </w:r>
      <w:r w:rsidR="00B57074" w:rsidRPr="00EE1B6E">
        <w:rPr>
          <w:rFonts w:ascii="Tahoma" w:hAnsi="Tahoma" w:cs="Tahoma"/>
          <w:sz w:val="20"/>
          <w:szCs w:val="20"/>
        </w:rPr>
        <w:t xml:space="preserve"> </w:t>
      </w:r>
      <w:r w:rsidRPr="00EE1B6E">
        <w:rPr>
          <w:rFonts w:ascii="Tahoma" w:hAnsi="Tahoma" w:cs="Tahoma"/>
          <w:sz w:val="20"/>
          <w:szCs w:val="20"/>
        </w:rPr>
        <w:t xml:space="preserve">raspodjelu raspoloživih financijskih sredstava te procjenu površina VSZ koje će se uz ta sredstva obnoviti. </w:t>
      </w:r>
    </w:p>
    <w:p w14:paraId="4FA54F65" w14:textId="66836463" w:rsidR="004949CA" w:rsidRDefault="004949CA" w:rsidP="004949CA">
      <w:pPr>
        <w:pStyle w:val="Opisslike"/>
        <w:rPr>
          <w:rFonts w:cs="Tahoma"/>
          <w:szCs w:val="16"/>
        </w:rPr>
      </w:pPr>
      <w:bookmarkStart w:id="211" w:name="_Toc72081563"/>
      <w:bookmarkStart w:id="212" w:name="_Toc84240512"/>
      <w:r w:rsidRPr="00F34A88">
        <w:t xml:space="preserve">Tablica </w:t>
      </w:r>
      <w:r>
        <w:rPr>
          <w:noProof/>
        </w:rPr>
        <w:fldChar w:fldCharType="begin"/>
      </w:r>
      <w:r>
        <w:rPr>
          <w:noProof/>
        </w:rPr>
        <w:instrText xml:space="preserve"> STYLEREF 1 \s </w:instrText>
      </w:r>
      <w:r>
        <w:rPr>
          <w:noProof/>
        </w:rPr>
        <w:fldChar w:fldCharType="separate"/>
      </w:r>
      <w:r w:rsidR="00575AF9">
        <w:rPr>
          <w:noProof/>
        </w:rPr>
        <w:t>11</w:t>
      </w:r>
      <w:r>
        <w:rPr>
          <w:noProof/>
        </w:rPr>
        <w:fldChar w:fldCharType="end"/>
      </w:r>
      <w:r>
        <w:noBreakHyphen/>
      </w:r>
      <w:r>
        <w:fldChar w:fldCharType="begin"/>
      </w:r>
      <w:r>
        <w:instrText>SEQ Tablica \* ARABIC \s 1</w:instrText>
      </w:r>
      <w:r>
        <w:fldChar w:fldCharType="separate"/>
      </w:r>
      <w:r w:rsidR="00575AF9">
        <w:rPr>
          <w:noProof/>
        </w:rPr>
        <w:t>4</w:t>
      </w:r>
      <w:r>
        <w:fldChar w:fldCharType="end"/>
      </w:r>
      <w:r w:rsidRPr="00F34A88">
        <w:t xml:space="preserve">: </w:t>
      </w:r>
      <w:r>
        <w:rPr>
          <w:rFonts w:cs="Tahoma"/>
          <w:szCs w:val="16"/>
        </w:rPr>
        <w:t>Indikativni financijski plan i procjena obnovljene površine VSZ u razdoblju od 2022. do 2024.</w:t>
      </w:r>
      <w:bookmarkEnd w:id="211"/>
      <w:bookmarkEnd w:id="212"/>
      <w:r>
        <w:rPr>
          <w:rFonts w:cs="Tahoma"/>
          <w:szCs w:val="16"/>
        </w:rPr>
        <w:t xml:space="preserve"> </w:t>
      </w:r>
    </w:p>
    <w:tbl>
      <w:tblPr>
        <w:tblStyle w:val="Svijetlatablicareetke110"/>
        <w:tblW w:w="5000" w:type="pct"/>
        <w:tblLook w:val="04A0" w:firstRow="1" w:lastRow="0" w:firstColumn="1" w:lastColumn="0" w:noHBand="0" w:noVBand="1"/>
      </w:tblPr>
      <w:tblGrid>
        <w:gridCol w:w="4995"/>
        <w:gridCol w:w="731"/>
        <w:gridCol w:w="1112"/>
        <w:gridCol w:w="1112"/>
        <w:gridCol w:w="1112"/>
      </w:tblGrid>
      <w:tr w:rsidR="004949CA" w:rsidRPr="00EE1B6E" w14:paraId="6809E71D" w14:textId="77777777" w:rsidTr="00331A63">
        <w:trPr>
          <w:cnfStyle w:val="100000000000" w:firstRow="1" w:lastRow="0" w:firstColumn="0" w:lastColumn="0" w:oddVBand="0" w:evenVBand="0" w:oddHBand="0"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2880" w:type="pct"/>
            <w:hideMark/>
          </w:tcPr>
          <w:p w14:paraId="13E3B694" w14:textId="77777777" w:rsidR="004949CA" w:rsidRPr="00EE1B6E" w:rsidRDefault="004949CA" w:rsidP="00331A63">
            <w:pPr>
              <w:rPr>
                <w:rFonts w:ascii="Tahoma" w:hAnsi="Tahoma" w:cs="Tahoma"/>
                <w:color w:val="000000"/>
                <w:sz w:val="18"/>
                <w:szCs w:val="18"/>
                <w:lang w:eastAsia="hr-HR"/>
              </w:rPr>
            </w:pPr>
            <w:r w:rsidRPr="00EE1B6E">
              <w:rPr>
                <w:rFonts w:ascii="Tahoma" w:hAnsi="Tahoma" w:cs="Tahoma"/>
                <w:color w:val="000000"/>
                <w:sz w:val="18"/>
                <w:szCs w:val="18"/>
                <w:lang w:eastAsia="hr-HR"/>
              </w:rPr>
              <w:t> </w:t>
            </w:r>
          </w:p>
        </w:tc>
        <w:tc>
          <w:tcPr>
            <w:tcW w:w="335" w:type="pct"/>
            <w:hideMark/>
          </w:tcPr>
          <w:p w14:paraId="21DFF9EC" w14:textId="77777777" w:rsidR="004949CA" w:rsidRPr="00EE1B6E"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2021.</w:t>
            </w:r>
          </w:p>
        </w:tc>
        <w:tc>
          <w:tcPr>
            <w:tcW w:w="595" w:type="pct"/>
            <w:hideMark/>
          </w:tcPr>
          <w:p w14:paraId="2883A861" w14:textId="77777777" w:rsidR="004949CA" w:rsidRPr="00EE1B6E"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2022.</w:t>
            </w:r>
          </w:p>
        </w:tc>
        <w:tc>
          <w:tcPr>
            <w:tcW w:w="595" w:type="pct"/>
            <w:hideMark/>
          </w:tcPr>
          <w:p w14:paraId="5DDF5C51" w14:textId="77777777" w:rsidR="004949CA" w:rsidRPr="00EE1B6E"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2023.</w:t>
            </w:r>
          </w:p>
        </w:tc>
        <w:tc>
          <w:tcPr>
            <w:tcW w:w="595" w:type="pct"/>
            <w:hideMark/>
          </w:tcPr>
          <w:p w14:paraId="5CE5696A" w14:textId="77777777" w:rsidR="004949CA" w:rsidRPr="00EE1B6E"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2024.</w:t>
            </w:r>
          </w:p>
        </w:tc>
      </w:tr>
      <w:tr w:rsidR="004949CA" w:rsidRPr="00EE1B6E" w14:paraId="605D25D4" w14:textId="77777777" w:rsidTr="00331A63">
        <w:trPr>
          <w:trHeight w:val="36"/>
        </w:trPr>
        <w:tc>
          <w:tcPr>
            <w:cnfStyle w:val="001000000000" w:firstRow="0" w:lastRow="0" w:firstColumn="1" w:lastColumn="0" w:oddVBand="0" w:evenVBand="0" w:oddHBand="0" w:evenHBand="0" w:firstRowFirstColumn="0" w:firstRowLastColumn="0" w:lastRowFirstColumn="0" w:lastRowLastColumn="0"/>
            <w:tcW w:w="2880" w:type="pct"/>
            <w:hideMark/>
          </w:tcPr>
          <w:p w14:paraId="5EF43B0B" w14:textId="77064C8E" w:rsidR="004949CA" w:rsidRPr="00EE1B6E" w:rsidRDefault="004949CA" w:rsidP="00331A63">
            <w:pPr>
              <w:rPr>
                <w:rFonts w:ascii="Tahoma" w:hAnsi="Tahoma" w:cs="Tahoma"/>
                <w:color w:val="000000"/>
                <w:sz w:val="18"/>
                <w:szCs w:val="18"/>
                <w:lang w:eastAsia="hr-HR"/>
              </w:rPr>
            </w:pPr>
            <w:r w:rsidRPr="00EE1B6E">
              <w:rPr>
                <w:rFonts w:ascii="Tahoma" w:hAnsi="Tahoma" w:cs="Tahoma"/>
                <w:color w:val="000000"/>
                <w:sz w:val="18"/>
                <w:szCs w:val="18"/>
                <w:lang w:eastAsia="hr-HR"/>
              </w:rPr>
              <w:t xml:space="preserve">Sufinanciranje NPOO - godišnje [milijuna </w:t>
            </w:r>
            <w:r w:rsidR="0063313B">
              <w:rPr>
                <w:rFonts w:ascii="Tahoma" w:hAnsi="Tahoma" w:cs="Tahoma"/>
                <w:color w:val="000000"/>
                <w:sz w:val="18"/>
                <w:szCs w:val="18"/>
                <w:lang w:eastAsia="hr-HR"/>
              </w:rPr>
              <w:t>kuna</w:t>
            </w:r>
            <w:r w:rsidRPr="00EE1B6E">
              <w:rPr>
                <w:rFonts w:ascii="Tahoma" w:hAnsi="Tahoma" w:cs="Tahoma"/>
                <w:color w:val="000000"/>
                <w:sz w:val="18"/>
                <w:szCs w:val="18"/>
                <w:lang w:eastAsia="hr-HR"/>
              </w:rPr>
              <w:t>]</w:t>
            </w:r>
          </w:p>
        </w:tc>
        <w:tc>
          <w:tcPr>
            <w:tcW w:w="335" w:type="pct"/>
            <w:hideMark/>
          </w:tcPr>
          <w:p w14:paraId="5A8A0A55"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0,00</w:t>
            </w:r>
          </w:p>
        </w:tc>
        <w:tc>
          <w:tcPr>
            <w:tcW w:w="595" w:type="pct"/>
            <w:hideMark/>
          </w:tcPr>
          <w:p w14:paraId="7CBB49F3"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157,50</w:t>
            </w:r>
          </w:p>
        </w:tc>
        <w:tc>
          <w:tcPr>
            <w:tcW w:w="595" w:type="pct"/>
            <w:hideMark/>
          </w:tcPr>
          <w:p w14:paraId="3810DEC5"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157,50</w:t>
            </w:r>
          </w:p>
        </w:tc>
        <w:tc>
          <w:tcPr>
            <w:tcW w:w="595" w:type="pct"/>
            <w:hideMark/>
          </w:tcPr>
          <w:p w14:paraId="7A3F1031"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157,50</w:t>
            </w:r>
          </w:p>
        </w:tc>
      </w:tr>
      <w:tr w:rsidR="004949CA" w:rsidRPr="00EE1B6E" w14:paraId="00FA89AD" w14:textId="77777777" w:rsidTr="00331A63">
        <w:trPr>
          <w:trHeight w:val="46"/>
        </w:trPr>
        <w:tc>
          <w:tcPr>
            <w:cnfStyle w:val="001000000000" w:firstRow="0" w:lastRow="0" w:firstColumn="1" w:lastColumn="0" w:oddVBand="0" w:evenVBand="0" w:oddHBand="0" w:evenHBand="0" w:firstRowFirstColumn="0" w:firstRowLastColumn="0" w:lastRowFirstColumn="0" w:lastRowLastColumn="0"/>
            <w:tcW w:w="2880" w:type="pct"/>
            <w:hideMark/>
          </w:tcPr>
          <w:p w14:paraId="708123EF" w14:textId="47B3DD59" w:rsidR="004949CA" w:rsidRPr="00EE1B6E" w:rsidRDefault="004949CA" w:rsidP="00331A63">
            <w:pPr>
              <w:rPr>
                <w:rFonts w:ascii="Tahoma" w:hAnsi="Tahoma" w:cs="Tahoma"/>
                <w:color w:val="000000"/>
                <w:sz w:val="18"/>
                <w:szCs w:val="18"/>
                <w:lang w:eastAsia="hr-HR"/>
              </w:rPr>
            </w:pPr>
            <w:r w:rsidRPr="00EE1B6E">
              <w:rPr>
                <w:rFonts w:ascii="Tahoma" w:hAnsi="Tahoma" w:cs="Tahoma"/>
                <w:color w:val="000000"/>
                <w:sz w:val="18"/>
                <w:szCs w:val="18"/>
                <w:lang w:eastAsia="hr-HR"/>
              </w:rPr>
              <w:t xml:space="preserve">Sufinanciranje NPOO - ukupno [milijuna </w:t>
            </w:r>
            <w:r w:rsidR="0063313B">
              <w:rPr>
                <w:rFonts w:ascii="Tahoma" w:hAnsi="Tahoma" w:cs="Tahoma"/>
                <w:color w:val="000000"/>
                <w:sz w:val="18"/>
                <w:szCs w:val="18"/>
                <w:lang w:eastAsia="hr-HR"/>
              </w:rPr>
              <w:t>kuna</w:t>
            </w:r>
            <w:r w:rsidRPr="00EE1B6E">
              <w:rPr>
                <w:rFonts w:ascii="Tahoma" w:hAnsi="Tahoma" w:cs="Tahoma"/>
                <w:color w:val="000000"/>
                <w:sz w:val="18"/>
                <w:szCs w:val="18"/>
                <w:lang w:eastAsia="hr-HR"/>
              </w:rPr>
              <w:t>]</w:t>
            </w:r>
          </w:p>
        </w:tc>
        <w:tc>
          <w:tcPr>
            <w:tcW w:w="2120" w:type="pct"/>
            <w:gridSpan w:val="4"/>
            <w:hideMark/>
          </w:tcPr>
          <w:p w14:paraId="254C7393" w14:textId="77777777" w:rsidR="004949CA" w:rsidRPr="00EE1B6E"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472,50</w:t>
            </w:r>
          </w:p>
        </w:tc>
      </w:tr>
      <w:tr w:rsidR="004949CA" w:rsidRPr="00EE1B6E" w14:paraId="7FFD2D95" w14:textId="77777777" w:rsidTr="00331A63">
        <w:trPr>
          <w:trHeight w:val="46"/>
        </w:trPr>
        <w:tc>
          <w:tcPr>
            <w:cnfStyle w:val="001000000000" w:firstRow="0" w:lastRow="0" w:firstColumn="1" w:lastColumn="0" w:oddVBand="0" w:evenVBand="0" w:oddHBand="0" w:evenHBand="0" w:firstRowFirstColumn="0" w:firstRowLastColumn="0" w:lastRowFirstColumn="0" w:lastRowLastColumn="0"/>
            <w:tcW w:w="2880" w:type="pct"/>
            <w:hideMark/>
          </w:tcPr>
          <w:p w14:paraId="268058F6" w14:textId="5A3F702E" w:rsidR="004949CA" w:rsidRPr="00EE1B6E" w:rsidRDefault="004949CA" w:rsidP="00331A63">
            <w:pPr>
              <w:rPr>
                <w:rFonts w:ascii="Tahoma" w:hAnsi="Tahoma" w:cs="Tahoma"/>
                <w:color w:val="000000"/>
                <w:sz w:val="18"/>
                <w:szCs w:val="18"/>
                <w:lang w:eastAsia="hr-HR"/>
              </w:rPr>
            </w:pPr>
            <w:r w:rsidRPr="00EE1B6E">
              <w:rPr>
                <w:rFonts w:ascii="Tahoma" w:hAnsi="Tahoma" w:cs="Tahoma"/>
                <w:color w:val="000000"/>
                <w:sz w:val="18"/>
                <w:szCs w:val="18"/>
                <w:lang w:eastAsia="hr-HR"/>
              </w:rPr>
              <w:t xml:space="preserve">Ukupna investicija [milijuna </w:t>
            </w:r>
            <w:r w:rsidR="0063313B">
              <w:rPr>
                <w:rFonts w:ascii="Tahoma" w:hAnsi="Tahoma" w:cs="Tahoma"/>
                <w:color w:val="000000"/>
                <w:sz w:val="18"/>
                <w:szCs w:val="18"/>
                <w:lang w:eastAsia="hr-HR"/>
              </w:rPr>
              <w:t>kuna</w:t>
            </w:r>
            <w:r w:rsidRPr="00EE1B6E">
              <w:rPr>
                <w:rFonts w:ascii="Tahoma" w:hAnsi="Tahoma" w:cs="Tahoma"/>
                <w:color w:val="000000"/>
                <w:sz w:val="18"/>
                <w:szCs w:val="18"/>
                <w:lang w:eastAsia="hr-HR"/>
              </w:rPr>
              <w:t>]</w:t>
            </w:r>
          </w:p>
        </w:tc>
        <w:tc>
          <w:tcPr>
            <w:tcW w:w="2120" w:type="pct"/>
            <w:gridSpan w:val="4"/>
            <w:hideMark/>
          </w:tcPr>
          <w:p w14:paraId="24E1A82B" w14:textId="77777777" w:rsidR="004949CA" w:rsidRPr="00EE1B6E"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694,85</w:t>
            </w:r>
          </w:p>
        </w:tc>
      </w:tr>
      <w:tr w:rsidR="004949CA" w:rsidRPr="00EE1B6E" w14:paraId="6425E3BE" w14:textId="77777777" w:rsidTr="00331A63">
        <w:trPr>
          <w:trHeight w:val="46"/>
        </w:trPr>
        <w:tc>
          <w:tcPr>
            <w:cnfStyle w:val="001000000000" w:firstRow="0" w:lastRow="0" w:firstColumn="1" w:lastColumn="0" w:oddVBand="0" w:evenVBand="0" w:oddHBand="0" w:evenHBand="0" w:firstRowFirstColumn="0" w:firstRowLastColumn="0" w:lastRowFirstColumn="0" w:lastRowLastColumn="0"/>
            <w:tcW w:w="2880" w:type="pct"/>
            <w:hideMark/>
          </w:tcPr>
          <w:p w14:paraId="2ECA98EA" w14:textId="77777777" w:rsidR="004949CA" w:rsidRPr="00EE1B6E" w:rsidRDefault="004949CA" w:rsidP="00331A63">
            <w:pPr>
              <w:rPr>
                <w:rFonts w:ascii="Tahoma" w:hAnsi="Tahoma" w:cs="Tahoma"/>
                <w:color w:val="000000"/>
                <w:sz w:val="18"/>
                <w:szCs w:val="18"/>
                <w:lang w:eastAsia="hr-HR"/>
              </w:rPr>
            </w:pPr>
            <w:r w:rsidRPr="00EE1B6E">
              <w:rPr>
                <w:rFonts w:ascii="Tahoma" w:hAnsi="Tahoma" w:cs="Tahoma"/>
                <w:color w:val="000000"/>
                <w:sz w:val="18"/>
                <w:szCs w:val="18"/>
                <w:lang w:eastAsia="hr-HR"/>
              </w:rPr>
              <w:t>Procijenjena obnovljena površina VSZ - godišnje [m</w:t>
            </w:r>
            <w:r w:rsidRPr="00EE1B6E">
              <w:rPr>
                <w:rFonts w:ascii="Tahoma" w:hAnsi="Tahoma" w:cs="Tahoma"/>
                <w:color w:val="000000"/>
                <w:sz w:val="18"/>
                <w:szCs w:val="18"/>
                <w:vertAlign w:val="superscript"/>
                <w:lang w:eastAsia="hr-HR"/>
              </w:rPr>
              <w:t>2</w:t>
            </w:r>
            <w:r w:rsidRPr="00EE1B6E">
              <w:rPr>
                <w:rFonts w:ascii="Tahoma" w:hAnsi="Tahoma" w:cs="Tahoma"/>
                <w:color w:val="000000"/>
                <w:sz w:val="18"/>
                <w:szCs w:val="18"/>
                <w:lang w:eastAsia="hr-HR"/>
              </w:rPr>
              <w:t>]</w:t>
            </w:r>
          </w:p>
        </w:tc>
        <w:tc>
          <w:tcPr>
            <w:tcW w:w="335" w:type="pct"/>
            <w:hideMark/>
          </w:tcPr>
          <w:p w14:paraId="2D591AE8"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0,00</w:t>
            </w:r>
          </w:p>
        </w:tc>
        <w:tc>
          <w:tcPr>
            <w:tcW w:w="595" w:type="pct"/>
            <w:hideMark/>
          </w:tcPr>
          <w:p w14:paraId="4E69FE36"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105.000,00</w:t>
            </w:r>
          </w:p>
        </w:tc>
        <w:tc>
          <w:tcPr>
            <w:tcW w:w="595" w:type="pct"/>
            <w:hideMark/>
          </w:tcPr>
          <w:p w14:paraId="534A45D7"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105.000,00</w:t>
            </w:r>
          </w:p>
        </w:tc>
        <w:tc>
          <w:tcPr>
            <w:tcW w:w="595" w:type="pct"/>
            <w:hideMark/>
          </w:tcPr>
          <w:p w14:paraId="63663C58"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105.000,00</w:t>
            </w:r>
          </w:p>
        </w:tc>
      </w:tr>
      <w:tr w:rsidR="004949CA" w:rsidRPr="00EE1B6E" w14:paraId="2D03665C" w14:textId="77777777" w:rsidTr="00331A63">
        <w:trPr>
          <w:trHeight w:val="46"/>
        </w:trPr>
        <w:tc>
          <w:tcPr>
            <w:cnfStyle w:val="001000000000" w:firstRow="0" w:lastRow="0" w:firstColumn="1" w:lastColumn="0" w:oddVBand="0" w:evenVBand="0" w:oddHBand="0" w:evenHBand="0" w:firstRowFirstColumn="0" w:firstRowLastColumn="0" w:lastRowFirstColumn="0" w:lastRowLastColumn="0"/>
            <w:tcW w:w="2880" w:type="pct"/>
          </w:tcPr>
          <w:p w14:paraId="1C9EDFD2" w14:textId="77777777" w:rsidR="004949CA" w:rsidRPr="00EE1B6E" w:rsidRDefault="004949CA" w:rsidP="00331A63">
            <w:pPr>
              <w:rPr>
                <w:rFonts w:ascii="Tahoma" w:hAnsi="Tahoma" w:cs="Tahoma"/>
                <w:color w:val="000000"/>
                <w:sz w:val="18"/>
                <w:szCs w:val="18"/>
                <w:lang w:eastAsia="hr-HR"/>
              </w:rPr>
            </w:pPr>
            <w:r w:rsidRPr="00EE1B6E">
              <w:rPr>
                <w:rFonts w:ascii="Tahoma" w:hAnsi="Tahoma" w:cs="Tahoma"/>
                <w:color w:val="000000"/>
                <w:sz w:val="18"/>
                <w:szCs w:val="18"/>
                <w:lang w:eastAsia="hr-HR"/>
              </w:rPr>
              <w:t>Procijenjena obnovljena površina VSZ - ukupno [m</w:t>
            </w:r>
            <w:r w:rsidRPr="00EE1B6E">
              <w:rPr>
                <w:rFonts w:ascii="Tahoma" w:hAnsi="Tahoma" w:cs="Tahoma"/>
                <w:color w:val="000000"/>
                <w:sz w:val="18"/>
                <w:szCs w:val="18"/>
                <w:vertAlign w:val="superscript"/>
                <w:lang w:eastAsia="hr-HR"/>
              </w:rPr>
              <w:t>2</w:t>
            </w:r>
            <w:r w:rsidRPr="00EE1B6E">
              <w:rPr>
                <w:rFonts w:ascii="Tahoma" w:hAnsi="Tahoma" w:cs="Tahoma"/>
                <w:color w:val="000000"/>
                <w:sz w:val="18"/>
                <w:szCs w:val="18"/>
                <w:lang w:eastAsia="hr-HR"/>
              </w:rPr>
              <w:t>]</w:t>
            </w:r>
          </w:p>
        </w:tc>
        <w:tc>
          <w:tcPr>
            <w:tcW w:w="2120" w:type="pct"/>
            <w:gridSpan w:val="4"/>
          </w:tcPr>
          <w:p w14:paraId="15FD2F11" w14:textId="77777777" w:rsidR="004949CA" w:rsidRPr="00EE1B6E"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315.000,00</w:t>
            </w:r>
          </w:p>
        </w:tc>
      </w:tr>
    </w:tbl>
    <w:p w14:paraId="767AA053" w14:textId="77777777" w:rsidR="004949CA" w:rsidRDefault="004949CA" w:rsidP="00EE1B6E">
      <w:pPr>
        <w:spacing w:before="120" w:after="120" w:line="240" w:lineRule="auto"/>
        <w:jc w:val="both"/>
        <w:rPr>
          <w:rFonts w:ascii="Tahoma" w:hAnsi="Tahoma" w:cs="Tahoma"/>
          <w:sz w:val="20"/>
          <w:szCs w:val="20"/>
        </w:rPr>
      </w:pPr>
      <w:r w:rsidRPr="00EE1B6E">
        <w:rPr>
          <w:rFonts w:ascii="Tahoma" w:hAnsi="Tahoma" w:cs="Tahoma"/>
          <w:sz w:val="20"/>
          <w:szCs w:val="20"/>
        </w:rPr>
        <w:t>Usporedbe radi, kako bismo postigli ciljeve definirane u Dugoročnoj strategiji, u ovom razdoblju trebalo bi obnoviti 1,57 milijuna m</w:t>
      </w:r>
      <w:r w:rsidRPr="00EE1B6E">
        <w:rPr>
          <w:rFonts w:ascii="Tahoma" w:hAnsi="Tahoma" w:cs="Tahoma"/>
          <w:sz w:val="20"/>
          <w:szCs w:val="20"/>
          <w:vertAlign w:val="superscript"/>
        </w:rPr>
        <w:t>2</w:t>
      </w:r>
      <w:r w:rsidRPr="00EE1B6E">
        <w:rPr>
          <w:rFonts w:ascii="Tahoma" w:hAnsi="Tahoma" w:cs="Tahoma"/>
          <w:sz w:val="20"/>
          <w:szCs w:val="20"/>
        </w:rPr>
        <w:t xml:space="preserve">. Drugim riječima, raspoloživa sredstva su dostatna za ostvarenje oko 20% cilja postavljenog u Dugoročnoj strategiji. Okvirni dugoročni financijski plan, koji prikazuje ukupno potrebna sredstva za ispunjavanje ciljeva iz Dugoročne strategije, uz pretpostavljene visine investicijskih troškova i stope sufinanciranja dane za pojedine kategorije obnove dane u poglavlju 8. ovoga Programa prikazuje donja tablica. </w:t>
      </w:r>
    </w:p>
    <w:tbl>
      <w:tblPr>
        <w:tblStyle w:val="Svijetlatablicareetke110"/>
        <w:tblW w:w="0" w:type="auto"/>
        <w:tblLook w:val="04A0" w:firstRow="1" w:lastRow="0" w:firstColumn="1" w:lastColumn="0" w:noHBand="0" w:noVBand="1"/>
      </w:tblPr>
      <w:tblGrid>
        <w:gridCol w:w="1192"/>
        <w:gridCol w:w="216"/>
        <w:gridCol w:w="1188"/>
        <w:gridCol w:w="564"/>
        <w:gridCol w:w="564"/>
        <w:gridCol w:w="564"/>
        <w:gridCol w:w="564"/>
        <w:gridCol w:w="564"/>
        <w:gridCol w:w="564"/>
        <w:gridCol w:w="564"/>
        <w:gridCol w:w="564"/>
        <w:gridCol w:w="564"/>
        <w:gridCol w:w="564"/>
        <w:gridCol w:w="826"/>
      </w:tblGrid>
      <w:tr w:rsidR="0049413C" w:rsidRPr="00EE1B6E" w14:paraId="6863C9A9" w14:textId="77777777" w:rsidTr="00B164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gridSpan w:val="14"/>
            <w:shd w:val="clear" w:color="auto" w:fill="D9D9D9" w:themeFill="background1" w:themeFillShade="D9"/>
          </w:tcPr>
          <w:p w14:paraId="041758C8" w14:textId="77777777" w:rsidR="0049413C" w:rsidRPr="00EE1B6E" w:rsidRDefault="0049413C" w:rsidP="00B16443">
            <w:pPr>
              <w:rPr>
                <w:rFonts w:ascii="Tahoma" w:hAnsi="Tahoma" w:cs="Tahoma"/>
                <w:b w:val="0"/>
                <w:bCs w:val="0"/>
                <w:sz w:val="16"/>
                <w:szCs w:val="16"/>
                <w:lang w:eastAsia="hr-HR"/>
              </w:rPr>
            </w:pPr>
            <w:r w:rsidRPr="00EE1B6E">
              <w:rPr>
                <w:rFonts w:ascii="Tahoma" w:hAnsi="Tahoma" w:cs="Tahoma"/>
                <w:sz w:val="16"/>
                <w:szCs w:val="16"/>
                <w:lang w:eastAsia="hr-HR"/>
              </w:rPr>
              <w:t>Strateški cilj:</w:t>
            </w:r>
          </w:p>
          <w:p w14:paraId="0EB59D64" w14:textId="77777777" w:rsidR="0049413C" w:rsidRPr="00EE1B6E" w:rsidRDefault="0049413C" w:rsidP="00B16443">
            <w:pPr>
              <w:rPr>
                <w:rFonts w:ascii="Tahoma" w:hAnsi="Tahoma" w:cs="Tahoma"/>
                <w:b w:val="0"/>
                <w:bCs w:val="0"/>
                <w:sz w:val="16"/>
                <w:szCs w:val="16"/>
                <w:lang w:eastAsia="hr-HR"/>
              </w:rPr>
            </w:pPr>
            <w:r w:rsidRPr="00EE1B6E">
              <w:rPr>
                <w:rFonts w:ascii="Tahoma" w:hAnsi="Tahoma" w:cs="Tahoma"/>
                <w:b w:val="0"/>
                <w:bCs w:val="0"/>
                <w:sz w:val="16"/>
                <w:szCs w:val="16"/>
                <w:lang w:eastAsia="hr-HR"/>
              </w:rPr>
              <w:t xml:space="preserve">Sve zgrade u </w:t>
            </w:r>
            <w:r>
              <w:rPr>
                <w:rFonts w:ascii="Tahoma" w:hAnsi="Tahoma" w:cs="Tahoma"/>
                <w:b w:val="0"/>
                <w:bCs w:val="0"/>
                <w:sz w:val="16"/>
                <w:szCs w:val="16"/>
                <w:lang w:eastAsia="hr-HR"/>
              </w:rPr>
              <w:t>Hrvatskoj</w:t>
            </w:r>
            <w:r w:rsidRPr="00EE1B6E">
              <w:rPr>
                <w:rFonts w:ascii="Tahoma" w:hAnsi="Tahoma" w:cs="Tahoma"/>
                <w:b w:val="0"/>
                <w:bCs w:val="0"/>
                <w:sz w:val="16"/>
                <w:szCs w:val="16"/>
                <w:lang w:eastAsia="hr-HR"/>
              </w:rPr>
              <w:t xml:space="preserve"> su 2050. godine gotovo nula energetske ili s visokom razinom energetske učinkovitosti.</w:t>
            </w:r>
          </w:p>
        </w:tc>
      </w:tr>
      <w:tr w:rsidR="0049413C" w:rsidRPr="00EE1B6E" w14:paraId="285D453F" w14:textId="77777777" w:rsidTr="00B16443">
        <w:tc>
          <w:tcPr>
            <w:cnfStyle w:val="001000000000" w:firstRow="0" w:lastRow="0" w:firstColumn="1" w:lastColumn="0" w:oddVBand="0" w:evenVBand="0" w:oddHBand="0" w:evenHBand="0" w:firstRowFirstColumn="0" w:firstRowLastColumn="0" w:lastRowFirstColumn="0" w:lastRowLastColumn="0"/>
            <w:tcW w:w="9344" w:type="dxa"/>
            <w:gridSpan w:val="14"/>
          </w:tcPr>
          <w:p w14:paraId="573C4B69" w14:textId="77777777" w:rsidR="0049413C" w:rsidRPr="00EE1B6E" w:rsidRDefault="0049413C" w:rsidP="00B16443">
            <w:pPr>
              <w:rPr>
                <w:rFonts w:ascii="Tahoma" w:hAnsi="Tahoma" w:cs="Tahoma"/>
                <w:sz w:val="16"/>
                <w:szCs w:val="16"/>
                <w:lang w:eastAsia="hr-HR"/>
              </w:rPr>
            </w:pPr>
            <w:r w:rsidRPr="00EE1B6E">
              <w:rPr>
                <w:rFonts w:ascii="Tahoma" w:hAnsi="Tahoma" w:cs="Tahoma"/>
                <w:sz w:val="16"/>
                <w:szCs w:val="16"/>
                <w:lang w:eastAsia="hr-HR"/>
              </w:rPr>
              <w:t xml:space="preserve">Pokazatelj učinka: </w:t>
            </w:r>
            <w:r w:rsidRPr="00EE1B6E">
              <w:rPr>
                <w:rFonts w:ascii="Tahoma" w:hAnsi="Tahoma" w:cs="Tahoma"/>
                <w:b w:val="0"/>
                <w:bCs w:val="0"/>
                <w:sz w:val="16"/>
                <w:szCs w:val="16"/>
                <w:lang w:eastAsia="hr-HR"/>
              </w:rPr>
              <w:t xml:space="preserve">Ukupno obnovljena površina stambenih zgrada u razdoblju </w:t>
            </w:r>
          </w:p>
          <w:p w14:paraId="3F25CE04" w14:textId="77777777" w:rsidR="0049413C" w:rsidRPr="00EE1B6E" w:rsidRDefault="0049413C" w:rsidP="00B16443">
            <w:pPr>
              <w:rPr>
                <w:rFonts w:ascii="Tahoma" w:hAnsi="Tahoma" w:cs="Tahoma"/>
                <w:sz w:val="16"/>
                <w:szCs w:val="16"/>
                <w:lang w:eastAsia="hr-HR"/>
              </w:rPr>
            </w:pPr>
            <w:r w:rsidRPr="00EE1B6E">
              <w:rPr>
                <w:rFonts w:ascii="Tahoma" w:hAnsi="Tahoma" w:cs="Tahoma"/>
                <w:sz w:val="16"/>
                <w:szCs w:val="16"/>
                <w:lang w:eastAsia="hr-HR"/>
              </w:rPr>
              <w:t xml:space="preserve">Početna vrijednost: </w:t>
            </w:r>
            <w:r w:rsidRPr="00EE1B6E">
              <w:rPr>
                <w:rFonts w:ascii="Tahoma" w:hAnsi="Tahoma" w:cs="Tahoma"/>
                <w:b w:val="0"/>
                <w:bCs w:val="0"/>
                <w:sz w:val="16"/>
                <w:szCs w:val="16"/>
                <w:lang w:eastAsia="hr-HR"/>
              </w:rPr>
              <w:t xml:space="preserve">0 </w:t>
            </w:r>
            <w:r w:rsidRPr="00EE1B6E">
              <w:rPr>
                <w:rFonts w:ascii="Tahoma" w:hAnsi="Tahoma" w:cs="Tahoma"/>
                <w:sz w:val="16"/>
                <w:szCs w:val="16"/>
                <w:lang w:eastAsia="hr-HR"/>
              </w:rPr>
              <w:t xml:space="preserve">  Ciljana vrijednost 2030.: </w:t>
            </w:r>
            <w:r w:rsidRPr="00EE1B6E">
              <w:rPr>
                <w:rFonts w:ascii="Tahoma" w:hAnsi="Tahoma" w:cs="Tahoma"/>
                <w:b w:val="0"/>
                <w:bCs w:val="0"/>
                <w:sz w:val="16"/>
                <w:szCs w:val="16"/>
                <w:lang w:eastAsia="hr-HR"/>
              </w:rPr>
              <w:t>17,77 milijuna m</w:t>
            </w:r>
            <w:r w:rsidRPr="00EE1B6E">
              <w:rPr>
                <w:rFonts w:ascii="Tahoma" w:hAnsi="Tahoma" w:cs="Tahoma"/>
                <w:b w:val="0"/>
                <w:bCs w:val="0"/>
                <w:sz w:val="16"/>
                <w:szCs w:val="16"/>
                <w:vertAlign w:val="superscript"/>
                <w:lang w:eastAsia="hr-HR"/>
              </w:rPr>
              <w:t>2</w:t>
            </w:r>
            <w:r w:rsidRPr="00EE1B6E">
              <w:rPr>
                <w:rFonts w:ascii="Tahoma" w:hAnsi="Tahoma" w:cs="Tahoma"/>
                <w:b w:val="0"/>
                <w:bCs w:val="0"/>
                <w:sz w:val="16"/>
                <w:szCs w:val="16"/>
                <w:lang w:eastAsia="hr-HR"/>
              </w:rPr>
              <w:t xml:space="preserve"> (ukupno u razdoblju 2021.-2030.)</w:t>
            </w:r>
          </w:p>
        </w:tc>
      </w:tr>
      <w:tr w:rsidR="0049413C" w:rsidRPr="00EE1B6E" w14:paraId="0DECE402" w14:textId="77777777" w:rsidTr="00B16443">
        <w:tc>
          <w:tcPr>
            <w:cnfStyle w:val="001000000000" w:firstRow="0" w:lastRow="0" w:firstColumn="1" w:lastColumn="0" w:oddVBand="0" w:evenVBand="0" w:oddHBand="0" w:evenHBand="0" w:firstRowFirstColumn="0" w:firstRowLastColumn="0" w:lastRowFirstColumn="0" w:lastRowLastColumn="0"/>
            <w:tcW w:w="1196" w:type="dxa"/>
            <w:vMerge w:val="restart"/>
          </w:tcPr>
          <w:p w14:paraId="1D365AE7" w14:textId="77777777" w:rsidR="0049413C" w:rsidRPr="00EE1B6E" w:rsidRDefault="0049413C" w:rsidP="00B16443">
            <w:pPr>
              <w:rPr>
                <w:rFonts w:ascii="Tahoma" w:hAnsi="Tahoma" w:cs="Tahoma"/>
                <w:sz w:val="16"/>
                <w:szCs w:val="16"/>
                <w:lang w:eastAsia="hr-HR"/>
              </w:rPr>
            </w:pPr>
            <w:r w:rsidRPr="00EE1B6E">
              <w:rPr>
                <w:rFonts w:ascii="Tahoma" w:hAnsi="Tahoma" w:cs="Tahoma"/>
                <w:sz w:val="16"/>
                <w:szCs w:val="16"/>
                <w:lang w:eastAsia="hr-HR"/>
              </w:rPr>
              <w:t>POSEBNI CILJEVI</w:t>
            </w:r>
          </w:p>
        </w:tc>
        <w:tc>
          <w:tcPr>
            <w:tcW w:w="1659" w:type="dxa"/>
            <w:gridSpan w:val="2"/>
            <w:vMerge w:val="restart"/>
          </w:tcPr>
          <w:p w14:paraId="494A21AA"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lang w:eastAsia="hr-HR"/>
              </w:rPr>
            </w:pPr>
            <w:r w:rsidRPr="00EE1B6E">
              <w:rPr>
                <w:rFonts w:ascii="Tahoma" w:hAnsi="Tahoma" w:cs="Tahoma"/>
                <w:b/>
                <w:bCs/>
                <w:sz w:val="16"/>
                <w:szCs w:val="16"/>
                <w:lang w:eastAsia="hr-HR"/>
              </w:rPr>
              <w:t>POKAZATELJ ISHODA</w:t>
            </w:r>
          </w:p>
        </w:tc>
        <w:tc>
          <w:tcPr>
            <w:tcW w:w="6489" w:type="dxa"/>
            <w:gridSpan w:val="11"/>
          </w:tcPr>
          <w:p w14:paraId="3BFA571E" w14:textId="77777777" w:rsidR="0049413C" w:rsidRPr="00EE1B6E" w:rsidRDefault="0049413C" w:rsidP="00B16443">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lang w:eastAsia="hr-HR"/>
              </w:rPr>
            </w:pPr>
            <w:r w:rsidRPr="00EE1B6E">
              <w:rPr>
                <w:rFonts w:ascii="Tahoma" w:hAnsi="Tahoma" w:cs="Tahoma"/>
                <w:b/>
                <w:bCs/>
                <w:sz w:val="16"/>
                <w:szCs w:val="16"/>
                <w:lang w:eastAsia="hr-HR"/>
              </w:rPr>
              <w:t xml:space="preserve">FINANCIJSKI PLAN [milijuna </w:t>
            </w:r>
            <w:r>
              <w:rPr>
                <w:rFonts w:ascii="Tahoma" w:hAnsi="Tahoma" w:cs="Tahoma"/>
                <w:b/>
                <w:bCs/>
                <w:sz w:val="16"/>
                <w:szCs w:val="16"/>
                <w:lang w:eastAsia="hr-HR"/>
              </w:rPr>
              <w:t>kuna</w:t>
            </w:r>
            <w:r w:rsidRPr="00EE1B6E">
              <w:rPr>
                <w:rFonts w:ascii="Tahoma" w:hAnsi="Tahoma" w:cs="Tahoma"/>
                <w:b/>
                <w:bCs/>
                <w:sz w:val="16"/>
                <w:szCs w:val="16"/>
                <w:lang w:eastAsia="hr-HR"/>
              </w:rPr>
              <w:t>]</w:t>
            </w:r>
          </w:p>
        </w:tc>
      </w:tr>
      <w:tr w:rsidR="0049413C" w:rsidRPr="00EE1B6E" w14:paraId="4F1A9E0B" w14:textId="77777777" w:rsidTr="00B16443">
        <w:tc>
          <w:tcPr>
            <w:cnfStyle w:val="001000000000" w:firstRow="0" w:lastRow="0" w:firstColumn="1" w:lastColumn="0" w:oddVBand="0" w:evenVBand="0" w:oddHBand="0" w:evenHBand="0" w:firstRowFirstColumn="0" w:firstRowLastColumn="0" w:lastRowFirstColumn="0" w:lastRowLastColumn="0"/>
            <w:tcW w:w="1196" w:type="dxa"/>
            <w:vMerge/>
          </w:tcPr>
          <w:p w14:paraId="53F3C67D" w14:textId="77777777" w:rsidR="0049413C" w:rsidRPr="00EE1B6E" w:rsidRDefault="0049413C" w:rsidP="00B16443">
            <w:pPr>
              <w:rPr>
                <w:rFonts w:ascii="Tahoma" w:hAnsi="Tahoma" w:cs="Tahoma"/>
                <w:sz w:val="16"/>
                <w:szCs w:val="16"/>
                <w:lang w:eastAsia="hr-HR"/>
              </w:rPr>
            </w:pPr>
          </w:p>
        </w:tc>
        <w:tc>
          <w:tcPr>
            <w:tcW w:w="1659" w:type="dxa"/>
            <w:gridSpan w:val="2"/>
            <w:vMerge/>
          </w:tcPr>
          <w:p w14:paraId="4A12983B"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lang w:eastAsia="hr-HR"/>
              </w:rPr>
            </w:pPr>
          </w:p>
        </w:tc>
        <w:tc>
          <w:tcPr>
            <w:tcW w:w="566" w:type="dxa"/>
          </w:tcPr>
          <w:p w14:paraId="4666DBB6"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2021</w:t>
            </w:r>
          </w:p>
        </w:tc>
        <w:tc>
          <w:tcPr>
            <w:tcW w:w="566" w:type="dxa"/>
          </w:tcPr>
          <w:p w14:paraId="7307AB82"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2022</w:t>
            </w:r>
          </w:p>
        </w:tc>
        <w:tc>
          <w:tcPr>
            <w:tcW w:w="566" w:type="dxa"/>
          </w:tcPr>
          <w:p w14:paraId="084B84A1"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2023</w:t>
            </w:r>
          </w:p>
        </w:tc>
        <w:tc>
          <w:tcPr>
            <w:tcW w:w="566" w:type="dxa"/>
          </w:tcPr>
          <w:p w14:paraId="542BC544"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2024</w:t>
            </w:r>
          </w:p>
        </w:tc>
        <w:tc>
          <w:tcPr>
            <w:tcW w:w="566" w:type="dxa"/>
          </w:tcPr>
          <w:p w14:paraId="2E3BA50F"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2025</w:t>
            </w:r>
          </w:p>
        </w:tc>
        <w:tc>
          <w:tcPr>
            <w:tcW w:w="566" w:type="dxa"/>
          </w:tcPr>
          <w:p w14:paraId="413804BE"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2026</w:t>
            </w:r>
          </w:p>
        </w:tc>
        <w:tc>
          <w:tcPr>
            <w:tcW w:w="566" w:type="dxa"/>
          </w:tcPr>
          <w:p w14:paraId="1D1AD421"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2027</w:t>
            </w:r>
          </w:p>
        </w:tc>
        <w:tc>
          <w:tcPr>
            <w:tcW w:w="566" w:type="dxa"/>
          </w:tcPr>
          <w:p w14:paraId="2948A711"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2028</w:t>
            </w:r>
          </w:p>
        </w:tc>
        <w:tc>
          <w:tcPr>
            <w:tcW w:w="566" w:type="dxa"/>
          </w:tcPr>
          <w:p w14:paraId="633E100A"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2029</w:t>
            </w:r>
          </w:p>
        </w:tc>
        <w:tc>
          <w:tcPr>
            <w:tcW w:w="566" w:type="dxa"/>
          </w:tcPr>
          <w:p w14:paraId="5EFA39CE"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2030</w:t>
            </w:r>
          </w:p>
        </w:tc>
        <w:tc>
          <w:tcPr>
            <w:tcW w:w="829" w:type="dxa"/>
          </w:tcPr>
          <w:p w14:paraId="40887C70"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UKUPNO</w:t>
            </w:r>
          </w:p>
        </w:tc>
      </w:tr>
      <w:tr w:rsidR="0049413C" w:rsidRPr="00EE1B6E" w14:paraId="2D51A02E" w14:textId="77777777" w:rsidTr="00B16443">
        <w:trPr>
          <w:cantSplit/>
          <w:trHeight w:val="1134"/>
        </w:trPr>
        <w:tc>
          <w:tcPr>
            <w:cnfStyle w:val="001000000000" w:firstRow="0" w:lastRow="0" w:firstColumn="1" w:lastColumn="0" w:oddVBand="0" w:evenVBand="0" w:oddHBand="0" w:evenHBand="0" w:firstRowFirstColumn="0" w:firstRowLastColumn="0" w:lastRowFirstColumn="0" w:lastRowLastColumn="0"/>
            <w:tcW w:w="1196" w:type="dxa"/>
          </w:tcPr>
          <w:p w14:paraId="4B2DDF2B" w14:textId="77777777" w:rsidR="0049413C" w:rsidRPr="00EE1B6E" w:rsidRDefault="0049413C" w:rsidP="00B16443">
            <w:pPr>
              <w:rPr>
                <w:rFonts w:ascii="Tahoma" w:hAnsi="Tahoma" w:cs="Tahoma"/>
                <w:b w:val="0"/>
                <w:bCs w:val="0"/>
                <w:sz w:val="16"/>
                <w:szCs w:val="16"/>
                <w:lang w:eastAsia="hr-HR"/>
              </w:rPr>
            </w:pPr>
            <w:r w:rsidRPr="00EE1B6E">
              <w:rPr>
                <w:rFonts w:ascii="Tahoma" w:hAnsi="Tahoma" w:cs="Tahoma"/>
                <w:sz w:val="16"/>
                <w:szCs w:val="16"/>
                <w:lang w:eastAsia="hr-HR"/>
              </w:rPr>
              <w:t>Posebni cilj 1:</w:t>
            </w:r>
          </w:p>
          <w:p w14:paraId="39D73FED" w14:textId="77777777" w:rsidR="0049413C" w:rsidRPr="00EE1B6E" w:rsidRDefault="0049413C" w:rsidP="00B16443">
            <w:pPr>
              <w:rPr>
                <w:rFonts w:ascii="Tahoma" w:hAnsi="Tahoma" w:cs="Tahoma"/>
                <w:sz w:val="16"/>
                <w:szCs w:val="16"/>
                <w:lang w:eastAsia="hr-HR"/>
              </w:rPr>
            </w:pPr>
            <w:r w:rsidRPr="00EE1B6E">
              <w:rPr>
                <w:rFonts w:ascii="Tahoma" w:hAnsi="Tahoma" w:cs="Tahoma"/>
                <w:b w:val="0"/>
                <w:bCs w:val="0"/>
                <w:sz w:val="16"/>
                <w:szCs w:val="16"/>
                <w:lang w:eastAsia="hr-HR"/>
              </w:rPr>
              <w:t xml:space="preserve">Energetska i sveobuhvatna obnova </w:t>
            </w:r>
            <w:r w:rsidRPr="00EE1B6E">
              <w:rPr>
                <w:rFonts w:ascii="Tahoma" w:hAnsi="Tahoma" w:cs="Tahoma"/>
                <w:sz w:val="16"/>
                <w:szCs w:val="16"/>
                <w:lang w:eastAsia="hr-HR"/>
              </w:rPr>
              <w:t>VSZ</w:t>
            </w:r>
            <w:r w:rsidRPr="00EE1B6E">
              <w:rPr>
                <w:rFonts w:ascii="Tahoma" w:hAnsi="Tahoma" w:cs="Tahoma"/>
                <w:b w:val="0"/>
                <w:bCs w:val="0"/>
                <w:sz w:val="16"/>
                <w:szCs w:val="16"/>
                <w:lang w:eastAsia="hr-HR"/>
              </w:rPr>
              <w:t xml:space="preserve"> u razdoblju 2021. do 2030. </w:t>
            </w:r>
          </w:p>
        </w:tc>
        <w:tc>
          <w:tcPr>
            <w:tcW w:w="1659" w:type="dxa"/>
            <w:gridSpan w:val="2"/>
          </w:tcPr>
          <w:p w14:paraId="11BC2FA2"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lang w:eastAsia="hr-HR"/>
              </w:rPr>
            </w:pPr>
            <w:r w:rsidRPr="00EE1B6E">
              <w:rPr>
                <w:rFonts w:ascii="Tahoma" w:hAnsi="Tahoma" w:cs="Tahoma"/>
                <w:sz w:val="16"/>
                <w:szCs w:val="16"/>
                <w:lang w:eastAsia="hr-HR"/>
              </w:rPr>
              <w:t xml:space="preserve">Ukupno obnovljena površina </w:t>
            </w:r>
            <w:r w:rsidRPr="00EE1B6E">
              <w:rPr>
                <w:rFonts w:ascii="Tahoma" w:hAnsi="Tahoma" w:cs="Tahoma"/>
                <w:b/>
                <w:bCs/>
                <w:sz w:val="16"/>
                <w:szCs w:val="16"/>
                <w:lang w:eastAsia="hr-HR"/>
              </w:rPr>
              <w:t>VSZ</w:t>
            </w:r>
            <w:r w:rsidRPr="00EE1B6E">
              <w:rPr>
                <w:rFonts w:ascii="Tahoma" w:hAnsi="Tahoma" w:cs="Tahoma"/>
                <w:sz w:val="16"/>
                <w:szCs w:val="16"/>
                <w:lang w:eastAsia="hr-HR"/>
              </w:rPr>
              <w:t xml:space="preserve"> u desetogodišnjem razdoblju </w:t>
            </w:r>
          </w:p>
          <w:p w14:paraId="7B7C06BB"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Ciljana vrijednost 2030.:</w:t>
            </w:r>
          </w:p>
          <w:p w14:paraId="601B2C91"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6,27 milijuna m</w:t>
            </w:r>
            <w:r w:rsidRPr="00EE1B6E">
              <w:rPr>
                <w:rFonts w:ascii="Tahoma" w:hAnsi="Tahoma" w:cs="Tahoma"/>
                <w:sz w:val="16"/>
                <w:szCs w:val="16"/>
                <w:vertAlign w:val="superscript"/>
                <w:lang w:eastAsia="hr-HR"/>
              </w:rPr>
              <w:t>2</w:t>
            </w:r>
          </w:p>
        </w:tc>
        <w:tc>
          <w:tcPr>
            <w:tcW w:w="566" w:type="dxa"/>
            <w:textDirection w:val="btLr"/>
            <w:vAlign w:val="center"/>
          </w:tcPr>
          <w:p w14:paraId="0D89A174"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834</w:t>
            </w:r>
          </w:p>
        </w:tc>
        <w:tc>
          <w:tcPr>
            <w:tcW w:w="566" w:type="dxa"/>
            <w:textDirection w:val="btLr"/>
            <w:vAlign w:val="center"/>
          </w:tcPr>
          <w:p w14:paraId="74038C65"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824</w:t>
            </w:r>
          </w:p>
        </w:tc>
        <w:tc>
          <w:tcPr>
            <w:tcW w:w="566" w:type="dxa"/>
            <w:textDirection w:val="btLr"/>
            <w:vAlign w:val="center"/>
          </w:tcPr>
          <w:p w14:paraId="472DF3CE"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1.338</w:t>
            </w:r>
          </w:p>
        </w:tc>
        <w:tc>
          <w:tcPr>
            <w:tcW w:w="566" w:type="dxa"/>
            <w:textDirection w:val="btLr"/>
            <w:vAlign w:val="center"/>
          </w:tcPr>
          <w:p w14:paraId="48EEFC14"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1.318</w:t>
            </w:r>
          </w:p>
        </w:tc>
        <w:tc>
          <w:tcPr>
            <w:tcW w:w="566" w:type="dxa"/>
            <w:textDirection w:val="btLr"/>
            <w:vAlign w:val="center"/>
          </w:tcPr>
          <w:p w14:paraId="134967BB"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1.803</w:t>
            </w:r>
          </w:p>
        </w:tc>
        <w:tc>
          <w:tcPr>
            <w:tcW w:w="566" w:type="dxa"/>
            <w:textDirection w:val="btLr"/>
            <w:vAlign w:val="center"/>
          </w:tcPr>
          <w:p w14:paraId="021D29F5"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1.755</w:t>
            </w:r>
          </w:p>
        </w:tc>
        <w:tc>
          <w:tcPr>
            <w:tcW w:w="566" w:type="dxa"/>
            <w:textDirection w:val="btLr"/>
            <w:vAlign w:val="center"/>
          </w:tcPr>
          <w:p w14:paraId="33DF583F"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2.210</w:t>
            </w:r>
          </w:p>
        </w:tc>
        <w:tc>
          <w:tcPr>
            <w:tcW w:w="566" w:type="dxa"/>
            <w:textDirection w:val="btLr"/>
            <w:vAlign w:val="center"/>
          </w:tcPr>
          <w:p w14:paraId="1A49443B"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2.142</w:t>
            </w:r>
          </w:p>
        </w:tc>
        <w:tc>
          <w:tcPr>
            <w:tcW w:w="566" w:type="dxa"/>
            <w:textDirection w:val="btLr"/>
            <w:vAlign w:val="center"/>
          </w:tcPr>
          <w:p w14:paraId="07CB3FAA"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2.549</w:t>
            </w:r>
          </w:p>
        </w:tc>
        <w:tc>
          <w:tcPr>
            <w:tcW w:w="566" w:type="dxa"/>
            <w:textDirection w:val="btLr"/>
            <w:vAlign w:val="center"/>
          </w:tcPr>
          <w:p w14:paraId="1B560107"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2.462</w:t>
            </w:r>
          </w:p>
        </w:tc>
        <w:tc>
          <w:tcPr>
            <w:tcW w:w="829" w:type="dxa"/>
            <w:textDirection w:val="btLr"/>
            <w:vAlign w:val="center"/>
          </w:tcPr>
          <w:p w14:paraId="4D7219B9"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lang w:eastAsia="hr-HR"/>
              </w:rPr>
            </w:pPr>
            <w:r w:rsidRPr="00EE1B6E">
              <w:rPr>
                <w:rFonts w:ascii="Tahoma" w:hAnsi="Tahoma" w:cs="Tahoma"/>
                <w:b/>
                <w:bCs/>
                <w:sz w:val="16"/>
                <w:szCs w:val="16"/>
                <w:lang w:eastAsia="hr-HR"/>
              </w:rPr>
              <w:t>17.235</w:t>
            </w:r>
          </w:p>
        </w:tc>
      </w:tr>
      <w:tr w:rsidR="0049413C" w:rsidRPr="00EE1B6E" w14:paraId="243F310D" w14:textId="77777777" w:rsidTr="00B16443">
        <w:tc>
          <w:tcPr>
            <w:cnfStyle w:val="001000000000" w:firstRow="0" w:lastRow="0" w:firstColumn="1" w:lastColumn="0" w:oddVBand="0" w:evenVBand="0" w:oddHBand="0" w:evenHBand="0" w:firstRowFirstColumn="0" w:firstRowLastColumn="0" w:lastRowFirstColumn="0" w:lastRowLastColumn="0"/>
            <w:tcW w:w="2855" w:type="dxa"/>
            <w:gridSpan w:val="3"/>
          </w:tcPr>
          <w:p w14:paraId="2F7AD39D" w14:textId="77777777" w:rsidR="0049413C" w:rsidRPr="00EE1B6E" w:rsidRDefault="0049413C" w:rsidP="00B16443">
            <w:pPr>
              <w:rPr>
                <w:rFonts w:ascii="Tahoma" w:hAnsi="Tahoma" w:cs="Tahoma"/>
                <w:sz w:val="16"/>
                <w:szCs w:val="16"/>
                <w:lang w:eastAsia="hr-HR"/>
              </w:rPr>
            </w:pPr>
            <w:r w:rsidRPr="00EE1B6E">
              <w:rPr>
                <w:rFonts w:ascii="Tahoma" w:hAnsi="Tahoma" w:cs="Tahoma"/>
                <w:sz w:val="16"/>
                <w:szCs w:val="16"/>
                <w:lang w:eastAsia="hr-HR"/>
              </w:rPr>
              <w:t xml:space="preserve">INDIKATIVNA ALOKACIJA TDU ZA OSTVARENJE STRATEŠKOG CILJA PO GODINAMA </w:t>
            </w:r>
          </w:p>
        </w:tc>
        <w:tc>
          <w:tcPr>
            <w:tcW w:w="566" w:type="dxa"/>
          </w:tcPr>
          <w:p w14:paraId="1614EBC7"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c>
          <w:tcPr>
            <w:tcW w:w="566" w:type="dxa"/>
          </w:tcPr>
          <w:p w14:paraId="3BA5FE8B"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c>
          <w:tcPr>
            <w:tcW w:w="566" w:type="dxa"/>
          </w:tcPr>
          <w:p w14:paraId="6A22FEBF"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c>
          <w:tcPr>
            <w:tcW w:w="566" w:type="dxa"/>
          </w:tcPr>
          <w:p w14:paraId="5B93E6F0"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c>
          <w:tcPr>
            <w:tcW w:w="566" w:type="dxa"/>
          </w:tcPr>
          <w:p w14:paraId="540F6133"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c>
          <w:tcPr>
            <w:tcW w:w="566" w:type="dxa"/>
          </w:tcPr>
          <w:p w14:paraId="6D10BD76"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c>
          <w:tcPr>
            <w:tcW w:w="566" w:type="dxa"/>
          </w:tcPr>
          <w:p w14:paraId="36415333"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c>
          <w:tcPr>
            <w:tcW w:w="566" w:type="dxa"/>
          </w:tcPr>
          <w:p w14:paraId="0321A49F"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c>
          <w:tcPr>
            <w:tcW w:w="566" w:type="dxa"/>
          </w:tcPr>
          <w:p w14:paraId="3CB51A1D"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c>
          <w:tcPr>
            <w:tcW w:w="566" w:type="dxa"/>
          </w:tcPr>
          <w:p w14:paraId="0AB7A6C7"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c>
          <w:tcPr>
            <w:tcW w:w="829" w:type="dxa"/>
          </w:tcPr>
          <w:p w14:paraId="4285DB69"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r>
      <w:tr w:rsidR="0049413C" w:rsidRPr="00EE1B6E" w14:paraId="0520E5EF" w14:textId="77777777" w:rsidTr="00B16443">
        <w:tc>
          <w:tcPr>
            <w:cnfStyle w:val="001000000000" w:firstRow="0" w:lastRow="0" w:firstColumn="1" w:lastColumn="0" w:oddVBand="0" w:evenVBand="0" w:oddHBand="0" w:evenHBand="0" w:firstRowFirstColumn="0" w:firstRowLastColumn="0" w:lastRowFirstColumn="0" w:lastRowLastColumn="0"/>
            <w:tcW w:w="1596" w:type="dxa"/>
            <w:gridSpan w:val="2"/>
            <w:vMerge w:val="restart"/>
            <w:vAlign w:val="center"/>
          </w:tcPr>
          <w:p w14:paraId="27497466" w14:textId="77777777" w:rsidR="0049413C" w:rsidRPr="00EE1B6E" w:rsidRDefault="0049413C" w:rsidP="00B16443">
            <w:pPr>
              <w:rPr>
                <w:rFonts w:ascii="Tahoma" w:hAnsi="Tahoma" w:cs="Tahoma"/>
                <w:b w:val="0"/>
                <w:bCs w:val="0"/>
                <w:sz w:val="16"/>
                <w:szCs w:val="16"/>
                <w:lang w:eastAsia="hr-HR"/>
              </w:rPr>
            </w:pPr>
            <w:r w:rsidRPr="00EE1B6E">
              <w:rPr>
                <w:rFonts w:ascii="Tahoma" w:hAnsi="Tahoma" w:cs="Tahoma"/>
                <w:b w:val="0"/>
                <w:bCs w:val="0"/>
                <w:sz w:val="16"/>
                <w:szCs w:val="16"/>
                <w:lang w:eastAsia="hr-HR"/>
              </w:rPr>
              <w:t>PLANIRANI IZVORI FINANCIRANJA</w:t>
            </w:r>
          </w:p>
        </w:tc>
        <w:tc>
          <w:tcPr>
            <w:tcW w:w="1259" w:type="dxa"/>
          </w:tcPr>
          <w:p w14:paraId="48033B21"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DRŽAVNI PRORAČUN</w:t>
            </w:r>
          </w:p>
        </w:tc>
        <w:tc>
          <w:tcPr>
            <w:tcW w:w="566" w:type="dxa"/>
            <w:shd w:val="clear" w:color="auto" w:fill="BFBFBF" w:themeFill="background1" w:themeFillShade="BF"/>
          </w:tcPr>
          <w:p w14:paraId="3F00452B"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c>
          <w:tcPr>
            <w:tcW w:w="566" w:type="dxa"/>
            <w:shd w:val="clear" w:color="auto" w:fill="BFBFBF" w:themeFill="background1" w:themeFillShade="BF"/>
          </w:tcPr>
          <w:p w14:paraId="086A56D8"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c>
          <w:tcPr>
            <w:tcW w:w="566" w:type="dxa"/>
            <w:shd w:val="clear" w:color="auto" w:fill="BFBFBF" w:themeFill="background1" w:themeFillShade="BF"/>
          </w:tcPr>
          <w:p w14:paraId="7292563C"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c>
          <w:tcPr>
            <w:tcW w:w="566" w:type="dxa"/>
            <w:shd w:val="clear" w:color="auto" w:fill="BFBFBF" w:themeFill="background1" w:themeFillShade="BF"/>
          </w:tcPr>
          <w:p w14:paraId="73033DB8"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c>
          <w:tcPr>
            <w:tcW w:w="566" w:type="dxa"/>
            <w:shd w:val="clear" w:color="auto" w:fill="BFBFBF" w:themeFill="background1" w:themeFillShade="BF"/>
          </w:tcPr>
          <w:p w14:paraId="5E63BAB2"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c>
          <w:tcPr>
            <w:tcW w:w="566" w:type="dxa"/>
            <w:shd w:val="clear" w:color="auto" w:fill="BFBFBF" w:themeFill="background1" w:themeFillShade="BF"/>
          </w:tcPr>
          <w:p w14:paraId="32FE2C6F"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c>
          <w:tcPr>
            <w:tcW w:w="566" w:type="dxa"/>
            <w:shd w:val="clear" w:color="auto" w:fill="BFBFBF" w:themeFill="background1" w:themeFillShade="BF"/>
          </w:tcPr>
          <w:p w14:paraId="5BFB7C22"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c>
          <w:tcPr>
            <w:tcW w:w="566" w:type="dxa"/>
            <w:shd w:val="clear" w:color="auto" w:fill="BFBFBF" w:themeFill="background1" w:themeFillShade="BF"/>
          </w:tcPr>
          <w:p w14:paraId="59D60E13"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c>
          <w:tcPr>
            <w:tcW w:w="566" w:type="dxa"/>
            <w:shd w:val="clear" w:color="auto" w:fill="BFBFBF" w:themeFill="background1" w:themeFillShade="BF"/>
          </w:tcPr>
          <w:p w14:paraId="03E6D40F"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c>
          <w:tcPr>
            <w:tcW w:w="566" w:type="dxa"/>
            <w:shd w:val="clear" w:color="auto" w:fill="BFBFBF" w:themeFill="background1" w:themeFillShade="BF"/>
          </w:tcPr>
          <w:p w14:paraId="4961FF2B"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c>
          <w:tcPr>
            <w:tcW w:w="829" w:type="dxa"/>
            <w:shd w:val="clear" w:color="auto" w:fill="BFBFBF" w:themeFill="background1" w:themeFillShade="BF"/>
          </w:tcPr>
          <w:p w14:paraId="4F86E58B"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p>
        </w:tc>
      </w:tr>
      <w:tr w:rsidR="0049413C" w:rsidRPr="00EE1B6E" w14:paraId="4B49DA3F" w14:textId="77777777" w:rsidTr="00B16443">
        <w:trPr>
          <w:cantSplit/>
          <w:trHeight w:val="1134"/>
        </w:trPr>
        <w:tc>
          <w:tcPr>
            <w:cnfStyle w:val="001000000000" w:firstRow="0" w:lastRow="0" w:firstColumn="1" w:lastColumn="0" w:oddVBand="0" w:evenVBand="0" w:oddHBand="0" w:evenHBand="0" w:firstRowFirstColumn="0" w:firstRowLastColumn="0" w:lastRowFirstColumn="0" w:lastRowLastColumn="0"/>
            <w:tcW w:w="1596" w:type="dxa"/>
            <w:gridSpan w:val="2"/>
            <w:vMerge/>
          </w:tcPr>
          <w:p w14:paraId="5A21AC88" w14:textId="77777777" w:rsidR="0049413C" w:rsidRPr="00EE1B6E" w:rsidRDefault="0049413C" w:rsidP="00B16443">
            <w:pPr>
              <w:rPr>
                <w:rFonts w:ascii="Tahoma" w:hAnsi="Tahoma" w:cs="Tahoma"/>
                <w:b w:val="0"/>
                <w:bCs w:val="0"/>
                <w:sz w:val="16"/>
                <w:szCs w:val="16"/>
                <w:lang w:eastAsia="hr-HR"/>
              </w:rPr>
            </w:pPr>
          </w:p>
        </w:tc>
        <w:tc>
          <w:tcPr>
            <w:tcW w:w="1259" w:type="dxa"/>
          </w:tcPr>
          <w:p w14:paraId="58E4CBC6" w14:textId="77777777" w:rsidR="0049413C" w:rsidRPr="00EE1B6E" w:rsidRDefault="0049413C" w:rsidP="00B16443">
            <w:pP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FONDOVI EU/ ZAJMOVI, POMOĆI / OSTALO</w:t>
            </w:r>
          </w:p>
        </w:tc>
        <w:tc>
          <w:tcPr>
            <w:tcW w:w="566" w:type="dxa"/>
            <w:textDirection w:val="btLr"/>
            <w:vAlign w:val="center"/>
          </w:tcPr>
          <w:p w14:paraId="5C6A5A1F"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567</w:t>
            </w:r>
          </w:p>
        </w:tc>
        <w:tc>
          <w:tcPr>
            <w:tcW w:w="566" w:type="dxa"/>
            <w:textDirection w:val="btLr"/>
            <w:vAlign w:val="center"/>
          </w:tcPr>
          <w:p w14:paraId="77104661"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560</w:t>
            </w:r>
          </w:p>
        </w:tc>
        <w:tc>
          <w:tcPr>
            <w:tcW w:w="566" w:type="dxa"/>
            <w:textDirection w:val="btLr"/>
            <w:vAlign w:val="center"/>
          </w:tcPr>
          <w:p w14:paraId="4668DF63"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910</w:t>
            </w:r>
          </w:p>
        </w:tc>
        <w:tc>
          <w:tcPr>
            <w:tcW w:w="566" w:type="dxa"/>
            <w:textDirection w:val="btLr"/>
            <w:vAlign w:val="center"/>
          </w:tcPr>
          <w:p w14:paraId="404EC53D"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896</w:t>
            </w:r>
          </w:p>
        </w:tc>
        <w:tc>
          <w:tcPr>
            <w:tcW w:w="566" w:type="dxa"/>
            <w:textDirection w:val="btLr"/>
            <w:vAlign w:val="center"/>
          </w:tcPr>
          <w:p w14:paraId="28F17AB2"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1.226</w:t>
            </w:r>
          </w:p>
        </w:tc>
        <w:tc>
          <w:tcPr>
            <w:tcW w:w="566" w:type="dxa"/>
            <w:textDirection w:val="btLr"/>
            <w:vAlign w:val="center"/>
          </w:tcPr>
          <w:p w14:paraId="52FCC7B8"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1.193</w:t>
            </w:r>
          </w:p>
        </w:tc>
        <w:tc>
          <w:tcPr>
            <w:tcW w:w="566" w:type="dxa"/>
            <w:textDirection w:val="btLr"/>
            <w:vAlign w:val="center"/>
          </w:tcPr>
          <w:p w14:paraId="4686BB81"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1.503</w:t>
            </w:r>
          </w:p>
        </w:tc>
        <w:tc>
          <w:tcPr>
            <w:tcW w:w="566" w:type="dxa"/>
            <w:textDirection w:val="btLr"/>
            <w:vAlign w:val="center"/>
          </w:tcPr>
          <w:p w14:paraId="39D41FA7"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1.457</w:t>
            </w:r>
          </w:p>
        </w:tc>
        <w:tc>
          <w:tcPr>
            <w:tcW w:w="566" w:type="dxa"/>
            <w:textDirection w:val="btLr"/>
            <w:vAlign w:val="center"/>
          </w:tcPr>
          <w:p w14:paraId="19CF10B4"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1.734</w:t>
            </w:r>
          </w:p>
        </w:tc>
        <w:tc>
          <w:tcPr>
            <w:tcW w:w="566" w:type="dxa"/>
            <w:textDirection w:val="btLr"/>
            <w:vAlign w:val="center"/>
          </w:tcPr>
          <w:p w14:paraId="37C0845C"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lang w:eastAsia="hr-HR"/>
              </w:rPr>
            </w:pPr>
            <w:r w:rsidRPr="00EE1B6E">
              <w:rPr>
                <w:rFonts w:ascii="Tahoma" w:hAnsi="Tahoma" w:cs="Tahoma"/>
                <w:sz w:val="16"/>
                <w:szCs w:val="16"/>
                <w:lang w:eastAsia="hr-HR"/>
              </w:rPr>
              <w:t>1.674</w:t>
            </w:r>
          </w:p>
        </w:tc>
        <w:tc>
          <w:tcPr>
            <w:tcW w:w="829" w:type="dxa"/>
            <w:textDirection w:val="btLr"/>
            <w:vAlign w:val="center"/>
          </w:tcPr>
          <w:p w14:paraId="6FA29563" w14:textId="77777777" w:rsidR="0049413C" w:rsidRPr="00EE1B6E" w:rsidRDefault="0049413C" w:rsidP="00B16443">
            <w:pPr>
              <w:ind w:left="113" w:right="113"/>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lang w:eastAsia="hr-HR"/>
              </w:rPr>
            </w:pPr>
            <w:r w:rsidRPr="00EE1B6E">
              <w:rPr>
                <w:rFonts w:ascii="Tahoma" w:hAnsi="Tahoma" w:cs="Tahoma"/>
                <w:b/>
                <w:bCs/>
                <w:sz w:val="16"/>
                <w:szCs w:val="16"/>
                <w:lang w:eastAsia="hr-HR"/>
              </w:rPr>
              <w:t>11.720</w:t>
            </w:r>
          </w:p>
        </w:tc>
      </w:tr>
    </w:tbl>
    <w:p w14:paraId="0214187B" w14:textId="13936121" w:rsidR="004949CA" w:rsidRPr="00EE1B6E" w:rsidRDefault="004949CA" w:rsidP="00EE1B6E">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spacing w:before="120" w:after="120" w:line="240" w:lineRule="auto"/>
        <w:jc w:val="both"/>
        <w:rPr>
          <w:rFonts w:ascii="Tahoma" w:hAnsi="Tahoma" w:cs="Tahoma"/>
          <w:b/>
          <w:bCs/>
          <w:sz w:val="20"/>
          <w:szCs w:val="20"/>
        </w:rPr>
      </w:pPr>
      <w:r w:rsidRPr="00EE1B6E">
        <w:rPr>
          <w:rFonts w:ascii="Tahoma" w:hAnsi="Tahoma" w:cs="Tahoma"/>
          <w:b/>
          <w:bCs/>
          <w:sz w:val="20"/>
          <w:szCs w:val="20"/>
        </w:rPr>
        <w:t xml:space="preserve">Za postizanje ciljeva Dugoročne strategije u segmentu VSZ potrebno je do 2030. godine osigurati nešto 11,72 milijarde </w:t>
      </w:r>
      <w:r w:rsidR="0063313B">
        <w:rPr>
          <w:rFonts w:ascii="Tahoma" w:hAnsi="Tahoma" w:cs="Tahoma"/>
          <w:b/>
          <w:bCs/>
          <w:sz w:val="20"/>
          <w:szCs w:val="20"/>
        </w:rPr>
        <w:t>kuna</w:t>
      </w:r>
      <w:r w:rsidRPr="00EE1B6E">
        <w:rPr>
          <w:rFonts w:ascii="Tahoma" w:hAnsi="Tahoma" w:cs="Tahoma"/>
          <w:b/>
          <w:bCs/>
          <w:sz w:val="20"/>
          <w:szCs w:val="20"/>
        </w:rPr>
        <w:t xml:space="preserve"> za bespovratna sredstva iz javnih izvora. Tijekom prvog trogodišnjeg razdoblja nužno je raditi na pronalaženju novih izvora financiranja, što je primarni zadatak MPGI-a i HBOR-a. Posebno je potrebno istražiti mogućnosti ostvarivanja suradnje s domaćim i međunarodnim financijskim institucijama, kako bi se uz raspoloživa javna osigurala i dodatna sredstva.</w:t>
      </w:r>
    </w:p>
    <w:p w14:paraId="57FBDD3B" w14:textId="02F2387B" w:rsidR="004949CA" w:rsidRPr="00586018" w:rsidRDefault="004949CA" w:rsidP="004949CA">
      <w:pPr>
        <w:pStyle w:val="Naslov10"/>
        <w:ind w:left="709" w:hanging="709"/>
      </w:pPr>
      <w:bookmarkStart w:id="213" w:name="_Toc81836301"/>
      <w:bookmarkStart w:id="214" w:name="_Toc83912074"/>
      <w:r>
        <w:lastRenderedPageBreak/>
        <w:t>T</w:t>
      </w:r>
      <w:r w:rsidR="00586018" w:rsidRPr="00586018">
        <w:t>erminski plan provedbe projekata od strateškog značaja s naznačenim ključnim koracima i rokovima u provedbi</w:t>
      </w:r>
      <w:bookmarkEnd w:id="213"/>
      <w:bookmarkEnd w:id="214"/>
    </w:p>
    <w:p w14:paraId="74630343" w14:textId="77777777" w:rsidR="004949CA" w:rsidRPr="00EE1B6E" w:rsidRDefault="004949CA" w:rsidP="00EE1B6E">
      <w:pPr>
        <w:spacing w:before="120" w:after="120" w:line="240" w:lineRule="auto"/>
        <w:jc w:val="both"/>
        <w:rPr>
          <w:rFonts w:ascii="Tahoma" w:hAnsi="Tahoma" w:cs="Tahoma"/>
          <w:sz w:val="20"/>
          <w:szCs w:val="20"/>
          <w:lang w:eastAsia="hr-HR"/>
        </w:rPr>
      </w:pPr>
      <w:r w:rsidRPr="00EE1B6E">
        <w:rPr>
          <w:rFonts w:ascii="Tahoma" w:hAnsi="Tahoma" w:cs="Tahoma"/>
          <w:sz w:val="20"/>
          <w:szCs w:val="20"/>
          <w:lang w:eastAsia="hr-HR"/>
        </w:rPr>
        <w:t>Model provedbe ovog Programa s ključnim koracima detaljno je raspisan u poglavlju 9. U sklopu ovog Programa ne definiraju se posebni projekti od strateškog značaja, ali se takvim projektima mogu smatrati pojedini dijelovi ovog Programa i to:</w:t>
      </w:r>
    </w:p>
    <w:p w14:paraId="15812897" w14:textId="77777777" w:rsidR="004949CA" w:rsidRPr="00EE1B6E" w:rsidRDefault="004949CA" w:rsidP="00EE1B6E">
      <w:pPr>
        <w:pStyle w:val="Odlomakpopisa"/>
        <w:numPr>
          <w:ilvl w:val="0"/>
          <w:numId w:val="46"/>
        </w:numPr>
        <w:spacing w:before="120" w:after="120"/>
        <w:rPr>
          <w:rFonts w:cs="Tahoma"/>
          <w:szCs w:val="20"/>
        </w:rPr>
      </w:pPr>
      <w:r w:rsidRPr="00EE1B6E">
        <w:rPr>
          <w:rFonts w:cs="Tahoma"/>
          <w:szCs w:val="20"/>
        </w:rPr>
        <w:t>obnova VSZ neoštećenih u potresu</w:t>
      </w:r>
    </w:p>
    <w:p w14:paraId="16FED717" w14:textId="77777777" w:rsidR="004949CA" w:rsidRPr="00EE1B6E" w:rsidRDefault="004949CA" w:rsidP="00EE1B6E">
      <w:pPr>
        <w:pStyle w:val="Odlomakpopisa"/>
        <w:numPr>
          <w:ilvl w:val="0"/>
          <w:numId w:val="46"/>
        </w:numPr>
        <w:spacing w:before="120" w:after="120"/>
        <w:rPr>
          <w:rFonts w:cs="Tahoma"/>
          <w:szCs w:val="20"/>
        </w:rPr>
      </w:pPr>
      <w:r w:rsidRPr="00EE1B6E">
        <w:rPr>
          <w:rFonts w:cs="Tahoma"/>
          <w:szCs w:val="20"/>
        </w:rPr>
        <w:t>obnova VSZ oštećenih u potresu i</w:t>
      </w:r>
    </w:p>
    <w:p w14:paraId="498E439A" w14:textId="384E09FC" w:rsidR="004949CA" w:rsidRPr="00EE1B6E" w:rsidRDefault="004949CA" w:rsidP="00EE1B6E">
      <w:pPr>
        <w:spacing w:before="120" w:after="120" w:line="240" w:lineRule="auto"/>
        <w:jc w:val="both"/>
        <w:rPr>
          <w:rFonts w:ascii="Tahoma" w:hAnsi="Tahoma" w:cs="Tahoma"/>
          <w:sz w:val="20"/>
          <w:szCs w:val="20"/>
        </w:rPr>
      </w:pPr>
      <w:r w:rsidRPr="00EE1B6E">
        <w:rPr>
          <w:rFonts w:ascii="Tahoma" w:hAnsi="Tahoma" w:cs="Tahoma"/>
          <w:sz w:val="20"/>
          <w:szCs w:val="20"/>
        </w:rPr>
        <w:t xml:space="preserve">Treća komponenta ovoga Programa, a to je osiguravanje financijske potpore građanima u riziku od energetskog siromaštva, koji su suvlasnici zgrada koje se obnavljaju, ne smatra se posebnim projektom odnosno modelom, već nadogradnjom ovih modela s ciljem suzbijanja </w:t>
      </w:r>
      <w:r w:rsidR="00490F0E" w:rsidRPr="00EE1B6E">
        <w:rPr>
          <w:rFonts w:ascii="Tahoma" w:hAnsi="Tahoma" w:cs="Tahoma"/>
          <w:sz w:val="20"/>
          <w:szCs w:val="20"/>
        </w:rPr>
        <w:t>energetskog</w:t>
      </w:r>
      <w:r w:rsidRPr="00EE1B6E">
        <w:rPr>
          <w:rFonts w:ascii="Tahoma" w:hAnsi="Tahoma" w:cs="Tahoma"/>
          <w:sz w:val="20"/>
          <w:szCs w:val="20"/>
        </w:rPr>
        <w:t xml:space="preserve"> siromaštva. Provedba te komponente započet će se provoditi tek u drugom trogodišnjem razdoblju provedbe ovoga Programa.    </w:t>
      </w:r>
    </w:p>
    <w:p w14:paraId="71C45843" w14:textId="00D6BD3D" w:rsidR="004949CA" w:rsidRPr="00EE1B6E" w:rsidRDefault="0C3F4C7D" w:rsidP="00EE1B6E">
      <w:pPr>
        <w:spacing w:before="120" w:after="120" w:line="240" w:lineRule="auto"/>
        <w:jc w:val="both"/>
        <w:rPr>
          <w:rFonts w:ascii="Tahoma" w:hAnsi="Tahoma" w:cs="Tahoma"/>
          <w:noProof/>
          <w:sz w:val="20"/>
          <w:szCs w:val="20"/>
          <w:lang w:eastAsia="hr-HR"/>
        </w:rPr>
      </w:pPr>
      <w:r w:rsidRPr="638C4C38">
        <w:rPr>
          <w:rFonts w:ascii="Tahoma" w:hAnsi="Tahoma" w:cs="Tahoma"/>
          <w:noProof/>
          <w:sz w:val="20"/>
          <w:szCs w:val="20"/>
          <w:lang w:eastAsia="hr-HR"/>
        </w:rPr>
        <w:t xml:space="preserve">Terminski plan provedbe svih ovih dijelova Programa uključuje cijelo desetogodišnje razdoblje od 2021. do 2030. godine, a efektivno provedba konkretnih aktivnosti započet će nakon usvajanja Programa, dakle 2022. godine. Pri tome je izuzetno bitno još jednom istaknuti da se mora osigurati kontinuirana provedba Programa, što znači da se mora osigurati da se javni pozivi za sufinaciranje otvaraju redovno svake godine i to poželjno na početku godine, kako bi se omogućilo što brže izvođenje radova.  </w:t>
      </w:r>
    </w:p>
    <w:tbl>
      <w:tblPr>
        <w:tblStyle w:val="Svijetlatablicareetke110"/>
        <w:tblW w:w="5000" w:type="pct"/>
        <w:tblLook w:val="04A0" w:firstRow="1" w:lastRow="0" w:firstColumn="1" w:lastColumn="0" w:noHBand="0" w:noVBand="1"/>
      </w:tblPr>
      <w:tblGrid>
        <w:gridCol w:w="4531"/>
        <w:gridCol w:w="4531"/>
      </w:tblGrid>
      <w:tr w:rsidR="004949CA" w:rsidRPr="00EE1B6E" w14:paraId="66C4E583" w14:textId="77777777" w:rsidTr="00331A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tcPr>
          <w:p w14:paraId="147B0312" w14:textId="77777777" w:rsidR="004949CA" w:rsidRPr="00EE1B6E" w:rsidRDefault="004949CA" w:rsidP="00331A63">
            <w:pPr>
              <w:spacing w:after="60"/>
              <w:rPr>
                <w:rFonts w:ascii="Tahoma" w:hAnsi="Tahoma" w:cs="Tahoma"/>
                <w:b w:val="0"/>
                <w:bCs w:val="0"/>
                <w:sz w:val="18"/>
                <w:szCs w:val="18"/>
                <w:lang w:eastAsia="hr-HR"/>
              </w:rPr>
            </w:pPr>
            <w:r w:rsidRPr="00EE1B6E">
              <w:rPr>
                <w:rFonts w:ascii="Tahoma" w:hAnsi="Tahoma" w:cs="Tahoma"/>
                <w:sz w:val="18"/>
                <w:szCs w:val="18"/>
                <w:lang w:eastAsia="hr-HR"/>
              </w:rPr>
              <w:t>Posebni cilj 1:</w:t>
            </w:r>
          </w:p>
          <w:p w14:paraId="5BF1CFFC" w14:textId="103950FD" w:rsidR="004949CA" w:rsidRPr="00EE1B6E" w:rsidRDefault="004949CA" w:rsidP="00331A63">
            <w:pPr>
              <w:spacing w:after="60"/>
              <w:rPr>
                <w:rFonts w:ascii="Tahoma" w:hAnsi="Tahoma" w:cs="Tahoma"/>
                <w:sz w:val="18"/>
                <w:szCs w:val="18"/>
                <w:lang w:eastAsia="hr-HR"/>
              </w:rPr>
            </w:pPr>
            <w:r w:rsidRPr="00EE1B6E">
              <w:rPr>
                <w:rFonts w:ascii="Tahoma" w:hAnsi="Tahoma" w:cs="Tahoma"/>
                <w:b w:val="0"/>
                <w:bCs w:val="0"/>
                <w:sz w:val="18"/>
                <w:szCs w:val="18"/>
                <w:lang w:eastAsia="hr-HR"/>
              </w:rPr>
              <w:t xml:space="preserve">Energetska i sveobuhvatna obnova VSZ u razdoblju 2021. do 2030. </w:t>
            </w:r>
          </w:p>
        </w:tc>
      </w:tr>
      <w:tr w:rsidR="004949CA" w:rsidRPr="00EE1B6E" w14:paraId="36A2E6C6" w14:textId="77777777" w:rsidTr="00331A6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2AA5D32B" w14:textId="77777777" w:rsidR="004949CA" w:rsidRPr="00EE1B6E" w:rsidRDefault="004949CA" w:rsidP="00331A63">
            <w:pPr>
              <w:spacing w:after="60"/>
              <w:rPr>
                <w:rFonts w:ascii="Tahoma" w:hAnsi="Tahoma" w:cs="Tahoma"/>
                <w:sz w:val="18"/>
                <w:szCs w:val="18"/>
                <w:lang w:eastAsia="hr-HR"/>
              </w:rPr>
            </w:pPr>
            <w:r w:rsidRPr="00EE1B6E">
              <w:rPr>
                <w:rFonts w:ascii="Tahoma" w:hAnsi="Tahoma" w:cs="Tahoma"/>
                <w:sz w:val="18"/>
                <w:szCs w:val="18"/>
                <w:lang w:eastAsia="hr-HR"/>
              </w:rPr>
              <w:t xml:space="preserve">Projekt od strateškog značaja 1: </w:t>
            </w:r>
            <w:r w:rsidRPr="00EE1B6E">
              <w:rPr>
                <w:rFonts w:ascii="Tahoma" w:hAnsi="Tahoma" w:cs="Tahoma"/>
                <w:b w:val="0"/>
                <w:bCs w:val="0"/>
                <w:sz w:val="18"/>
                <w:szCs w:val="18"/>
                <w:lang w:eastAsia="hr-HR"/>
              </w:rPr>
              <w:t>Energetska i sveobuhvatna obnova VSZ neoštećenih u potresu</w:t>
            </w:r>
          </w:p>
        </w:tc>
      </w:tr>
      <w:tr w:rsidR="004949CA" w:rsidRPr="00EE1B6E" w14:paraId="09E78295" w14:textId="77777777" w:rsidTr="00331A6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227BFEB7" w14:textId="77777777" w:rsidR="004949CA" w:rsidRPr="00EE1B6E" w:rsidRDefault="004949CA" w:rsidP="00331A63">
            <w:pPr>
              <w:spacing w:after="60"/>
              <w:rPr>
                <w:rFonts w:ascii="Tahoma" w:hAnsi="Tahoma" w:cs="Tahoma"/>
                <w:b w:val="0"/>
                <w:bCs w:val="0"/>
                <w:sz w:val="18"/>
                <w:szCs w:val="18"/>
                <w:lang w:eastAsia="hr-HR"/>
              </w:rPr>
            </w:pPr>
            <w:r w:rsidRPr="00EE1B6E">
              <w:rPr>
                <w:rFonts w:ascii="Tahoma" w:hAnsi="Tahoma" w:cs="Tahoma"/>
                <w:b w:val="0"/>
                <w:bCs w:val="0"/>
                <w:sz w:val="18"/>
                <w:szCs w:val="18"/>
                <w:lang w:eastAsia="hr-HR"/>
              </w:rPr>
              <w:t xml:space="preserve">Kratki opis projekta: Sufinanciranje obnove bespovratnim sredstvima od 60 do 85% </w:t>
            </w:r>
          </w:p>
        </w:tc>
      </w:tr>
      <w:tr w:rsidR="004949CA" w:rsidRPr="00EE1B6E" w14:paraId="40284ED8" w14:textId="77777777" w:rsidTr="00331A63">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11894847" w14:textId="77777777" w:rsidR="004949CA" w:rsidRPr="00EE1B6E" w:rsidRDefault="004949CA" w:rsidP="00331A63">
            <w:pPr>
              <w:spacing w:after="60"/>
              <w:rPr>
                <w:rFonts w:ascii="Tahoma" w:hAnsi="Tahoma" w:cs="Tahoma"/>
                <w:b w:val="0"/>
                <w:bCs w:val="0"/>
                <w:sz w:val="18"/>
                <w:szCs w:val="18"/>
                <w:lang w:eastAsia="hr-HR"/>
              </w:rPr>
            </w:pPr>
            <w:r w:rsidRPr="00EE1B6E">
              <w:rPr>
                <w:rFonts w:ascii="Tahoma" w:hAnsi="Tahoma" w:cs="Tahoma"/>
                <w:b w:val="0"/>
                <w:bCs w:val="0"/>
                <w:sz w:val="18"/>
                <w:szCs w:val="18"/>
                <w:lang w:eastAsia="hr-HR"/>
              </w:rPr>
              <w:t>Datum početka provedbe: 2022.</w:t>
            </w:r>
          </w:p>
        </w:tc>
        <w:tc>
          <w:tcPr>
            <w:tcW w:w="2500" w:type="pct"/>
            <w:shd w:val="clear" w:color="auto" w:fill="auto"/>
          </w:tcPr>
          <w:p w14:paraId="5AA67D78" w14:textId="77777777" w:rsidR="004949CA" w:rsidRPr="00EE1B6E" w:rsidRDefault="004949CA" w:rsidP="00331A63">
            <w:pPr>
              <w:spacing w:after="6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E1B6E">
              <w:rPr>
                <w:rFonts w:ascii="Tahoma" w:hAnsi="Tahoma" w:cs="Tahoma"/>
                <w:sz w:val="18"/>
                <w:szCs w:val="18"/>
                <w:lang w:eastAsia="hr-HR"/>
              </w:rPr>
              <w:t>Datum završetka provedbe: 2030.</w:t>
            </w:r>
          </w:p>
        </w:tc>
      </w:tr>
      <w:tr w:rsidR="004949CA" w:rsidRPr="00EE1B6E" w14:paraId="0382C82E" w14:textId="77777777" w:rsidTr="00331A63">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65657DAC" w14:textId="77777777" w:rsidR="004949CA" w:rsidRPr="00EE1B6E" w:rsidRDefault="004949CA" w:rsidP="00331A63">
            <w:pPr>
              <w:spacing w:after="60"/>
              <w:rPr>
                <w:rFonts w:ascii="Tahoma" w:hAnsi="Tahoma" w:cs="Tahoma"/>
                <w:b w:val="0"/>
                <w:bCs w:val="0"/>
                <w:sz w:val="18"/>
                <w:szCs w:val="18"/>
                <w:lang w:eastAsia="hr-HR"/>
              </w:rPr>
            </w:pPr>
            <w:r w:rsidRPr="00EE1B6E">
              <w:rPr>
                <w:rFonts w:ascii="Tahoma" w:hAnsi="Tahoma" w:cs="Tahoma"/>
                <w:b w:val="0"/>
                <w:bCs w:val="0"/>
                <w:sz w:val="18"/>
                <w:szCs w:val="18"/>
                <w:lang w:eastAsia="hr-HR"/>
              </w:rPr>
              <w:t>Ključna točka ostvarenja 2024.: 1,57 milijuna m</w:t>
            </w:r>
            <w:r w:rsidRPr="00EE1B6E">
              <w:rPr>
                <w:rFonts w:ascii="Tahoma" w:hAnsi="Tahoma" w:cs="Tahoma"/>
                <w:b w:val="0"/>
                <w:bCs w:val="0"/>
                <w:sz w:val="18"/>
                <w:szCs w:val="18"/>
                <w:vertAlign w:val="superscript"/>
                <w:lang w:eastAsia="hr-HR"/>
              </w:rPr>
              <w:t>2</w:t>
            </w:r>
          </w:p>
        </w:tc>
        <w:tc>
          <w:tcPr>
            <w:tcW w:w="2500" w:type="pct"/>
            <w:shd w:val="clear" w:color="auto" w:fill="auto"/>
          </w:tcPr>
          <w:p w14:paraId="01931B16" w14:textId="77777777" w:rsidR="004949CA" w:rsidRPr="00EE1B6E" w:rsidRDefault="004949CA" w:rsidP="00331A63">
            <w:pPr>
              <w:spacing w:after="6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hr-HR"/>
              </w:rPr>
            </w:pPr>
            <w:r w:rsidRPr="00EE1B6E">
              <w:rPr>
                <w:rFonts w:ascii="Tahoma" w:hAnsi="Tahoma" w:cs="Tahoma"/>
                <w:sz w:val="18"/>
                <w:szCs w:val="18"/>
                <w:lang w:eastAsia="hr-HR"/>
              </w:rPr>
              <w:t>Ključna točka ostvarenja 2030.: 6,27 milijuna m</w:t>
            </w:r>
            <w:r w:rsidRPr="00EE1B6E">
              <w:rPr>
                <w:rFonts w:ascii="Tahoma" w:hAnsi="Tahoma" w:cs="Tahoma"/>
                <w:sz w:val="18"/>
                <w:szCs w:val="18"/>
                <w:vertAlign w:val="superscript"/>
                <w:lang w:eastAsia="hr-HR"/>
              </w:rPr>
              <w:t>2</w:t>
            </w:r>
          </w:p>
        </w:tc>
      </w:tr>
      <w:tr w:rsidR="004949CA" w:rsidRPr="00EE1B6E" w14:paraId="5E648DC6" w14:textId="77777777" w:rsidTr="00331A6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B462E21" w14:textId="1801FB58" w:rsidR="004949CA" w:rsidRPr="00EE1B6E" w:rsidRDefault="004949CA" w:rsidP="00331A63">
            <w:pPr>
              <w:spacing w:after="60"/>
              <w:rPr>
                <w:rFonts w:ascii="Tahoma" w:hAnsi="Tahoma" w:cs="Tahoma"/>
                <w:b w:val="0"/>
                <w:bCs w:val="0"/>
                <w:sz w:val="18"/>
                <w:szCs w:val="18"/>
                <w:lang w:eastAsia="hr-HR"/>
              </w:rPr>
            </w:pPr>
            <w:r w:rsidRPr="00EE1B6E">
              <w:rPr>
                <w:rFonts w:ascii="Tahoma" w:hAnsi="Tahoma" w:cs="Tahoma"/>
                <w:b w:val="0"/>
                <w:bCs w:val="0"/>
                <w:sz w:val="18"/>
                <w:szCs w:val="18"/>
                <w:lang w:eastAsia="hr-HR"/>
              </w:rPr>
              <w:t xml:space="preserve">Ukupna procijenjena vrijednost projekta: (s PDV-om): 17,2 milijardi </w:t>
            </w:r>
            <w:r w:rsidR="0063313B">
              <w:rPr>
                <w:rFonts w:ascii="Tahoma" w:hAnsi="Tahoma" w:cs="Tahoma"/>
                <w:b w:val="0"/>
                <w:bCs w:val="0"/>
                <w:sz w:val="18"/>
                <w:szCs w:val="18"/>
                <w:lang w:eastAsia="hr-HR"/>
              </w:rPr>
              <w:t>kuna</w:t>
            </w:r>
          </w:p>
        </w:tc>
      </w:tr>
      <w:tr w:rsidR="004949CA" w:rsidRPr="00EE1B6E" w14:paraId="55BF793A" w14:textId="77777777" w:rsidTr="00331A63">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12" w:space="0" w:color="999999" w:themeColor="text1" w:themeTint="66"/>
            </w:tcBorders>
            <w:shd w:val="clear" w:color="auto" w:fill="auto"/>
          </w:tcPr>
          <w:p w14:paraId="529FC117" w14:textId="77777777" w:rsidR="004949CA" w:rsidRPr="00EE1B6E" w:rsidRDefault="004949CA" w:rsidP="00331A63">
            <w:pPr>
              <w:spacing w:after="60"/>
              <w:rPr>
                <w:rFonts w:ascii="Tahoma" w:hAnsi="Tahoma" w:cs="Tahoma"/>
                <w:b w:val="0"/>
                <w:bCs w:val="0"/>
                <w:sz w:val="18"/>
                <w:szCs w:val="18"/>
                <w:lang w:eastAsia="hr-HR"/>
              </w:rPr>
            </w:pPr>
            <w:r w:rsidRPr="00EE1B6E">
              <w:rPr>
                <w:rFonts w:ascii="Tahoma" w:hAnsi="Tahoma" w:cs="Tahoma"/>
                <w:b w:val="0"/>
                <w:bCs w:val="0"/>
                <w:sz w:val="18"/>
                <w:szCs w:val="18"/>
                <w:lang w:eastAsia="hr-HR"/>
              </w:rPr>
              <w:t xml:space="preserve">Planirani izvori financiranja: Mehanizam za oporavak i otpornost - NPOO i novi OPKK (ESI fondovi) za razdoblje od 2021. do 2027. </w:t>
            </w:r>
          </w:p>
        </w:tc>
      </w:tr>
      <w:tr w:rsidR="004949CA" w:rsidRPr="00EE1B6E" w14:paraId="1EF293BC" w14:textId="77777777" w:rsidTr="00331A63">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12" w:space="0" w:color="999999" w:themeColor="text1" w:themeTint="66"/>
            </w:tcBorders>
            <w:shd w:val="clear" w:color="auto" w:fill="auto"/>
          </w:tcPr>
          <w:p w14:paraId="2D9A9929" w14:textId="77777777" w:rsidR="004949CA" w:rsidRPr="00EE1B6E" w:rsidRDefault="004949CA" w:rsidP="00331A63">
            <w:pPr>
              <w:spacing w:after="60"/>
              <w:rPr>
                <w:rFonts w:ascii="Tahoma" w:hAnsi="Tahoma" w:cs="Tahoma"/>
                <w:b w:val="0"/>
                <w:bCs w:val="0"/>
                <w:sz w:val="18"/>
                <w:szCs w:val="18"/>
                <w:lang w:eastAsia="hr-HR"/>
              </w:rPr>
            </w:pPr>
            <w:r w:rsidRPr="00EE1B6E">
              <w:rPr>
                <w:rFonts w:ascii="Tahoma" w:hAnsi="Tahoma" w:cs="Tahoma"/>
                <w:sz w:val="18"/>
                <w:szCs w:val="18"/>
                <w:lang w:eastAsia="hr-HR"/>
              </w:rPr>
              <w:t xml:space="preserve">Projekt od strateškog značaja 2: </w:t>
            </w:r>
            <w:r w:rsidRPr="00EE1B6E">
              <w:rPr>
                <w:rFonts w:ascii="Tahoma" w:hAnsi="Tahoma" w:cs="Tahoma"/>
                <w:b w:val="0"/>
                <w:bCs w:val="0"/>
                <w:sz w:val="18"/>
                <w:szCs w:val="18"/>
                <w:lang w:eastAsia="hr-HR"/>
              </w:rPr>
              <w:t>Energetska obnova VSZ oštećenih u potresu</w:t>
            </w:r>
          </w:p>
        </w:tc>
      </w:tr>
      <w:tr w:rsidR="004949CA" w:rsidRPr="00EE1B6E" w14:paraId="1EA0577C" w14:textId="77777777" w:rsidTr="00331A6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5B1A64F8" w14:textId="77777777" w:rsidR="004949CA" w:rsidRPr="00EE1B6E" w:rsidRDefault="004949CA" w:rsidP="00331A63">
            <w:pPr>
              <w:spacing w:after="60"/>
              <w:rPr>
                <w:rFonts w:ascii="Tahoma" w:hAnsi="Tahoma" w:cs="Tahoma"/>
                <w:b w:val="0"/>
                <w:bCs w:val="0"/>
                <w:sz w:val="18"/>
                <w:szCs w:val="18"/>
                <w:lang w:eastAsia="hr-HR"/>
              </w:rPr>
            </w:pPr>
            <w:r w:rsidRPr="00EE1B6E">
              <w:rPr>
                <w:rFonts w:ascii="Tahoma" w:hAnsi="Tahoma" w:cs="Tahoma"/>
                <w:b w:val="0"/>
                <w:bCs w:val="0"/>
                <w:sz w:val="18"/>
                <w:szCs w:val="18"/>
                <w:lang w:eastAsia="hr-HR"/>
              </w:rPr>
              <w:t xml:space="preserve">Kratki opis projekta: Integracija energetske obnove uz konstrukcijsku poslije potresnu obnovu </w:t>
            </w:r>
          </w:p>
        </w:tc>
      </w:tr>
      <w:tr w:rsidR="004949CA" w:rsidRPr="00EE1B6E" w14:paraId="4E34CA0D" w14:textId="77777777" w:rsidTr="00331A63">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0848FE47" w14:textId="77777777" w:rsidR="004949CA" w:rsidRPr="00EE1B6E" w:rsidRDefault="004949CA" w:rsidP="00331A63">
            <w:pPr>
              <w:spacing w:after="60"/>
              <w:rPr>
                <w:rFonts w:ascii="Tahoma" w:hAnsi="Tahoma" w:cs="Tahoma"/>
                <w:sz w:val="18"/>
                <w:szCs w:val="18"/>
                <w:lang w:eastAsia="hr-HR"/>
              </w:rPr>
            </w:pPr>
            <w:r w:rsidRPr="00EE1B6E">
              <w:rPr>
                <w:rFonts w:ascii="Tahoma" w:hAnsi="Tahoma" w:cs="Tahoma"/>
                <w:b w:val="0"/>
                <w:bCs w:val="0"/>
                <w:sz w:val="18"/>
                <w:szCs w:val="18"/>
                <w:lang w:eastAsia="hr-HR"/>
              </w:rPr>
              <w:t>Datum početka provedbe: 2022.</w:t>
            </w:r>
          </w:p>
        </w:tc>
        <w:tc>
          <w:tcPr>
            <w:tcW w:w="2500" w:type="pct"/>
            <w:shd w:val="clear" w:color="auto" w:fill="auto"/>
          </w:tcPr>
          <w:p w14:paraId="734F8F2E" w14:textId="77777777" w:rsidR="004949CA" w:rsidRPr="00EE1B6E" w:rsidRDefault="004949CA" w:rsidP="00331A63">
            <w:pPr>
              <w:spacing w:after="60"/>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hr-HR"/>
              </w:rPr>
            </w:pPr>
            <w:r w:rsidRPr="00EE1B6E">
              <w:rPr>
                <w:rFonts w:ascii="Tahoma" w:hAnsi="Tahoma" w:cs="Tahoma"/>
                <w:sz w:val="18"/>
                <w:szCs w:val="18"/>
                <w:lang w:eastAsia="hr-HR"/>
              </w:rPr>
              <w:t>Datum završetka provedbe: 2030.</w:t>
            </w:r>
          </w:p>
        </w:tc>
      </w:tr>
      <w:tr w:rsidR="004949CA" w:rsidRPr="00EE1B6E" w14:paraId="0E292171" w14:textId="77777777" w:rsidTr="00331A63">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5A3835C1" w14:textId="77777777" w:rsidR="004949CA" w:rsidRPr="00EE1B6E" w:rsidRDefault="004949CA" w:rsidP="00331A63">
            <w:pPr>
              <w:spacing w:after="60"/>
              <w:rPr>
                <w:rFonts w:ascii="Tahoma" w:hAnsi="Tahoma" w:cs="Tahoma"/>
                <w:sz w:val="18"/>
                <w:szCs w:val="18"/>
                <w:lang w:eastAsia="hr-HR"/>
              </w:rPr>
            </w:pPr>
            <w:r w:rsidRPr="00EE1B6E">
              <w:rPr>
                <w:rFonts w:ascii="Tahoma" w:hAnsi="Tahoma" w:cs="Tahoma"/>
                <w:b w:val="0"/>
                <w:bCs w:val="0"/>
                <w:sz w:val="18"/>
                <w:szCs w:val="18"/>
                <w:lang w:eastAsia="hr-HR"/>
              </w:rPr>
              <w:t xml:space="preserve">Ključna točke ostvarenja 2024.: </w:t>
            </w:r>
            <w:proofErr w:type="spellStart"/>
            <w:r w:rsidRPr="00EE1B6E">
              <w:rPr>
                <w:rFonts w:ascii="Tahoma" w:hAnsi="Tahoma" w:cs="Tahoma"/>
                <w:b w:val="0"/>
                <w:bCs w:val="0"/>
                <w:sz w:val="18"/>
                <w:szCs w:val="18"/>
                <w:lang w:eastAsia="hr-HR"/>
              </w:rPr>
              <w:t>n.d</w:t>
            </w:r>
            <w:proofErr w:type="spellEnd"/>
            <w:r w:rsidRPr="00EE1B6E">
              <w:rPr>
                <w:rFonts w:ascii="Tahoma" w:hAnsi="Tahoma" w:cs="Tahoma"/>
                <w:b w:val="0"/>
                <w:bCs w:val="0"/>
                <w:sz w:val="18"/>
                <w:szCs w:val="18"/>
                <w:lang w:eastAsia="hr-HR"/>
              </w:rPr>
              <w:t>.</w:t>
            </w:r>
          </w:p>
        </w:tc>
        <w:tc>
          <w:tcPr>
            <w:tcW w:w="2500" w:type="pct"/>
            <w:shd w:val="clear" w:color="auto" w:fill="auto"/>
          </w:tcPr>
          <w:p w14:paraId="39730F92" w14:textId="77777777" w:rsidR="004949CA" w:rsidRPr="00EE1B6E" w:rsidRDefault="004949CA" w:rsidP="00331A63">
            <w:pPr>
              <w:spacing w:after="60"/>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lang w:eastAsia="hr-HR"/>
              </w:rPr>
            </w:pPr>
            <w:r w:rsidRPr="00EE1B6E">
              <w:rPr>
                <w:rFonts w:ascii="Tahoma" w:hAnsi="Tahoma" w:cs="Tahoma"/>
                <w:sz w:val="18"/>
                <w:szCs w:val="18"/>
                <w:lang w:eastAsia="hr-HR"/>
              </w:rPr>
              <w:t xml:space="preserve">Ključna točke ostvarenja 2030.: </w:t>
            </w:r>
            <w:proofErr w:type="spellStart"/>
            <w:r w:rsidRPr="00EE1B6E">
              <w:rPr>
                <w:rFonts w:ascii="Tahoma" w:hAnsi="Tahoma" w:cs="Tahoma"/>
                <w:sz w:val="18"/>
                <w:szCs w:val="18"/>
                <w:lang w:eastAsia="hr-HR"/>
              </w:rPr>
              <w:t>n.d</w:t>
            </w:r>
            <w:proofErr w:type="spellEnd"/>
            <w:r w:rsidRPr="00EE1B6E">
              <w:rPr>
                <w:rFonts w:ascii="Tahoma" w:hAnsi="Tahoma" w:cs="Tahoma"/>
                <w:sz w:val="18"/>
                <w:szCs w:val="18"/>
                <w:lang w:eastAsia="hr-HR"/>
              </w:rPr>
              <w:t>.</w:t>
            </w:r>
          </w:p>
        </w:tc>
      </w:tr>
      <w:tr w:rsidR="004949CA" w:rsidRPr="00EE1B6E" w14:paraId="793F05AE" w14:textId="77777777" w:rsidTr="00331A6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5AF4B7E0" w14:textId="77777777" w:rsidR="004949CA" w:rsidRPr="00EE1B6E" w:rsidRDefault="004949CA" w:rsidP="00331A63">
            <w:pPr>
              <w:spacing w:after="60"/>
              <w:rPr>
                <w:rFonts w:ascii="Tahoma" w:hAnsi="Tahoma" w:cs="Tahoma"/>
                <w:b w:val="0"/>
                <w:bCs w:val="0"/>
                <w:sz w:val="18"/>
                <w:szCs w:val="18"/>
                <w:lang w:eastAsia="hr-HR"/>
              </w:rPr>
            </w:pPr>
            <w:r w:rsidRPr="00EE1B6E">
              <w:rPr>
                <w:rFonts w:ascii="Tahoma" w:hAnsi="Tahoma" w:cs="Tahoma"/>
                <w:b w:val="0"/>
                <w:bCs w:val="0"/>
                <w:sz w:val="18"/>
                <w:szCs w:val="18"/>
                <w:lang w:eastAsia="hr-HR"/>
              </w:rPr>
              <w:t>Ukupna procijenjena vrijednost projekta: (s PDV-om): nije moguće procijeniti (obuhvaćeno kroz strateški projekt 1)</w:t>
            </w:r>
          </w:p>
        </w:tc>
      </w:tr>
      <w:tr w:rsidR="004949CA" w:rsidRPr="00EE1B6E" w14:paraId="39BCA349" w14:textId="77777777" w:rsidTr="00331A63">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12" w:space="0" w:color="999999" w:themeColor="text1" w:themeTint="66"/>
            </w:tcBorders>
            <w:shd w:val="clear" w:color="auto" w:fill="auto"/>
          </w:tcPr>
          <w:p w14:paraId="01C9E757" w14:textId="77777777" w:rsidR="004949CA" w:rsidRPr="00EE1B6E" w:rsidRDefault="004949CA" w:rsidP="00331A63">
            <w:pPr>
              <w:spacing w:after="60"/>
              <w:rPr>
                <w:rFonts w:ascii="Tahoma" w:hAnsi="Tahoma" w:cs="Tahoma"/>
                <w:b w:val="0"/>
                <w:bCs w:val="0"/>
                <w:sz w:val="18"/>
                <w:szCs w:val="18"/>
                <w:lang w:eastAsia="hr-HR"/>
              </w:rPr>
            </w:pPr>
            <w:r w:rsidRPr="00EE1B6E">
              <w:rPr>
                <w:rFonts w:ascii="Tahoma" w:hAnsi="Tahoma" w:cs="Tahoma"/>
                <w:b w:val="0"/>
                <w:bCs w:val="0"/>
                <w:sz w:val="18"/>
                <w:szCs w:val="18"/>
                <w:lang w:eastAsia="hr-HR"/>
              </w:rPr>
              <w:t>Planirani izvori financiranja: Mehanizam za oporavak i otpornost - NPOO</w:t>
            </w:r>
          </w:p>
        </w:tc>
      </w:tr>
    </w:tbl>
    <w:p w14:paraId="14D10795" w14:textId="159F3F92" w:rsidR="004949CA" w:rsidRPr="00586018" w:rsidRDefault="004949CA" w:rsidP="004949CA">
      <w:pPr>
        <w:pStyle w:val="Naslov10"/>
        <w:ind w:left="709" w:hanging="709"/>
      </w:pPr>
      <w:bookmarkStart w:id="215" w:name="_Toc81836302"/>
      <w:bookmarkStart w:id="216" w:name="_Toc83912075"/>
      <w:r>
        <w:lastRenderedPageBreak/>
        <w:t>P</w:t>
      </w:r>
      <w:r w:rsidR="00586018" w:rsidRPr="00586018">
        <w:t>rocjena očekivane uštede energije i širih koristi u skladu s dugoročnom strategijom</w:t>
      </w:r>
      <w:bookmarkEnd w:id="215"/>
      <w:bookmarkEnd w:id="216"/>
    </w:p>
    <w:p w14:paraId="321CA45D" w14:textId="77777777" w:rsidR="004949CA" w:rsidRDefault="004949CA" w:rsidP="004949CA">
      <w:pPr>
        <w:pStyle w:val="Naslov20"/>
      </w:pPr>
      <w:bookmarkStart w:id="217" w:name="_Toc72156291"/>
      <w:bookmarkStart w:id="218" w:name="_Toc81836303"/>
      <w:bookmarkStart w:id="219" w:name="_Toc83912076"/>
      <w:r>
        <w:t>Očekivane uštede energije, smanjenje emisija CO</w:t>
      </w:r>
      <w:r w:rsidRPr="00BF0B2D">
        <w:rPr>
          <w:vertAlign w:val="subscript"/>
        </w:rPr>
        <w:t>2</w:t>
      </w:r>
      <w:r>
        <w:t xml:space="preserve"> i doprinos nacionalnim energetskim i klimatskim ciljevima do 2030. godine</w:t>
      </w:r>
      <w:bookmarkEnd w:id="217"/>
      <w:bookmarkEnd w:id="218"/>
      <w:bookmarkEnd w:id="219"/>
    </w:p>
    <w:p w14:paraId="0FDA5755" w14:textId="1E0F994E" w:rsidR="004949CA" w:rsidRPr="00EE1B6E" w:rsidRDefault="004949CA" w:rsidP="00EE1B6E">
      <w:pPr>
        <w:spacing w:before="120" w:after="120" w:line="240" w:lineRule="auto"/>
        <w:jc w:val="both"/>
        <w:rPr>
          <w:rFonts w:ascii="Tahoma" w:hAnsi="Tahoma" w:cs="Tahoma"/>
          <w:sz w:val="20"/>
          <w:szCs w:val="20"/>
          <w:lang w:eastAsia="hr-HR"/>
        </w:rPr>
      </w:pPr>
      <w:r w:rsidRPr="00EE1B6E">
        <w:rPr>
          <w:rFonts w:ascii="Tahoma" w:hAnsi="Tahoma" w:cs="Tahoma"/>
          <w:sz w:val="20"/>
          <w:szCs w:val="20"/>
          <w:lang w:eastAsia="hr-HR"/>
        </w:rPr>
        <w:t>U poglavlju 3.2. utvrđeno je da se provedbom ovog Programa na način da se ostvare ciljane površine obnovljenih VSZ prema Dugoročnoj strategiji mogu ostvariti uštede u neposrednoj potrošnji energije u 2030. godine u iznosu od 518,16 GWh, a primarne energije u iznosu 658,66 (</w:t>
      </w:r>
      <w:r w:rsidR="00BA7AA5">
        <w:rPr>
          <w:rFonts w:ascii="Tahoma" w:hAnsi="Tahoma" w:cs="Tahoma"/>
          <w:sz w:val="20"/>
          <w:szCs w:val="20"/>
          <w:lang w:eastAsia="hr-HR"/>
        </w:rPr>
        <w:fldChar w:fldCharType="begin"/>
      </w:r>
      <w:r w:rsidR="00BA7AA5">
        <w:rPr>
          <w:rFonts w:ascii="Tahoma" w:hAnsi="Tahoma" w:cs="Tahoma"/>
          <w:sz w:val="20"/>
          <w:szCs w:val="20"/>
          <w:lang w:eastAsia="hr-HR"/>
        </w:rPr>
        <w:instrText xml:space="preserve"> REF _Ref83115503 \h </w:instrText>
      </w:r>
      <w:r w:rsidR="00BA7AA5">
        <w:rPr>
          <w:rFonts w:ascii="Tahoma" w:hAnsi="Tahoma" w:cs="Tahoma"/>
          <w:sz w:val="20"/>
          <w:szCs w:val="20"/>
          <w:lang w:eastAsia="hr-HR"/>
        </w:rPr>
      </w:r>
      <w:r w:rsidR="00BA7AA5">
        <w:rPr>
          <w:rFonts w:ascii="Tahoma" w:hAnsi="Tahoma" w:cs="Tahoma"/>
          <w:sz w:val="20"/>
          <w:szCs w:val="20"/>
          <w:lang w:eastAsia="hr-HR"/>
        </w:rPr>
        <w:fldChar w:fldCharType="separate"/>
      </w:r>
      <w:r w:rsidR="00575AF9" w:rsidRPr="00DE7F43">
        <w:t xml:space="preserve">Tablica </w:t>
      </w:r>
      <w:r w:rsidR="00575AF9">
        <w:rPr>
          <w:noProof/>
        </w:rPr>
        <w:t>3</w:t>
      </w:r>
      <w:r w:rsidR="00575AF9">
        <w:noBreakHyphen/>
      </w:r>
      <w:r w:rsidR="00575AF9">
        <w:rPr>
          <w:noProof/>
        </w:rPr>
        <w:t>16</w:t>
      </w:r>
      <w:r w:rsidR="00BA7AA5">
        <w:rPr>
          <w:rFonts w:ascii="Tahoma" w:hAnsi="Tahoma" w:cs="Tahoma"/>
          <w:sz w:val="20"/>
          <w:szCs w:val="20"/>
          <w:lang w:eastAsia="hr-HR"/>
        </w:rPr>
        <w:fldChar w:fldCharType="end"/>
      </w:r>
      <w:r w:rsidRPr="00EE1B6E">
        <w:rPr>
          <w:rFonts w:ascii="Tahoma" w:hAnsi="Tahoma" w:cs="Tahoma"/>
          <w:sz w:val="20"/>
          <w:szCs w:val="20"/>
          <w:lang w:eastAsia="hr-HR"/>
        </w:rPr>
        <w:t>).</w:t>
      </w:r>
    </w:p>
    <w:p w14:paraId="46551FA9" w14:textId="12030679" w:rsidR="004949CA" w:rsidRPr="00EE1B6E" w:rsidRDefault="004949CA" w:rsidP="00EE1B6E">
      <w:pPr>
        <w:spacing w:before="120" w:after="120" w:line="240" w:lineRule="auto"/>
        <w:jc w:val="both"/>
        <w:rPr>
          <w:rFonts w:ascii="Tahoma" w:hAnsi="Tahoma" w:cs="Tahoma"/>
          <w:sz w:val="20"/>
          <w:szCs w:val="20"/>
          <w:lang w:eastAsia="hr-HR"/>
        </w:rPr>
      </w:pPr>
      <w:r w:rsidRPr="00EE1B6E">
        <w:rPr>
          <w:rFonts w:ascii="Tahoma" w:hAnsi="Tahoma" w:cs="Tahoma"/>
          <w:sz w:val="20"/>
          <w:szCs w:val="20"/>
          <w:lang w:eastAsia="hr-HR"/>
        </w:rPr>
        <w:t>Također je utvrđeno da bi kumulativne uštede energije u razdoblju od 2021. do 2030. godine u tom slučaju mogle iznositi 2.348,0 GWh, što predstavlja oko 22,5% nacionalnog cilja kumulativnih ušteda energije iz alternativnih mjera politike odnosno 6,8% ukupnog nacionalnog cilja, prema članku 7. Direktive o energetskoj učinkovitosti (</w:t>
      </w:r>
      <w:r w:rsidR="00BA7AA5">
        <w:rPr>
          <w:rFonts w:ascii="Tahoma" w:hAnsi="Tahoma" w:cs="Tahoma"/>
          <w:sz w:val="20"/>
          <w:szCs w:val="20"/>
          <w:lang w:eastAsia="hr-HR"/>
        </w:rPr>
        <w:fldChar w:fldCharType="begin"/>
      </w:r>
      <w:r w:rsidR="00BA7AA5">
        <w:rPr>
          <w:rFonts w:ascii="Tahoma" w:hAnsi="Tahoma" w:cs="Tahoma"/>
          <w:sz w:val="20"/>
          <w:szCs w:val="20"/>
          <w:lang w:eastAsia="hr-HR"/>
        </w:rPr>
        <w:instrText xml:space="preserve"> REF _Ref83115033 \h </w:instrText>
      </w:r>
      <w:r w:rsidR="00BA7AA5">
        <w:rPr>
          <w:rFonts w:ascii="Tahoma" w:hAnsi="Tahoma" w:cs="Tahoma"/>
          <w:sz w:val="20"/>
          <w:szCs w:val="20"/>
          <w:lang w:eastAsia="hr-HR"/>
        </w:rPr>
      </w:r>
      <w:r w:rsidR="00BA7AA5">
        <w:rPr>
          <w:rFonts w:ascii="Tahoma" w:hAnsi="Tahoma" w:cs="Tahoma"/>
          <w:sz w:val="20"/>
          <w:szCs w:val="20"/>
          <w:lang w:eastAsia="hr-HR"/>
        </w:rPr>
        <w:fldChar w:fldCharType="separate"/>
      </w:r>
      <w:r w:rsidR="00575AF9" w:rsidRPr="00DE7F43">
        <w:t xml:space="preserve">Tablica </w:t>
      </w:r>
      <w:r w:rsidR="00575AF9">
        <w:rPr>
          <w:noProof/>
        </w:rPr>
        <w:t>3</w:t>
      </w:r>
      <w:r w:rsidR="00575AF9">
        <w:noBreakHyphen/>
      </w:r>
      <w:r w:rsidR="00575AF9">
        <w:rPr>
          <w:noProof/>
        </w:rPr>
        <w:t>17</w:t>
      </w:r>
      <w:r w:rsidR="00BA7AA5">
        <w:rPr>
          <w:rFonts w:ascii="Tahoma" w:hAnsi="Tahoma" w:cs="Tahoma"/>
          <w:sz w:val="20"/>
          <w:szCs w:val="20"/>
          <w:lang w:eastAsia="hr-HR"/>
        </w:rPr>
        <w:fldChar w:fldCharType="end"/>
      </w:r>
      <w:r w:rsidRPr="00EE1B6E">
        <w:rPr>
          <w:rFonts w:ascii="Tahoma" w:hAnsi="Tahoma" w:cs="Tahoma"/>
          <w:sz w:val="20"/>
          <w:szCs w:val="20"/>
          <w:lang w:eastAsia="hr-HR"/>
        </w:rPr>
        <w:t xml:space="preserve">). </w:t>
      </w:r>
    </w:p>
    <w:p w14:paraId="4AAC70AF" w14:textId="77777777" w:rsidR="004949CA" w:rsidRPr="00EE1B6E" w:rsidRDefault="004949CA" w:rsidP="00EE1B6E">
      <w:pPr>
        <w:spacing w:before="120" w:after="120" w:line="240" w:lineRule="auto"/>
        <w:jc w:val="both"/>
        <w:rPr>
          <w:rFonts w:ascii="Tahoma" w:hAnsi="Tahoma" w:cs="Tahoma"/>
          <w:sz w:val="20"/>
          <w:szCs w:val="20"/>
          <w:lang w:eastAsia="hr-HR"/>
        </w:rPr>
      </w:pPr>
      <w:r w:rsidRPr="00EE1B6E">
        <w:rPr>
          <w:rFonts w:ascii="Tahoma" w:hAnsi="Tahoma" w:cs="Tahoma"/>
          <w:sz w:val="20"/>
          <w:szCs w:val="20"/>
          <w:lang w:eastAsia="hr-HR"/>
        </w:rPr>
        <w:t xml:space="preserve">No, temeljna pretpostavka za dobivanje ovih rezultata bila je da će se ostvarivati stope obnove predviđene Dugoročnom strategijom. </w:t>
      </w:r>
    </w:p>
    <w:p w14:paraId="546BBEB1" w14:textId="126E038F" w:rsidR="004949CA" w:rsidRPr="00EE1B6E" w:rsidRDefault="004949CA" w:rsidP="00EE1B6E">
      <w:pPr>
        <w:spacing w:before="120" w:after="120" w:line="240" w:lineRule="auto"/>
        <w:jc w:val="both"/>
        <w:rPr>
          <w:rFonts w:ascii="Tahoma" w:hAnsi="Tahoma" w:cs="Tahoma"/>
          <w:color w:val="FF0000"/>
          <w:sz w:val="20"/>
          <w:szCs w:val="20"/>
          <w:lang w:eastAsia="hr-HR"/>
        </w:rPr>
      </w:pPr>
      <w:r w:rsidRPr="00EE1B6E">
        <w:rPr>
          <w:rFonts w:ascii="Tahoma" w:hAnsi="Tahoma" w:cs="Tahoma"/>
          <w:sz w:val="20"/>
          <w:szCs w:val="20"/>
          <w:lang w:eastAsia="hr-HR"/>
        </w:rPr>
        <w:t>Analiza dostupnih financijskih sredstva za osiguranje bespovratnih sredstava suvlasnicima VSZ dana u poglavlju 11</w:t>
      </w:r>
      <w:r w:rsidR="00EE3B66">
        <w:rPr>
          <w:rFonts w:ascii="Tahoma" w:hAnsi="Tahoma" w:cs="Tahoma"/>
          <w:sz w:val="20"/>
          <w:szCs w:val="20"/>
          <w:lang w:eastAsia="hr-HR"/>
        </w:rPr>
        <w:t>.</w:t>
      </w:r>
      <w:r w:rsidRPr="00EE1B6E">
        <w:rPr>
          <w:rFonts w:ascii="Tahoma" w:hAnsi="Tahoma" w:cs="Tahoma"/>
          <w:sz w:val="20"/>
          <w:szCs w:val="20"/>
          <w:lang w:eastAsia="hr-HR"/>
        </w:rPr>
        <w:t>, pokazala je da su ona, prema trenutno raspoloživim podatcima, znatno manja od potrebnih</w:t>
      </w:r>
      <w:r w:rsidRPr="00D30240">
        <w:rPr>
          <w:rFonts w:ascii="Tahoma" w:hAnsi="Tahoma" w:cs="Tahoma"/>
          <w:sz w:val="20"/>
          <w:szCs w:val="20"/>
          <w:lang w:eastAsia="hr-HR"/>
        </w:rPr>
        <w:t>.</w:t>
      </w:r>
      <w:r w:rsidRPr="00EE1B6E">
        <w:rPr>
          <w:rFonts w:ascii="Tahoma" w:hAnsi="Tahoma" w:cs="Tahoma"/>
          <w:color w:val="FF0000"/>
          <w:sz w:val="20"/>
          <w:szCs w:val="20"/>
          <w:lang w:eastAsia="hr-HR"/>
        </w:rPr>
        <w:t xml:space="preserve"> </w:t>
      </w:r>
    </w:p>
    <w:p w14:paraId="447F7354" w14:textId="190E2101" w:rsidR="004949CA" w:rsidRPr="00EE1B6E" w:rsidRDefault="004949CA" w:rsidP="00EE1B6E">
      <w:pPr>
        <w:spacing w:before="120" w:after="120" w:line="240" w:lineRule="auto"/>
        <w:jc w:val="both"/>
        <w:rPr>
          <w:rFonts w:ascii="Tahoma" w:hAnsi="Tahoma" w:cs="Tahoma"/>
          <w:sz w:val="20"/>
          <w:szCs w:val="20"/>
          <w:lang w:eastAsia="hr-HR"/>
        </w:rPr>
      </w:pPr>
      <w:r w:rsidRPr="00EE1B6E">
        <w:rPr>
          <w:rFonts w:ascii="Tahoma" w:hAnsi="Tahoma" w:cs="Tahoma"/>
          <w:sz w:val="20"/>
          <w:szCs w:val="20"/>
          <w:lang w:eastAsia="hr-HR"/>
        </w:rPr>
        <w:t xml:space="preserve">Zbog toga će se izračun ušteda ponoviti uz pretpostavljene obnovljene površine koje odgovaraju trenutno raspoloživim sredstvima (1,75 milijardi </w:t>
      </w:r>
      <w:r w:rsidR="0063313B">
        <w:rPr>
          <w:rFonts w:ascii="Tahoma" w:hAnsi="Tahoma" w:cs="Tahoma"/>
          <w:sz w:val="20"/>
          <w:szCs w:val="20"/>
          <w:lang w:eastAsia="hr-HR"/>
        </w:rPr>
        <w:t>kuna</w:t>
      </w:r>
      <w:r w:rsidRPr="00EE1B6E">
        <w:rPr>
          <w:rFonts w:ascii="Tahoma" w:hAnsi="Tahoma" w:cs="Tahoma"/>
          <w:sz w:val="20"/>
          <w:szCs w:val="20"/>
          <w:lang w:eastAsia="hr-HR"/>
        </w:rPr>
        <w:t xml:space="preserve"> iz NPOO). Izračun se radi samo za prve tri godine provedbe (do kraja 2024.), s pretpostavljenim ovim raspoloživim iznosom te se uspoređuje s ciljanim vrijednostima za tu godinu. </w:t>
      </w:r>
    </w:p>
    <w:p w14:paraId="68782DFD" w14:textId="77777777" w:rsidR="004949CA" w:rsidRPr="00EE1B6E" w:rsidRDefault="004949CA" w:rsidP="00EE1B6E">
      <w:pPr>
        <w:spacing w:before="120" w:after="120" w:line="240" w:lineRule="auto"/>
        <w:jc w:val="both"/>
        <w:rPr>
          <w:rFonts w:ascii="Tahoma" w:hAnsi="Tahoma" w:cs="Tahoma"/>
          <w:sz w:val="20"/>
          <w:szCs w:val="20"/>
          <w:lang w:eastAsia="hr-HR"/>
        </w:rPr>
      </w:pPr>
      <w:r w:rsidRPr="00EE1B6E">
        <w:rPr>
          <w:rFonts w:ascii="Tahoma" w:hAnsi="Tahoma" w:cs="Tahoma"/>
          <w:sz w:val="20"/>
          <w:szCs w:val="20"/>
          <w:lang w:eastAsia="hr-HR"/>
        </w:rPr>
        <w:t xml:space="preserve">Rezultati izračuna dani su u sljedećim tablicama. </w:t>
      </w:r>
    </w:p>
    <w:p w14:paraId="65891FE5" w14:textId="2CB21A53" w:rsidR="004949CA" w:rsidRDefault="004949CA" w:rsidP="004949CA">
      <w:pPr>
        <w:pStyle w:val="Opisslike"/>
      </w:pPr>
      <w:bookmarkStart w:id="220" w:name="_Toc72081565"/>
      <w:bookmarkStart w:id="221" w:name="_Toc84240513"/>
      <w:bookmarkStart w:id="222" w:name="_Hlk82595229"/>
      <w:r>
        <w:t xml:space="preserve">Tablica </w:t>
      </w:r>
      <w:r>
        <w:fldChar w:fldCharType="begin"/>
      </w:r>
      <w:r>
        <w:instrText>STYLEREF 1 \s</w:instrText>
      </w:r>
      <w:r>
        <w:fldChar w:fldCharType="separate"/>
      </w:r>
      <w:r w:rsidR="00575AF9">
        <w:rPr>
          <w:noProof/>
        </w:rPr>
        <w:t>13</w:t>
      </w:r>
      <w:r>
        <w:fldChar w:fldCharType="end"/>
      </w:r>
      <w:r w:rsidR="00931EC7">
        <w:noBreakHyphen/>
      </w:r>
      <w:r>
        <w:fldChar w:fldCharType="begin"/>
      </w:r>
      <w:r>
        <w:instrText>SEQ Tablica \* ARABIC \s 1</w:instrText>
      </w:r>
      <w:r>
        <w:fldChar w:fldCharType="separate"/>
      </w:r>
      <w:r w:rsidR="00575AF9">
        <w:rPr>
          <w:noProof/>
        </w:rPr>
        <w:t>1</w:t>
      </w:r>
      <w:r>
        <w:fldChar w:fldCharType="end"/>
      </w:r>
      <w:r>
        <w:rPr>
          <w:noProof/>
        </w:rPr>
        <w:t>:</w:t>
      </w:r>
      <w:r>
        <w:t xml:space="preserve"> Izračun ušteda energije u neposrednoj potrošnji (isporučena energija) i ušteda primarne energije za obnovu VSZ u prvom trogodišnjem razdoblju (do kraja 2024.) uz raspoloživa sredstva </w:t>
      </w:r>
      <w:bookmarkEnd w:id="220"/>
      <w:r>
        <w:t>prema NPOO (pretpostavljena alokacija za VSZ)</w:t>
      </w:r>
      <w:bookmarkEnd w:id="221"/>
    </w:p>
    <w:tbl>
      <w:tblPr>
        <w:tblStyle w:val="Svijetlatablicareetke110"/>
        <w:tblW w:w="9321" w:type="dxa"/>
        <w:tblLook w:val="04A0" w:firstRow="1" w:lastRow="0" w:firstColumn="1" w:lastColumn="0" w:noHBand="0" w:noVBand="1"/>
      </w:tblPr>
      <w:tblGrid>
        <w:gridCol w:w="4492"/>
        <w:gridCol w:w="825"/>
        <w:gridCol w:w="900"/>
        <w:gridCol w:w="735"/>
        <w:gridCol w:w="800"/>
        <w:gridCol w:w="819"/>
        <w:gridCol w:w="750"/>
      </w:tblGrid>
      <w:tr w:rsidR="004949CA" w:rsidRPr="00EE1B6E" w14:paraId="3E395CF2" w14:textId="77777777" w:rsidTr="0049413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92" w:type="dxa"/>
            <w:hideMark/>
          </w:tcPr>
          <w:p w14:paraId="58997DFD" w14:textId="77777777" w:rsidR="004949CA" w:rsidRPr="00EE1B6E" w:rsidRDefault="004949CA" w:rsidP="00331A63">
            <w:pPr>
              <w:rPr>
                <w:rFonts w:ascii="Tahoma" w:hAnsi="Tahoma" w:cs="Tahoma"/>
                <w:color w:val="000000"/>
                <w:sz w:val="18"/>
                <w:szCs w:val="18"/>
                <w:lang w:eastAsia="hr-HR"/>
              </w:rPr>
            </w:pPr>
            <w:r w:rsidRPr="00EE1B6E">
              <w:rPr>
                <w:rFonts w:ascii="Tahoma" w:hAnsi="Tahoma" w:cs="Tahoma"/>
                <w:color w:val="000000"/>
                <w:sz w:val="18"/>
                <w:szCs w:val="18"/>
                <w:lang w:eastAsia="hr-HR"/>
              </w:rPr>
              <w:t> </w:t>
            </w:r>
          </w:p>
        </w:tc>
        <w:tc>
          <w:tcPr>
            <w:tcW w:w="2460" w:type="dxa"/>
            <w:gridSpan w:val="3"/>
            <w:hideMark/>
          </w:tcPr>
          <w:p w14:paraId="13833F09" w14:textId="77777777" w:rsidR="004949CA" w:rsidRPr="00EE1B6E"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sz w:val="18"/>
                <w:szCs w:val="18"/>
                <w:lang w:eastAsia="hr-HR"/>
              </w:rPr>
            </w:pPr>
            <w:r w:rsidRPr="00EE1B6E">
              <w:rPr>
                <w:rFonts w:ascii="Tahoma" w:hAnsi="Tahoma" w:cs="Tahoma"/>
                <w:color w:val="000000"/>
                <w:sz w:val="18"/>
                <w:szCs w:val="18"/>
                <w:lang w:eastAsia="hr-HR"/>
              </w:rPr>
              <w:t>Kontinentalna</w:t>
            </w:r>
          </w:p>
        </w:tc>
        <w:tc>
          <w:tcPr>
            <w:tcW w:w="2369" w:type="dxa"/>
            <w:gridSpan w:val="3"/>
            <w:hideMark/>
          </w:tcPr>
          <w:p w14:paraId="2D15F3DE" w14:textId="77777777" w:rsidR="004949CA" w:rsidRPr="00EE1B6E"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sz w:val="18"/>
                <w:szCs w:val="18"/>
                <w:lang w:eastAsia="hr-HR"/>
              </w:rPr>
            </w:pPr>
            <w:r w:rsidRPr="00EE1B6E">
              <w:rPr>
                <w:rFonts w:ascii="Tahoma" w:hAnsi="Tahoma" w:cs="Tahoma"/>
                <w:color w:val="000000"/>
                <w:sz w:val="18"/>
                <w:szCs w:val="18"/>
                <w:lang w:eastAsia="hr-HR"/>
              </w:rPr>
              <w:t>Primorska</w:t>
            </w:r>
          </w:p>
        </w:tc>
      </w:tr>
      <w:tr w:rsidR="004949CA" w:rsidRPr="00EE1B6E" w14:paraId="13280B4A" w14:textId="77777777" w:rsidTr="0049413C">
        <w:trPr>
          <w:trHeight w:val="148"/>
        </w:trPr>
        <w:tc>
          <w:tcPr>
            <w:cnfStyle w:val="001000000000" w:firstRow="0" w:lastRow="0" w:firstColumn="1" w:lastColumn="0" w:oddVBand="0" w:evenVBand="0" w:oddHBand="0" w:evenHBand="0" w:firstRowFirstColumn="0" w:firstRowLastColumn="0" w:lastRowFirstColumn="0" w:lastRowLastColumn="0"/>
            <w:tcW w:w="4492" w:type="dxa"/>
            <w:hideMark/>
          </w:tcPr>
          <w:p w14:paraId="39AF8CD3" w14:textId="77777777" w:rsidR="004949CA" w:rsidRPr="00EE1B6E" w:rsidRDefault="004949CA" w:rsidP="00331A63">
            <w:pPr>
              <w:rPr>
                <w:rFonts w:ascii="Tahoma" w:hAnsi="Tahoma" w:cs="Tahoma"/>
                <w:color w:val="000000"/>
                <w:sz w:val="18"/>
                <w:szCs w:val="18"/>
                <w:lang w:eastAsia="hr-HR"/>
              </w:rPr>
            </w:pPr>
            <w:r w:rsidRPr="00EE1B6E">
              <w:rPr>
                <w:rFonts w:ascii="Tahoma" w:hAnsi="Tahoma" w:cs="Tahoma"/>
                <w:color w:val="000000"/>
                <w:sz w:val="18"/>
                <w:szCs w:val="18"/>
                <w:lang w:eastAsia="hr-HR"/>
              </w:rPr>
              <w:t>Razdoblje izgradnje</w:t>
            </w:r>
          </w:p>
        </w:tc>
        <w:tc>
          <w:tcPr>
            <w:tcW w:w="825" w:type="dxa"/>
            <w:hideMark/>
          </w:tcPr>
          <w:p w14:paraId="1EBA5D7C" w14:textId="77777777" w:rsidR="004949CA" w:rsidRPr="00EE1B6E"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Prije 1970.</w:t>
            </w:r>
          </w:p>
        </w:tc>
        <w:tc>
          <w:tcPr>
            <w:tcW w:w="900" w:type="dxa"/>
            <w:hideMark/>
          </w:tcPr>
          <w:p w14:paraId="6EA127EC" w14:textId="7F00A4B9" w:rsidR="004949CA" w:rsidRPr="00EE1B6E" w:rsidRDefault="0C3F4C7D" w:rsidP="00331A63">
            <w:pP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638C4C38">
              <w:rPr>
                <w:rFonts w:ascii="Tahoma" w:hAnsi="Tahoma" w:cs="Tahoma"/>
                <w:color w:val="000000" w:themeColor="text1"/>
                <w:sz w:val="18"/>
                <w:szCs w:val="18"/>
                <w:lang w:eastAsia="hr-HR"/>
              </w:rPr>
              <w:t>1971.</w:t>
            </w:r>
            <w:r w:rsidR="58515EF5" w:rsidRPr="638C4C38">
              <w:rPr>
                <w:rFonts w:ascii="Tahoma" w:hAnsi="Tahoma" w:cs="Tahoma"/>
                <w:color w:val="000000" w:themeColor="text1"/>
                <w:sz w:val="18"/>
                <w:szCs w:val="18"/>
                <w:lang w:eastAsia="hr-HR"/>
              </w:rPr>
              <w:t xml:space="preserve"> </w:t>
            </w:r>
            <w:r w:rsidRPr="638C4C38">
              <w:rPr>
                <w:rFonts w:ascii="Tahoma" w:hAnsi="Tahoma" w:cs="Tahoma"/>
                <w:color w:val="000000" w:themeColor="text1"/>
                <w:sz w:val="18"/>
                <w:szCs w:val="18"/>
                <w:lang w:eastAsia="hr-HR"/>
              </w:rPr>
              <w:t>-</w:t>
            </w:r>
            <w:r w:rsidR="51EAC891" w:rsidRPr="638C4C38">
              <w:rPr>
                <w:rFonts w:ascii="Tahoma" w:hAnsi="Tahoma" w:cs="Tahoma"/>
                <w:color w:val="000000" w:themeColor="text1"/>
                <w:sz w:val="18"/>
                <w:szCs w:val="18"/>
                <w:lang w:eastAsia="hr-HR"/>
              </w:rPr>
              <w:t xml:space="preserve"> </w:t>
            </w:r>
            <w:r w:rsidRPr="638C4C38">
              <w:rPr>
                <w:rFonts w:ascii="Tahoma" w:hAnsi="Tahoma" w:cs="Tahoma"/>
                <w:color w:val="000000" w:themeColor="text1"/>
                <w:sz w:val="18"/>
                <w:szCs w:val="18"/>
                <w:lang w:eastAsia="hr-HR"/>
              </w:rPr>
              <w:t>2005.</w:t>
            </w:r>
          </w:p>
        </w:tc>
        <w:tc>
          <w:tcPr>
            <w:tcW w:w="735" w:type="dxa"/>
            <w:shd w:val="clear" w:color="auto" w:fill="D0CECE" w:themeFill="background2" w:themeFillShade="E6"/>
            <w:hideMark/>
          </w:tcPr>
          <w:p w14:paraId="37858CAF" w14:textId="77777777" w:rsidR="004949CA" w:rsidRPr="00EE1B6E"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Nakon 2006.</w:t>
            </w:r>
          </w:p>
        </w:tc>
        <w:tc>
          <w:tcPr>
            <w:tcW w:w="800" w:type="dxa"/>
            <w:hideMark/>
          </w:tcPr>
          <w:p w14:paraId="1972EA78" w14:textId="77777777" w:rsidR="004949CA" w:rsidRPr="00EE1B6E"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Prije 1970.</w:t>
            </w:r>
          </w:p>
        </w:tc>
        <w:tc>
          <w:tcPr>
            <w:tcW w:w="819" w:type="dxa"/>
            <w:hideMark/>
          </w:tcPr>
          <w:p w14:paraId="6899CFB7" w14:textId="61A9CC05" w:rsidR="004949CA" w:rsidRPr="00EE1B6E" w:rsidRDefault="0C3F4C7D" w:rsidP="00331A63">
            <w:pP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638C4C38">
              <w:rPr>
                <w:rFonts w:ascii="Tahoma" w:hAnsi="Tahoma" w:cs="Tahoma"/>
                <w:color w:val="000000" w:themeColor="text1"/>
                <w:sz w:val="18"/>
                <w:szCs w:val="18"/>
                <w:lang w:eastAsia="hr-HR"/>
              </w:rPr>
              <w:t>1971.</w:t>
            </w:r>
            <w:r w:rsidR="463E4088" w:rsidRPr="638C4C38">
              <w:rPr>
                <w:rFonts w:ascii="Tahoma" w:hAnsi="Tahoma" w:cs="Tahoma"/>
                <w:color w:val="000000" w:themeColor="text1"/>
                <w:sz w:val="18"/>
                <w:szCs w:val="18"/>
                <w:lang w:eastAsia="hr-HR"/>
              </w:rPr>
              <w:t xml:space="preserve"> </w:t>
            </w:r>
            <w:r w:rsidRPr="638C4C38">
              <w:rPr>
                <w:rFonts w:ascii="Tahoma" w:hAnsi="Tahoma" w:cs="Tahoma"/>
                <w:color w:val="000000" w:themeColor="text1"/>
                <w:sz w:val="18"/>
                <w:szCs w:val="18"/>
                <w:lang w:eastAsia="hr-HR"/>
              </w:rPr>
              <w:t>-</w:t>
            </w:r>
            <w:r w:rsidR="2BBB4C94" w:rsidRPr="638C4C38">
              <w:rPr>
                <w:rFonts w:ascii="Tahoma" w:hAnsi="Tahoma" w:cs="Tahoma"/>
                <w:color w:val="000000" w:themeColor="text1"/>
                <w:sz w:val="18"/>
                <w:szCs w:val="18"/>
                <w:lang w:eastAsia="hr-HR"/>
              </w:rPr>
              <w:t xml:space="preserve"> </w:t>
            </w:r>
            <w:r w:rsidRPr="638C4C38">
              <w:rPr>
                <w:rFonts w:ascii="Tahoma" w:hAnsi="Tahoma" w:cs="Tahoma"/>
                <w:color w:val="000000" w:themeColor="text1"/>
                <w:sz w:val="18"/>
                <w:szCs w:val="18"/>
                <w:lang w:eastAsia="hr-HR"/>
              </w:rPr>
              <w:t>2005.</w:t>
            </w:r>
          </w:p>
        </w:tc>
        <w:tc>
          <w:tcPr>
            <w:tcW w:w="750" w:type="dxa"/>
            <w:shd w:val="clear" w:color="auto" w:fill="D0CECE" w:themeFill="background2" w:themeFillShade="E6"/>
            <w:hideMark/>
          </w:tcPr>
          <w:p w14:paraId="6FC27C50" w14:textId="77777777" w:rsidR="004949CA" w:rsidRPr="00EE1B6E"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Nakon 2006.</w:t>
            </w:r>
          </w:p>
        </w:tc>
      </w:tr>
      <w:tr w:rsidR="004949CA" w:rsidRPr="00EE1B6E" w14:paraId="517BD4DC" w14:textId="77777777" w:rsidTr="0049413C">
        <w:trPr>
          <w:trHeight w:val="69"/>
        </w:trPr>
        <w:tc>
          <w:tcPr>
            <w:cnfStyle w:val="001000000000" w:firstRow="0" w:lastRow="0" w:firstColumn="1" w:lastColumn="0" w:oddVBand="0" w:evenVBand="0" w:oddHBand="0" w:evenHBand="0" w:firstRowFirstColumn="0" w:firstRowLastColumn="0" w:lastRowFirstColumn="0" w:lastRowLastColumn="0"/>
            <w:tcW w:w="4492" w:type="dxa"/>
            <w:hideMark/>
          </w:tcPr>
          <w:p w14:paraId="0245E40A" w14:textId="77777777" w:rsidR="004949CA" w:rsidRPr="00EE1B6E" w:rsidRDefault="004949CA" w:rsidP="00331A63">
            <w:pPr>
              <w:rPr>
                <w:rFonts w:ascii="Tahoma" w:hAnsi="Tahoma" w:cs="Tahoma"/>
                <w:color w:val="000000"/>
                <w:sz w:val="18"/>
                <w:szCs w:val="18"/>
                <w:lang w:eastAsia="hr-HR"/>
              </w:rPr>
            </w:pPr>
            <w:r w:rsidRPr="00EE1B6E">
              <w:rPr>
                <w:rFonts w:ascii="Tahoma" w:hAnsi="Tahoma" w:cs="Tahoma"/>
                <w:color w:val="000000"/>
                <w:sz w:val="18"/>
                <w:szCs w:val="18"/>
                <w:lang w:eastAsia="hr-HR"/>
              </w:rPr>
              <w:t xml:space="preserve">Obnovljena površina </w:t>
            </w:r>
            <w:proofErr w:type="spellStart"/>
            <w:r w:rsidRPr="00EE1B6E">
              <w:rPr>
                <w:rFonts w:ascii="Tahoma" w:hAnsi="Tahoma" w:cs="Tahoma"/>
                <w:color w:val="000000"/>
                <w:sz w:val="18"/>
                <w:szCs w:val="18"/>
                <w:lang w:eastAsia="hr-HR"/>
              </w:rPr>
              <w:t>A</w:t>
            </w:r>
            <w:r w:rsidRPr="00EE1B6E">
              <w:rPr>
                <w:rFonts w:ascii="Tahoma" w:hAnsi="Tahoma" w:cs="Tahoma"/>
                <w:color w:val="000000"/>
                <w:sz w:val="18"/>
                <w:szCs w:val="18"/>
                <w:vertAlign w:val="subscript"/>
                <w:lang w:eastAsia="hr-HR"/>
              </w:rPr>
              <w:t>i</w:t>
            </w:r>
            <w:proofErr w:type="spellEnd"/>
            <w:r w:rsidRPr="00EE1B6E">
              <w:rPr>
                <w:rFonts w:ascii="Tahoma" w:hAnsi="Tahoma" w:cs="Tahoma"/>
                <w:color w:val="000000"/>
                <w:sz w:val="18"/>
                <w:szCs w:val="18"/>
                <w:vertAlign w:val="subscript"/>
                <w:lang w:eastAsia="hr-HR"/>
              </w:rPr>
              <w:t xml:space="preserve"> </w:t>
            </w:r>
            <w:r w:rsidRPr="00EE1B6E">
              <w:rPr>
                <w:rFonts w:ascii="Tahoma" w:hAnsi="Tahoma" w:cs="Tahoma"/>
                <w:color w:val="000000"/>
                <w:sz w:val="18"/>
                <w:szCs w:val="18"/>
                <w:lang w:eastAsia="hr-HR"/>
              </w:rPr>
              <w:t>[10</w:t>
            </w:r>
            <w:r w:rsidRPr="00EE1B6E">
              <w:rPr>
                <w:rFonts w:ascii="Tahoma" w:hAnsi="Tahoma" w:cs="Tahoma"/>
                <w:color w:val="000000"/>
                <w:sz w:val="18"/>
                <w:szCs w:val="18"/>
                <w:vertAlign w:val="superscript"/>
                <w:lang w:eastAsia="hr-HR"/>
              </w:rPr>
              <w:t>6</w:t>
            </w:r>
            <w:r w:rsidRPr="00EE1B6E">
              <w:rPr>
                <w:rFonts w:ascii="Tahoma" w:hAnsi="Tahoma" w:cs="Tahoma"/>
                <w:color w:val="000000"/>
                <w:sz w:val="18"/>
                <w:szCs w:val="18"/>
                <w:lang w:eastAsia="hr-HR"/>
              </w:rPr>
              <w:t xml:space="preserve"> m</w:t>
            </w:r>
            <w:r w:rsidRPr="00EE1B6E">
              <w:rPr>
                <w:rFonts w:ascii="Tahoma" w:hAnsi="Tahoma" w:cs="Tahoma"/>
                <w:color w:val="000000"/>
                <w:sz w:val="18"/>
                <w:szCs w:val="18"/>
                <w:vertAlign w:val="superscript"/>
                <w:lang w:eastAsia="hr-HR"/>
              </w:rPr>
              <w:t>2</w:t>
            </w:r>
            <w:r w:rsidRPr="00EE1B6E">
              <w:rPr>
                <w:rFonts w:ascii="Tahoma" w:hAnsi="Tahoma" w:cs="Tahoma"/>
                <w:color w:val="000000"/>
                <w:sz w:val="18"/>
                <w:szCs w:val="18"/>
                <w:lang w:eastAsia="hr-HR"/>
              </w:rPr>
              <w:t>]</w:t>
            </w:r>
          </w:p>
        </w:tc>
        <w:tc>
          <w:tcPr>
            <w:tcW w:w="825" w:type="dxa"/>
            <w:hideMark/>
          </w:tcPr>
          <w:p w14:paraId="4E49F20E"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0,08</w:t>
            </w:r>
          </w:p>
        </w:tc>
        <w:tc>
          <w:tcPr>
            <w:tcW w:w="900" w:type="dxa"/>
            <w:hideMark/>
          </w:tcPr>
          <w:p w14:paraId="05D7D331"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0,10</w:t>
            </w:r>
          </w:p>
        </w:tc>
        <w:tc>
          <w:tcPr>
            <w:tcW w:w="735" w:type="dxa"/>
            <w:shd w:val="clear" w:color="auto" w:fill="D0CECE" w:themeFill="background2" w:themeFillShade="E6"/>
          </w:tcPr>
          <w:p w14:paraId="43CDA996"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800" w:type="dxa"/>
            <w:hideMark/>
          </w:tcPr>
          <w:p w14:paraId="43EFAE77"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0,06</w:t>
            </w:r>
          </w:p>
        </w:tc>
        <w:tc>
          <w:tcPr>
            <w:tcW w:w="819" w:type="dxa"/>
            <w:hideMark/>
          </w:tcPr>
          <w:p w14:paraId="5D04F64D"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0,07</w:t>
            </w:r>
          </w:p>
        </w:tc>
        <w:tc>
          <w:tcPr>
            <w:tcW w:w="750" w:type="dxa"/>
            <w:shd w:val="clear" w:color="auto" w:fill="D0CECE" w:themeFill="background2" w:themeFillShade="E6"/>
          </w:tcPr>
          <w:p w14:paraId="2269D778"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4949CA" w:rsidRPr="00EE1B6E" w14:paraId="41E74CA2" w14:textId="77777777" w:rsidTr="0049413C">
        <w:trPr>
          <w:trHeight w:val="69"/>
        </w:trPr>
        <w:tc>
          <w:tcPr>
            <w:cnfStyle w:val="001000000000" w:firstRow="0" w:lastRow="0" w:firstColumn="1" w:lastColumn="0" w:oddVBand="0" w:evenVBand="0" w:oddHBand="0" w:evenHBand="0" w:firstRowFirstColumn="0" w:firstRowLastColumn="0" w:lastRowFirstColumn="0" w:lastRowLastColumn="0"/>
            <w:tcW w:w="4492" w:type="dxa"/>
            <w:hideMark/>
          </w:tcPr>
          <w:p w14:paraId="16A1D397" w14:textId="77777777" w:rsidR="004949CA" w:rsidRPr="00EE1B6E" w:rsidRDefault="004949CA" w:rsidP="00331A63">
            <w:pPr>
              <w:rPr>
                <w:rFonts w:ascii="Tahoma" w:hAnsi="Tahoma" w:cs="Tahoma"/>
                <w:color w:val="000000"/>
                <w:sz w:val="18"/>
                <w:szCs w:val="18"/>
                <w:lang w:eastAsia="hr-HR"/>
              </w:rPr>
            </w:pPr>
            <w:r w:rsidRPr="00EE1B6E">
              <w:rPr>
                <w:rFonts w:ascii="Tahoma" w:hAnsi="Tahoma" w:cs="Tahoma"/>
                <w:color w:val="000000"/>
                <w:sz w:val="18"/>
                <w:szCs w:val="18"/>
                <w:lang w:eastAsia="hr-HR"/>
              </w:rPr>
              <w:t>Prije rekonstrukcije Q’’</w:t>
            </w:r>
            <w:proofErr w:type="spellStart"/>
            <w:r w:rsidRPr="0049413C">
              <w:rPr>
                <w:rFonts w:ascii="Tahoma" w:hAnsi="Tahoma" w:cs="Tahoma"/>
                <w:color w:val="000000"/>
                <w:sz w:val="18"/>
                <w:szCs w:val="18"/>
                <w:vertAlign w:val="subscript"/>
                <w:lang w:eastAsia="hr-HR"/>
              </w:rPr>
              <w:t>H,nd</w:t>
            </w:r>
            <w:proofErr w:type="spellEnd"/>
            <w:r w:rsidRPr="0049413C">
              <w:rPr>
                <w:rFonts w:ascii="Tahoma" w:hAnsi="Tahoma" w:cs="Tahoma"/>
                <w:color w:val="000000"/>
                <w:sz w:val="18"/>
                <w:szCs w:val="18"/>
                <w:vertAlign w:val="subscript"/>
                <w:lang w:eastAsia="hr-HR"/>
              </w:rPr>
              <w:t xml:space="preserve"> </w:t>
            </w:r>
            <w:r w:rsidRPr="00EE1B6E">
              <w:rPr>
                <w:rFonts w:ascii="Tahoma" w:hAnsi="Tahoma" w:cs="Tahoma"/>
                <w:color w:val="000000"/>
                <w:sz w:val="18"/>
                <w:szCs w:val="18"/>
                <w:lang w:eastAsia="hr-HR"/>
              </w:rPr>
              <w:t>[kWh/(m</w:t>
            </w:r>
            <w:r w:rsidRPr="0049413C">
              <w:rPr>
                <w:rFonts w:ascii="Tahoma" w:hAnsi="Tahoma" w:cs="Tahoma"/>
                <w:color w:val="000000"/>
                <w:sz w:val="18"/>
                <w:szCs w:val="18"/>
                <w:vertAlign w:val="superscript"/>
                <w:lang w:eastAsia="hr-HR"/>
              </w:rPr>
              <w:t>2</w:t>
            </w:r>
            <w:r w:rsidRPr="00EE1B6E">
              <w:rPr>
                <w:rFonts w:ascii="Tahoma" w:hAnsi="Tahoma" w:cs="Tahoma"/>
                <w:color w:val="000000"/>
                <w:sz w:val="18"/>
                <w:szCs w:val="18"/>
                <w:lang w:eastAsia="hr-HR"/>
              </w:rPr>
              <w:t>·a)]</w:t>
            </w:r>
          </w:p>
        </w:tc>
        <w:tc>
          <w:tcPr>
            <w:tcW w:w="825" w:type="dxa"/>
            <w:vAlign w:val="center"/>
            <w:hideMark/>
          </w:tcPr>
          <w:p w14:paraId="593F0F43"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147,99</w:t>
            </w:r>
          </w:p>
        </w:tc>
        <w:tc>
          <w:tcPr>
            <w:tcW w:w="900" w:type="dxa"/>
            <w:vAlign w:val="center"/>
            <w:hideMark/>
          </w:tcPr>
          <w:p w14:paraId="63395B26"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107,91</w:t>
            </w:r>
          </w:p>
        </w:tc>
        <w:tc>
          <w:tcPr>
            <w:tcW w:w="735" w:type="dxa"/>
            <w:shd w:val="clear" w:color="auto" w:fill="D0CECE" w:themeFill="background2" w:themeFillShade="E6"/>
            <w:vAlign w:val="center"/>
          </w:tcPr>
          <w:p w14:paraId="2A6AAA88"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rPr>
              <w:t> </w:t>
            </w:r>
          </w:p>
        </w:tc>
        <w:tc>
          <w:tcPr>
            <w:tcW w:w="800" w:type="dxa"/>
            <w:vAlign w:val="center"/>
          </w:tcPr>
          <w:p w14:paraId="591CE232"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96,88</w:t>
            </w:r>
          </w:p>
        </w:tc>
        <w:tc>
          <w:tcPr>
            <w:tcW w:w="819" w:type="dxa"/>
            <w:vAlign w:val="center"/>
          </w:tcPr>
          <w:p w14:paraId="441E7A3F"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82,58</w:t>
            </w:r>
          </w:p>
        </w:tc>
        <w:tc>
          <w:tcPr>
            <w:tcW w:w="750" w:type="dxa"/>
            <w:shd w:val="clear" w:color="auto" w:fill="D0CECE" w:themeFill="background2" w:themeFillShade="E6"/>
            <w:vAlign w:val="center"/>
          </w:tcPr>
          <w:p w14:paraId="604493CF"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rPr>
              <w:t> </w:t>
            </w:r>
          </w:p>
        </w:tc>
      </w:tr>
      <w:tr w:rsidR="004949CA" w:rsidRPr="00EE1B6E" w14:paraId="4F8C12B4" w14:textId="77777777" w:rsidTr="0049413C">
        <w:trPr>
          <w:trHeight w:val="87"/>
        </w:trPr>
        <w:tc>
          <w:tcPr>
            <w:cnfStyle w:val="001000000000" w:firstRow="0" w:lastRow="0" w:firstColumn="1" w:lastColumn="0" w:oddVBand="0" w:evenVBand="0" w:oddHBand="0" w:evenHBand="0" w:firstRowFirstColumn="0" w:firstRowLastColumn="0" w:lastRowFirstColumn="0" w:lastRowLastColumn="0"/>
            <w:tcW w:w="4492" w:type="dxa"/>
            <w:hideMark/>
          </w:tcPr>
          <w:p w14:paraId="6173B3EC" w14:textId="77777777" w:rsidR="004949CA" w:rsidRPr="00EE1B6E" w:rsidRDefault="004949CA" w:rsidP="00331A63">
            <w:pPr>
              <w:rPr>
                <w:rFonts w:ascii="Tahoma" w:hAnsi="Tahoma" w:cs="Tahoma"/>
                <w:color w:val="000000"/>
                <w:sz w:val="18"/>
                <w:szCs w:val="18"/>
                <w:lang w:eastAsia="hr-HR"/>
              </w:rPr>
            </w:pPr>
            <w:r w:rsidRPr="00EE1B6E">
              <w:rPr>
                <w:rFonts w:ascii="Tahoma" w:hAnsi="Tahoma" w:cs="Tahoma"/>
                <w:color w:val="000000"/>
                <w:sz w:val="18"/>
                <w:szCs w:val="18"/>
                <w:lang w:eastAsia="hr-HR"/>
              </w:rPr>
              <w:t>Nakon rekonstrukcije Q’’</w:t>
            </w:r>
            <w:proofErr w:type="spellStart"/>
            <w:r w:rsidRPr="00EE1B6E">
              <w:rPr>
                <w:rFonts w:ascii="Tahoma" w:hAnsi="Tahoma" w:cs="Tahoma"/>
                <w:color w:val="000000"/>
                <w:sz w:val="18"/>
                <w:szCs w:val="18"/>
                <w:vertAlign w:val="subscript"/>
                <w:lang w:eastAsia="hr-HR"/>
              </w:rPr>
              <w:t>H,nd</w:t>
            </w:r>
            <w:proofErr w:type="spellEnd"/>
            <w:r w:rsidRPr="00EE1B6E">
              <w:rPr>
                <w:rFonts w:ascii="Tahoma" w:hAnsi="Tahoma" w:cs="Tahoma"/>
                <w:color w:val="000000"/>
                <w:sz w:val="18"/>
                <w:szCs w:val="18"/>
                <w:vertAlign w:val="subscript"/>
                <w:lang w:eastAsia="hr-HR"/>
              </w:rPr>
              <w:t xml:space="preserve"> </w:t>
            </w:r>
            <w:r w:rsidRPr="00EE1B6E">
              <w:rPr>
                <w:rFonts w:ascii="Tahoma" w:hAnsi="Tahoma" w:cs="Tahoma"/>
                <w:color w:val="000000"/>
                <w:sz w:val="18"/>
                <w:szCs w:val="18"/>
                <w:lang w:eastAsia="hr-HR"/>
              </w:rPr>
              <w:t>[kWh/(m</w:t>
            </w:r>
            <w:r w:rsidRPr="00EE1B6E">
              <w:rPr>
                <w:rFonts w:ascii="Tahoma" w:hAnsi="Tahoma" w:cs="Tahoma"/>
                <w:color w:val="000000"/>
                <w:sz w:val="18"/>
                <w:szCs w:val="18"/>
                <w:vertAlign w:val="superscript"/>
                <w:lang w:eastAsia="hr-HR"/>
              </w:rPr>
              <w:t>2</w:t>
            </w:r>
            <w:r w:rsidRPr="00EE1B6E">
              <w:rPr>
                <w:rFonts w:ascii="Tahoma" w:hAnsi="Tahoma" w:cs="Tahoma"/>
                <w:color w:val="000000"/>
                <w:sz w:val="18"/>
                <w:szCs w:val="18"/>
                <w:lang w:eastAsia="hr-HR"/>
              </w:rPr>
              <w:t>·a)]</w:t>
            </w:r>
          </w:p>
        </w:tc>
        <w:tc>
          <w:tcPr>
            <w:tcW w:w="825" w:type="dxa"/>
            <w:vAlign w:val="center"/>
            <w:hideMark/>
          </w:tcPr>
          <w:p w14:paraId="2ECA531B"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65,86</w:t>
            </w:r>
          </w:p>
        </w:tc>
        <w:tc>
          <w:tcPr>
            <w:tcW w:w="900" w:type="dxa"/>
            <w:vAlign w:val="center"/>
            <w:hideMark/>
          </w:tcPr>
          <w:p w14:paraId="22E2FBA4"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64,33</w:t>
            </w:r>
          </w:p>
        </w:tc>
        <w:tc>
          <w:tcPr>
            <w:tcW w:w="735" w:type="dxa"/>
            <w:shd w:val="clear" w:color="auto" w:fill="D0CECE" w:themeFill="background2" w:themeFillShade="E6"/>
            <w:vAlign w:val="center"/>
          </w:tcPr>
          <w:p w14:paraId="78DC8B55"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rPr>
              <w:t> </w:t>
            </w:r>
          </w:p>
        </w:tc>
        <w:tc>
          <w:tcPr>
            <w:tcW w:w="800" w:type="dxa"/>
            <w:vAlign w:val="center"/>
            <w:hideMark/>
          </w:tcPr>
          <w:p w14:paraId="3FDA2408"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36,47</w:t>
            </w:r>
          </w:p>
        </w:tc>
        <w:tc>
          <w:tcPr>
            <w:tcW w:w="819" w:type="dxa"/>
            <w:vAlign w:val="center"/>
            <w:hideMark/>
          </w:tcPr>
          <w:p w14:paraId="2EA50CF7"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34,85</w:t>
            </w:r>
          </w:p>
        </w:tc>
        <w:tc>
          <w:tcPr>
            <w:tcW w:w="750" w:type="dxa"/>
            <w:shd w:val="clear" w:color="auto" w:fill="D0CECE" w:themeFill="background2" w:themeFillShade="E6"/>
            <w:vAlign w:val="center"/>
          </w:tcPr>
          <w:p w14:paraId="0CEF3334"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rPr>
              <w:t> </w:t>
            </w:r>
          </w:p>
        </w:tc>
      </w:tr>
      <w:tr w:rsidR="004949CA" w:rsidRPr="00EE1B6E" w14:paraId="49E73CB4" w14:textId="77777777" w:rsidTr="0049413C">
        <w:trPr>
          <w:trHeight w:val="69"/>
        </w:trPr>
        <w:tc>
          <w:tcPr>
            <w:cnfStyle w:val="001000000000" w:firstRow="0" w:lastRow="0" w:firstColumn="1" w:lastColumn="0" w:oddVBand="0" w:evenVBand="0" w:oddHBand="0" w:evenHBand="0" w:firstRowFirstColumn="0" w:firstRowLastColumn="0" w:lastRowFirstColumn="0" w:lastRowLastColumn="0"/>
            <w:tcW w:w="4492" w:type="dxa"/>
            <w:hideMark/>
          </w:tcPr>
          <w:p w14:paraId="4BB661CD" w14:textId="77777777" w:rsidR="004949CA" w:rsidRPr="00EE1B6E" w:rsidRDefault="004949CA" w:rsidP="00331A63">
            <w:pPr>
              <w:rPr>
                <w:rFonts w:ascii="Tahoma" w:hAnsi="Tahoma" w:cs="Tahoma"/>
                <w:color w:val="000000"/>
                <w:sz w:val="18"/>
                <w:szCs w:val="18"/>
                <w:lang w:eastAsia="hr-HR"/>
              </w:rPr>
            </w:pPr>
            <w:r w:rsidRPr="00EE1B6E">
              <w:rPr>
                <w:rFonts w:ascii="Tahoma" w:hAnsi="Tahoma" w:cs="Tahoma"/>
                <w:color w:val="000000"/>
                <w:sz w:val="18"/>
                <w:szCs w:val="18"/>
                <w:lang w:eastAsia="hr-HR"/>
              </w:rPr>
              <w:t xml:space="preserve">Efikasnost sustava </w:t>
            </w:r>
            <w:proofErr w:type="spellStart"/>
            <w:r w:rsidRPr="00EE1B6E">
              <w:rPr>
                <w:rFonts w:ascii="Tahoma" w:hAnsi="Tahoma" w:cs="Tahoma"/>
                <w:sz w:val="18"/>
                <w:szCs w:val="18"/>
              </w:rPr>
              <w:t>η</w:t>
            </w:r>
            <w:r w:rsidRPr="00EE1B6E">
              <w:rPr>
                <w:rFonts w:ascii="Tahoma" w:hAnsi="Tahoma" w:cs="Tahoma"/>
                <w:sz w:val="18"/>
                <w:szCs w:val="18"/>
                <w:vertAlign w:val="subscript"/>
              </w:rPr>
              <w:t>init</w:t>
            </w:r>
            <w:proofErr w:type="spellEnd"/>
            <w:r w:rsidRPr="00EE1B6E">
              <w:rPr>
                <w:rFonts w:ascii="Tahoma" w:hAnsi="Tahoma" w:cs="Tahoma"/>
                <w:sz w:val="18"/>
                <w:szCs w:val="18"/>
              </w:rPr>
              <w:t>=</w:t>
            </w:r>
            <w:proofErr w:type="spellStart"/>
            <w:r w:rsidRPr="00EE1B6E">
              <w:rPr>
                <w:rFonts w:ascii="Tahoma" w:hAnsi="Tahoma" w:cs="Tahoma"/>
                <w:sz w:val="18"/>
                <w:szCs w:val="18"/>
              </w:rPr>
              <w:t>η</w:t>
            </w:r>
            <w:r w:rsidRPr="00EE1B6E">
              <w:rPr>
                <w:rFonts w:ascii="Tahoma" w:hAnsi="Tahoma" w:cs="Tahoma"/>
                <w:sz w:val="18"/>
                <w:szCs w:val="18"/>
                <w:vertAlign w:val="subscript"/>
              </w:rPr>
              <w:t>new</w:t>
            </w:r>
            <w:proofErr w:type="spellEnd"/>
          </w:p>
        </w:tc>
        <w:tc>
          <w:tcPr>
            <w:tcW w:w="825" w:type="dxa"/>
            <w:vAlign w:val="center"/>
            <w:hideMark/>
          </w:tcPr>
          <w:p w14:paraId="2ED2CA38"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0,6348</w:t>
            </w:r>
          </w:p>
        </w:tc>
        <w:tc>
          <w:tcPr>
            <w:tcW w:w="900" w:type="dxa"/>
            <w:vAlign w:val="center"/>
            <w:hideMark/>
          </w:tcPr>
          <w:p w14:paraId="67A48A87"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0,6405</w:t>
            </w:r>
          </w:p>
        </w:tc>
        <w:tc>
          <w:tcPr>
            <w:tcW w:w="735" w:type="dxa"/>
            <w:shd w:val="clear" w:color="auto" w:fill="D0CECE" w:themeFill="background2" w:themeFillShade="E6"/>
            <w:vAlign w:val="bottom"/>
          </w:tcPr>
          <w:p w14:paraId="2E63421F"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rPr>
              <w:t> </w:t>
            </w:r>
          </w:p>
        </w:tc>
        <w:tc>
          <w:tcPr>
            <w:tcW w:w="800" w:type="dxa"/>
            <w:vAlign w:val="center"/>
            <w:hideMark/>
          </w:tcPr>
          <w:p w14:paraId="30EC7A60"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0,8</w:t>
            </w:r>
          </w:p>
        </w:tc>
        <w:tc>
          <w:tcPr>
            <w:tcW w:w="819" w:type="dxa"/>
            <w:vAlign w:val="center"/>
            <w:hideMark/>
          </w:tcPr>
          <w:p w14:paraId="7B1F89EA"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0,8</w:t>
            </w:r>
          </w:p>
        </w:tc>
        <w:tc>
          <w:tcPr>
            <w:tcW w:w="750" w:type="dxa"/>
            <w:shd w:val="clear" w:color="auto" w:fill="D0CECE" w:themeFill="background2" w:themeFillShade="E6"/>
            <w:vAlign w:val="bottom"/>
          </w:tcPr>
          <w:p w14:paraId="03FADC6F"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rPr>
              <w:t> </w:t>
            </w:r>
          </w:p>
        </w:tc>
      </w:tr>
      <w:tr w:rsidR="004949CA" w:rsidRPr="00EE1B6E" w14:paraId="663A6F44" w14:textId="77777777" w:rsidTr="0049413C">
        <w:trPr>
          <w:trHeight w:val="69"/>
        </w:trPr>
        <w:tc>
          <w:tcPr>
            <w:cnfStyle w:val="001000000000" w:firstRow="0" w:lastRow="0" w:firstColumn="1" w:lastColumn="0" w:oddVBand="0" w:evenVBand="0" w:oddHBand="0" w:evenHBand="0" w:firstRowFirstColumn="0" w:firstRowLastColumn="0" w:lastRowFirstColumn="0" w:lastRowLastColumn="0"/>
            <w:tcW w:w="9321" w:type="dxa"/>
            <w:gridSpan w:val="7"/>
          </w:tcPr>
          <w:p w14:paraId="4710AFF0" w14:textId="77777777" w:rsidR="004949CA" w:rsidRPr="00EE1B6E" w:rsidRDefault="004949CA" w:rsidP="00331A63">
            <w:pPr>
              <w:rPr>
                <w:rFonts w:ascii="Tahoma" w:hAnsi="Tahoma" w:cs="Tahoma"/>
                <w:b w:val="0"/>
                <w:color w:val="000000"/>
                <w:sz w:val="18"/>
                <w:szCs w:val="18"/>
                <w:lang w:eastAsia="hr-HR"/>
              </w:rPr>
            </w:pPr>
            <w:r w:rsidRPr="00EE1B6E">
              <w:rPr>
                <w:rFonts w:ascii="Tahoma" w:hAnsi="Tahoma" w:cs="Tahoma"/>
                <w:color w:val="000000"/>
                <w:sz w:val="18"/>
                <w:szCs w:val="18"/>
                <w:lang w:eastAsia="hr-HR"/>
              </w:rPr>
              <w:t xml:space="preserve">Rezultati izračuna uz </w:t>
            </w:r>
            <w:r w:rsidRPr="00EE1B6E">
              <w:rPr>
                <w:rFonts w:ascii="Tahoma" w:hAnsi="Tahoma" w:cs="Tahoma"/>
                <w:sz w:val="18"/>
                <w:szCs w:val="18"/>
              </w:rPr>
              <w:t xml:space="preserve">vrijednost </w:t>
            </w:r>
            <w:r w:rsidRPr="00EE1B6E">
              <w:rPr>
                <w:rFonts w:ascii="Tahoma" w:hAnsi="Tahoma" w:cs="Tahoma"/>
                <w:color w:val="000000"/>
                <w:sz w:val="18"/>
                <w:szCs w:val="18"/>
                <w:lang w:eastAsia="hr-HR"/>
              </w:rPr>
              <w:t>Q’’</w:t>
            </w:r>
            <w:proofErr w:type="spellStart"/>
            <w:r w:rsidRPr="00EE1B6E">
              <w:rPr>
                <w:rFonts w:ascii="Tahoma" w:hAnsi="Tahoma" w:cs="Tahoma"/>
                <w:color w:val="000000"/>
                <w:sz w:val="18"/>
                <w:szCs w:val="18"/>
                <w:vertAlign w:val="subscript"/>
                <w:lang w:eastAsia="hr-HR"/>
              </w:rPr>
              <w:t>H,nd</w:t>
            </w:r>
            <w:proofErr w:type="spellEnd"/>
            <w:r w:rsidRPr="00EE1B6E">
              <w:rPr>
                <w:rFonts w:ascii="Tahoma" w:hAnsi="Tahoma" w:cs="Tahoma"/>
                <w:color w:val="000000"/>
                <w:sz w:val="18"/>
                <w:szCs w:val="18"/>
                <w:vertAlign w:val="subscript"/>
                <w:lang w:eastAsia="hr-HR"/>
              </w:rPr>
              <w:t xml:space="preserve"> </w:t>
            </w:r>
            <w:r w:rsidRPr="00EE1B6E">
              <w:rPr>
                <w:rFonts w:ascii="Tahoma" w:hAnsi="Tahoma" w:cs="Tahoma"/>
                <w:color w:val="000000"/>
                <w:sz w:val="18"/>
                <w:szCs w:val="18"/>
              </w:rPr>
              <w:t>nakon</w:t>
            </w:r>
            <w:r w:rsidRPr="00EE1B6E">
              <w:rPr>
                <w:rFonts w:ascii="Tahoma" w:hAnsi="Tahoma" w:cs="Tahoma"/>
                <w:color w:val="000000"/>
                <w:sz w:val="18"/>
                <w:szCs w:val="18"/>
                <w:lang w:eastAsia="hr-HR"/>
              </w:rPr>
              <w:t xml:space="preserve"> rekonstrukcije</w:t>
            </w:r>
            <w:r w:rsidRPr="00EE1B6E">
              <w:rPr>
                <w:rFonts w:ascii="Tahoma" w:hAnsi="Tahoma" w:cs="Tahoma"/>
                <w:color w:val="000000"/>
                <w:sz w:val="18"/>
                <w:szCs w:val="18"/>
              </w:rPr>
              <w:t xml:space="preserve"> prema Tehničkom propisu</w:t>
            </w:r>
          </w:p>
        </w:tc>
      </w:tr>
      <w:tr w:rsidR="004949CA" w:rsidRPr="00EE1B6E" w14:paraId="2B6D88DF" w14:textId="77777777" w:rsidTr="0049413C">
        <w:trPr>
          <w:trHeight w:val="69"/>
        </w:trPr>
        <w:tc>
          <w:tcPr>
            <w:cnfStyle w:val="001000000000" w:firstRow="0" w:lastRow="0" w:firstColumn="1" w:lastColumn="0" w:oddVBand="0" w:evenVBand="0" w:oddHBand="0" w:evenHBand="0" w:firstRowFirstColumn="0" w:firstRowLastColumn="0" w:lastRowFirstColumn="0" w:lastRowLastColumn="0"/>
            <w:tcW w:w="4492" w:type="dxa"/>
            <w:hideMark/>
          </w:tcPr>
          <w:p w14:paraId="6ACB5ED0" w14:textId="77777777" w:rsidR="004949CA" w:rsidRPr="00EE1B6E" w:rsidRDefault="004949CA" w:rsidP="00331A63">
            <w:pPr>
              <w:rPr>
                <w:rFonts w:ascii="Tahoma" w:hAnsi="Tahoma" w:cs="Tahoma"/>
                <w:color w:val="000000"/>
                <w:sz w:val="18"/>
                <w:szCs w:val="18"/>
                <w:lang w:eastAsia="hr-HR"/>
              </w:rPr>
            </w:pPr>
            <w:r w:rsidRPr="00EE1B6E">
              <w:rPr>
                <w:rFonts w:ascii="Tahoma" w:hAnsi="Tahoma" w:cs="Tahoma"/>
                <w:color w:val="000000"/>
                <w:sz w:val="18"/>
                <w:szCs w:val="18"/>
                <w:lang w:eastAsia="hr-HR"/>
              </w:rPr>
              <w:t>UFES [kWh/(m</w:t>
            </w:r>
            <w:r w:rsidRPr="00EE1B6E">
              <w:rPr>
                <w:rFonts w:ascii="Tahoma" w:hAnsi="Tahoma" w:cs="Tahoma"/>
                <w:color w:val="000000"/>
                <w:sz w:val="18"/>
                <w:szCs w:val="18"/>
                <w:vertAlign w:val="superscript"/>
                <w:lang w:eastAsia="hr-HR"/>
              </w:rPr>
              <w:t>2</w:t>
            </w:r>
            <w:r w:rsidRPr="00EE1B6E">
              <w:rPr>
                <w:rFonts w:ascii="Tahoma" w:hAnsi="Tahoma" w:cs="Tahoma"/>
                <w:color w:val="000000"/>
                <w:sz w:val="18"/>
                <w:szCs w:val="18"/>
                <w:lang w:eastAsia="hr-HR"/>
              </w:rPr>
              <w:t>)]</w:t>
            </w:r>
          </w:p>
        </w:tc>
        <w:tc>
          <w:tcPr>
            <w:tcW w:w="825" w:type="dxa"/>
            <w:vAlign w:val="center"/>
          </w:tcPr>
          <w:p w14:paraId="17014CF9"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129,38</w:t>
            </w:r>
          </w:p>
        </w:tc>
        <w:tc>
          <w:tcPr>
            <w:tcW w:w="900" w:type="dxa"/>
            <w:vAlign w:val="center"/>
          </w:tcPr>
          <w:p w14:paraId="27F2A63B"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68,05</w:t>
            </w:r>
          </w:p>
        </w:tc>
        <w:tc>
          <w:tcPr>
            <w:tcW w:w="735" w:type="dxa"/>
            <w:shd w:val="clear" w:color="auto" w:fill="D0CECE" w:themeFill="background2" w:themeFillShade="E6"/>
            <w:vAlign w:val="bottom"/>
          </w:tcPr>
          <w:p w14:paraId="22DFDAA3"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 </w:t>
            </w:r>
          </w:p>
        </w:tc>
        <w:tc>
          <w:tcPr>
            <w:tcW w:w="800" w:type="dxa"/>
            <w:vAlign w:val="center"/>
          </w:tcPr>
          <w:p w14:paraId="00D35159"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75,52</w:t>
            </w:r>
          </w:p>
        </w:tc>
        <w:tc>
          <w:tcPr>
            <w:tcW w:w="819" w:type="dxa"/>
            <w:vAlign w:val="center"/>
          </w:tcPr>
          <w:p w14:paraId="45E4644D"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59,67</w:t>
            </w:r>
          </w:p>
        </w:tc>
        <w:tc>
          <w:tcPr>
            <w:tcW w:w="750" w:type="dxa"/>
            <w:shd w:val="clear" w:color="auto" w:fill="D0CECE" w:themeFill="background2" w:themeFillShade="E6"/>
            <w:vAlign w:val="bottom"/>
          </w:tcPr>
          <w:p w14:paraId="65E8B4D0"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EE1B6E">
              <w:rPr>
                <w:rFonts w:ascii="Tahoma" w:hAnsi="Tahoma" w:cs="Tahoma"/>
                <w:color w:val="000000"/>
                <w:sz w:val="18"/>
                <w:szCs w:val="18"/>
              </w:rPr>
              <w:t> </w:t>
            </w:r>
          </w:p>
        </w:tc>
      </w:tr>
      <w:tr w:rsidR="004949CA" w:rsidRPr="00EE1B6E" w14:paraId="28737197" w14:textId="77777777" w:rsidTr="0049413C">
        <w:trPr>
          <w:trHeight w:val="69"/>
        </w:trPr>
        <w:tc>
          <w:tcPr>
            <w:cnfStyle w:val="001000000000" w:firstRow="0" w:lastRow="0" w:firstColumn="1" w:lastColumn="0" w:oddVBand="0" w:evenVBand="0" w:oddHBand="0" w:evenHBand="0" w:firstRowFirstColumn="0" w:firstRowLastColumn="0" w:lastRowFirstColumn="0" w:lastRowLastColumn="0"/>
            <w:tcW w:w="4492" w:type="dxa"/>
            <w:hideMark/>
          </w:tcPr>
          <w:p w14:paraId="2428AFC6" w14:textId="77777777" w:rsidR="004949CA" w:rsidRPr="00EE1B6E" w:rsidRDefault="004949CA" w:rsidP="00331A63">
            <w:pPr>
              <w:rPr>
                <w:rFonts w:ascii="Tahoma" w:hAnsi="Tahoma" w:cs="Tahoma"/>
                <w:color w:val="000000"/>
                <w:sz w:val="18"/>
                <w:szCs w:val="18"/>
                <w:lang w:eastAsia="hr-HR"/>
              </w:rPr>
            </w:pPr>
            <w:r w:rsidRPr="00EE1B6E">
              <w:rPr>
                <w:rFonts w:ascii="Tahoma" w:hAnsi="Tahoma" w:cs="Tahoma"/>
                <w:color w:val="000000"/>
                <w:sz w:val="18"/>
                <w:szCs w:val="18"/>
                <w:lang w:eastAsia="hr-HR"/>
              </w:rPr>
              <w:t>FES [GWh]</w:t>
            </w:r>
          </w:p>
        </w:tc>
        <w:tc>
          <w:tcPr>
            <w:tcW w:w="825" w:type="dxa"/>
            <w:vAlign w:val="center"/>
          </w:tcPr>
          <w:p w14:paraId="47EC13D3"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rPr>
              <w:t>10,10</w:t>
            </w:r>
          </w:p>
        </w:tc>
        <w:tc>
          <w:tcPr>
            <w:tcW w:w="900" w:type="dxa"/>
            <w:vAlign w:val="center"/>
          </w:tcPr>
          <w:p w14:paraId="46C157C6"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rPr>
              <w:t>7,01</w:t>
            </w:r>
          </w:p>
        </w:tc>
        <w:tc>
          <w:tcPr>
            <w:tcW w:w="735" w:type="dxa"/>
            <w:shd w:val="clear" w:color="auto" w:fill="D0CECE" w:themeFill="background2" w:themeFillShade="E6"/>
            <w:vAlign w:val="bottom"/>
          </w:tcPr>
          <w:p w14:paraId="025123C5"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rPr>
              <w:t> </w:t>
            </w:r>
          </w:p>
        </w:tc>
        <w:tc>
          <w:tcPr>
            <w:tcW w:w="800" w:type="dxa"/>
            <w:vAlign w:val="center"/>
          </w:tcPr>
          <w:p w14:paraId="7DD5F210"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rPr>
              <w:t>4,48</w:t>
            </w:r>
          </w:p>
        </w:tc>
        <w:tc>
          <w:tcPr>
            <w:tcW w:w="819" w:type="dxa"/>
            <w:vAlign w:val="center"/>
          </w:tcPr>
          <w:p w14:paraId="13B4442E"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rPr>
              <w:t>4,45</w:t>
            </w:r>
          </w:p>
        </w:tc>
        <w:tc>
          <w:tcPr>
            <w:tcW w:w="750" w:type="dxa"/>
            <w:shd w:val="clear" w:color="auto" w:fill="D0CECE" w:themeFill="background2" w:themeFillShade="E6"/>
            <w:vAlign w:val="bottom"/>
          </w:tcPr>
          <w:p w14:paraId="05A86691"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rPr>
              <w:t> </w:t>
            </w:r>
          </w:p>
        </w:tc>
      </w:tr>
      <w:tr w:rsidR="004949CA" w:rsidRPr="00EE1B6E" w14:paraId="08A1C64F" w14:textId="77777777" w:rsidTr="0049413C">
        <w:trPr>
          <w:trHeight w:val="69"/>
        </w:trPr>
        <w:tc>
          <w:tcPr>
            <w:cnfStyle w:val="001000000000" w:firstRow="0" w:lastRow="0" w:firstColumn="1" w:lastColumn="0" w:oddVBand="0" w:evenVBand="0" w:oddHBand="0" w:evenHBand="0" w:firstRowFirstColumn="0" w:firstRowLastColumn="0" w:lastRowFirstColumn="0" w:lastRowLastColumn="0"/>
            <w:tcW w:w="4492" w:type="dxa"/>
            <w:vMerge w:val="restart"/>
          </w:tcPr>
          <w:p w14:paraId="6FD96812" w14:textId="77777777" w:rsidR="004949CA" w:rsidRPr="00EE1B6E" w:rsidRDefault="004949CA" w:rsidP="00331A63">
            <w:pPr>
              <w:rPr>
                <w:rFonts w:ascii="Tahoma" w:hAnsi="Tahoma" w:cs="Tahoma"/>
                <w:b w:val="0"/>
                <w:color w:val="000000"/>
                <w:sz w:val="18"/>
                <w:szCs w:val="18"/>
                <w:lang w:eastAsia="hr-HR"/>
              </w:rPr>
            </w:pPr>
            <w:r w:rsidRPr="00EE1B6E">
              <w:rPr>
                <w:rFonts w:ascii="Tahoma" w:hAnsi="Tahoma" w:cs="Tahoma"/>
                <w:color w:val="000000"/>
                <w:sz w:val="18"/>
                <w:szCs w:val="18"/>
                <w:lang w:eastAsia="hr-HR"/>
              </w:rPr>
              <w:t>Total FES [GWh]</w:t>
            </w:r>
          </w:p>
          <w:p w14:paraId="027A7FEA" w14:textId="77777777" w:rsidR="004949CA" w:rsidRPr="00EE1B6E" w:rsidRDefault="004949CA" w:rsidP="00331A63">
            <w:pPr>
              <w:rPr>
                <w:rFonts w:ascii="Tahoma" w:hAnsi="Tahoma" w:cs="Tahoma"/>
                <w:b w:val="0"/>
                <w:color w:val="000000"/>
                <w:sz w:val="18"/>
                <w:szCs w:val="18"/>
                <w:lang w:eastAsia="hr-HR"/>
              </w:rPr>
            </w:pPr>
          </w:p>
        </w:tc>
        <w:tc>
          <w:tcPr>
            <w:tcW w:w="2460" w:type="dxa"/>
            <w:gridSpan w:val="3"/>
          </w:tcPr>
          <w:p w14:paraId="3089F3C6" w14:textId="77777777" w:rsidR="004949CA" w:rsidRPr="00EE1B6E"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b/>
                <w:color w:val="000000"/>
                <w:sz w:val="18"/>
                <w:szCs w:val="18"/>
                <w:lang w:eastAsia="hr-HR"/>
              </w:rPr>
            </w:pPr>
            <w:r w:rsidRPr="00EE1B6E">
              <w:rPr>
                <w:rFonts w:ascii="Tahoma" w:hAnsi="Tahoma" w:cs="Tahoma"/>
                <w:b/>
                <w:color w:val="000000"/>
                <w:sz w:val="18"/>
                <w:szCs w:val="18"/>
                <w:lang w:eastAsia="hr-HR"/>
              </w:rPr>
              <w:t>17,11</w:t>
            </w:r>
          </w:p>
        </w:tc>
        <w:tc>
          <w:tcPr>
            <w:tcW w:w="2369" w:type="dxa"/>
            <w:gridSpan w:val="3"/>
          </w:tcPr>
          <w:p w14:paraId="3759BC83" w14:textId="77777777" w:rsidR="004949CA" w:rsidRPr="00EE1B6E"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b/>
                <w:color w:val="000000"/>
                <w:sz w:val="18"/>
                <w:szCs w:val="18"/>
                <w:lang w:eastAsia="hr-HR"/>
              </w:rPr>
            </w:pPr>
            <w:r w:rsidRPr="00EE1B6E">
              <w:rPr>
                <w:rFonts w:ascii="Tahoma" w:hAnsi="Tahoma" w:cs="Tahoma"/>
                <w:b/>
                <w:color w:val="000000"/>
                <w:sz w:val="18"/>
                <w:szCs w:val="18"/>
                <w:lang w:eastAsia="hr-HR"/>
              </w:rPr>
              <w:t>8,93</w:t>
            </w:r>
          </w:p>
        </w:tc>
      </w:tr>
      <w:tr w:rsidR="004949CA" w:rsidRPr="00EE1B6E" w14:paraId="3B555DB5" w14:textId="77777777" w:rsidTr="0049413C">
        <w:trPr>
          <w:trHeight w:val="69"/>
        </w:trPr>
        <w:tc>
          <w:tcPr>
            <w:cnfStyle w:val="001000000000" w:firstRow="0" w:lastRow="0" w:firstColumn="1" w:lastColumn="0" w:oddVBand="0" w:evenVBand="0" w:oddHBand="0" w:evenHBand="0" w:firstRowFirstColumn="0" w:firstRowLastColumn="0" w:lastRowFirstColumn="0" w:lastRowLastColumn="0"/>
            <w:tcW w:w="4492" w:type="dxa"/>
            <w:vMerge/>
          </w:tcPr>
          <w:p w14:paraId="41417A93" w14:textId="77777777" w:rsidR="004949CA" w:rsidRPr="00EE1B6E" w:rsidRDefault="004949CA" w:rsidP="00331A63">
            <w:pPr>
              <w:rPr>
                <w:rFonts w:ascii="Tahoma" w:hAnsi="Tahoma" w:cs="Tahoma"/>
                <w:b w:val="0"/>
                <w:color w:val="000000"/>
                <w:sz w:val="18"/>
                <w:szCs w:val="18"/>
                <w:lang w:eastAsia="hr-HR"/>
              </w:rPr>
            </w:pPr>
          </w:p>
        </w:tc>
        <w:tc>
          <w:tcPr>
            <w:tcW w:w="4829" w:type="dxa"/>
            <w:gridSpan w:val="6"/>
          </w:tcPr>
          <w:p w14:paraId="080823E3" w14:textId="77777777" w:rsidR="004949CA" w:rsidRPr="00EE3B66"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20"/>
                <w:szCs w:val="18"/>
                <w:lang w:eastAsia="hr-HR"/>
              </w:rPr>
            </w:pPr>
            <w:r w:rsidRPr="00EE3B66">
              <w:rPr>
                <w:rFonts w:ascii="Tahoma" w:hAnsi="Tahoma" w:cs="Tahoma"/>
                <w:b/>
                <w:bCs/>
                <w:color w:val="000000"/>
                <w:sz w:val="20"/>
                <w:szCs w:val="18"/>
              </w:rPr>
              <w:t>26,04</w:t>
            </w:r>
          </w:p>
        </w:tc>
      </w:tr>
      <w:tr w:rsidR="004949CA" w:rsidRPr="00EE1B6E" w14:paraId="03979FAD" w14:textId="77777777" w:rsidTr="0049413C">
        <w:trPr>
          <w:trHeight w:val="70"/>
        </w:trPr>
        <w:tc>
          <w:tcPr>
            <w:cnfStyle w:val="001000000000" w:firstRow="0" w:lastRow="0" w:firstColumn="1" w:lastColumn="0" w:oddVBand="0" w:evenVBand="0" w:oddHBand="0" w:evenHBand="0" w:firstRowFirstColumn="0" w:firstRowLastColumn="0" w:lastRowFirstColumn="0" w:lastRowLastColumn="0"/>
            <w:tcW w:w="4492" w:type="dxa"/>
          </w:tcPr>
          <w:p w14:paraId="54F8C2F7" w14:textId="77777777" w:rsidR="004949CA" w:rsidRPr="00EE1B6E" w:rsidRDefault="004949CA" w:rsidP="00331A63">
            <w:pPr>
              <w:rPr>
                <w:rFonts w:ascii="Tahoma" w:hAnsi="Tahoma" w:cs="Tahoma"/>
                <w:bCs w:val="0"/>
                <w:color w:val="000000"/>
                <w:sz w:val="18"/>
                <w:szCs w:val="18"/>
                <w:lang w:eastAsia="hr-HR"/>
              </w:rPr>
            </w:pPr>
            <w:r w:rsidRPr="00EE1B6E">
              <w:rPr>
                <w:rFonts w:ascii="Tahoma" w:hAnsi="Tahoma" w:cs="Tahoma"/>
                <w:bCs w:val="0"/>
                <w:color w:val="000000"/>
                <w:sz w:val="18"/>
                <w:szCs w:val="18"/>
                <w:lang w:eastAsia="hr-HR"/>
              </w:rPr>
              <w:t>Ušteda primarne energije [GWh]</w:t>
            </w:r>
          </w:p>
        </w:tc>
        <w:tc>
          <w:tcPr>
            <w:tcW w:w="4829" w:type="dxa"/>
            <w:gridSpan w:val="6"/>
          </w:tcPr>
          <w:p w14:paraId="665C723E" w14:textId="77777777" w:rsidR="004949CA" w:rsidRPr="00EE3B66" w:rsidRDefault="004949CA" w:rsidP="00331A63">
            <w:pPr>
              <w:jc w:val="center"/>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20"/>
                <w:szCs w:val="18"/>
                <w:lang w:eastAsia="hr-HR"/>
              </w:rPr>
            </w:pPr>
            <w:r w:rsidRPr="00EE3B66">
              <w:rPr>
                <w:rFonts w:ascii="Tahoma" w:hAnsi="Tahoma" w:cs="Tahoma"/>
                <w:b/>
                <w:bCs/>
                <w:color w:val="000000"/>
                <w:sz w:val="20"/>
                <w:szCs w:val="18"/>
              </w:rPr>
              <w:t>33,10</w:t>
            </w:r>
          </w:p>
        </w:tc>
      </w:tr>
    </w:tbl>
    <w:bookmarkEnd w:id="222"/>
    <w:p w14:paraId="15DA89A4" w14:textId="77777777" w:rsidR="004949CA" w:rsidRPr="00EE1B6E" w:rsidRDefault="004949CA" w:rsidP="00EE1B6E">
      <w:pPr>
        <w:spacing w:before="120" w:after="120" w:line="240" w:lineRule="auto"/>
        <w:jc w:val="both"/>
        <w:rPr>
          <w:rFonts w:ascii="Tahoma" w:hAnsi="Tahoma" w:cs="Tahoma"/>
          <w:color w:val="000000"/>
          <w:sz w:val="20"/>
          <w:szCs w:val="20"/>
        </w:rPr>
      </w:pPr>
      <w:r w:rsidRPr="00EE1B6E">
        <w:rPr>
          <w:rFonts w:ascii="Tahoma" w:hAnsi="Tahoma" w:cs="Tahoma"/>
          <w:color w:val="000000"/>
          <w:sz w:val="20"/>
          <w:szCs w:val="20"/>
        </w:rPr>
        <w:t>Uštede energije u neposrednoj potrošnji uz raspoloživa sredstva iz NPOO prema trenutnim saznanjima i pretpostavljenoj alokaciji na VSZ iznosit će oko 26 GWh u 2024. godini, što predstavlja oko 5% vrijednosti ušteda u 2030. godini koja bi se ostvarila praćenjem dinamike obnove iz Dugoročne strategije.</w:t>
      </w:r>
    </w:p>
    <w:p w14:paraId="369949DD" w14:textId="56A67F29" w:rsidR="004949CA" w:rsidRDefault="004949CA" w:rsidP="004949CA">
      <w:pPr>
        <w:pStyle w:val="Opisslike"/>
      </w:pPr>
      <w:bookmarkStart w:id="223" w:name="_Toc72081566"/>
      <w:bookmarkStart w:id="224" w:name="_Toc84240514"/>
      <w:r>
        <w:lastRenderedPageBreak/>
        <w:t xml:space="preserve">Tablica </w:t>
      </w:r>
      <w:r>
        <w:fldChar w:fldCharType="begin"/>
      </w:r>
      <w:r>
        <w:instrText>STYLEREF 1 \s</w:instrText>
      </w:r>
      <w:r>
        <w:fldChar w:fldCharType="separate"/>
      </w:r>
      <w:r w:rsidR="00575AF9">
        <w:rPr>
          <w:noProof/>
        </w:rPr>
        <w:t>13</w:t>
      </w:r>
      <w:r>
        <w:fldChar w:fldCharType="end"/>
      </w:r>
      <w:r w:rsidR="00931EC7">
        <w:noBreakHyphen/>
      </w:r>
      <w:r>
        <w:fldChar w:fldCharType="begin"/>
      </w:r>
      <w:r>
        <w:instrText>SEQ Tablica \* ARABIC \s 1</w:instrText>
      </w:r>
      <w:r>
        <w:fldChar w:fldCharType="separate"/>
      </w:r>
      <w:r w:rsidR="00575AF9">
        <w:rPr>
          <w:noProof/>
        </w:rPr>
        <w:t>2</w:t>
      </w:r>
      <w:r>
        <w:fldChar w:fldCharType="end"/>
      </w:r>
      <w:r>
        <w:rPr>
          <w:noProof/>
        </w:rPr>
        <w:t>:</w:t>
      </w:r>
      <w:r>
        <w:t xml:space="preserve"> Izračun kumulativnih ušteda energije u neposrednoj potrošnji (isporučena energija) za obnovu VSZ u prvom trogodišnjem razdoblju (do kraja 2024.) uz raspoloživa sredstva iz NPOO</w:t>
      </w:r>
      <w:bookmarkEnd w:id="223"/>
      <w:bookmarkEnd w:id="224"/>
    </w:p>
    <w:tbl>
      <w:tblPr>
        <w:tblStyle w:val="Svijetlatablicareetke110"/>
        <w:tblW w:w="5000" w:type="pct"/>
        <w:tblLook w:val="04A0" w:firstRow="1" w:lastRow="0" w:firstColumn="1" w:lastColumn="0" w:noHBand="0" w:noVBand="1"/>
      </w:tblPr>
      <w:tblGrid>
        <w:gridCol w:w="1257"/>
        <w:gridCol w:w="1028"/>
        <w:gridCol w:w="832"/>
        <w:gridCol w:w="832"/>
        <w:gridCol w:w="832"/>
        <w:gridCol w:w="547"/>
        <w:gridCol w:w="547"/>
        <w:gridCol w:w="547"/>
        <w:gridCol w:w="547"/>
        <w:gridCol w:w="547"/>
        <w:gridCol w:w="560"/>
        <w:gridCol w:w="986"/>
      </w:tblGrid>
      <w:tr w:rsidR="004949CA" w:rsidRPr="00491890" w14:paraId="03D145FC" w14:textId="77777777" w:rsidTr="00331A63">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93" w:type="pct"/>
            <w:hideMark/>
          </w:tcPr>
          <w:p w14:paraId="31B36CA4" w14:textId="77777777" w:rsidR="004949CA" w:rsidRPr="00491890" w:rsidRDefault="004949CA" w:rsidP="00331A63">
            <w:pPr>
              <w:rPr>
                <w:rFonts w:cs="Tahoma"/>
                <w:color w:val="000000"/>
                <w:sz w:val="18"/>
                <w:szCs w:val="18"/>
                <w:lang w:eastAsia="hr-HR"/>
              </w:rPr>
            </w:pPr>
            <w:r w:rsidRPr="00491890">
              <w:rPr>
                <w:rFonts w:cs="Tahoma"/>
                <w:color w:val="000000"/>
                <w:sz w:val="18"/>
                <w:szCs w:val="18"/>
                <w:lang w:eastAsia="hr-HR"/>
              </w:rPr>
              <w:t>Godišnje uštede [</w:t>
            </w:r>
            <w:r>
              <w:rPr>
                <w:rFonts w:cs="Tahoma"/>
                <w:color w:val="000000"/>
                <w:sz w:val="18"/>
                <w:szCs w:val="18"/>
                <w:lang w:eastAsia="hr-HR"/>
              </w:rPr>
              <w:t>GWh</w:t>
            </w:r>
            <w:r w:rsidRPr="00491890">
              <w:rPr>
                <w:rFonts w:cs="Tahoma"/>
                <w:color w:val="000000"/>
                <w:sz w:val="18"/>
                <w:szCs w:val="18"/>
                <w:lang w:eastAsia="hr-HR"/>
              </w:rPr>
              <w:t>]</w:t>
            </w:r>
          </w:p>
        </w:tc>
        <w:tc>
          <w:tcPr>
            <w:tcW w:w="567" w:type="pct"/>
            <w:hideMark/>
          </w:tcPr>
          <w:p w14:paraId="4B5BA2C0" w14:textId="77777777" w:rsidR="004949CA" w:rsidRPr="00491890" w:rsidRDefault="004949CA" w:rsidP="00331A63">
            <w:pPr>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459" w:type="pct"/>
            <w:hideMark/>
          </w:tcPr>
          <w:p w14:paraId="157F6B0E" w14:textId="77777777" w:rsidR="004949CA" w:rsidRPr="00491890" w:rsidRDefault="004949CA" w:rsidP="00331A63">
            <w:pPr>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459" w:type="pct"/>
            <w:hideMark/>
          </w:tcPr>
          <w:p w14:paraId="543AC09E" w14:textId="77777777" w:rsidR="004949CA" w:rsidRPr="00491890" w:rsidRDefault="004949CA" w:rsidP="00331A63">
            <w:pPr>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459" w:type="pct"/>
            <w:hideMark/>
          </w:tcPr>
          <w:p w14:paraId="6CFC40A4" w14:textId="77777777" w:rsidR="004949CA" w:rsidRPr="00491890" w:rsidRDefault="004949CA" w:rsidP="00331A63">
            <w:pPr>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2448CC37" w14:textId="77777777" w:rsidR="004949CA" w:rsidRPr="00491890" w:rsidRDefault="004949CA" w:rsidP="00331A63">
            <w:pPr>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17CF1E8B" w14:textId="77777777" w:rsidR="004949CA" w:rsidRPr="00491890" w:rsidRDefault="004949CA" w:rsidP="00331A63">
            <w:pPr>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7FD375B0" w14:textId="77777777" w:rsidR="004949CA" w:rsidRPr="00491890" w:rsidRDefault="004949CA" w:rsidP="00331A63">
            <w:pPr>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6E56CDCE" w14:textId="77777777" w:rsidR="004949CA" w:rsidRPr="00491890" w:rsidRDefault="004949CA" w:rsidP="00331A63">
            <w:pPr>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13225532" w14:textId="77777777" w:rsidR="004949CA" w:rsidRPr="00491890" w:rsidRDefault="004949CA" w:rsidP="00331A63">
            <w:pPr>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8" w:type="pct"/>
            <w:hideMark/>
          </w:tcPr>
          <w:p w14:paraId="272B0E4C" w14:textId="77777777" w:rsidR="004949CA" w:rsidRPr="00491890" w:rsidRDefault="004949CA" w:rsidP="00331A63">
            <w:pPr>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544" w:type="pct"/>
            <w:hideMark/>
          </w:tcPr>
          <w:p w14:paraId="39D036C0" w14:textId="77777777" w:rsidR="004949CA" w:rsidRPr="00491890" w:rsidRDefault="004949CA" w:rsidP="00331A63">
            <w:pPr>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r>
      <w:tr w:rsidR="004949CA" w:rsidRPr="00491890" w14:paraId="7296A94C" w14:textId="77777777" w:rsidTr="00331A63">
        <w:trPr>
          <w:trHeight w:val="40"/>
        </w:trPr>
        <w:tc>
          <w:tcPr>
            <w:cnfStyle w:val="001000000000" w:firstRow="0" w:lastRow="0" w:firstColumn="1" w:lastColumn="0" w:oddVBand="0" w:evenVBand="0" w:oddHBand="0" w:evenHBand="0" w:firstRowFirstColumn="0" w:firstRowLastColumn="0" w:lastRowFirstColumn="0" w:lastRowLastColumn="0"/>
            <w:tcW w:w="693" w:type="pct"/>
            <w:hideMark/>
          </w:tcPr>
          <w:p w14:paraId="0E768D0C" w14:textId="77777777" w:rsidR="004949CA" w:rsidRPr="00491890" w:rsidRDefault="004949CA" w:rsidP="00331A63">
            <w:pPr>
              <w:jc w:val="right"/>
              <w:rPr>
                <w:rFonts w:cs="Tahoma"/>
                <w:color w:val="000000"/>
                <w:sz w:val="18"/>
                <w:szCs w:val="18"/>
                <w:lang w:eastAsia="hr-HR"/>
              </w:rPr>
            </w:pPr>
            <w:r w:rsidRPr="00491890">
              <w:rPr>
                <w:rFonts w:cs="Tahoma"/>
                <w:color w:val="000000"/>
                <w:sz w:val="18"/>
                <w:szCs w:val="18"/>
                <w:lang w:eastAsia="hr-HR"/>
              </w:rPr>
              <w:t>2021</w:t>
            </w:r>
          </w:p>
        </w:tc>
        <w:tc>
          <w:tcPr>
            <w:tcW w:w="0" w:type="pct"/>
          </w:tcPr>
          <w:p w14:paraId="750DB72F"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Pr>
                <w:rFonts w:cs="Tahoma"/>
                <w:color w:val="000000"/>
                <w:sz w:val="18"/>
                <w:szCs w:val="18"/>
                <w:lang w:eastAsia="hr-HR"/>
              </w:rPr>
              <w:t>0</w:t>
            </w:r>
            <w:r w:rsidRPr="007D636C">
              <w:rPr>
                <w:rFonts w:cs="Tahoma"/>
                <w:color w:val="000000"/>
                <w:sz w:val="18"/>
                <w:szCs w:val="18"/>
                <w:lang w:eastAsia="hr-HR"/>
              </w:rPr>
              <w:t>,</w:t>
            </w:r>
            <w:r>
              <w:rPr>
                <w:rFonts w:cs="Tahoma"/>
                <w:color w:val="000000"/>
                <w:sz w:val="18"/>
                <w:szCs w:val="18"/>
                <w:lang w:eastAsia="hr-HR"/>
              </w:rPr>
              <w:t>0</w:t>
            </w:r>
          </w:p>
        </w:tc>
        <w:tc>
          <w:tcPr>
            <w:tcW w:w="0" w:type="pct"/>
          </w:tcPr>
          <w:p w14:paraId="2A397E43"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0" w:type="pct"/>
          </w:tcPr>
          <w:p w14:paraId="7AAD914D"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0" w:type="pct"/>
          </w:tcPr>
          <w:p w14:paraId="6FAC2351"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0" w:type="pct"/>
          </w:tcPr>
          <w:p w14:paraId="39D3CD71"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0" w:type="pct"/>
          </w:tcPr>
          <w:p w14:paraId="0D7D3B00"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0" w:type="pct"/>
          </w:tcPr>
          <w:p w14:paraId="184D2567"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0" w:type="pct"/>
          </w:tcPr>
          <w:p w14:paraId="62A08EF2"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0" w:type="pct"/>
          </w:tcPr>
          <w:p w14:paraId="4498D266"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8" w:type="pct"/>
          </w:tcPr>
          <w:p w14:paraId="35CC6FE4"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0" w:type="pct"/>
            <w:vAlign w:val="center"/>
          </w:tcPr>
          <w:p w14:paraId="7EED59B0"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Pr>
                <w:rFonts w:ascii="Arial" w:hAnsi="Arial" w:cs="Arial"/>
                <w:color w:val="000000"/>
                <w:sz w:val="18"/>
                <w:szCs w:val="18"/>
              </w:rPr>
              <w:t>0,0</w:t>
            </w:r>
          </w:p>
        </w:tc>
      </w:tr>
      <w:tr w:rsidR="004949CA" w:rsidRPr="00491890" w14:paraId="51A6C309"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693" w:type="pct"/>
            <w:hideMark/>
          </w:tcPr>
          <w:p w14:paraId="18E9CC43" w14:textId="77777777" w:rsidR="004949CA" w:rsidRPr="00491890" w:rsidRDefault="004949CA" w:rsidP="00331A63">
            <w:pPr>
              <w:jc w:val="right"/>
              <w:rPr>
                <w:rFonts w:cs="Tahoma"/>
                <w:color w:val="000000"/>
                <w:sz w:val="18"/>
                <w:szCs w:val="18"/>
                <w:lang w:eastAsia="hr-HR"/>
              </w:rPr>
            </w:pPr>
            <w:r w:rsidRPr="00491890">
              <w:rPr>
                <w:rFonts w:cs="Tahoma"/>
                <w:color w:val="000000"/>
                <w:sz w:val="18"/>
                <w:szCs w:val="18"/>
                <w:lang w:eastAsia="hr-HR"/>
              </w:rPr>
              <w:t>2022</w:t>
            </w:r>
          </w:p>
        </w:tc>
        <w:tc>
          <w:tcPr>
            <w:tcW w:w="567" w:type="pct"/>
            <w:hideMark/>
          </w:tcPr>
          <w:p w14:paraId="5C4DDF5C"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Pr>
                <w:rFonts w:cs="Tahoma"/>
                <w:color w:val="000000"/>
                <w:sz w:val="18"/>
                <w:szCs w:val="18"/>
                <w:lang w:eastAsia="hr-HR"/>
              </w:rPr>
              <w:t>0</w:t>
            </w:r>
            <w:r w:rsidRPr="007D636C">
              <w:rPr>
                <w:rFonts w:cs="Tahoma"/>
                <w:color w:val="000000"/>
                <w:sz w:val="18"/>
                <w:szCs w:val="18"/>
                <w:lang w:eastAsia="hr-HR"/>
              </w:rPr>
              <w:t>,</w:t>
            </w:r>
            <w:r>
              <w:rPr>
                <w:rFonts w:cs="Tahoma"/>
                <w:color w:val="000000"/>
                <w:sz w:val="18"/>
                <w:szCs w:val="18"/>
                <w:lang w:eastAsia="hr-HR"/>
              </w:rPr>
              <w:t>0</w:t>
            </w:r>
          </w:p>
        </w:tc>
        <w:tc>
          <w:tcPr>
            <w:tcW w:w="459" w:type="pct"/>
          </w:tcPr>
          <w:p w14:paraId="327EAF07"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Pr>
                <w:rFonts w:cs="Tahoma"/>
                <w:color w:val="000000"/>
                <w:sz w:val="18"/>
                <w:szCs w:val="18"/>
                <w:lang w:eastAsia="hr-HR"/>
              </w:rPr>
              <w:t>8,7</w:t>
            </w:r>
          </w:p>
        </w:tc>
        <w:tc>
          <w:tcPr>
            <w:tcW w:w="459" w:type="pct"/>
          </w:tcPr>
          <w:p w14:paraId="410D7AE1"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459" w:type="pct"/>
          </w:tcPr>
          <w:p w14:paraId="3D2FF3B0"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hideMark/>
          </w:tcPr>
          <w:p w14:paraId="73A47AA1"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08016E93"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39FBA916"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069286DD"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3E4C85E8"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8" w:type="pct"/>
            <w:hideMark/>
          </w:tcPr>
          <w:p w14:paraId="18B9E2E9"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544" w:type="pct"/>
            <w:vAlign w:val="center"/>
          </w:tcPr>
          <w:p w14:paraId="2E42BF04"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Pr>
                <w:rFonts w:ascii="Arial" w:hAnsi="Arial" w:cs="Arial"/>
                <w:color w:val="000000"/>
                <w:sz w:val="18"/>
                <w:szCs w:val="18"/>
              </w:rPr>
              <w:t>8,7</w:t>
            </w:r>
          </w:p>
        </w:tc>
      </w:tr>
      <w:tr w:rsidR="004949CA" w:rsidRPr="00491890" w14:paraId="7C49E367"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693" w:type="pct"/>
            <w:hideMark/>
          </w:tcPr>
          <w:p w14:paraId="05950E29" w14:textId="77777777" w:rsidR="004949CA" w:rsidRPr="00491890" w:rsidRDefault="004949CA" w:rsidP="00331A63">
            <w:pPr>
              <w:jc w:val="right"/>
              <w:rPr>
                <w:rFonts w:cs="Tahoma"/>
                <w:color w:val="000000"/>
                <w:sz w:val="18"/>
                <w:szCs w:val="18"/>
                <w:lang w:eastAsia="hr-HR"/>
              </w:rPr>
            </w:pPr>
            <w:r w:rsidRPr="00491890">
              <w:rPr>
                <w:rFonts w:cs="Tahoma"/>
                <w:color w:val="000000"/>
                <w:sz w:val="18"/>
                <w:szCs w:val="18"/>
                <w:lang w:eastAsia="hr-HR"/>
              </w:rPr>
              <w:t>2023</w:t>
            </w:r>
          </w:p>
        </w:tc>
        <w:tc>
          <w:tcPr>
            <w:tcW w:w="567" w:type="pct"/>
          </w:tcPr>
          <w:p w14:paraId="424CDEDC"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D10095">
              <w:rPr>
                <w:rFonts w:cs="Tahoma"/>
                <w:color w:val="000000"/>
                <w:sz w:val="18"/>
                <w:szCs w:val="18"/>
                <w:lang w:eastAsia="hr-HR"/>
              </w:rPr>
              <w:t>0,0</w:t>
            </w:r>
          </w:p>
        </w:tc>
        <w:tc>
          <w:tcPr>
            <w:tcW w:w="459" w:type="pct"/>
          </w:tcPr>
          <w:p w14:paraId="1A0E7EF5"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0074AD">
              <w:rPr>
                <w:rFonts w:cs="Tahoma"/>
                <w:color w:val="000000"/>
                <w:sz w:val="18"/>
                <w:szCs w:val="18"/>
                <w:lang w:eastAsia="hr-HR"/>
              </w:rPr>
              <w:t>8,7</w:t>
            </w:r>
          </w:p>
        </w:tc>
        <w:tc>
          <w:tcPr>
            <w:tcW w:w="459" w:type="pct"/>
          </w:tcPr>
          <w:p w14:paraId="39293919"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E479A4">
              <w:rPr>
                <w:rFonts w:cs="Tahoma"/>
                <w:color w:val="000000"/>
                <w:sz w:val="18"/>
                <w:szCs w:val="18"/>
                <w:lang w:eastAsia="hr-HR"/>
              </w:rPr>
              <w:t>8,7</w:t>
            </w:r>
          </w:p>
        </w:tc>
        <w:tc>
          <w:tcPr>
            <w:tcW w:w="459" w:type="pct"/>
          </w:tcPr>
          <w:p w14:paraId="7D80417B"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hideMark/>
          </w:tcPr>
          <w:p w14:paraId="3C5CFDE0"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56844D52"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2C971F8D"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3CA2391E"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36760605"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8" w:type="pct"/>
            <w:hideMark/>
          </w:tcPr>
          <w:p w14:paraId="68D1CAA7"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544" w:type="pct"/>
            <w:vAlign w:val="center"/>
          </w:tcPr>
          <w:p w14:paraId="53584487"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Pr>
                <w:rFonts w:ascii="Arial" w:hAnsi="Arial" w:cs="Arial"/>
                <w:color w:val="000000"/>
                <w:sz w:val="18"/>
                <w:szCs w:val="18"/>
              </w:rPr>
              <w:t>17,4</w:t>
            </w:r>
          </w:p>
        </w:tc>
      </w:tr>
      <w:tr w:rsidR="004949CA" w:rsidRPr="00491890" w14:paraId="7D1D7F45"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693" w:type="pct"/>
          </w:tcPr>
          <w:p w14:paraId="39A5E9FE" w14:textId="77777777" w:rsidR="004949CA" w:rsidRPr="00491890" w:rsidRDefault="004949CA" w:rsidP="00331A63">
            <w:pPr>
              <w:jc w:val="right"/>
              <w:rPr>
                <w:rFonts w:cs="Tahoma"/>
                <w:b w:val="0"/>
                <w:bCs w:val="0"/>
                <w:color w:val="000000"/>
                <w:sz w:val="18"/>
                <w:szCs w:val="18"/>
                <w:lang w:eastAsia="hr-HR"/>
              </w:rPr>
            </w:pPr>
            <w:r w:rsidRPr="00491890">
              <w:rPr>
                <w:rFonts w:cs="Tahoma"/>
                <w:color w:val="000000"/>
                <w:sz w:val="18"/>
                <w:szCs w:val="18"/>
                <w:lang w:eastAsia="hr-HR"/>
              </w:rPr>
              <w:t>2024</w:t>
            </w:r>
          </w:p>
        </w:tc>
        <w:tc>
          <w:tcPr>
            <w:tcW w:w="567" w:type="pct"/>
          </w:tcPr>
          <w:p w14:paraId="2D0E8D9E" w14:textId="77777777" w:rsidR="004949CA" w:rsidRPr="00D82E72"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D10095">
              <w:rPr>
                <w:rFonts w:cs="Tahoma"/>
                <w:color w:val="000000"/>
                <w:sz w:val="18"/>
                <w:szCs w:val="18"/>
                <w:lang w:eastAsia="hr-HR"/>
              </w:rPr>
              <w:t>0,0</w:t>
            </w:r>
          </w:p>
        </w:tc>
        <w:tc>
          <w:tcPr>
            <w:tcW w:w="459" w:type="pct"/>
          </w:tcPr>
          <w:p w14:paraId="225B9FCC" w14:textId="77777777" w:rsidR="004949CA" w:rsidRPr="00D82E72"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0074AD">
              <w:rPr>
                <w:rFonts w:cs="Tahoma"/>
                <w:color w:val="000000"/>
                <w:sz w:val="18"/>
                <w:szCs w:val="18"/>
                <w:lang w:eastAsia="hr-HR"/>
              </w:rPr>
              <w:t>8,7</w:t>
            </w:r>
          </w:p>
        </w:tc>
        <w:tc>
          <w:tcPr>
            <w:tcW w:w="459" w:type="pct"/>
          </w:tcPr>
          <w:p w14:paraId="300E0DD5" w14:textId="77777777" w:rsidR="004949CA" w:rsidRPr="00D82E72"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E479A4">
              <w:rPr>
                <w:rFonts w:cs="Tahoma"/>
                <w:color w:val="000000"/>
                <w:sz w:val="18"/>
                <w:szCs w:val="18"/>
                <w:lang w:eastAsia="hr-HR"/>
              </w:rPr>
              <w:t>8,7</w:t>
            </w:r>
          </w:p>
        </w:tc>
        <w:tc>
          <w:tcPr>
            <w:tcW w:w="459" w:type="pct"/>
          </w:tcPr>
          <w:p w14:paraId="26356B1D"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834D10">
              <w:rPr>
                <w:rFonts w:cs="Tahoma"/>
                <w:color w:val="000000"/>
                <w:sz w:val="18"/>
                <w:szCs w:val="18"/>
                <w:lang w:eastAsia="hr-HR"/>
              </w:rPr>
              <w:t>8,7</w:t>
            </w:r>
          </w:p>
        </w:tc>
        <w:tc>
          <w:tcPr>
            <w:tcW w:w="302" w:type="pct"/>
          </w:tcPr>
          <w:p w14:paraId="6A5AFCFE"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3FA884B9"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3EF88EFD"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60925B52"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69C649B4"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8" w:type="pct"/>
          </w:tcPr>
          <w:p w14:paraId="77067453"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544" w:type="pct"/>
            <w:vAlign w:val="center"/>
          </w:tcPr>
          <w:p w14:paraId="4DA9909C" w14:textId="77777777" w:rsidR="004949CA"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26,0</w:t>
            </w:r>
          </w:p>
        </w:tc>
      </w:tr>
      <w:tr w:rsidR="004949CA" w:rsidRPr="00491890" w14:paraId="5E23C484"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693" w:type="pct"/>
          </w:tcPr>
          <w:p w14:paraId="6FA868A8" w14:textId="77777777" w:rsidR="004949CA" w:rsidRPr="00E43959" w:rsidRDefault="004949CA" w:rsidP="00331A63">
            <w:pPr>
              <w:jc w:val="right"/>
              <w:rPr>
                <w:rFonts w:cs="Tahoma"/>
                <w:color w:val="000000"/>
                <w:sz w:val="18"/>
                <w:szCs w:val="18"/>
                <w:lang w:eastAsia="hr-HR"/>
              </w:rPr>
            </w:pPr>
            <w:r w:rsidRPr="00E43959">
              <w:rPr>
                <w:rFonts w:cs="Tahoma"/>
                <w:color w:val="000000"/>
                <w:sz w:val="18"/>
                <w:szCs w:val="18"/>
                <w:lang w:eastAsia="hr-HR"/>
              </w:rPr>
              <w:t>2025</w:t>
            </w:r>
          </w:p>
        </w:tc>
        <w:tc>
          <w:tcPr>
            <w:tcW w:w="567" w:type="pct"/>
          </w:tcPr>
          <w:p w14:paraId="2AC3F922" w14:textId="77777777" w:rsidR="004949CA" w:rsidRPr="00D82E72"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D10095">
              <w:rPr>
                <w:rFonts w:cs="Tahoma"/>
                <w:color w:val="000000"/>
                <w:sz w:val="18"/>
                <w:szCs w:val="18"/>
                <w:lang w:eastAsia="hr-HR"/>
              </w:rPr>
              <w:t>0,0</w:t>
            </w:r>
          </w:p>
        </w:tc>
        <w:tc>
          <w:tcPr>
            <w:tcW w:w="459" w:type="pct"/>
          </w:tcPr>
          <w:p w14:paraId="3B3949D2" w14:textId="77777777" w:rsidR="004949CA" w:rsidRPr="00D82E72"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0074AD">
              <w:rPr>
                <w:rFonts w:cs="Tahoma"/>
                <w:color w:val="000000"/>
                <w:sz w:val="18"/>
                <w:szCs w:val="18"/>
                <w:lang w:eastAsia="hr-HR"/>
              </w:rPr>
              <w:t>8,7</w:t>
            </w:r>
          </w:p>
        </w:tc>
        <w:tc>
          <w:tcPr>
            <w:tcW w:w="459" w:type="pct"/>
          </w:tcPr>
          <w:p w14:paraId="1FD1C72C" w14:textId="77777777" w:rsidR="004949CA" w:rsidRPr="00D82E72"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E479A4">
              <w:rPr>
                <w:rFonts w:cs="Tahoma"/>
                <w:color w:val="000000"/>
                <w:sz w:val="18"/>
                <w:szCs w:val="18"/>
                <w:lang w:eastAsia="hr-HR"/>
              </w:rPr>
              <w:t>8,7</w:t>
            </w:r>
          </w:p>
        </w:tc>
        <w:tc>
          <w:tcPr>
            <w:tcW w:w="459" w:type="pct"/>
          </w:tcPr>
          <w:p w14:paraId="4DD29A35"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834D10">
              <w:rPr>
                <w:rFonts w:cs="Tahoma"/>
                <w:color w:val="000000"/>
                <w:sz w:val="18"/>
                <w:szCs w:val="18"/>
                <w:lang w:eastAsia="hr-HR"/>
              </w:rPr>
              <w:t>8,7</w:t>
            </w:r>
          </w:p>
        </w:tc>
        <w:tc>
          <w:tcPr>
            <w:tcW w:w="302" w:type="pct"/>
          </w:tcPr>
          <w:p w14:paraId="2372B813"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030C7C0F"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1100060C"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48F4AF7C"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6DFD1092"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8" w:type="pct"/>
          </w:tcPr>
          <w:p w14:paraId="207199CB"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544" w:type="pct"/>
            <w:vAlign w:val="center"/>
          </w:tcPr>
          <w:p w14:paraId="4125B1D3" w14:textId="77777777" w:rsidR="004949CA"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26,0</w:t>
            </w:r>
          </w:p>
        </w:tc>
      </w:tr>
      <w:tr w:rsidR="004949CA" w:rsidRPr="00491890" w14:paraId="3D4ACC41"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693" w:type="pct"/>
          </w:tcPr>
          <w:p w14:paraId="1D36E621" w14:textId="77777777" w:rsidR="004949CA" w:rsidRPr="00E43959" w:rsidRDefault="004949CA" w:rsidP="00331A63">
            <w:pPr>
              <w:jc w:val="right"/>
              <w:rPr>
                <w:rFonts w:cs="Tahoma"/>
                <w:color w:val="000000"/>
                <w:sz w:val="18"/>
                <w:szCs w:val="18"/>
                <w:lang w:eastAsia="hr-HR"/>
              </w:rPr>
            </w:pPr>
            <w:r w:rsidRPr="00E43959">
              <w:rPr>
                <w:rFonts w:cs="Tahoma"/>
                <w:color w:val="000000"/>
                <w:sz w:val="18"/>
                <w:szCs w:val="18"/>
                <w:lang w:eastAsia="hr-HR"/>
              </w:rPr>
              <w:t>2026</w:t>
            </w:r>
          </w:p>
        </w:tc>
        <w:tc>
          <w:tcPr>
            <w:tcW w:w="567" w:type="pct"/>
          </w:tcPr>
          <w:p w14:paraId="5E274239" w14:textId="77777777" w:rsidR="004949CA" w:rsidRPr="00D82E72"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D10095">
              <w:rPr>
                <w:rFonts w:cs="Tahoma"/>
                <w:color w:val="000000"/>
                <w:sz w:val="18"/>
                <w:szCs w:val="18"/>
                <w:lang w:eastAsia="hr-HR"/>
              </w:rPr>
              <w:t>0,0</w:t>
            </w:r>
          </w:p>
        </w:tc>
        <w:tc>
          <w:tcPr>
            <w:tcW w:w="459" w:type="pct"/>
          </w:tcPr>
          <w:p w14:paraId="2324746D" w14:textId="77777777" w:rsidR="004949CA" w:rsidRPr="00D82E72"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0074AD">
              <w:rPr>
                <w:rFonts w:cs="Tahoma"/>
                <w:color w:val="000000"/>
                <w:sz w:val="18"/>
                <w:szCs w:val="18"/>
                <w:lang w:eastAsia="hr-HR"/>
              </w:rPr>
              <w:t>8,7</w:t>
            </w:r>
          </w:p>
        </w:tc>
        <w:tc>
          <w:tcPr>
            <w:tcW w:w="459" w:type="pct"/>
          </w:tcPr>
          <w:p w14:paraId="48934CC5" w14:textId="77777777" w:rsidR="004949CA" w:rsidRPr="00D82E72"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E479A4">
              <w:rPr>
                <w:rFonts w:cs="Tahoma"/>
                <w:color w:val="000000"/>
                <w:sz w:val="18"/>
                <w:szCs w:val="18"/>
                <w:lang w:eastAsia="hr-HR"/>
              </w:rPr>
              <w:t>8,7</w:t>
            </w:r>
          </w:p>
        </w:tc>
        <w:tc>
          <w:tcPr>
            <w:tcW w:w="459" w:type="pct"/>
          </w:tcPr>
          <w:p w14:paraId="55F4ECDE"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834D10">
              <w:rPr>
                <w:rFonts w:cs="Tahoma"/>
                <w:color w:val="000000"/>
                <w:sz w:val="18"/>
                <w:szCs w:val="18"/>
                <w:lang w:eastAsia="hr-HR"/>
              </w:rPr>
              <w:t>8,7</w:t>
            </w:r>
          </w:p>
        </w:tc>
        <w:tc>
          <w:tcPr>
            <w:tcW w:w="302" w:type="pct"/>
          </w:tcPr>
          <w:p w14:paraId="302FEF8B"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3A057ABE"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7F429D4B"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39993105"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44FA6083"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8" w:type="pct"/>
          </w:tcPr>
          <w:p w14:paraId="5455574F"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544" w:type="pct"/>
            <w:vAlign w:val="center"/>
          </w:tcPr>
          <w:p w14:paraId="690343BE" w14:textId="77777777" w:rsidR="004949CA"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26,0</w:t>
            </w:r>
          </w:p>
        </w:tc>
      </w:tr>
      <w:tr w:rsidR="004949CA" w:rsidRPr="00491890" w14:paraId="335EB92B"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693" w:type="pct"/>
          </w:tcPr>
          <w:p w14:paraId="798AB998" w14:textId="77777777" w:rsidR="004949CA" w:rsidRPr="00E43959" w:rsidRDefault="004949CA" w:rsidP="00331A63">
            <w:pPr>
              <w:jc w:val="right"/>
              <w:rPr>
                <w:rFonts w:cs="Tahoma"/>
                <w:color w:val="000000"/>
                <w:sz w:val="18"/>
                <w:szCs w:val="18"/>
                <w:lang w:eastAsia="hr-HR"/>
              </w:rPr>
            </w:pPr>
            <w:r w:rsidRPr="00E43959">
              <w:rPr>
                <w:rFonts w:cs="Tahoma"/>
                <w:color w:val="000000"/>
                <w:sz w:val="18"/>
                <w:szCs w:val="18"/>
                <w:lang w:eastAsia="hr-HR"/>
              </w:rPr>
              <w:t>2027</w:t>
            </w:r>
          </w:p>
        </w:tc>
        <w:tc>
          <w:tcPr>
            <w:tcW w:w="567" w:type="pct"/>
          </w:tcPr>
          <w:p w14:paraId="59FEF035" w14:textId="77777777" w:rsidR="004949CA" w:rsidRPr="00D82E72"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D10095">
              <w:rPr>
                <w:rFonts w:cs="Tahoma"/>
                <w:color w:val="000000"/>
                <w:sz w:val="18"/>
                <w:szCs w:val="18"/>
                <w:lang w:eastAsia="hr-HR"/>
              </w:rPr>
              <w:t>0,0</w:t>
            </w:r>
          </w:p>
        </w:tc>
        <w:tc>
          <w:tcPr>
            <w:tcW w:w="459" w:type="pct"/>
          </w:tcPr>
          <w:p w14:paraId="245201FD" w14:textId="77777777" w:rsidR="004949CA" w:rsidRPr="00D82E72"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0074AD">
              <w:rPr>
                <w:rFonts w:cs="Tahoma"/>
                <w:color w:val="000000"/>
                <w:sz w:val="18"/>
                <w:szCs w:val="18"/>
                <w:lang w:eastAsia="hr-HR"/>
              </w:rPr>
              <w:t>8,7</w:t>
            </w:r>
          </w:p>
        </w:tc>
        <w:tc>
          <w:tcPr>
            <w:tcW w:w="459" w:type="pct"/>
          </w:tcPr>
          <w:p w14:paraId="79230D7D" w14:textId="77777777" w:rsidR="004949CA" w:rsidRPr="00D82E72"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E479A4">
              <w:rPr>
                <w:rFonts w:cs="Tahoma"/>
                <w:color w:val="000000"/>
                <w:sz w:val="18"/>
                <w:szCs w:val="18"/>
                <w:lang w:eastAsia="hr-HR"/>
              </w:rPr>
              <w:t>8,7</w:t>
            </w:r>
          </w:p>
        </w:tc>
        <w:tc>
          <w:tcPr>
            <w:tcW w:w="459" w:type="pct"/>
          </w:tcPr>
          <w:p w14:paraId="50C978A8"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834D10">
              <w:rPr>
                <w:rFonts w:cs="Tahoma"/>
                <w:color w:val="000000"/>
                <w:sz w:val="18"/>
                <w:szCs w:val="18"/>
                <w:lang w:eastAsia="hr-HR"/>
              </w:rPr>
              <w:t>8,7</w:t>
            </w:r>
          </w:p>
        </w:tc>
        <w:tc>
          <w:tcPr>
            <w:tcW w:w="302" w:type="pct"/>
          </w:tcPr>
          <w:p w14:paraId="5C26B5CC"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54193B1C"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66FD7F81"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26116C01"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05692AAC"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8" w:type="pct"/>
          </w:tcPr>
          <w:p w14:paraId="2E96C6D3"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544" w:type="pct"/>
            <w:vAlign w:val="center"/>
          </w:tcPr>
          <w:p w14:paraId="69566B49" w14:textId="77777777" w:rsidR="004949CA"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26,0</w:t>
            </w:r>
          </w:p>
        </w:tc>
      </w:tr>
      <w:tr w:rsidR="004949CA" w:rsidRPr="00491890" w14:paraId="2EA658A7"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693" w:type="pct"/>
          </w:tcPr>
          <w:p w14:paraId="53F284CE" w14:textId="77777777" w:rsidR="004949CA" w:rsidRPr="00E43959" w:rsidRDefault="004949CA" w:rsidP="00331A63">
            <w:pPr>
              <w:jc w:val="right"/>
              <w:rPr>
                <w:rFonts w:cs="Tahoma"/>
                <w:color w:val="000000"/>
                <w:sz w:val="18"/>
                <w:szCs w:val="18"/>
                <w:lang w:eastAsia="hr-HR"/>
              </w:rPr>
            </w:pPr>
            <w:r w:rsidRPr="00E43959">
              <w:rPr>
                <w:rFonts w:cs="Tahoma"/>
                <w:color w:val="000000"/>
                <w:sz w:val="18"/>
                <w:szCs w:val="18"/>
                <w:lang w:eastAsia="hr-HR"/>
              </w:rPr>
              <w:t>2028</w:t>
            </w:r>
          </w:p>
        </w:tc>
        <w:tc>
          <w:tcPr>
            <w:tcW w:w="567" w:type="pct"/>
          </w:tcPr>
          <w:p w14:paraId="19DDB90A" w14:textId="77777777" w:rsidR="004949CA" w:rsidRPr="00D82E72"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D10095">
              <w:rPr>
                <w:rFonts w:cs="Tahoma"/>
                <w:color w:val="000000"/>
                <w:sz w:val="18"/>
                <w:szCs w:val="18"/>
                <w:lang w:eastAsia="hr-HR"/>
              </w:rPr>
              <w:t>0,0</w:t>
            </w:r>
          </w:p>
        </w:tc>
        <w:tc>
          <w:tcPr>
            <w:tcW w:w="459" w:type="pct"/>
          </w:tcPr>
          <w:p w14:paraId="6A10852E" w14:textId="77777777" w:rsidR="004949CA" w:rsidRPr="00D82E72"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0074AD">
              <w:rPr>
                <w:rFonts w:cs="Tahoma"/>
                <w:color w:val="000000"/>
                <w:sz w:val="18"/>
                <w:szCs w:val="18"/>
                <w:lang w:eastAsia="hr-HR"/>
              </w:rPr>
              <w:t>8,7</w:t>
            </w:r>
          </w:p>
        </w:tc>
        <w:tc>
          <w:tcPr>
            <w:tcW w:w="459" w:type="pct"/>
          </w:tcPr>
          <w:p w14:paraId="16D219AB" w14:textId="77777777" w:rsidR="004949CA" w:rsidRPr="00D82E72"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E479A4">
              <w:rPr>
                <w:rFonts w:cs="Tahoma"/>
                <w:color w:val="000000"/>
                <w:sz w:val="18"/>
                <w:szCs w:val="18"/>
                <w:lang w:eastAsia="hr-HR"/>
              </w:rPr>
              <w:t>8,7</w:t>
            </w:r>
          </w:p>
        </w:tc>
        <w:tc>
          <w:tcPr>
            <w:tcW w:w="459" w:type="pct"/>
          </w:tcPr>
          <w:p w14:paraId="152F7470"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834D10">
              <w:rPr>
                <w:rFonts w:cs="Tahoma"/>
                <w:color w:val="000000"/>
                <w:sz w:val="18"/>
                <w:szCs w:val="18"/>
                <w:lang w:eastAsia="hr-HR"/>
              </w:rPr>
              <w:t>8,7</w:t>
            </w:r>
          </w:p>
        </w:tc>
        <w:tc>
          <w:tcPr>
            <w:tcW w:w="302" w:type="pct"/>
          </w:tcPr>
          <w:p w14:paraId="5892B2D2"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0EE2FCBB"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35064EA0"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4E032EE9"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6B2B71DD"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8" w:type="pct"/>
          </w:tcPr>
          <w:p w14:paraId="7CBC2796"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544" w:type="pct"/>
            <w:vAlign w:val="center"/>
          </w:tcPr>
          <w:p w14:paraId="5947B2E1" w14:textId="77777777" w:rsidR="004949CA"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26,0</w:t>
            </w:r>
          </w:p>
        </w:tc>
      </w:tr>
      <w:tr w:rsidR="004949CA" w:rsidRPr="00491890" w14:paraId="766221D6"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693" w:type="pct"/>
          </w:tcPr>
          <w:p w14:paraId="3EA3BC42" w14:textId="77777777" w:rsidR="004949CA" w:rsidRPr="00491890" w:rsidRDefault="004949CA" w:rsidP="00331A63">
            <w:pPr>
              <w:jc w:val="right"/>
              <w:rPr>
                <w:rFonts w:cs="Tahoma"/>
                <w:color w:val="000000"/>
                <w:sz w:val="18"/>
                <w:szCs w:val="18"/>
                <w:lang w:eastAsia="hr-HR"/>
              </w:rPr>
            </w:pPr>
            <w:r>
              <w:rPr>
                <w:rFonts w:cs="Tahoma"/>
                <w:color w:val="000000"/>
                <w:sz w:val="18"/>
                <w:szCs w:val="18"/>
                <w:lang w:eastAsia="hr-HR"/>
              </w:rPr>
              <w:t>2029</w:t>
            </w:r>
          </w:p>
        </w:tc>
        <w:tc>
          <w:tcPr>
            <w:tcW w:w="567" w:type="pct"/>
          </w:tcPr>
          <w:p w14:paraId="2A7A15A8"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D10095">
              <w:rPr>
                <w:rFonts w:cs="Tahoma"/>
                <w:color w:val="000000"/>
                <w:sz w:val="18"/>
                <w:szCs w:val="18"/>
                <w:lang w:eastAsia="hr-HR"/>
              </w:rPr>
              <w:t>0,0</w:t>
            </w:r>
          </w:p>
        </w:tc>
        <w:tc>
          <w:tcPr>
            <w:tcW w:w="459" w:type="pct"/>
          </w:tcPr>
          <w:p w14:paraId="289D942A"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0074AD">
              <w:rPr>
                <w:rFonts w:cs="Tahoma"/>
                <w:color w:val="000000"/>
                <w:sz w:val="18"/>
                <w:szCs w:val="18"/>
                <w:lang w:eastAsia="hr-HR"/>
              </w:rPr>
              <w:t>8,7</w:t>
            </w:r>
          </w:p>
        </w:tc>
        <w:tc>
          <w:tcPr>
            <w:tcW w:w="459" w:type="pct"/>
          </w:tcPr>
          <w:p w14:paraId="4049E9B2"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E479A4">
              <w:rPr>
                <w:rFonts w:cs="Tahoma"/>
                <w:color w:val="000000"/>
                <w:sz w:val="18"/>
                <w:szCs w:val="18"/>
                <w:lang w:eastAsia="hr-HR"/>
              </w:rPr>
              <w:t>8,7</w:t>
            </w:r>
          </w:p>
        </w:tc>
        <w:tc>
          <w:tcPr>
            <w:tcW w:w="459" w:type="pct"/>
          </w:tcPr>
          <w:p w14:paraId="6E9734B7"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834D10">
              <w:rPr>
                <w:rFonts w:cs="Tahoma"/>
                <w:color w:val="000000"/>
                <w:sz w:val="18"/>
                <w:szCs w:val="18"/>
                <w:lang w:eastAsia="hr-HR"/>
              </w:rPr>
              <w:t>8,7</w:t>
            </w:r>
          </w:p>
        </w:tc>
        <w:tc>
          <w:tcPr>
            <w:tcW w:w="302" w:type="pct"/>
            <w:hideMark/>
          </w:tcPr>
          <w:p w14:paraId="39CE55A1"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3BB7D2C9"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161E45EF"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226D9E4B"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625E6D20"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8" w:type="pct"/>
            <w:hideMark/>
          </w:tcPr>
          <w:p w14:paraId="5B8D4236"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544" w:type="pct"/>
            <w:vAlign w:val="center"/>
          </w:tcPr>
          <w:p w14:paraId="5531E66F"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Pr>
                <w:rFonts w:ascii="Arial" w:hAnsi="Arial" w:cs="Arial"/>
                <w:color w:val="000000"/>
                <w:sz w:val="18"/>
                <w:szCs w:val="18"/>
              </w:rPr>
              <w:t>26,0</w:t>
            </w:r>
          </w:p>
        </w:tc>
      </w:tr>
      <w:tr w:rsidR="004949CA" w:rsidRPr="00491890" w14:paraId="4D051168"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693" w:type="pct"/>
          </w:tcPr>
          <w:p w14:paraId="2DB91610" w14:textId="77777777" w:rsidR="004949CA" w:rsidRDefault="004949CA" w:rsidP="00331A63">
            <w:pPr>
              <w:jc w:val="right"/>
              <w:rPr>
                <w:rFonts w:cs="Tahoma"/>
                <w:color w:val="000000"/>
                <w:sz w:val="18"/>
                <w:szCs w:val="18"/>
                <w:lang w:eastAsia="hr-HR"/>
              </w:rPr>
            </w:pPr>
            <w:r>
              <w:rPr>
                <w:rFonts w:cs="Tahoma"/>
                <w:color w:val="000000"/>
                <w:sz w:val="18"/>
                <w:szCs w:val="18"/>
                <w:lang w:eastAsia="hr-HR"/>
              </w:rPr>
              <w:t>2030</w:t>
            </w:r>
          </w:p>
        </w:tc>
        <w:tc>
          <w:tcPr>
            <w:tcW w:w="567" w:type="pct"/>
          </w:tcPr>
          <w:p w14:paraId="30903F73"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D10095">
              <w:rPr>
                <w:rFonts w:cs="Tahoma"/>
                <w:color w:val="000000"/>
                <w:sz w:val="18"/>
                <w:szCs w:val="18"/>
                <w:lang w:eastAsia="hr-HR"/>
              </w:rPr>
              <w:t>0,0</w:t>
            </w:r>
          </w:p>
        </w:tc>
        <w:tc>
          <w:tcPr>
            <w:tcW w:w="459" w:type="pct"/>
          </w:tcPr>
          <w:p w14:paraId="28DEFE3D"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0074AD">
              <w:rPr>
                <w:rFonts w:cs="Tahoma"/>
                <w:color w:val="000000"/>
                <w:sz w:val="18"/>
                <w:szCs w:val="18"/>
                <w:lang w:eastAsia="hr-HR"/>
              </w:rPr>
              <w:t>8,7</w:t>
            </w:r>
          </w:p>
        </w:tc>
        <w:tc>
          <w:tcPr>
            <w:tcW w:w="459" w:type="pct"/>
          </w:tcPr>
          <w:p w14:paraId="0DCC2D60"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E479A4">
              <w:rPr>
                <w:rFonts w:cs="Tahoma"/>
                <w:color w:val="000000"/>
                <w:sz w:val="18"/>
                <w:szCs w:val="18"/>
                <w:lang w:eastAsia="hr-HR"/>
              </w:rPr>
              <w:t>8,7</w:t>
            </w:r>
          </w:p>
        </w:tc>
        <w:tc>
          <w:tcPr>
            <w:tcW w:w="459" w:type="pct"/>
          </w:tcPr>
          <w:p w14:paraId="6CF56CBA"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834D10">
              <w:rPr>
                <w:rFonts w:cs="Tahoma"/>
                <w:color w:val="000000"/>
                <w:sz w:val="18"/>
                <w:szCs w:val="18"/>
                <w:lang w:eastAsia="hr-HR"/>
              </w:rPr>
              <w:t>8,7</w:t>
            </w:r>
          </w:p>
        </w:tc>
        <w:tc>
          <w:tcPr>
            <w:tcW w:w="302" w:type="pct"/>
          </w:tcPr>
          <w:p w14:paraId="1E5905E5"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5843F270"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41B8A122"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630A6526"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20D74DCE"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8" w:type="pct"/>
          </w:tcPr>
          <w:p w14:paraId="7ED099FE" w14:textId="77777777" w:rsidR="004949CA" w:rsidRPr="00491890"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544" w:type="pct"/>
            <w:vAlign w:val="center"/>
          </w:tcPr>
          <w:p w14:paraId="23B0B463" w14:textId="77777777" w:rsidR="004949CA"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26,0</w:t>
            </w:r>
          </w:p>
        </w:tc>
      </w:tr>
      <w:tr w:rsidR="004949CA" w:rsidRPr="00491890" w14:paraId="5FFF8822"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4456" w:type="pct"/>
            <w:gridSpan w:val="11"/>
          </w:tcPr>
          <w:p w14:paraId="56799BA5" w14:textId="77777777" w:rsidR="004949CA" w:rsidRPr="00491890" w:rsidRDefault="004949CA" w:rsidP="00331A63">
            <w:pPr>
              <w:jc w:val="right"/>
              <w:rPr>
                <w:rFonts w:cs="Tahoma"/>
                <w:color w:val="000000"/>
                <w:sz w:val="18"/>
                <w:szCs w:val="18"/>
                <w:lang w:eastAsia="hr-HR"/>
              </w:rPr>
            </w:pPr>
            <w:r w:rsidRPr="00491890">
              <w:rPr>
                <w:rFonts w:cs="Tahoma"/>
                <w:color w:val="000000"/>
                <w:sz w:val="18"/>
                <w:szCs w:val="18"/>
                <w:lang w:eastAsia="hr-HR"/>
              </w:rPr>
              <w:t xml:space="preserve">UKUPNE KUMULATIVNE UŠTEDE ZA RAZDOBLJE 2021. – </w:t>
            </w:r>
            <w:r>
              <w:rPr>
                <w:rFonts w:cs="Tahoma"/>
                <w:color w:val="000000"/>
                <w:sz w:val="18"/>
                <w:szCs w:val="18"/>
                <w:lang w:eastAsia="hr-HR"/>
              </w:rPr>
              <w:t>2024</w:t>
            </w:r>
            <w:r w:rsidRPr="00491890">
              <w:rPr>
                <w:rFonts w:cs="Tahoma"/>
                <w:color w:val="000000"/>
                <w:sz w:val="18"/>
                <w:szCs w:val="18"/>
                <w:lang w:eastAsia="hr-HR"/>
              </w:rPr>
              <w:t>. [GWh] </w:t>
            </w:r>
          </w:p>
        </w:tc>
        <w:tc>
          <w:tcPr>
            <w:tcW w:w="544" w:type="pct"/>
          </w:tcPr>
          <w:p w14:paraId="1254F31E" w14:textId="77777777" w:rsidR="004949CA" w:rsidRPr="009F463A"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b/>
                <w:bCs/>
                <w:color w:val="000000"/>
                <w:sz w:val="18"/>
                <w:szCs w:val="18"/>
                <w:lang w:eastAsia="hr-HR"/>
              </w:rPr>
            </w:pPr>
            <w:r w:rsidRPr="009F463A">
              <w:rPr>
                <w:rFonts w:cs="Tahoma"/>
                <w:b/>
                <w:bCs/>
                <w:color w:val="000000"/>
                <w:sz w:val="18"/>
                <w:szCs w:val="18"/>
                <w:lang w:eastAsia="hr-HR"/>
              </w:rPr>
              <w:t>52,1</w:t>
            </w:r>
          </w:p>
        </w:tc>
      </w:tr>
      <w:tr w:rsidR="004949CA" w:rsidRPr="00491890" w14:paraId="60D7526B"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4456" w:type="pct"/>
            <w:gridSpan w:val="11"/>
          </w:tcPr>
          <w:p w14:paraId="69167011" w14:textId="77777777" w:rsidR="004949CA" w:rsidRPr="00491890" w:rsidRDefault="004949CA" w:rsidP="00331A63">
            <w:pPr>
              <w:jc w:val="right"/>
              <w:rPr>
                <w:rFonts w:cs="Tahoma"/>
                <w:b w:val="0"/>
                <w:bCs w:val="0"/>
                <w:color w:val="000000"/>
                <w:sz w:val="18"/>
                <w:szCs w:val="18"/>
                <w:lang w:eastAsia="hr-HR"/>
              </w:rPr>
            </w:pPr>
            <w:r w:rsidRPr="00491890">
              <w:rPr>
                <w:rFonts w:cs="Tahoma"/>
                <w:color w:val="000000"/>
                <w:sz w:val="18"/>
                <w:szCs w:val="18"/>
                <w:lang w:eastAsia="hr-HR"/>
              </w:rPr>
              <w:t xml:space="preserve">UKUPNE KUMULATIVNE UŠTEDE ZA RAZDOBLJE 2021. – </w:t>
            </w:r>
            <w:r>
              <w:rPr>
                <w:rFonts w:cs="Tahoma"/>
                <w:color w:val="000000"/>
                <w:sz w:val="18"/>
                <w:szCs w:val="18"/>
                <w:lang w:eastAsia="hr-HR"/>
              </w:rPr>
              <w:t>2030</w:t>
            </w:r>
            <w:r w:rsidRPr="00491890">
              <w:rPr>
                <w:rFonts w:cs="Tahoma"/>
                <w:color w:val="000000"/>
                <w:sz w:val="18"/>
                <w:szCs w:val="18"/>
                <w:lang w:eastAsia="hr-HR"/>
              </w:rPr>
              <w:t>. [GWh] </w:t>
            </w:r>
          </w:p>
        </w:tc>
        <w:tc>
          <w:tcPr>
            <w:tcW w:w="544" w:type="pct"/>
          </w:tcPr>
          <w:p w14:paraId="1CD635B6" w14:textId="77777777" w:rsidR="004949CA" w:rsidRDefault="004949CA" w:rsidP="00331A63">
            <w:pPr>
              <w:jc w:val="right"/>
              <w:cnfStyle w:val="000000000000" w:firstRow="0" w:lastRow="0" w:firstColumn="0" w:lastColumn="0" w:oddVBand="0" w:evenVBand="0" w:oddHBand="0" w:evenHBand="0" w:firstRowFirstColumn="0" w:firstRowLastColumn="0" w:lastRowFirstColumn="0" w:lastRowLastColumn="0"/>
              <w:rPr>
                <w:rFonts w:cs="Tahoma"/>
                <w:b/>
                <w:bCs/>
                <w:sz w:val="18"/>
                <w:szCs w:val="18"/>
                <w:lang w:eastAsia="hr-HR"/>
              </w:rPr>
            </w:pPr>
            <w:r>
              <w:rPr>
                <w:rFonts w:cs="Tahoma"/>
                <w:b/>
                <w:bCs/>
                <w:sz w:val="18"/>
                <w:szCs w:val="18"/>
                <w:lang w:eastAsia="hr-HR"/>
              </w:rPr>
              <w:t>208,3</w:t>
            </w:r>
          </w:p>
        </w:tc>
      </w:tr>
    </w:tbl>
    <w:p w14:paraId="6FF34F72" w14:textId="77777777" w:rsidR="004949CA" w:rsidRPr="00EE1B6E" w:rsidRDefault="004949CA" w:rsidP="00EE1B6E">
      <w:pPr>
        <w:spacing w:before="120" w:after="120" w:line="240" w:lineRule="auto"/>
        <w:jc w:val="both"/>
        <w:rPr>
          <w:rFonts w:ascii="Tahoma" w:hAnsi="Tahoma" w:cs="Tahoma"/>
          <w:color w:val="000000"/>
          <w:sz w:val="20"/>
          <w:szCs w:val="20"/>
        </w:rPr>
      </w:pPr>
      <w:r w:rsidRPr="00EE1B6E">
        <w:rPr>
          <w:rFonts w:ascii="Tahoma" w:hAnsi="Tahoma" w:cs="Tahoma"/>
          <w:color w:val="000000"/>
          <w:sz w:val="20"/>
          <w:szCs w:val="20"/>
        </w:rPr>
        <w:t>Kumulativne uštede uz raspoloživa sredstva u razdoblju do 2024. godine iznosit će nešto više od 52 GWh, što je nešto manje od 17% vrijednosti koja bi se ostvarila u tom razdoblju uz praćenje stopa obnove prema Dugoročnoj strategiji (294,63 GWh) odnosno to predstavlja svega 0,6% ukupnog kumulativnog cilja za razdoblje do 2030. godine (34.805,56 GWh).</w:t>
      </w:r>
    </w:p>
    <w:p w14:paraId="6369D448" w14:textId="77777777" w:rsidR="004949CA" w:rsidRPr="00EE1B6E" w:rsidRDefault="004949CA" w:rsidP="00EE1B6E">
      <w:pPr>
        <w:spacing w:before="120" w:after="120" w:line="240" w:lineRule="auto"/>
        <w:jc w:val="both"/>
        <w:rPr>
          <w:rFonts w:ascii="Tahoma" w:hAnsi="Tahoma" w:cs="Tahoma"/>
          <w:color w:val="000000"/>
          <w:sz w:val="20"/>
          <w:szCs w:val="20"/>
        </w:rPr>
      </w:pPr>
      <w:r w:rsidRPr="00EE1B6E">
        <w:rPr>
          <w:rFonts w:ascii="Tahoma" w:hAnsi="Tahoma" w:cs="Tahoma"/>
          <w:color w:val="000000"/>
          <w:sz w:val="20"/>
          <w:szCs w:val="20"/>
        </w:rPr>
        <w:t xml:space="preserve">Ova analiza još jednom pokazuje koliki je značaj Programa i koliko je važno pronaći dodatna sredstva za njegovu provedbu. </w:t>
      </w:r>
    </w:p>
    <w:p w14:paraId="6E01AFB6" w14:textId="77777777" w:rsidR="004949CA" w:rsidRPr="00EE1B6E" w:rsidRDefault="004949CA" w:rsidP="00EE1B6E">
      <w:pPr>
        <w:spacing w:before="120" w:after="120" w:line="240" w:lineRule="auto"/>
        <w:jc w:val="both"/>
        <w:rPr>
          <w:rFonts w:ascii="Tahoma" w:hAnsi="Tahoma" w:cs="Tahoma"/>
          <w:sz w:val="20"/>
          <w:szCs w:val="20"/>
          <w:lang w:eastAsia="hr-HR"/>
        </w:rPr>
      </w:pPr>
      <w:r w:rsidRPr="00EE1B6E">
        <w:rPr>
          <w:rFonts w:ascii="Tahoma" w:hAnsi="Tahoma" w:cs="Tahoma"/>
          <w:sz w:val="20"/>
          <w:szCs w:val="20"/>
          <w:lang w:eastAsia="hr-HR"/>
        </w:rPr>
        <w:t>Uštede emisija CO</w:t>
      </w:r>
      <w:r w:rsidRPr="00EE1B6E">
        <w:rPr>
          <w:rFonts w:ascii="Tahoma" w:hAnsi="Tahoma" w:cs="Tahoma"/>
          <w:sz w:val="20"/>
          <w:szCs w:val="20"/>
          <w:vertAlign w:val="subscript"/>
          <w:lang w:eastAsia="hr-HR"/>
        </w:rPr>
        <w:t>2</w:t>
      </w:r>
      <w:r w:rsidRPr="00EE1B6E">
        <w:rPr>
          <w:rFonts w:ascii="Tahoma" w:hAnsi="Tahoma" w:cs="Tahoma"/>
          <w:sz w:val="20"/>
          <w:szCs w:val="20"/>
          <w:lang w:eastAsia="hr-HR"/>
        </w:rPr>
        <w:t xml:space="preserve"> koje će se ostvariti ovise o tome koliko će snažno doći do zamjene energenata, poglavito fosilnih električnom energijom uz vlastitu proizvodnju ili nekim drugim OIE. Konzervativna procjena, korištenjem postojeće strukture energenata i emisijske faktore iz nacrta Pravilnika o sustavu za praćenje mjerenje i verifikaciju ušteda energije pokazuje da će Program obnove VSZ, ukoliko se provede na način predviđen Dugoročnom strategijom, ostvariti smanjenje emisija CO</w:t>
      </w:r>
      <w:r w:rsidRPr="00EE1B6E">
        <w:rPr>
          <w:rFonts w:ascii="Tahoma" w:hAnsi="Tahoma" w:cs="Tahoma"/>
          <w:sz w:val="20"/>
          <w:szCs w:val="20"/>
          <w:vertAlign w:val="subscript"/>
          <w:lang w:eastAsia="hr-HR"/>
        </w:rPr>
        <w:t>2</w:t>
      </w:r>
      <w:r w:rsidRPr="00EE1B6E">
        <w:rPr>
          <w:rFonts w:ascii="Tahoma" w:hAnsi="Tahoma" w:cs="Tahoma"/>
          <w:sz w:val="20"/>
          <w:szCs w:val="20"/>
          <w:lang w:eastAsia="hr-HR"/>
        </w:rPr>
        <w:t xml:space="preserve"> od </w:t>
      </w:r>
      <w:r w:rsidRPr="00EE1B6E">
        <w:rPr>
          <w:rFonts w:ascii="Tahoma" w:hAnsi="Tahoma" w:cs="Tahoma"/>
          <w:b/>
          <w:bCs/>
          <w:sz w:val="20"/>
          <w:szCs w:val="20"/>
          <w:lang w:eastAsia="hr-HR"/>
        </w:rPr>
        <w:t>74.981,32 tona</w:t>
      </w:r>
      <w:r w:rsidRPr="00EE1B6E">
        <w:rPr>
          <w:rFonts w:ascii="Tahoma" w:hAnsi="Tahoma" w:cs="Tahoma"/>
          <w:sz w:val="20"/>
          <w:szCs w:val="20"/>
          <w:lang w:eastAsia="hr-HR"/>
        </w:rPr>
        <w:t>.</w:t>
      </w:r>
    </w:p>
    <w:p w14:paraId="51BEC5FD" w14:textId="77777777" w:rsidR="004949CA" w:rsidRPr="00EE1B6E" w:rsidRDefault="004949CA" w:rsidP="00EE1B6E">
      <w:pPr>
        <w:spacing w:before="120" w:after="120" w:line="240" w:lineRule="auto"/>
        <w:jc w:val="both"/>
        <w:rPr>
          <w:rFonts w:ascii="Tahoma" w:hAnsi="Tahoma" w:cs="Tahoma"/>
          <w:sz w:val="20"/>
          <w:szCs w:val="20"/>
          <w:lang w:eastAsia="hr-HR"/>
        </w:rPr>
      </w:pPr>
      <w:r w:rsidRPr="00EE1B6E">
        <w:rPr>
          <w:rFonts w:ascii="Tahoma" w:hAnsi="Tahoma" w:cs="Tahoma"/>
          <w:sz w:val="20"/>
          <w:szCs w:val="20"/>
          <w:lang w:eastAsia="hr-HR"/>
        </w:rPr>
        <w:t>Usporedbe radi, u Dugoročnoj strategiji je utvrđeno da je očekivano smanjenje emisija CO</w:t>
      </w:r>
      <w:r w:rsidRPr="00EE1B6E">
        <w:rPr>
          <w:rFonts w:ascii="Tahoma" w:hAnsi="Tahoma" w:cs="Tahoma"/>
          <w:sz w:val="20"/>
          <w:szCs w:val="20"/>
          <w:vertAlign w:val="subscript"/>
          <w:lang w:eastAsia="hr-HR"/>
        </w:rPr>
        <w:t>2</w:t>
      </w:r>
      <w:r w:rsidRPr="00EE1B6E">
        <w:rPr>
          <w:rFonts w:ascii="Tahoma" w:hAnsi="Tahoma" w:cs="Tahoma"/>
          <w:sz w:val="20"/>
          <w:szCs w:val="20"/>
          <w:lang w:eastAsia="hr-HR"/>
        </w:rPr>
        <w:t xml:space="preserve"> zbog njezine provedbe 317,4 tisuća tona u 2030. godini, što znači da VSZ ovome cilju doprinose s oko </w:t>
      </w:r>
      <w:r w:rsidRPr="00EE1B6E">
        <w:rPr>
          <w:rFonts w:ascii="Tahoma" w:hAnsi="Tahoma" w:cs="Tahoma"/>
          <w:b/>
          <w:bCs/>
          <w:sz w:val="20"/>
          <w:szCs w:val="20"/>
          <w:lang w:eastAsia="hr-HR"/>
        </w:rPr>
        <w:t>24%</w:t>
      </w:r>
      <w:r w:rsidRPr="00EE1B6E">
        <w:rPr>
          <w:rFonts w:ascii="Tahoma" w:hAnsi="Tahoma" w:cs="Tahoma"/>
          <w:sz w:val="20"/>
          <w:szCs w:val="20"/>
          <w:lang w:eastAsia="hr-HR"/>
        </w:rPr>
        <w:t xml:space="preserve">. </w:t>
      </w:r>
    </w:p>
    <w:p w14:paraId="1EBE51E7" w14:textId="77777777" w:rsidR="004949CA" w:rsidRDefault="004949CA" w:rsidP="004949CA">
      <w:pPr>
        <w:pStyle w:val="Naslov20"/>
      </w:pPr>
      <w:bookmarkStart w:id="225" w:name="_Toc72156292"/>
      <w:bookmarkStart w:id="226" w:name="_Toc81836304"/>
      <w:bookmarkStart w:id="227" w:name="_Toc83912077"/>
      <w:r>
        <w:t>Analiza utjecaja na proizvodnju toplinsko-izolacijskih materijala i učinkovitih sustava</w:t>
      </w:r>
      <w:bookmarkEnd w:id="225"/>
      <w:bookmarkEnd w:id="226"/>
      <w:bookmarkEnd w:id="227"/>
    </w:p>
    <w:p w14:paraId="0658E057" w14:textId="77777777" w:rsidR="004949CA" w:rsidRPr="005D4FFF" w:rsidRDefault="004949CA" w:rsidP="005D4FFF">
      <w:pPr>
        <w:spacing w:before="120" w:after="120" w:line="240" w:lineRule="auto"/>
        <w:jc w:val="both"/>
        <w:rPr>
          <w:rFonts w:ascii="Tahoma" w:hAnsi="Tahoma" w:cs="Tahoma"/>
          <w:color w:val="000000"/>
          <w:sz w:val="20"/>
          <w:szCs w:val="20"/>
        </w:rPr>
      </w:pPr>
      <w:r w:rsidRPr="005D4FFF">
        <w:rPr>
          <w:rFonts w:ascii="Tahoma" w:hAnsi="Tahoma" w:cs="Tahoma"/>
          <w:color w:val="000000"/>
          <w:sz w:val="20"/>
          <w:szCs w:val="20"/>
        </w:rPr>
        <w:t xml:space="preserve">Provedba ovog Programa poticajna je za razvoj domaće proizvodne industrije. Hrvatska već sada ima industriju toplinskih izolacijskih materijala, a provedba ovog Programa će povećati potražnju za tim materijalima. </w:t>
      </w:r>
    </w:p>
    <w:p w14:paraId="1AA31FC8" w14:textId="6C47E70E" w:rsidR="004949CA" w:rsidRPr="005D4FFF" w:rsidRDefault="0C3F4C7D" w:rsidP="005D4FFF">
      <w:pPr>
        <w:spacing w:before="120" w:after="120" w:line="240" w:lineRule="auto"/>
        <w:jc w:val="both"/>
        <w:rPr>
          <w:rFonts w:ascii="Tahoma" w:hAnsi="Tahoma" w:cs="Tahoma"/>
          <w:color w:val="000000"/>
          <w:sz w:val="20"/>
          <w:szCs w:val="20"/>
        </w:rPr>
      </w:pPr>
      <w:r w:rsidRPr="638C4C38">
        <w:rPr>
          <w:rFonts w:ascii="Tahoma" w:hAnsi="Tahoma" w:cs="Tahoma"/>
          <w:color w:val="000000" w:themeColor="text1"/>
          <w:sz w:val="20"/>
          <w:szCs w:val="20"/>
        </w:rPr>
        <w:t>Također, natječajnim postupcima koji će se provoditi kroz ovaj Program, tj. kriterijima prihvatljivosti i odabira, moguće je dodatno potaknuti i strateške proizvodne  grane, kao primjerice drvnu industriju i to favoriziranjem drvne stolarije, koja ujedno može osigurati i bolju toplinsku ugodnost u prostoru izbjegavanjem tzv. ‘sindroma bolesne zgrade’, koji se često javlja kao posljedica uporabe  umjetnih materijala i inovativna rješenja u vidu ekoloških i održivih materijala za obnovu  zgrada  (s  najmanjim ugljičnim otiskom i štetnim djelovanjem na okoliš i korisnike objekta).</w:t>
      </w:r>
    </w:p>
    <w:p w14:paraId="7F06FBA4" w14:textId="0637B03C" w:rsidR="004949CA" w:rsidRPr="005D4FFF" w:rsidRDefault="0C3F4C7D" w:rsidP="005D4FFF">
      <w:pPr>
        <w:spacing w:before="120" w:after="120" w:line="240" w:lineRule="auto"/>
        <w:jc w:val="both"/>
        <w:rPr>
          <w:rFonts w:ascii="Tahoma" w:hAnsi="Tahoma" w:cs="Tahoma"/>
          <w:color w:val="000000"/>
          <w:sz w:val="20"/>
          <w:szCs w:val="20"/>
        </w:rPr>
      </w:pPr>
      <w:r w:rsidRPr="638C4C38">
        <w:rPr>
          <w:rFonts w:ascii="Tahoma" w:hAnsi="Tahoma" w:cs="Tahoma"/>
          <w:color w:val="000000" w:themeColor="text1"/>
          <w:sz w:val="20"/>
          <w:szCs w:val="20"/>
        </w:rPr>
        <w:t xml:space="preserve">Prema karakteristikama referentnih zgrada, utvrđeni su karakteristični omjeri površina </w:t>
      </w:r>
      <w:r w:rsidR="5BB22053" w:rsidRPr="638C4C38">
        <w:rPr>
          <w:rFonts w:ascii="Tahoma" w:hAnsi="Tahoma" w:cs="Tahoma"/>
          <w:color w:val="000000" w:themeColor="text1"/>
          <w:sz w:val="20"/>
          <w:szCs w:val="20"/>
        </w:rPr>
        <w:t>građevnih dijelova</w:t>
      </w:r>
      <w:r w:rsidRPr="638C4C38">
        <w:rPr>
          <w:rFonts w:ascii="Tahoma" w:hAnsi="Tahoma" w:cs="Tahoma"/>
          <w:color w:val="000000" w:themeColor="text1"/>
          <w:sz w:val="20"/>
          <w:szCs w:val="20"/>
        </w:rPr>
        <w:t xml:space="preserve"> vanjske ovojnice i korisne  površine </w:t>
      </w:r>
      <w:r w:rsidR="65F5C1DF" w:rsidRPr="638C4C38">
        <w:rPr>
          <w:rFonts w:ascii="Tahoma" w:hAnsi="Tahoma" w:cs="Tahoma"/>
          <w:color w:val="000000" w:themeColor="text1"/>
          <w:sz w:val="20"/>
          <w:szCs w:val="20"/>
        </w:rPr>
        <w:t xml:space="preserve">grijanog dijela </w:t>
      </w:r>
      <w:r w:rsidRPr="638C4C38">
        <w:rPr>
          <w:rFonts w:ascii="Tahoma" w:hAnsi="Tahoma" w:cs="Tahoma"/>
          <w:color w:val="000000" w:themeColor="text1"/>
          <w:sz w:val="20"/>
          <w:szCs w:val="20"/>
        </w:rPr>
        <w:t xml:space="preserve">zgrada, iz kojih se može procijeniti ukupni obuhvat ulaganja i potreba za materijalima prema planiranom intenzitetu obnove zgrada. </w:t>
      </w:r>
    </w:p>
    <w:p w14:paraId="49F0C76D" w14:textId="7E46ED4D" w:rsidR="004949CA" w:rsidRDefault="004949CA" w:rsidP="004949CA">
      <w:pPr>
        <w:pStyle w:val="Opisslike"/>
        <w:keepNext/>
      </w:pPr>
      <w:bookmarkStart w:id="228" w:name="_Toc84240515"/>
      <w:r>
        <w:t xml:space="preserve">Tablica </w:t>
      </w:r>
      <w:r>
        <w:fldChar w:fldCharType="begin"/>
      </w:r>
      <w:r>
        <w:instrText>STYLEREF 1 \s</w:instrText>
      </w:r>
      <w:r>
        <w:fldChar w:fldCharType="separate"/>
      </w:r>
      <w:r w:rsidR="00575AF9">
        <w:rPr>
          <w:noProof/>
        </w:rPr>
        <w:t>13</w:t>
      </w:r>
      <w:r>
        <w:fldChar w:fldCharType="end"/>
      </w:r>
      <w:r w:rsidR="00931EC7">
        <w:noBreakHyphen/>
      </w:r>
      <w:r>
        <w:fldChar w:fldCharType="begin"/>
      </w:r>
      <w:r>
        <w:instrText>SEQ Tablica \* ARABIC \s 1</w:instrText>
      </w:r>
      <w:r>
        <w:fldChar w:fldCharType="separate"/>
      </w:r>
      <w:r w:rsidR="00575AF9">
        <w:rPr>
          <w:noProof/>
        </w:rPr>
        <w:t>3</w:t>
      </w:r>
      <w:r>
        <w:fldChar w:fldCharType="end"/>
      </w:r>
      <w:r>
        <w:t xml:space="preserve"> Specifične vrijednosti površina i ulaganja u građevne dijelove ovojnice za VSZ</w:t>
      </w:r>
      <w:bookmarkEnd w:id="228"/>
    </w:p>
    <w:tbl>
      <w:tblPr>
        <w:tblStyle w:val="Svijetlatablicareetke110"/>
        <w:tblW w:w="9120" w:type="dxa"/>
        <w:tblLayout w:type="fixed"/>
        <w:tblLook w:val="04A0" w:firstRow="1" w:lastRow="0" w:firstColumn="1" w:lastColumn="0" w:noHBand="0" w:noVBand="1"/>
      </w:tblPr>
      <w:tblGrid>
        <w:gridCol w:w="2280"/>
        <w:gridCol w:w="2280"/>
        <w:gridCol w:w="2280"/>
        <w:gridCol w:w="2280"/>
      </w:tblGrid>
      <w:tr w:rsidR="004949CA" w:rsidRPr="00EE1B6E" w14:paraId="2BED5A56" w14:textId="77777777" w:rsidTr="005D4FFF">
        <w:trPr>
          <w:cnfStyle w:val="100000000000" w:firstRow="1" w:lastRow="0" w:firstColumn="0" w:lastColumn="0" w:oddVBand="0" w:evenVBand="0" w:oddHBand="0" w:evenHBand="0" w:firstRowFirstColumn="0" w:firstRowLastColumn="0" w:lastRowFirstColumn="0" w:lastRowLastColumn="0"/>
          <w:trHeight w:val="871"/>
          <w:tblHeader/>
        </w:trPr>
        <w:tc>
          <w:tcPr>
            <w:cnfStyle w:val="001000000000" w:firstRow="0" w:lastRow="0" w:firstColumn="1" w:lastColumn="0" w:oddVBand="0" w:evenVBand="0" w:oddHBand="0" w:evenHBand="0" w:firstRowFirstColumn="0" w:firstRowLastColumn="0" w:lastRowFirstColumn="0" w:lastRowLastColumn="0"/>
            <w:tcW w:w="0" w:type="dxa"/>
            <w:hideMark/>
          </w:tcPr>
          <w:p w14:paraId="351F7C63" w14:textId="77777777" w:rsidR="004949CA" w:rsidRPr="00EE1B6E" w:rsidRDefault="004949CA" w:rsidP="00331A63">
            <w:pPr>
              <w:rPr>
                <w:rFonts w:ascii="Tahoma" w:hAnsi="Tahoma" w:cs="Tahoma"/>
                <w:sz w:val="18"/>
                <w:szCs w:val="18"/>
                <w:lang w:eastAsia="hr-HR"/>
              </w:rPr>
            </w:pPr>
            <w:bookmarkStart w:id="229" w:name="_Hlk82787925"/>
          </w:p>
        </w:tc>
        <w:tc>
          <w:tcPr>
            <w:tcW w:w="0" w:type="dxa"/>
            <w:hideMark/>
          </w:tcPr>
          <w:p w14:paraId="13F3A900" w14:textId="77777777" w:rsidR="004949CA" w:rsidRPr="00EE1B6E" w:rsidRDefault="004949CA" w:rsidP="00331A63">
            <w:pPr>
              <w:cnfStyle w:val="100000000000" w:firstRow="1" w:lastRow="0" w:firstColumn="0" w:lastColumn="0" w:oddVBand="0" w:evenVBand="0" w:oddHBand="0" w:evenHBand="0" w:firstRowFirstColumn="0" w:firstRowLastColumn="0" w:lastRowFirstColumn="0" w:lastRowLastColumn="0"/>
              <w:rPr>
                <w:rFonts w:ascii="Tahoma" w:eastAsia="Calibri" w:hAnsi="Tahoma" w:cs="Tahoma"/>
                <w:sz w:val="24"/>
                <w:lang w:eastAsia="hr-HR"/>
              </w:rPr>
            </w:pPr>
            <w:r w:rsidRPr="00EE1B6E">
              <w:rPr>
                <w:rFonts w:ascii="Tahoma" w:hAnsi="Tahoma" w:cs="Tahoma"/>
                <w:color w:val="000000"/>
                <w:sz w:val="18"/>
                <w:szCs w:val="18"/>
                <w:lang w:eastAsia="hr-HR"/>
              </w:rPr>
              <w:t xml:space="preserve">specifična površina građevnih dijelova po korisnoj površini grijanog dijela zgrade  </w:t>
            </w:r>
            <w:r w:rsidRPr="00EE1B6E">
              <w:rPr>
                <w:rFonts w:ascii="Tahoma" w:eastAsia="Calibri" w:hAnsi="Tahoma" w:cs="Tahoma"/>
                <w:sz w:val="24"/>
                <w:lang w:eastAsia="hr-HR"/>
              </w:rPr>
              <w:t xml:space="preserve"> </w:t>
            </w:r>
          </w:p>
          <w:p w14:paraId="05A71FF9" w14:textId="77777777" w:rsidR="004949CA" w:rsidRPr="00EE1B6E"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sz w:val="18"/>
                <w:szCs w:val="18"/>
                <w:lang w:eastAsia="hr-HR"/>
              </w:rPr>
            </w:pPr>
            <w:r w:rsidRPr="00EE1B6E">
              <w:rPr>
                <w:rFonts w:ascii="Tahoma" w:hAnsi="Tahoma" w:cs="Tahoma"/>
                <w:color w:val="000000"/>
                <w:sz w:val="18"/>
                <w:szCs w:val="18"/>
                <w:lang w:eastAsia="hr-HR"/>
              </w:rPr>
              <w:t xml:space="preserve"> [m</w:t>
            </w:r>
            <w:r w:rsidRPr="00EE1B6E">
              <w:rPr>
                <w:rFonts w:ascii="Tahoma" w:hAnsi="Tahoma" w:cs="Tahoma"/>
                <w:color w:val="000000"/>
                <w:sz w:val="18"/>
                <w:szCs w:val="18"/>
                <w:vertAlign w:val="superscript"/>
                <w:lang w:eastAsia="hr-HR"/>
              </w:rPr>
              <w:t>2</w:t>
            </w:r>
            <w:r w:rsidRPr="00EE1B6E">
              <w:rPr>
                <w:rFonts w:ascii="Tahoma" w:hAnsi="Tahoma" w:cs="Tahoma"/>
                <w:color w:val="000000"/>
                <w:sz w:val="18"/>
                <w:szCs w:val="18"/>
                <w:lang w:eastAsia="hr-HR"/>
              </w:rPr>
              <w:t>/m²A</w:t>
            </w:r>
            <w:r w:rsidRPr="00EE1B6E">
              <w:rPr>
                <w:rFonts w:ascii="Tahoma" w:hAnsi="Tahoma" w:cs="Tahoma"/>
                <w:color w:val="000000"/>
                <w:sz w:val="18"/>
                <w:szCs w:val="18"/>
                <w:vertAlign w:val="subscript"/>
                <w:lang w:eastAsia="hr-HR"/>
              </w:rPr>
              <w:t>k</w:t>
            </w:r>
            <w:r w:rsidRPr="00EE1B6E">
              <w:rPr>
                <w:rFonts w:ascii="Tahoma" w:hAnsi="Tahoma" w:cs="Tahoma"/>
                <w:color w:val="000000"/>
                <w:sz w:val="18"/>
                <w:szCs w:val="18"/>
                <w:lang w:eastAsia="hr-HR"/>
              </w:rPr>
              <w:t>]</w:t>
            </w:r>
          </w:p>
        </w:tc>
        <w:tc>
          <w:tcPr>
            <w:tcW w:w="0" w:type="dxa"/>
            <w:hideMark/>
          </w:tcPr>
          <w:p w14:paraId="7782450E" w14:textId="4E14D9C3" w:rsidR="004949CA" w:rsidRPr="00EE1B6E"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prosječna tržišna cijena obnove građevnog dijela [</w:t>
            </w:r>
            <w:r w:rsidR="0063313B">
              <w:rPr>
                <w:rFonts w:ascii="Tahoma" w:hAnsi="Tahoma" w:cs="Tahoma"/>
                <w:color w:val="000000"/>
                <w:sz w:val="18"/>
                <w:szCs w:val="18"/>
                <w:lang w:eastAsia="hr-HR"/>
              </w:rPr>
              <w:t>kuna</w:t>
            </w:r>
            <w:r w:rsidRPr="00EE1B6E">
              <w:rPr>
                <w:rFonts w:ascii="Tahoma" w:hAnsi="Tahoma" w:cs="Tahoma"/>
                <w:color w:val="000000"/>
                <w:sz w:val="18"/>
                <w:szCs w:val="18"/>
                <w:lang w:eastAsia="hr-HR"/>
              </w:rPr>
              <w:t>/m²]</w:t>
            </w:r>
          </w:p>
        </w:tc>
        <w:tc>
          <w:tcPr>
            <w:tcW w:w="0" w:type="dxa"/>
            <w:hideMark/>
          </w:tcPr>
          <w:p w14:paraId="5BA033BA" w14:textId="10F2E2BD" w:rsidR="004949CA" w:rsidRPr="00EE1B6E"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specifično ulaganje po obnovljenoj površini [</w:t>
            </w:r>
            <w:r w:rsidR="0063313B">
              <w:rPr>
                <w:rFonts w:ascii="Tahoma" w:hAnsi="Tahoma" w:cs="Tahoma"/>
                <w:color w:val="000000"/>
                <w:sz w:val="18"/>
                <w:szCs w:val="18"/>
                <w:lang w:eastAsia="hr-HR"/>
              </w:rPr>
              <w:t>kuna</w:t>
            </w:r>
            <w:r w:rsidRPr="00EE1B6E">
              <w:rPr>
                <w:rFonts w:ascii="Tahoma" w:hAnsi="Tahoma" w:cs="Tahoma"/>
                <w:color w:val="000000"/>
                <w:sz w:val="18"/>
                <w:szCs w:val="18"/>
                <w:lang w:eastAsia="hr-HR"/>
              </w:rPr>
              <w:t>/m²]</w:t>
            </w:r>
          </w:p>
        </w:tc>
      </w:tr>
      <w:tr w:rsidR="004949CA" w:rsidRPr="00EE1B6E" w14:paraId="0DE21FD8" w14:textId="77777777" w:rsidTr="00331A63">
        <w:trPr>
          <w:trHeight w:val="40"/>
        </w:trPr>
        <w:tc>
          <w:tcPr>
            <w:cnfStyle w:val="001000000000" w:firstRow="0" w:lastRow="0" w:firstColumn="1" w:lastColumn="0" w:oddVBand="0" w:evenVBand="0" w:oddHBand="0" w:evenHBand="0" w:firstRowFirstColumn="0" w:firstRowLastColumn="0" w:lastRowFirstColumn="0" w:lastRowLastColumn="0"/>
            <w:tcW w:w="0" w:type="dxa"/>
            <w:hideMark/>
          </w:tcPr>
          <w:p w14:paraId="4BAF6112" w14:textId="77777777" w:rsidR="004949CA" w:rsidRPr="00EE1B6E" w:rsidRDefault="004949CA" w:rsidP="00331A63">
            <w:pPr>
              <w:rPr>
                <w:rFonts w:ascii="Tahoma" w:hAnsi="Tahoma" w:cs="Tahoma"/>
                <w:color w:val="000000"/>
                <w:sz w:val="18"/>
                <w:szCs w:val="18"/>
                <w:lang w:eastAsia="hr-HR"/>
              </w:rPr>
            </w:pPr>
            <w:r w:rsidRPr="00EE1B6E">
              <w:rPr>
                <w:rFonts w:ascii="Tahoma" w:hAnsi="Tahoma" w:cs="Tahoma"/>
                <w:color w:val="000000"/>
                <w:sz w:val="18"/>
                <w:szCs w:val="18"/>
                <w:lang w:eastAsia="hr-HR"/>
              </w:rPr>
              <w:t>vanjski zid</w:t>
            </w:r>
          </w:p>
        </w:tc>
        <w:tc>
          <w:tcPr>
            <w:tcW w:w="0" w:type="dxa"/>
            <w:noWrap/>
            <w:hideMark/>
          </w:tcPr>
          <w:p w14:paraId="222BC27D"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1,15</w:t>
            </w:r>
          </w:p>
        </w:tc>
        <w:tc>
          <w:tcPr>
            <w:tcW w:w="0" w:type="dxa"/>
            <w:noWrap/>
            <w:hideMark/>
          </w:tcPr>
          <w:p w14:paraId="03D0EBD0"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475</w:t>
            </w:r>
          </w:p>
        </w:tc>
        <w:tc>
          <w:tcPr>
            <w:tcW w:w="0" w:type="dxa"/>
            <w:noWrap/>
            <w:hideMark/>
          </w:tcPr>
          <w:p w14:paraId="00F33919"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527,39</w:t>
            </w:r>
          </w:p>
        </w:tc>
      </w:tr>
      <w:tr w:rsidR="004949CA" w:rsidRPr="00EE1B6E" w14:paraId="60F38F35"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0" w:type="dxa"/>
            <w:hideMark/>
          </w:tcPr>
          <w:p w14:paraId="36EC57F2" w14:textId="77777777" w:rsidR="004949CA" w:rsidRPr="00EE1B6E" w:rsidRDefault="004949CA" w:rsidP="00331A63">
            <w:pPr>
              <w:rPr>
                <w:rFonts w:ascii="Tahoma" w:hAnsi="Tahoma" w:cs="Tahoma"/>
                <w:color w:val="000000"/>
                <w:sz w:val="18"/>
                <w:szCs w:val="18"/>
                <w:lang w:eastAsia="hr-HR"/>
              </w:rPr>
            </w:pPr>
            <w:r w:rsidRPr="00EE1B6E">
              <w:rPr>
                <w:rFonts w:ascii="Tahoma" w:hAnsi="Tahoma" w:cs="Tahoma"/>
                <w:color w:val="000000"/>
                <w:sz w:val="18"/>
                <w:szCs w:val="18"/>
                <w:lang w:eastAsia="hr-HR"/>
              </w:rPr>
              <w:t>strop prema negrijanom tavanu</w:t>
            </w:r>
          </w:p>
        </w:tc>
        <w:tc>
          <w:tcPr>
            <w:tcW w:w="0" w:type="dxa"/>
            <w:noWrap/>
            <w:hideMark/>
          </w:tcPr>
          <w:p w14:paraId="23F69FEB"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0,26</w:t>
            </w:r>
          </w:p>
        </w:tc>
        <w:tc>
          <w:tcPr>
            <w:tcW w:w="0" w:type="dxa"/>
            <w:noWrap/>
            <w:hideMark/>
          </w:tcPr>
          <w:p w14:paraId="4761B09E"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340</w:t>
            </w:r>
          </w:p>
        </w:tc>
        <w:tc>
          <w:tcPr>
            <w:tcW w:w="0" w:type="dxa"/>
            <w:noWrap/>
            <w:hideMark/>
          </w:tcPr>
          <w:p w14:paraId="09C18AB9"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405,38</w:t>
            </w:r>
          </w:p>
        </w:tc>
      </w:tr>
      <w:tr w:rsidR="004949CA" w:rsidRPr="00EE1B6E" w14:paraId="605D655C"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0" w:type="dxa"/>
            <w:hideMark/>
          </w:tcPr>
          <w:p w14:paraId="7AC9C056" w14:textId="77777777" w:rsidR="004949CA" w:rsidRPr="00EE1B6E" w:rsidRDefault="004949CA" w:rsidP="00331A63">
            <w:pPr>
              <w:rPr>
                <w:rFonts w:ascii="Tahoma" w:hAnsi="Tahoma" w:cs="Tahoma"/>
                <w:color w:val="000000"/>
                <w:sz w:val="18"/>
                <w:szCs w:val="18"/>
                <w:lang w:eastAsia="hr-HR"/>
              </w:rPr>
            </w:pPr>
            <w:r w:rsidRPr="00EE1B6E">
              <w:rPr>
                <w:rFonts w:ascii="Tahoma" w:hAnsi="Tahoma" w:cs="Tahoma"/>
                <w:color w:val="000000"/>
                <w:sz w:val="18"/>
                <w:szCs w:val="18"/>
                <w:lang w:eastAsia="hr-HR"/>
              </w:rPr>
              <w:lastRenderedPageBreak/>
              <w:t>pod iznad negrijanog prostora</w:t>
            </w:r>
          </w:p>
        </w:tc>
        <w:tc>
          <w:tcPr>
            <w:tcW w:w="0" w:type="dxa"/>
            <w:noWrap/>
            <w:hideMark/>
          </w:tcPr>
          <w:p w14:paraId="28E4AC83"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0,31</w:t>
            </w:r>
          </w:p>
        </w:tc>
        <w:tc>
          <w:tcPr>
            <w:tcW w:w="0" w:type="dxa"/>
            <w:noWrap/>
            <w:hideMark/>
          </w:tcPr>
          <w:p w14:paraId="67BAEE6F"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350</w:t>
            </w:r>
          </w:p>
        </w:tc>
        <w:tc>
          <w:tcPr>
            <w:tcW w:w="0" w:type="dxa"/>
            <w:noWrap/>
            <w:hideMark/>
          </w:tcPr>
          <w:p w14:paraId="095A1828"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369,98</w:t>
            </w:r>
          </w:p>
        </w:tc>
      </w:tr>
      <w:tr w:rsidR="004949CA" w:rsidRPr="00EE1B6E" w14:paraId="228EC68D"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0" w:type="dxa"/>
            <w:hideMark/>
          </w:tcPr>
          <w:p w14:paraId="7A06686A" w14:textId="77777777" w:rsidR="004949CA" w:rsidRPr="00EE1B6E" w:rsidRDefault="004949CA" w:rsidP="00331A63">
            <w:pPr>
              <w:rPr>
                <w:rFonts w:ascii="Tahoma" w:hAnsi="Tahoma" w:cs="Tahoma"/>
                <w:color w:val="000000"/>
                <w:sz w:val="18"/>
                <w:szCs w:val="18"/>
                <w:lang w:eastAsia="hr-HR"/>
              </w:rPr>
            </w:pPr>
            <w:r w:rsidRPr="00EE1B6E">
              <w:rPr>
                <w:rFonts w:ascii="Tahoma" w:hAnsi="Tahoma" w:cs="Tahoma"/>
                <w:color w:val="000000"/>
                <w:sz w:val="18"/>
                <w:szCs w:val="18"/>
                <w:lang w:eastAsia="hr-HR"/>
              </w:rPr>
              <w:t>ravni krov</w:t>
            </w:r>
          </w:p>
        </w:tc>
        <w:tc>
          <w:tcPr>
            <w:tcW w:w="0" w:type="dxa"/>
            <w:noWrap/>
            <w:hideMark/>
          </w:tcPr>
          <w:p w14:paraId="62E09D39"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0,26</w:t>
            </w:r>
          </w:p>
        </w:tc>
        <w:tc>
          <w:tcPr>
            <w:tcW w:w="0" w:type="dxa"/>
            <w:noWrap/>
            <w:hideMark/>
          </w:tcPr>
          <w:p w14:paraId="5DFC7124"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625</w:t>
            </w:r>
          </w:p>
        </w:tc>
        <w:tc>
          <w:tcPr>
            <w:tcW w:w="0" w:type="dxa"/>
            <w:noWrap/>
            <w:hideMark/>
          </w:tcPr>
          <w:p w14:paraId="388D5F53"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745,19</w:t>
            </w:r>
          </w:p>
        </w:tc>
      </w:tr>
      <w:tr w:rsidR="004949CA" w:rsidRPr="00EE1B6E" w14:paraId="3A63CA33"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0" w:type="dxa"/>
            <w:hideMark/>
          </w:tcPr>
          <w:p w14:paraId="5A63C911" w14:textId="77777777" w:rsidR="004949CA" w:rsidRPr="00EE1B6E" w:rsidRDefault="004949CA" w:rsidP="00331A63">
            <w:pPr>
              <w:rPr>
                <w:rFonts w:ascii="Tahoma" w:hAnsi="Tahoma" w:cs="Tahoma"/>
                <w:color w:val="000000"/>
                <w:sz w:val="18"/>
                <w:szCs w:val="18"/>
                <w:lang w:eastAsia="hr-HR"/>
              </w:rPr>
            </w:pPr>
            <w:r w:rsidRPr="00EE1B6E">
              <w:rPr>
                <w:rFonts w:ascii="Tahoma" w:hAnsi="Tahoma" w:cs="Tahoma"/>
                <w:color w:val="000000"/>
                <w:sz w:val="18"/>
                <w:szCs w:val="18"/>
                <w:lang w:eastAsia="hr-HR"/>
              </w:rPr>
              <w:t>kosi krov</w:t>
            </w:r>
          </w:p>
        </w:tc>
        <w:tc>
          <w:tcPr>
            <w:tcW w:w="0" w:type="dxa"/>
            <w:noWrap/>
            <w:hideMark/>
          </w:tcPr>
          <w:p w14:paraId="412573B5"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0,30</w:t>
            </w:r>
          </w:p>
        </w:tc>
        <w:tc>
          <w:tcPr>
            <w:tcW w:w="0" w:type="dxa"/>
            <w:noWrap/>
            <w:hideMark/>
          </w:tcPr>
          <w:p w14:paraId="54D4BB1F"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625</w:t>
            </w:r>
          </w:p>
        </w:tc>
        <w:tc>
          <w:tcPr>
            <w:tcW w:w="0" w:type="dxa"/>
            <w:noWrap/>
            <w:hideMark/>
          </w:tcPr>
          <w:p w14:paraId="001B8256"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860,47</w:t>
            </w:r>
          </w:p>
        </w:tc>
      </w:tr>
      <w:tr w:rsidR="004949CA" w:rsidRPr="00EE1B6E" w14:paraId="2C96B96C"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0" w:type="dxa"/>
          </w:tcPr>
          <w:p w14:paraId="2150DFC5" w14:textId="77777777" w:rsidR="004949CA" w:rsidRPr="00EE1B6E" w:rsidRDefault="004949CA" w:rsidP="00331A63">
            <w:pPr>
              <w:rPr>
                <w:rFonts w:ascii="Tahoma" w:hAnsi="Tahoma" w:cs="Tahoma"/>
                <w:color w:val="000000"/>
                <w:sz w:val="18"/>
                <w:szCs w:val="18"/>
                <w:lang w:eastAsia="hr-HR"/>
              </w:rPr>
            </w:pPr>
            <w:r w:rsidRPr="00EE1B6E">
              <w:rPr>
                <w:rFonts w:ascii="Tahoma" w:hAnsi="Tahoma" w:cs="Tahoma"/>
                <w:color w:val="000000"/>
                <w:sz w:val="18"/>
                <w:szCs w:val="18"/>
                <w:lang w:eastAsia="hr-HR"/>
              </w:rPr>
              <w:t>zid prema negrijanom prostoru</w:t>
            </w:r>
          </w:p>
        </w:tc>
        <w:tc>
          <w:tcPr>
            <w:tcW w:w="0" w:type="dxa"/>
            <w:noWrap/>
          </w:tcPr>
          <w:p w14:paraId="36A5573E"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0,70</w:t>
            </w:r>
          </w:p>
        </w:tc>
        <w:tc>
          <w:tcPr>
            <w:tcW w:w="0" w:type="dxa"/>
            <w:noWrap/>
          </w:tcPr>
          <w:p w14:paraId="0010B4BA"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400</w:t>
            </w:r>
          </w:p>
        </w:tc>
        <w:tc>
          <w:tcPr>
            <w:tcW w:w="0" w:type="dxa"/>
            <w:noWrap/>
          </w:tcPr>
          <w:p w14:paraId="1BF1F6D3"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350,00</w:t>
            </w:r>
          </w:p>
        </w:tc>
      </w:tr>
      <w:tr w:rsidR="004949CA" w:rsidRPr="00EE1B6E" w14:paraId="2D84C51D" w14:textId="77777777" w:rsidTr="00331A63">
        <w:trPr>
          <w:trHeight w:val="60"/>
        </w:trPr>
        <w:tc>
          <w:tcPr>
            <w:cnfStyle w:val="001000000000" w:firstRow="0" w:lastRow="0" w:firstColumn="1" w:lastColumn="0" w:oddVBand="0" w:evenVBand="0" w:oddHBand="0" w:evenHBand="0" w:firstRowFirstColumn="0" w:firstRowLastColumn="0" w:lastRowFirstColumn="0" w:lastRowLastColumn="0"/>
            <w:tcW w:w="0" w:type="dxa"/>
            <w:hideMark/>
          </w:tcPr>
          <w:p w14:paraId="2D543143" w14:textId="77777777" w:rsidR="004949CA" w:rsidRPr="00EE1B6E" w:rsidRDefault="004949CA" w:rsidP="00331A63">
            <w:pPr>
              <w:rPr>
                <w:rFonts w:ascii="Tahoma" w:hAnsi="Tahoma" w:cs="Tahoma"/>
                <w:color w:val="000000"/>
                <w:sz w:val="18"/>
                <w:szCs w:val="18"/>
                <w:lang w:eastAsia="hr-HR"/>
              </w:rPr>
            </w:pPr>
            <w:r w:rsidRPr="00EE1B6E">
              <w:rPr>
                <w:rFonts w:ascii="Tahoma" w:hAnsi="Tahoma" w:cs="Tahoma"/>
                <w:color w:val="000000"/>
                <w:sz w:val="18"/>
                <w:szCs w:val="18"/>
                <w:lang w:eastAsia="hr-HR"/>
              </w:rPr>
              <w:t>prozori i ostakljene konstrukcije</w:t>
            </w:r>
          </w:p>
        </w:tc>
        <w:tc>
          <w:tcPr>
            <w:tcW w:w="0" w:type="dxa"/>
            <w:noWrap/>
            <w:hideMark/>
          </w:tcPr>
          <w:p w14:paraId="11F2A6B1"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0,20</w:t>
            </w:r>
          </w:p>
        </w:tc>
        <w:tc>
          <w:tcPr>
            <w:tcW w:w="0" w:type="dxa"/>
            <w:noWrap/>
            <w:hideMark/>
          </w:tcPr>
          <w:p w14:paraId="24F1957E"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2.600</w:t>
            </w:r>
          </w:p>
        </w:tc>
        <w:tc>
          <w:tcPr>
            <w:tcW w:w="0" w:type="dxa"/>
            <w:noWrap/>
            <w:hideMark/>
          </w:tcPr>
          <w:p w14:paraId="6300B74C" w14:textId="77777777" w:rsidR="004949CA" w:rsidRPr="00EE1B6E"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eastAsia="hr-HR"/>
              </w:rPr>
            </w:pPr>
            <w:r w:rsidRPr="00EE1B6E">
              <w:rPr>
                <w:rFonts w:ascii="Tahoma" w:hAnsi="Tahoma" w:cs="Tahoma"/>
                <w:color w:val="000000"/>
                <w:sz w:val="18"/>
                <w:szCs w:val="18"/>
                <w:lang w:eastAsia="hr-HR"/>
              </w:rPr>
              <w:t>401,85</w:t>
            </w:r>
          </w:p>
        </w:tc>
      </w:tr>
    </w:tbl>
    <w:bookmarkEnd w:id="229"/>
    <w:p w14:paraId="598AAF98" w14:textId="4C429DB5" w:rsidR="004949CA" w:rsidRPr="00EE1B6E" w:rsidRDefault="004949CA" w:rsidP="00EE1B6E">
      <w:pPr>
        <w:spacing w:before="120" w:after="120" w:line="240" w:lineRule="auto"/>
        <w:jc w:val="both"/>
        <w:rPr>
          <w:rFonts w:ascii="Tahoma" w:hAnsi="Tahoma" w:cs="Tahoma"/>
          <w:sz w:val="20"/>
          <w:szCs w:val="20"/>
          <w:lang w:eastAsia="hr-HR"/>
        </w:rPr>
      </w:pPr>
      <w:r w:rsidRPr="00EE1B6E">
        <w:rPr>
          <w:rFonts w:ascii="Tahoma" w:hAnsi="Tahoma" w:cs="Tahoma"/>
          <w:sz w:val="20"/>
          <w:szCs w:val="20"/>
          <w:lang w:eastAsia="hr-HR"/>
        </w:rPr>
        <w:t xml:space="preserve">Dodatno, poticanjem uporabe visokoučinkovitih sustava za grijanje, pogotovo onih koji koriste OIE, otvara se  mogućnost za daljnji razvoj proizvodnje ovih sustava u </w:t>
      </w:r>
      <w:r w:rsidR="0009249B">
        <w:rPr>
          <w:rFonts w:ascii="Tahoma" w:hAnsi="Tahoma" w:cs="Tahoma"/>
          <w:sz w:val="20"/>
          <w:szCs w:val="20"/>
          <w:lang w:eastAsia="hr-HR"/>
        </w:rPr>
        <w:t xml:space="preserve">Hrvatskoj </w:t>
      </w:r>
      <w:r w:rsidRPr="00EE1B6E">
        <w:rPr>
          <w:rFonts w:ascii="Tahoma" w:hAnsi="Tahoma" w:cs="Tahoma"/>
          <w:sz w:val="20"/>
          <w:szCs w:val="20"/>
          <w:lang w:eastAsia="hr-HR"/>
        </w:rPr>
        <w:t>(već postoji proizvodnja peći na biomasu, sunčanih toplinskih sustava, fotonaponskih sustava).</w:t>
      </w:r>
    </w:p>
    <w:p w14:paraId="387F2DB1" w14:textId="77777777" w:rsidR="004949CA" w:rsidRDefault="004949CA" w:rsidP="004949CA">
      <w:pPr>
        <w:pStyle w:val="Naslov20"/>
      </w:pPr>
      <w:bookmarkStart w:id="230" w:name="_Toc72156293"/>
      <w:bookmarkStart w:id="231" w:name="_Toc81836305"/>
      <w:bookmarkStart w:id="232" w:name="_Toc83912078"/>
      <w:r>
        <w:t>Procjena učinka na državni proračun</w:t>
      </w:r>
      <w:bookmarkEnd w:id="230"/>
      <w:bookmarkEnd w:id="231"/>
      <w:bookmarkEnd w:id="232"/>
    </w:p>
    <w:p w14:paraId="0208A01E" w14:textId="01D5EBFF" w:rsidR="004949CA" w:rsidRPr="00EE1B6E" w:rsidRDefault="004949CA" w:rsidP="00EE1B6E">
      <w:pPr>
        <w:spacing w:before="120" w:after="120" w:line="240" w:lineRule="auto"/>
        <w:jc w:val="both"/>
        <w:rPr>
          <w:rFonts w:ascii="Tahoma" w:hAnsi="Tahoma" w:cs="Tahoma"/>
          <w:sz w:val="20"/>
          <w:szCs w:val="20"/>
          <w:lang w:eastAsia="hr-HR"/>
        </w:rPr>
      </w:pPr>
      <w:r w:rsidRPr="00EE1B6E">
        <w:rPr>
          <w:rFonts w:ascii="Tahoma" w:hAnsi="Tahoma" w:cs="Tahoma"/>
          <w:sz w:val="20"/>
          <w:szCs w:val="20"/>
          <w:lang w:eastAsia="hr-HR"/>
        </w:rPr>
        <w:t xml:space="preserve">Poticanje energetske obnove  VSZ ne predstavlja doista izdatak države u iznosima navedenim u poglavlju 11. Naime, samo preko PDV-a i raznih doprinosa na plaće zaposlenika, određena količina novca vratit će se u državni proračun. </w:t>
      </w:r>
      <w:r w:rsidRPr="00EE1B6E">
        <w:rPr>
          <w:rFonts w:ascii="Tahoma" w:hAnsi="Tahoma" w:cs="Tahoma"/>
          <w:sz w:val="20"/>
          <w:szCs w:val="20"/>
          <w:lang w:eastAsia="hr-HR"/>
        </w:rPr>
        <w:fldChar w:fldCharType="begin"/>
      </w:r>
      <w:r w:rsidRPr="00EE1B6E">
        <w:rPr>
          <w:rFonts w:ascii="Tahoma" w:hAnsi="Tahoma" w:cs="Tahoma"/>
          <w:sz w:val="20"/>
          <w:szCs w:val="20"/>
          <w:lang w:eastAsia="hr-HR"/>
        </w:rPr>
        <w:instrText xml:space="preserve"> REF _Ref72160127 \h </w:instrText>
      </w:r>
      <w:r w:rsidR="00EE1B6E" w:rsidRPr="00EE1B6E">
        <w:rPr>
          <w:rFonts w:ascii="Tahoma" w:hAnsi="Tahoma" w:cs="Tahoma"/>
          <w:sz w:val="20"/>
          <w:szCs w:val="20"/>
          <w:lang w:eastAsia="hr-HR"/>
        </w:rPr>
        <w:instrText xml:space="preserve"> \* MERGEFORMAT </w:instrText>
      </w:r>
      <w:r w:rsidRPr="00EE1B6E">
        <w:rPr>
          <w:rFonts w:ascii="Tahoma" w:hAnsi="Tahoma" w:cs="Tahoma"/>
          <w:sz w:val="20"/>
          <w:szCs w:val="20"/>
          <w:lang w:eastAsia="hr-HR"/>
        </w:rPr>
      </w:r>
      <w:r w:rsidRPr="00EE1B6E">
        <w:rPr>
          <w:rFonts w:ascii="Tahoma" w:hAnsi="Tahoma" w:cs="Tahoma"/>
          <w:sz w:val="20"/>
          <w:szCs w:val="20"/>
          <w:lang w:eastAsia="hr-HR"/>
        </w:rPr>
        <w:fldChar w:fldCharType="separate"/>
      </w:r>
      <w:r w:rsidR="00575AF9" w:rsidRPr="00575AF9">
        <w:rPr>
          <w:rFonts w:ascii="Tahoma" w:hAnsi="Tahoma" w:cs="Tahoma"/>
          <w:sz w:val="20"/>
          <w:szCs w:val="20"/>
        </w:rPr>
        <w:t xml:space="preserve">Tablica </w:t>
      </w:r>
      <w:r w:rsidR="00575AF9" w:rsidRPr="00575AF9">
        <w:rPr>
          <w:rFonts w:ascii="Tahoma" w:hAnsi="Tahoma" w:cs="Tahoma"/>
          <w:noProof/>
          <w:sz w:val="20"/>
          <w:szCs w:val="20"/>
        </w:rPr>
        <w:t>13</w:t>
      </w:r>
      <w:r w:rsidR="00575AF9" w:rsidRPr="00575AF9">
        <w:rPr>
          <w:rFonts w:ascii="Tahoma" w:hAnsi="Tahoma" w:cs="Tahoma"/>
          <w:noProof/>
          <w:sz w:val="20"/>
          <w:szCs w:val="20"/>
        </w:rPr>
        <w:noBreakHyphen/>
        <w:t>4</w:t>
      </w:r>
      <w:r w:rsidRPr="00EE1B6E">
        <w:rPr>
          <w:rFonts w:ascii="Tahoma" w:hAnsi="Tahoma" w:cs="Tahoma"/>
          <w:sz w:val="20"/>
          <w:szCs w:val="20"/>
          <w:lang w:eastAsia="hr-HR"/>
        </w:rPr>
        <w:fldChar w:fldCharType="end"/>
      </w:r>
      <w:r w:rsidRPr="00EE1B6E">
        <w:rPr>
          <w:rFonts w:ascii="Tahoma" w:hAnsi="Tahoma" w:cs="Tahoma"/>
          <w:sz w:val="20"/>
          <w:szCs w:val="20"/>
          <w:lang w:eastAsia="hr-HR"/>
        </w:rPr>
        <w:t xml:space="preserve"> prikazuje pojednostavljen, okvirni proračun povrata novca u državni proračun, metodološki izrađen na isti način kao u Programu energetske obnove VSZ za razdoblje 2014. do 2020. (na razini jedne godine).</w:t>
      </w:r>
    </w:p>
    <w:p w14:paraId="1FF356F2" w14:textId="3B35970F" w:rsidR="004949CA" w:rsidRDefault="004949CA" w:rsidP="004949CA">
      <w:pPr>
        <w:pStyle w:val="Opisslike"/>
      </w:pPr>
      <w:bookmarkStart w:id="233" w:name="_Ref72160127"/>
      <w:bookmarkStart w:id="234" w:name="_Toc72081567"/>
      <w:bookmarkStart w:id="235" w:name="_Toc84240516"/>
      <w:r w:rsidRPr="00F34A88">
        <w:t xml:space="preserve">Tablica </w:t>
      </w:r>
      <w:r>
        <w:rPr>
          <w:noProof/>
        </w:rPr>
        <w:fldChar w:fldCharType="begin"/>
      </w:r>
      <w:r>
        <w:rPr>
          <w:noProof/>
        </w:rPr>
        <w:instrText xml:space="preserve"> STYLEREF 1 \s </w:instrText>
      </w:r>
      <w:r>
        <w:rPr>
          <w:noProof/>
        </w:rPr>
        <w:fldChar w:fldCharType="separate"/>
      </w:r>
      <w:r w:rsidR="00575AF9">
        <w:rPr>
          <w:noProof/>
        </w:rPr>
        <w:t>13</w:t>
      </w:r>
      <w:r>
        <w:rPr>
          <w:noProof/>
        </w:rPr>
        <w:fldChar w:fldCharType="end"/>
      </w:r>
      <w:r>
        <w:noBreakHyphen/>
      </w:r>
      <w:r>
        <w:fldChar w:fldCharType="begin"/>
      </w:r>
      <w:r>
        <w:instrText>SEQ Tablica \* ARABIC \s 1</w:instrText>
      </w:r>
      <w:r>
        <w:fldChar w:fldCharType="separate"/>
      </w:r>
      <w:r w:rsidR="00575AF9">
        <w:rPr>
          <w:noProof/>
        </w:rPr>
        <w:t>4</w:t>
      </w:r>
      <w:r>
        <w:fldChar w:fldCharType="end"/>
      </w:r>
      <w:bookmarkEnd w:id="233"/>
      <w:r w:rsidRPr="00F34A88">
        <w:t xml:space="preserve">: </w:t>
      </w:r>
      <w:r w:rsidRPr="008545E2">
        <w:t xml:space="preserve">Pojednostavljeni proračun povrata uloženih </w:t>
      </w:r>
      <w:r>
        <w:t>javnih</w:t>
      </w:r>
      <w:r w:rsidRPr="008545E2">
        <w:t xml:space="preserve"> sredstava u državni  proračun</w:t>
      </w:r>
      <w:r>
        <w:t xml:space="preserve"> (na godišnjoj razini) u slučaju obnove VSZ prema ciljevima Dugoročne strategije</w:t>
      </w:r>
      <w:bookmarkEnd w:id="234"/>
      <w:bookmarkEnd w:id="235"/>
    </w:p>
    <w:tbl>
      <w:tblPr>
        <w:tblStyle w:val="Svijetlatablicareetke110"/>
        <w:tblW w:w="5000" w:type="pct"/>
        <w:tblLook w:val="04A0" w:firstRow="1" w:lastRow="0" w:firstColumn="1" w:lastColumn="0" w:noHBand="0" w:noVBand="1"/>
      </w:tblPr>
      <w:tblGrid>
        <w:gridCol w:w="674"/>
        <w:gridCol w:w="7335"/>
        <w:gridCol w:w="1053"/>
      </w:tblGrid>
      <w:tr w:rsidR="004949CA" w:rsidRPr="001D3619" w14:paraId="343FD76C" w14:textId="77777777" w:rsidTr="001D36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 w:type="pct"/>
          </w:tcPr>
          <w:p w14:paraId="555B56A9" w14:textId="77777777" w:rsidR="004949CA" w:rsidRPr="001D3619" w:rsidRDefault="004949CA" w:rsidP="00331A63">
            <w:pPr>
              <w:rPr>
                <w:rFonts w:ascii="Tahoma" w:hAnsi="Tahoma" w:cs="Tahoma"/>
                <w:sz w:val="20"/>
                <w:szCs w:val="20"/>
              </w:rPr>
            </w:pPr>
            <w:r w:rsidRPr="001D3619">
              <w:rPr>
                <w:rFonts w:ascii="Tahoma" w:hAnsi="Tahoma" w:cs="Tahoma"/>
                <w:sz w:val="20"/>
                <w:szCs w:val="20"/>
              </w:rPr>
              <w:t>A.</w:t>
            </w:r>
          </w:p>
        </w:tc>
        <w:tc>
          <w:tcPr>
            <w:tcW w:w="4047" w:type="pct"/>
          </w:tcPr>
          <w:p w14:paraId="2C186C95" w14:textId="32A9049E" w:rsidR="004949CA" w:rsidRPr="001D3619" w:rsidRDefault="004949CA" w:rsidP="00331A63">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1D3619">
              <w:rPr>
                <w:rFonts w:ascii="Tahoma" w:hAnsi="Tahoma" w:cs="Tahoma"/>
                <w:sz w:val="20"/>
                <w:szCs w:val="20"/>
              </w:rPr>
              <w:t>Godišnje sufinanciranje javnim sredstvima s PDV-om [10</w:t>
            </w:r>
            <w:r w:rsidRPr="001D3619">
              <w:rPr>
                <w:rFonts w:ascii="Tahoma" w:hAnsi="Tahoma" w:cs="Tahoma"/>
                <w:sz w:val="20"/>
                <w:szCs w:val="20"/>
                <w:vertAlign w:val="superscript"/>
              </w:rPr>
              <w:t>6</w:t>
            </w:r>
            <w:r w:rsidRPr="001D3619">
              <w:rPr>
                <w:rFonts w:ascii="Tahoma" w:hAnsi="Tahoma" w:cs="Tahoma"/>
                <w:sz w:val="20"/>
                <w:szCs w:val="20"/>
              </w:rPr>
              <w:t xml:space="preserve"> </w:t>
            </w:r>
            <w:r w:rsidR="0063313B" w:rsidRPr="001D3619">
              <w:rPr>
                <w:rFonts w:ascii="Tahoma" w:hAnsi="Tahoma" w:cs="Tahoma"/>
                <w:sz w:val="20"/>
                <w:szCs w:val="20"/>
              </w:rPr>
              <w:t>kuna</w:t>
            </w:r>
            <w:r w:rsidRPr="001D3619">
              <w:rPr>
                <w:rFonts w:ascii="Tahoma" w:hAnsi="Tahoma" w:cs="Tahoma"/>
                <w:sz w:val="20"/>
                <w:szCs w:val="20"/>
              </w:rPr>
              <w:t xml:space="preserve">] </w:t>
            </w:r>
          </w:p>
        </w:tc>
        <w:tc>
          <w:tcPr>
            <w:tcW w:w="581" w:type="pct"/>
          </w:tcPr>
          <w:p w14:paraId="6AE37D03" w14:textId="591E5098" w:rsidR="004949CA" w:rsidRPr="001D3619" w:rsidRDefault="004949CA" w:rsidP="00107E0C">
            <w:pPr>
              <w:jc w:val="right"/>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highlight w:val="yellow"/>
              </w:rPr>
            </w:pPr>
            <w:r w:rsidRPr="001D3619">
              <w:rPr>
                <w:rFonts w:ascii="Tahoma" w:hAnsi="Tahoma" w:cs="Tahoma"/>
                <w:color w:val="000000"/>
                <w:sz w:val="20"/>
                <w:szCs w:val="20"/>
              </w:rPr>
              <w:t>1.172</w:t>
            </w:r>
          </w:p>
        </w:tc>
      </w:tr>
      <w:tr w:rsidR="00107E0C" w:rsidRPr="001D3619" w14:paraId="308B3758" w14:textId="77777777" w:rsidTr="00107E0C">
        <w:trPr>
          <w:trHeight w:val="50"/>
        </w:trPr>
        <w:tc>
          <w:tcPr>
            <w:cnfStyle w:val="001000000000" w:firstRow="0" w:lastRow="0" w:firstColumn="1" w:lastColumn="0" w:oddVBand="0" w:evenVBand="0" w:oddHBand="0" w:evenHBand="0" w:firstRowFirstColumn="0" w:firstRowLastColumn="0" w:lastRowFirstColumn="0" w:lastRowLastColumn="0"/>
            <w:tcW w:w="372" w:type="pct"/>
          </w:tcPr>
          <w:p w14:paraId="1038237A" w14:textId="77777777" w:rsidR="004949CA" w:rsidRPr="001D3619" w:rsidRDefault="004949CA" w:rsidP="00331A63">
            <w:pPr>
              <w:rPr>
                <w:rFonts w:ascii="Tahoma" w:hAnsi="Tahoma" w:cs="Tahoma"/>
                <w:sz w:val="20"/>
                <w:szCs w:val="20"/>
              </w:rPr>
            </w:pPr>
            <w:r w:rsidRPr="001D3619">
              <w:rPr>
                <w:rFonts w:ascii="Tahoma" w:hAnsi="Tahoma" w:cs="Tahoma"/>
                <w:sz w:val="20"/>
                <w:szCs w:val="20"/>
              </w:rPr>
              <w:t>B</w:t>
            </w:r>
          </w:p>
        </w:tc>
        <w:tc>
          <w:tcPr>
            <w:tcW w:w="4047" w:type="pct"/>
          </w:tcPr>
          <w:p w14:paraId="54B5BF9C" w14:textId="1922EF67" w:rsidR="004949CA" w:rsidRPr="001D3619"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D3619">
              <w:rPr>
                <w:rFonts w:ascii="Tahoma" w:hAnsi="Tahoma" w:cs="Tahoma"/>
                <w:sz w:val="20"/>
                <w:szCs w:val="20"/>
              </w:rPr>
              <w:t>Ukupna investicija  s  PDV-om [10</w:t>
            </w:r>
            <w:r w:rsidRPr="001D3619">
              <w:rPr>
                <w:rFonts w:ascii="Tahoma" w:hAnsi="Tahoma" w:cs="Tahoma"/>
                <w:sz w:val="20"/>
                <w:szCs w:val="20"/>
                <w:vertAlign w:val="superscript"/>
              </w:rPr>
              <w:t>6</w:t>
            </w:r>
            <w:r w:rsidRPr="001D3619">
              <w:rPr>
                <w:rFonts w:ascii="Tahoma" w:hAnsi="Tahoma" w:cs="Tahoma"/>
                <w:sz w:val="20"/>
                <w:szCs w:val="20"/>
              </w:rPr>
              <w:t xml:space="preserve"> </w:t>
            </w:r>
            <w:r w:rsidR="0063313B" w:rsidRPr="001D3619">
              <w:rPr>
                <w:rFonts w:ascii="Tahoma" w:hAnsi="Tahoma" w:cs="Tahoma"/>
                <w:sz w:val="20"/>
                <w:szCs w:val="20"/>
              </w:rPr>
              <w:t>kuna</w:t>
            </w:r>
            <w:r w:rsidRPr="001D3619">
              <w:rPr>
                <w:rFonts w:ascii="Tahoma" w:hAnsi="Tahoma" w:cs="Tahoma"/>
                <w:sz w:val="20"/>
                <w:szCs w:val="20"/>
              </w:rPr>
              <w:t>]</w:t>
            </w:r>
          </w:p>
        </w:tc>
        <w:tc>
          <w:tcPr>
            <w:tcW w:w="581" w:type="pct"/>
          </w:tcPr>
          <w:p w14:paraId="1386AC43" w14:textId="58059361" w:rsidR="004949CA" w:rsidRPr="001D3619" w:rsidRDefault="004949CA" w:rsidP="00107E0C">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highlight w:val="yellow"/>
              </w:rPr>
            </w:pPr>
            <w:r w:rsidRPr="001D3619">
              <w:rPr>
                <w:rFonts w:ascii="Tahoma" w:hAnsi="Tahoma" w:cs="Tahoma"/>
                <w:sz w:val="20"/>
                <w:szCs w:val="20"/>
              </w:rPr>
              <w:t>1.723</w:t>
            </w:r>
          </w:p>
        </w:tc>
      </w:tr>
      <w:tr w:rsidR="004949CA" w:rsidRPr="001D3619" w14:paraId="2625D627" w14:textId="77777777" w:rsidTr="001D3619">
        <w:tc>
          <w:tcPr>
            <w:cnfStyle w:val="001000000000" w:firstRow="0" w:lastRow="0" w:firstColumn="1" w:lastColumn="0" w:oddVBand="0" w:evenVBand="0" w:oddHBand="0" w:evenHBand="0" w:firstRowFirstColumn="0" w:firstRowLastColumn="0" w:lastRowFirstColumn="0" w:lastRowLastColumn="0"/>
            <w:tcW w:w="372" w:type="pct"/>
          </w:tcPr>
          <w:p w14:paraId="67D6FCDD" w14:textId="77777777" w:rsidR="004949CA" w:rsidRPr="001D3619" w:rsidRDefault="004949CA" w:rsidP="00331A63">
            <w:pPr>
              <w:rPr>
                <w:rFonts w:ascii="Tahoma" w:hAnsi="Tahoma" w:cs="Tahoma"/>
                <w:sz w:val="20"/>
                <w:szCs w:val="20"/>
              </w:rPr>
            </w:pPr>
            <w:r w:rsidRPr="001D3619">
              <w:rPr>
                <w:rFonts w:ascii="Tahoma" w:hAnsi="Tahoma" w:cs="Tahoma"/>
                <w:sz w:val="20"/>
                <w:szCs w:val="20"/>
              </w:rPr>
              <w:t>C</w:t>
            </w:r>
          </w:p>
        </w:tc>
        <w:tc>
          <w:tcPr>
            <w:tcW w:w="4047" w:type="pct"/>
          </w:tcPr>
          <w:p w14:paraId="3DAF9894" w14:textId="6C46F943" w:rsidR="004949CA" w:rsidRPr="001D3619"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D3619">
              <w:rPr>
                <w:rFonts w:ascii="Tahoma" w:hAnsi="Tahoma" w:cs="Tahoma"/>
                <w:sz w:val="20"/>
                <w:szCs w:val="20"/>
              </w:rPr>
              <w:t>Iznos  PDV-a  iz  ukupnog  ulaganja [10</w:t>
            </w:r>
            <w:r w:rsidRPr="001D3619">
              <w:rPr>
                <w:rFonts w:ascii="Tahoma" w:hAnsi="Tahoma" w:cs="Tahoma"/>
                <w:sz w:val="20"/>
                <w:szCs w:val="20"/>
                <w:vertAlign w:val="superscript"/>
              </w:rPr>
              <w:t>6</w:t>
            </w:r>
            <w:r w:rsidRPr="001D3619">
              <w:rPr>
                <w:rFonts w:ascii="Tahoma" w:hAnsi="Tahoma" w:cs="Tahoma"/>
                <w:sz w:val="20"/>
                <w:szCs w:val="20"/>
              </w:rPr>
              <w:t xml:space="preserve"> </w:t>
            </w:r>
            <w:r w:rsidR="0063313B" w:rsidRPr="001D3619">
              <w:rPr>
                <w:rFonts w:ascii="Tahoma" w:hAnsi="Tahoma" w:cs="Tahoma"/>
                <w:sz w:val="20"/>
                <w:szCs w:val="20"/>
              </w:rPr>
              <w:t>kuna</w:t>
            </w:r>
            <w:r w:rsidRPr="001D3619">
              <w:rPr>
                <w:rFonts w:ascii="Tahoma" w:hAnsi="Tahoma" w:cs="Tahoma"/>
                <w:sz w:val="20"/>
                <w:szCs w:val="20"/>
              </w:rPr>
              <w:t>]  (0,25*B)</w:t>
            </w:r>
          </w:p>
        </w:tc>
        <w:tc>
          <w:tcPr>
            <w:tcW w:w="581" w:type="pct"/>
          </w:tcPr>
          <w:p w14:paraId="147D4DFE" w14:textId="77777777" w:rsidR="004949CA" w:rsidRPr="001D3619"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highlight w:val="yellow"/>
              </w:rPr>
            </w:pPr>
            <w:r w:rsidRPr="001D3619">
              <w:rPr>
                <w:rFonts w:ascii="Tahoma" w:hAnsi="Tahoma" w:cs="Tahoma"/>
                <w:sz w:val="20"/>
                <w:szCs w:val="20"/>
              </w:rPr>
              <w:t>431</w:t>
            </w:r>
          </w:p>
        </w:tc>
      </w:tr>
      <w:tr w:rsidR="004949CA" w:rsidRPr="001D3619" w14:paraId="3311D98A" w14:textId="77777777" w:rsidTr="001D3619">
        <w:tc>
          <w:tcPr>
            <w:cnfStyle w:val="001000000000" w:firstRow="0" w:lastRow="0" w:firstColumn="1" w:lastColumn="0" w:oddVBand="0" w:evenVBand="0" w:oddHBand="0" w:evenHBand="0" w:firstRowFirstColumn="0" w:firstRowLastColumn="0" w:lastRowFirstColumn="0" w:lastRowLastColumn="0"/>
            <w:tcW w:w="372" w:type="pct"/>
          </w:tcPr>
          <w:p w14:paraId="14955795" w14:textId="77777777" w:rsidR="004949CA" w:rsidRPr="001D3619" w:rsidRDefault="004949CA" w:rsidP="00331A63">
            <w:pPr>
              <w:rPr>
                <w:rFonts w:ascii="Tahoma" w:hAnsi="Tahoma" w:cs="Tahoma"/>
                <w:sz w:val="20"/>
                <w:szCs w:val="20"/>
              </w:rPr>
            </w:pPr>
            <w:r w:rsidRPr="001D3619">
              <w:rPr>
                <w:rFonts w:ascii="Tahoma" w:hAnsi="Tahoma" w:cs="Tahoma"/>
                <w:sz w:val="20"/>
                <w:szCs w:val="20"/>
              </w:rPr>
              <w:t>D</w:t>
            </w:r>
          </w:p>
        </w:tc>
        <w:tc>
          <w:tcPr>
            <w:tcW w:w="4047" w:type="pct"/>
          </w:tcPr>
          <w:p w14:paraId="404DB88F" w14:textId="77777777" w:rsidR="004949CA" w:rsidRPr="001D3619"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D3619">
              <w:rPr>
                <w:rFonts w:ascii="Tahoma" w:hAnsi="Tahoma" w:cs="Tahoma"/>
                <w:sz w:val="20"/>
                <w:szCs w:val="20"/>
              </w:rPr>
              <w:t>Godišnje zapošljavanje  (broj  direktnih  i  indirektnih  zaposlenja)</w:t>
            </w:r>
            <w:r w:rsidRPr="001D3619">
              <w:rPr>
                <w:rStyle w:val="Referencafusnote"/>
                <w:rFonts w:cs="Tahoma"/>
                <w:sz w:val="20"/>
                <w:szCs w:val="20"/>
              </w:rPr>
              <w:footnoteReference w:id="33"/>
            </w:r>
          </w:p>
        </w:tc>
        <w:tc>
          <w:tcPr>
            <w:tcW w:w="581" w:type="pct"/>
          </w:tcPr>
          <w:p w14:paraId="00AE2018" w14:textId="77777777" w:rsidR="004949CA" w:rsidRPr="001D3619"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D3619">
              <w:rPr>
                <w:rFonts w:ascii="Tahoma" w:hAnsi="Tahoma" w:cs="Tahoma"/>
                <w:sz w:val="20"/>
                <w:szCs w:val="20"/>
              </w:rPr>
              <w:t>6.662</w:t>
            </w:r>
          </w:p>
        </w:tc>
      </w:tr>
      <w:tr w:rsidR="004949CA" w:rsidRPr="001D3619" w14:paraId="0403D4EC" w14:textId="77777777" w:rsidTr="001D3619">
        <w:tc>
          <w:tcPr>
            <w:cnfStyle w:val="001000000000" w:firstRow="0" w:lastRow="0" w:firstColumn="1" w:lastColumn="0" w:oddVBand="0" w:evenVBand="0" w:oddHBand="0" w:evenHBand="0" w:firstRowFirstColumn="0" w:firstRowLastColumn="0" w:lastRowFirstColumn="0" w:lastRowLastColumn="0"/>
            <w:tcW w:w="372" w:type="pct"/>
          </w:tcPr>
          <w:p w14:paraId="4ED34C0A" w14:textId="77777777" w:rsidR="004949CA" w:rsidRPr="001D3619" w:rsidRDefault="004949CA" w:rsidP="00331A63">
            <w:pPr>
              <w:rPr>
                <w:rFonts w:ascii="Tahoma" w:hAnsi="Tahoma" w:cs="Tahoma"/>
                <w:sz w:val="20"/>
                <w:szCs w:val="20"/>
              </w:rPr>
            </w:pPr>
            <w:r w:rsidRPr="001D3619">
              <w:rPr>
                <w:rFonts w:ascii="Tahoma" w:hAnsi="Tahoma" w:cs="Tahoma"/>
                <w:sz w:val="20"/>
                <w:szCs w:val="20"/>
              </w:rPr>
              <w:t>E</w:t>
            </w:r>
          </w:p>
        </w:tc>
        <w:tc>
          <w:tcPr>
            <w:tcW w:w="4047" w:type="pct"/>
          </w:tcPr>
          <w:p w14:paraId="1B18F6DC" w14:textId="0E514BD5" w:rsidR="004949CA" w:rsidRPr="001D3619"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D3619">
              <w:rPr>
                <w:rFonts w:ascii="Tahoma" w:hAnsi="Tahoma" w:cs="Tahoma"/>
                <w:sz w:val="20"/>
                <w:szCs w:val="20"/>
              </w:rPr>
              <w:t xml:space="preserve">Prosječna  mjesečna  neto  plaća  u  </w:t>
            </w:r>
            <w:r w:rsidR="001D3619" w:rsidRPr="001D3619">
              <w:rPr>
                <w:rFonts w:ascii="Tahoma" w:hAnsi="Tahoma" w:cs="Tahoma"/>
                <w:sz w:val="20"/>
                <w:szCs w:val="20"/>
              </w:rPr>
              <w:t>Hrvatskoj</w:t>
            </w:r>
            <w:r w:rsidRPr="001D3619">
              <w:rPr>
                <w:rFonts w:ascii="Tahoma" w:hAnsi="Tahoma" w:cs="Tahoma"/>
                <w:sz w:val="20"/>
                <w:szCs w:val="20"/>
              </w:rPr>
              <w:t xml:space="preserve">  [</w:t>
            </w:r>
            <w:r w:rsidR="0063313B" w:rsidRPr="001D3619">
              <w:rPr>
                <w:rFonts w:ascii="Tahoma" w:hAnsi="Tahoma" w:cs="Tahoma"/>
                <w:sz w:val="20"/>
                <w:szCs w:val="20"/>
              </w:rPr>
              <w:t>kuna</w:t>
            </w:r>
            <w:r w:rsidRPr="001D3619">
              <w:rPr>
                <w:rFonts w:ascii="Tahoma" w:hAnsi="Tahoma" w:cs="Tahoma"/>
                <w:sz w:val="20"/>
                <w:szCs w:val="20"/>
              </w:rPr>
              <w:t>]</w:t>
            </w:r>
            <w:r w:rsidRPr="001D3619">
              <w:rPr>
                <w:rStyle w:val="Referencafusnote"/>
                <w:rFonts w:cs="Tahoma"/>
                <w:sz w:val="20"/>
                <w:szCs w:val="20"/>
              </w:rPr>
              <w:footnoteReference w:id="34"/>
            </w:r>
          </w:p>
        </w:tc>
        <w:tc>
          <w:tcPr>
            <w:tcW w:w="581" w:type="pct"/>
          </w:tcPr>
          <w:p w14:paraId="27C32233" w14:textId="77777777" w:rsidR="004949CA" w:rsidRPr="001D3619"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D3619">
              <w:rPr>
                <w:rFonts w:ascii="Tahoma" w:hAnsi="Tahoma" w:cs="Tahoma"/>
                <w:sz w:val="20"/>
                <w:szCs w:val="20"/>
              </w:rPr>
              <w:t>6.763</w:t>
            </w:r>
          </w:p>
        </w:tc>
      </w:tr>
      <w:tr w:rsidR="004949CA" w:rsidRPr="001D3619" w14:paraId="4D5F1277" w14:textId="77777777" w:rsidTr="001D3619">
        <w:tc>
          <w:tcPr>
            <w:cnfStyle w:val="001000000000" w:firstRow="0" w:lastRow="0" w:firstColumn="1" w:lastColumn="0" w:oddVBand="0" w:evenVBand="0" w:oddHBand="0" w:evenHBand="0" w:firstRowFirstColumn="0" w:firstRowLastColumn="0" w:lastRowFirstColumn="0" w:lastRowLastColumn="0"/>
            <w:tcW w:w="372" w:type="pct"/>
          </w:tcPr>
          <w:p w14:paraId="220C25C5" w14:textId="77777777" w:rsidR="004949CA" w:rsidRPr="001D3619" w:rsidRDefault="004949CA" w:rsidP="00331A63">
            <w:pPr>
              <w:rPr>
                <w:rFonts w:ascii="Tahoma" w:hAnsi="Tahoma" w:cs="Tahoma"/>
                <w:sz w:val="20"/>
                <w:szCs w:val="20"/>
              </w:rPr>
            </w:pPr>
            <w:r w:rsidRPr="001D3619">
              <w:rPr>
                <w:rFonts w:ascii="Tahoma" w:hAnsi="Tahoma" w:cs="Tahoma"/>
                <w:sz w:val="20"/>
                <w:szCs w:val="20"/>
              </w:rPr>
              <w:t>F</w:t>
            </w:r>
          </w:p>
        </w:tc>
        <w:tc>
          <w:tcPr>
            <w:tcW w:w="4047" w:type="pct"/>
          </w:tcPr>
          <w:p w14:paraId="4711CDB5" w14:textId="29D442E5" w:rsidR="004949CA" w:rsidRPr="001D3619"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D3619">
              <w:rPr>
                <w:rFonts w:ascii="Tahoma" w:hAnsi="Tahoma" w:cs="Tahoma"/>
                <w:sz w:val="20"/>
                <w:szCs w:val="20"/>
              </w:rPr>
              <w:t>Prosječna  mjesečna  bruto  plaća  u</w:t>
            </w:r>
            <w:r w:rsidR="001D3619" w:rsidRPr="001D3619">
              <w:rPr>
                <w:rFonts w:ascii="Tahoma" w:hAnsi="Tahoma" w:cs="Tahoma"/>
                <w:sz w:val="20"/>
                <w:szCs w:val="20"/>
              </w:rPr>
              <w:t xml:space="preserve"> Hrvatskoj</w:t>
            </w:r>
            <w:r w:rsidRPr="001D3619">
              <w:rPr>
                <w:rFonts w:ascii="Tahoma" w:hAnsi="Tahoma" w:cs="Tahoma"/>
                <w:sz w:val="20"/>
                <w:szCs w:val="20"/>
              </w:rPr>
              <w:t xml:space="preserve"> [</w:t>
            </w:r>
            <w:r w:rsidR="0063313B" w:rsidRPr="001D3619">
              <w:rPr>
                <w:rFonts w:ascii="Tahoma" w:hAnsi="Tahoma" w:cs="Tahoma"/>
                <w:sz w:val="20"/>
                <w:szCs w:val="20"/>
              </w:rPr>
              <w:t>kuna</w:t>
            </w:r>
            <w:r w:rsidRPr="001D3619">
              <w:rPr>
                <w:rFonts w:ascii="Tahoma" w:hAnsi="Tahoma" w:cs="Tahoma"/>
                <w:sz w:val="20"/>
                <w:szCs w:val="20"/>
              </w:rPr>
              <w:t>]</w:t>
            </w:r>
            <w:r w:rsidRPr="001D3619">
              <w:rPr>
                <w:rFonts w:ascii="Tahoma" w:hAnsi="Tahoma" w:cs="Tahoma"/>
                <w:sz w:val="20"/>
                <w:szCs w:val="20"/>
                <w:vertAlign w:val="superscript"/>
              </w:rPr>
              <w:t>16</w:t>
            </w:r>
          </w:p>
        </w:tc>
        <w:tc>
          <w:tcPr>
            <w:tcW w:w="581" w:type="pct"/>
          </w:tcPr>
          <w:p w14:paraId="110D7C1D" w14:textId="77777777" w:rsidR="004949CA" w:rsidRPr="001D3619"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D3619">
              <w:rPr>
                <w:rFonts w:ascii="Tahoma" w:hAnsi="Tahoma" w:cs="Tahoma"/>
                <w:sz w:val="20"/>
                <w:szCs w:val="20"/>
              </w:rPr>
              <w:t>9.216</w:t>
            </w:r>
          </w:p>
        </w:tc>
      </w:tr>
      <w:tr w:rsidR="004949CA" w:rsidRPr="001D3619" w14:paraId="6D01DCD7" w14:textId="77777777" w:rsidTr="001D3619">
        <w:tc>
          <w:tcPr>
            <w:cnfStyle w:val="001000000000" w:firstRow="0" w:lastRow="0" w:firstColumn="1" w:lastColumn="0" w:oddVBand="0" w:evenVBand="0" w:oddHBand="0" w:evenHBand="0" w:firstRowFirstColumn="0" w:firstRowLastColumn="0" w:lastRowFirstColumn="0" w:lastRowLastColumn="0"/>
            <w:tcW w:w="372" w:type="pct"/>
          </w:tcPr>
          <w:p w14:paraId="53544655" w14:textId="77777777" w:rsidR="004949CA" w:rsidRPr="001D3619" w:rsidRDefault="004949CA" w:rsidP="00331A63">
            <w:pPr>
              <w:rPr>
                <w:rFonts w:ascii="Tahoma" w:hAnsi="Tahoma" w:cs="Tahoma"/>
                <w:sz w:val="20"/>
                <w:szCs w:val="20"/>
              </w:rPr>
            </w:pPr>
            <w:r w:rsidRPr="001D3619">
              <w:rPr>
                <w:rFonts w:ascii="Tahoma" w:hAnsi="Tahoma" w:cs="Tahoma"/>
                <w:sz w:val="20"/>
                <w:szCs w:val="20"/>
              </w:rPr>
              <w:t>G</w:t>
            </w:r>
          </w:p>
        </w:tc>
        <w:tc>
          <w:tcPr>
            <w:tcW w:w="4047" w:type="pct"/>
          </w:tcPr>
          <w:p w14:paraId="631B0252" w14:textId="4F170A21" w:rsidR="004949CA" w:rsidRPr="001D3619"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D3619">
              <w:rPr>
                <w:rFonts w:ascii="Tahoma" w:hAnsi="Tahoma" w:cs="Tahoma"/>
                <w:sz w:val="20"/>
                <w:szCs w:val="20"/>
              </w:rPr>
              <w:t>Davanja  po  jednoj  plaći  radnika  [</w:t>
            </w:r>
            <w:r w:rsidR="0063313B" w:rsidRPr="001D3619">
              <w:rPr>
                <w:rFonts w:ascii="Tahoma" w:hAnsi="Tahoma" w:cs="Tahoma"/>
                <w:sz w:val="20"/>
                <w:szCs w:val="20"/>
              </w:rPr>
              <w:t>kuna</w:t>
            </w:r>
            <w:r w:rsidRPr="001D3619">
              <w:rPr>
                <w:rFonts w:ascii="Tahoma" w:hAnsi="Tahoma" w:cs="Tahoma"/>
                <w:sz w:val="20"/>
                <w:szCs w:val="20"/>
              </w:rPr>
              <w:t>] ((F-E)*12)</w:t>
            </w:r>
          </w:p>
        </w:tc>
        <w:tc>
          <w:tcPr>
            <w:tcW w:w="581" w:type="pct"/>
          </w:tcPr>
          <w:p w14:paraId="1E34DCA8" w14:textId="77777777" w:rsidR="004949CA" w:rsidRPr="001D3619"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D3619">
              <w:rPr>
                <w:rFonts w:ascii="Tahoma" w:hAnsi="Tahoma" w:cs="Tahoma"/>
                <w:sz w:val="20"/>
                <w:szCs w:val="20"/>
              </w:rPr>
              <w:t>29.436</w:t>
            </w:r>
          </w:p>
        </w:tc>
      </w:tr>
      <w:tr w:rsidR="004949CA" w:rsidRPr="001D3619" w14:paraId="7E4ED924" w14:textId="77777777" w:rsidTr="001D3619">
        <w:tc>
          <w:tcPr>
            <w:cnfStyle w:val="001000000000" w:firstRow="0" w:lastRow="0" w:firstColumn="1" w:lastColumn="0" w:oddVBand="0" w:evenVBand="0" w:oddHBand="0" w:evenHBand="0" w:firstRowFirstColumn="0" w:firstRowLastColumn="0" w:lastRowFirstColumn="0" w:lastRowLastColumn="0"/>
            <w:tcW w:w="372" w:type="pct"/>
          </w:tcPr>
          <w:p w14:paraId="7B820CB4" w14:textId="77777777" w:rsidR="004949CA" w:rsidRPr="001D3619" w:rsidRDefault="004949CA" w:rsidP="00331A63">
            <w:pPr>
              <w:rPr>
                <w:rFonts w:ascii="Tahoma" w:hAnsi="Tahoma" w:cs="Tahoma"/>
                <w:sz w:val="20"/>
                <w:szCs w:val="20"/>
              </w:rPr>
            </w:pPr>
            <w:r w:rsidRPr="001D3619">
              <w:rPr>
                <w:rFonts w:ascii="Tahoma" w:hAnsi="Tahoma" w:cs="Tahoma"/>
                <w:sz w:val="20"/>
                <w:szCs w:val="20"/>
              </w:rPr>
              <w:t>H</w:t>
            </w:r>
          </w:p>
        </w:tc>
        <w:tc>
          <w:tcPr>
            <w:tcW w:w="4047" w:type="pct"/>
          </w:tcPr>
          <w:p w14:paraId="472E451C" w14:textId="41EC8402" w:rsidR="004949CA" w:rsidRPr="001D3619"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D3619">
              <w:rPr>
                <w:rFonts w:ascii="Tahoma" w:hAnsi="Tahoma" w:cs="Tahoma"/>
                <w:sz w:val="20"/>
                <w:szCs w:val="20"/>
              </w:rPr>
              <w:t>Ukupna  godišnja  davanja  temeljem  plaća  [10</w:t>
            </w:r>
            <w:r w:rsidRPr="001D3619">
              <w:rPr>
                <w:rFonts w:ascii="Tahoma" w:hAnsi="Tahoma" w:cs="Tahoma"/>
                <w:sz w:val="20"/>
                <w:szCs w:val="20"/>
                <w:vertAlign w:val="superscript"/>
              </w:rPr>
              <w:t>6</w:t>
            </w:r>
            <w:r w:rsidRPr="001D3619">
              <w:rPr>
                <w:rFonts w:ascii="Tahoma" w:hAnsi="Tahoma" w:cs="Tahoma"/>
                <w:sz w:val="20"/>
                <w:szCs w:val="20"/>
              </w:rPr>
              <w:t xml:space="preserve"> </w:t>
            </w:r>
            <w:r w:rsidR="0063313B" w:rsidRPr="001D3619">
              <w:rPr>
                <w:rFonts w:ascii="Tahoma" w:hAnsi="Tahoma" w:cs="Tahoma"/>
                <w:sz w:val="20"/>
                <w:szCs w:val="20"/>
              </w:rPr>
              <w:t>kuna</w:t>
            </w:r>
            <w:r w:rsidRPr="001D3619">
              <w:rPr>
                <w:rFonts w:ascii="Tahoma" w:hAnsi="Tahoma" w:cs="Tahoma"/>
                <w:sz w:val="20"/>
                <w:szCs w:val="20"/>
              </w:rPr>
              <w:t>]  (D*G)</w:t>
            </w:r>
          </w:p>
        </w:tc>
        <w:tc>
          <w:tcPr>
            <w:tcW w:w="581" w:type="pct"/>
          </w:tcPr>
          <w:p w14:paraId="551E166B" w14:textId="77777777" w:rsidR="004949CA" w:rsidRPr="001D3619"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D3619">
              <w:rPr>
                <w:rFonts w:ascii="Tahoma" w:hAnsi="Tahoma" w:cs="Tahoma"/>
                <w:sz w:val="20"/>
                <w:szCs w:val="20"/>
              </w:rPr>
              <w:t>196</w:t>
            </w:r>
          </w:p>
        </w:tc>
      </w:tr>
      <w:tr w:rsidR="001D3619" w:rsidRPr="001D3619" w14:paraId="4DB46EE8" w14:textId="77777777" w:rsidTr="001D3619">
        <w:tc>
          <w:tcPr>
            <w:cnfStyle w:val="001000000000" w:firstRow="0" w:lastRow="0" w:firstColumn="1" w:lastColumn="0" w:oddVBand="0" w:evenVBand="0" w:oddHBand="0" w:evenHBand="0" w:firstRowFirstColumn="0" w:firstRowLastColumn="0" w:lastRowFirstColumn="0" w:lastRowLastColumn="0"/>
            <w:tcW w:w="372" w:type="pct"/>
            <w:tcBorders>
              <w:bottom w:val="single" w:sz="12" w:space="0" w:color="7F7F7F" w:themeColor="text1" w:themeTint="80"/>
            </w:tcBorders>
          </w:tcPr>
          <w:p w14:paraId="31ED24DA" w14:textId="77777777" w:rsidR="004949CA" w:rsidRPr="001D3619" w:rsidRDefault="004949CA" w:rsidP="00331A63">
            <w:pPr>
              <w:rPr>
                <w:rFonts w:ascii="Tahoma" w:hAnsi="Tahoma" w:cs="Tahoma"/>
                <w:sz w:val="20"/>
                <w:szCs w:val="20"/>
              </w:rPr>
            </w:pPr>
            <w:r w:rsidRPr="001D3619">
              <w:rPr>
                <w:rFonts w:ascii="Tahoma" w:hAnsi="Tahoma" w:cs="Tahoma"/>
                <w:sz w:val="20"/>
                <w:szCs w:val="20"/>
              </w:rPr>
              <w:t>I</w:t>
            </w:r>
          </w:p>
        </w:tc>
        <w:tc>
          <w:tcPr>
            <w:tcW w:w="4047" w:type="pct"/>
            <w:tcBorders>
              <w:bottom w:val="single" w:sz="12" w:space="0" w:color="7F7F7F" w:themeColor="text1" w:themeTint="80"/>
            </w:tcBorders>
          </w:tcPr>
          <w:p w14:paraId="71AB92E3" w14:textId="29910969" w:rsidR="004949CA" w:rsidRPr="001D3619"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D3619">
              <w:rPr>
                <w:rFonts w:ascii="Tahoma" w:hAnsi="Tahoma" w:cs="Tahoma"/>
                <w:sz w:val="20"/>
                <w:szCs w:val="20"/>
              </w:rPr>
              <w:t>Ukupan povrat u državni proračun [10</w:t>
            </w:r>
            <w:r w:rsidRPr="001D3619">
              <w:rPr>
                <w:rFonts w:ascii="Tahoma" w:hAnsi="Tahoma" w:cs="Tahoma"/>
                <w:sz w:val="20"/>
                <w:szCs w:val="20"/>
                <w:vertAlign w:val="superscript"/>
              </w:rPr>
              <w:t xml:space="preserve">6 </w:t>
            </w:r>
            <w:r w:rsidR="0063313B" w:rsidRPr="001D3619">
              <w:rPr>
                <w:rFonts w:ascii="Tahoma" w:hAnsi="Tahoma" w:cs="Tahoma"/>
                <w:sz w:val="20"/>
                <w:szCs w:val="20"/>
              </w:rPr>
              <w:t>kuna</w:t>
            </w:r>
            <w:r w:rsidRPr="001D3619">
              <w:rPr>
                <w:rFonts w:ascii="Tahoma" w:hAnsi="Tahoma" w:cs="Tahoma"/>
                <w:sz w:val="20"/>
                <w:szCs w:val="20"/>
              </w:rPr>
              <w:t>] (C+H)</w:t>
            </w:r>
          </w:p>
        </w:tc>
        <w:tc>
          <w:tcPr>
            <w:tcW w:w="581" w:type="pct"/>
            <w:tcBorders>
              <w:bottom w:val="single" w:sz="12" w:space="0" w:color="7F7F7F" w:themeColor="text1" w:themeTint="80"/>
            </w:tcBorders>
          </w:tcPr>
          <w:p w14:paraId="5E2F0A8B" w14:textId="77777777" w:rsidR="004949CA" w:rsidRPr="001D3619"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D3619">
              <w:rPr>
                <w:rFonts w:ascii="Tahoma" w:hAnsi="Tahoma" w:cs="Tahoma"/>
                <w:sz w:val="20"/>
                <w:szCs w:val="20"/>
              </w:rPr>
              <w:t>627</w:t>
            </w:r>
          </w:p>
        </w:tc>
      </w:tr>
      <w:tr w:rsidR="001D3619" w:rsidRPr="001D3619" w14:paraId="72F3BD75" w14:textId="77777777" w:rsidTr="001D3619">
        <w:tc>
          <w:tcPr>
            <w:cnfStyle w:val="001000000000" w:firstRow="0" w:lastRow="0" w:firstColumn="1" w:lastColumn="0" w:oddVBand="0" w:evenVBand="0" w:oddHBand="0" w:evenHBand="0" w:firstRowFirstColumn="0" w:firstRowLastColumn="0" w:lastRowFirstColumn="0" w:lastRowLastColumn="0"/>
            <w:tcW w:w="372" w:type="pct"/>
            <w:tcBorders>
              <w:top w:val="single" w:sz="12" w:space="0" w:color="7F7F7F" w:themeColor="text1" w:themeTint="80"/>
            </w:tcBorders>
          </w:tcPr>
          <w:p w14:paraId="1E0F9027" w14:textId="77777777" w:rsidR="004949CA" w:rsidRPr="001D3619" w:rsidRDefault="004949CA" w:rsidP="00331A63">
            <w:pPr>
              <w:rPr>
                <w:rFonts w:ascii="Tahoma" w:hAnsi="Tahoma" w:cs="Tahoma"/>
                <w:sz w:val="20"/>
                <w:szCs w:val="20"/>
              </w:rPr>
            </w:pPr>
            <w:r w:rsidRPr="001D3619">
              <w:rPr>
                <w:rFonts w:ascii="Tahoma" w:hAnsi="Tahoma" w:cs="Tahoma"/>
                <w:sz w:val="20"/>
                <w:szCs w:val="20"/>
              </w:rPr>
              <w:t>J</w:t>
            </w:r>
          </w:p>
        </w:tc>
        <w:tc>
          <w:tcPr>
            <w:tcW w:w="4047" w:type="pct"/>
            <w:tcBorders>
              <w:top w:val="single" w:sz="12" w:space="0" w:color="7F7F7F" w:themeColor="text1" w:themeTint="80"/>
            </w:tcBorders>
          </w:tcPr>
          <w:p w14:paraId="5619E1C9" w14:textId="3C22BBF7" w:rsidR="004949CA" w:rsidRPr="001D3619" w:rsidRDefault="004949CA" w:rsidP="00331A63">
            <w:pPr>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r w:rsidRPr="001D3619">
              <w:rPr>
                <w:rFonts w:ascii="Tahoma" w:hAnsi="Tahoma" w:cs="Tahoma"/>
                <w:b/>
                <w:bCs/>
                <w:sz w:val="20"/>
                <w:szCs w:val="20"/>
              </w:rPr>
              <w:t>Stvarni  iznos  državnih  potpora  [</w:t>
            </w:r>
            <w:r w:rsidR="0063313B" w:rsidRPr="001D3619">
              <w:rPr>
                <w:rFonts w:ascii="Tahoma" w:hAnsi="Tahoma" w:cs="Tahoma"/>
                <w:b/>
                <w:bCs/>
                <w:sz w:val="20"/>
                <w:szCs w:val="20"/>
              </w:rPr>
              <w:t>kuna</w:t>
            </w:r>
            <w:r w:rsidRPr="001D3619">
              <w:rPr>
                <w:rFonts w:ascii="Tahoma" w:hAnsi="Tahoma" w:cs="Tahoma"/>
                <w:b/>
                <w:bCs/>
                <w:sz w:val="20"/>
                <w:szCs w:val="20"/>
              </w:rPr>
              <w:t xml:space="preserve">]  </w:t>
            </w:r>
            <w:r w:rsidRPr="001D3619">
              <w:rPr>
                <w:rFonts w:ascii="Tahoma" w:hAnsi="Tahoma" w:cs="Tahoma"/>
                <w:sz w:val="20"/>
                <w:szCs w:val="20"/>
              </w:rPr>
              <w:t>(A-I)</w:t>
            </w:r>
          </w:p>
        </w:tc>
        <w:tc>
          <w:tcPr>
            <w:tcW w:w="581" w:type="pct"/>
            <w:tcBorders>
              <w:top w:val="single" w:sz="12" w:space="0" w:color="7F7F7F" w:themeColor="text1" w:themeTint="80"/>
            </w:tcBorders>
          </w:tcPr>
          <w:p w14:paraId="39F7D002" w14:textId="77777777" w:rsidR="004949CA" w:rsidRPr="001D3619" w:rsidRDefault="004949CA" w:rsidP="00331A63">
            <w:pPr>
              <w:jc w:val="right"/>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r w:rsidRPr="001D3619">
              <w:rPr>
                <w:rFonts w:ascii="Tahoma" w:hAnsi="Tahoma" w:cs="Tahoma"/>
                <w:b/>
                <w:bCs/>
                <w:sz w:val="20"/>
                <w:szCs w:val="20"/>
              </w:rPr>
              <w:t>545</w:t>
            </w:r>
          </w:p>
        </w:tc>
      </w:tr>
    </w:tbl>
    <w:p w14:paraId="0BB81E74" w14:textId="1B91BCC3" w:rsidR="004949CA" w:rsidRPr="00EB30FE" w:rsidRDefault="004949CA" w:rsidP="00EB30FE">
      <w:pPr>
        <w:spacing w:before="120" w:after="120" w:line="240" w:lineRule="auto"/>
        <w:jc w:val="both"/>
        <w:rPr>
          <w:rFonts w:ascii="Tahoma" w:hAnsi="Tahoma" w:cs="Tahoma"/>
          <w:sz w:val="20"/>
          <w:szCs w:val="20"/>
          <w:lang w:eastAsia="hr-HR"/>
        </w:rPr>
      </w:pPr>
      <w:r w:rsidRPr="00EB30FE">
        <w:rPr>
          <w:rFonts w:ascii="Tahoma" w:hAnsi="Tahoma" w:cs="Tahoma"/>
          <w:sz w:val="20"/>
          <w:szCs w:val="20"/>
          <w:lang w:eastAsia="hr-HR"/>
        </w:rPr>
        <w:t xml:space="preserve">Iz gornje je tablice vidljivo da se od ukupnog iznosa bespovratnih sredstava koje inicijalno osigurava  država  više od polovice (53,5%) vrati  u  državni  proračun  te  da  je  stvarni  doprinos  države  nešto više od  30%  ukupne  investicije (31,6%), a ne 60% ili 80% koliko iznosi stopa sufinanciranja. Učinak na državni proračun je time veći, što se sredstva osiguravaju iz EU izvora, a kako gornja tablica pokazuje, povrat u državni proračun samo iz PDV-a i doprinosa na plaće zaposlenih na poslovima obnove je oko 627 milijuna </w:t>
      </w:r>
      <w:r w:rsidR="0063313B">
        <w:rPr>
          <w:rFonts w:ascii="Tahoma" w:hAnsi="Tahoma" w:cs="Tahoma"/>
          <w:sz w:val="20"/>
          <w:szCs w:val="20"/>
          <w:lang w:eastAsia="hr-HR"/>
        </w:rPr>
        <w:t>kuna</w:t>
      </w:r>
      <w:r w:rsidRPr="00EB30FE">
        <w:rPr>
          <w:rFonts w:ascii="Tahoma" w:hAnsi="Tahoma" w:cs="Tahoma"/>
          <w:sz w:val="20"/>
          <w:szCs w:val="20"/>
          <w:lang w:eastAsia="hr-HR"/>
        </w:rPr>
        <w:t xml:space="preserve"> na godišnjoj razini. </w:t>
      </w:r>
    </w:p>
    <w:p w14:paraId="3174FFD0" w14:textId="5C490350" w:rsidR="004949CA" w:rsidRDefault="004949CA" w:rsidP="004949CA">
      <w:pPr>
        <w:pStyle w:val="Naslov20"/>
      </w:pPr>
      <w:bookmarkStart w:id="236" w:name="_Toc72156294"/>
      <w:bookmarkStart w:id="237" w:name="_Toc81836306"/>
      <w:bookmarkStart w:id="238" w:name="_Toc83912079"/>
      <w:r>
        <w:t xml:space="preserve">Pregled ostalih širih koristi energetske obnove </w:t>
      </w:r>
      <w:bookmarkEnd w:id="236"/>
      <w:bookmarkEnd w:id="237"/>
      <w:r w:rsidR="005D4FFF">
        <w:t>višestambenih zgrada</w:t>
      </w:r>
      <w:bookmarkEnd w:id="238"/>
    </w:p>
    <w:p w14:paraId="7086A6D3" w14:textId="77777777" w:rsidR="004949CA" w:rsidRPr="00EB30FE" w:rsidRDefault="004949CA" w:rsidP="00EB30FE">
      <w:pPr>
        <w:spacing w:before="120" w:after="120" w:line="240" w:lineRule="auto"/>
        <w:jc w:val="both"/>
        <w:rPr>
          <w:rFonts w:ascii="Tahoma" w:hAnsi="Tahoma" w:cs="Tahoma"/>
          <w:sz w:val="20"/>
          <w:szCs w:val="20"/>
          <w:lang w:eastAsia="hr-HR"/>
        </w:rPr>
      </w:pPr>
      <w:r w:rsidRPr="00EB30FE">
        <w:rPr>
          <w:rFonts w:ascii="Tahoma" w:hAnsi="Tahoma" w:cs="Tahoma"/>
          <w:sz w:val="20"/>
          <w:szCs w:val="20"/>
          <w:lang w:eastAsia="hr-HR"/>
        </w:rPr>
        <w:t>Osim gore navedenih izravnih energetskih (smanjenje potrošnje energije, smanjenje uvoza energije), klimatskih (smanjenje emisija CO</w:t>
      </w:r>
      <w:r w:rsidRPr="00EB30FE">
        <w:rPr>
          <w:rFonts w:ascii="Tahoma" w:hAnsi="Tahoma" w:cs="Tahoma"/>
          <w:sz w:val="20"/>
          <w:szCs w:val="20"/>
          <w:vertAlign w:val="subscript"/>
          <w:lang w:eastAsia="hr-HR"/>
        </w:rPr>
        <w:t>2</w:t>
      </w:r>
      <w:r w:rsidRPr="00EB30FE">
        <w:rPr>
          <w:rFonts w:ascii="Tahoma" w:hAnsi="Tahoma" w:cs="Tahoma"/>
          <w:sz w:val="20"/>
          <w:szCs w:val="20"/>
          <w:lang w:eastAsia="hr-HR"/>
        </w:rPr>
        <w:t xml:space="preserve">), gospodarskih (građevinska i proizvodna aktivnost, zapošljavanje) i proračunskih učinaka, a u skladu s analizom danom u Dugoročnoj strategiji, u izravne koristi energetske obnove ubrajaju se još smanjenje rizika zdravlja i siromaštva te povećanje vrijednosti nekretnina. </w:t>
      </w:r>
    </w:p>
    <w:p w14:paraId="78BAEBCD" w14:textId="4BA30A3C" w:rsidR="004949CA" w:rsidRPr="00EB30FE" w:rsidRDefault="0C3F4C7D" w:rsidP="00EB30FE">
      <w:pPr>
        <w:spacing w:before="120" w:after="120" w:line="240" w:lineRule="auto"/>
        <w:jc w:val="both"/>
        <w:rPr>
          <w:rFonts w:ascii="Tahoma" w:hAnsi="Tahoma" w:cs="Tahoma"/>
          <w:sz w:val="20"/>
          <w:szCs w:val="20"/>
          <w:lang w:eastAsia="hr-HR"/>
        </w:rPr>
      </w:pPr>
      <w:r w:rsidRPr="638C4C38">
        <w:rPr>
          <w:rFonts w:ascii="Tahoma" w:hAnsi="Tahoma" w:cs="Tahoma"/>
          <w:sz w:val="20"/>
          <w:szCs w:val="20"/>
          <w:lang w:eastAsia="hr-HR"/>
        </w:rPr>
        <w:lastRenderedPageBreak/>
        <w:t xml:space="preserve">Vrijednosni učinci poboljšanja zdravlja ljudi trenutno se ne prate u </w:t>
      </w:r>
      <w:r w:rsidR="3C89BD57" w:rsidRPr="638C4C38">
        <w:rPr>
          <w:rFonts w:ascii="Tahoma" w:hAnsi="Tahoma" w:cs="Tahoma"/>
          <w:sz w:val="20"/>
          <w:szCs w:val="20"/>
          <w:lang w:eastAsia="hr-HR"/>
        </w:rPr>
        <w:t>Hrvatskoj</w:t>
      </w:r>
      <w:r w:rsidRPr="638C4C38">
        <w:rPr>
          <w:rFonts w:ascii="Tahoma" w:hAnsi="Tahoma" w:cs="Tahoma"/>
          <w:sz w:val="20"/>
          <w:szCs w:val="20"/>
          <w:lang w:eastAsia="hr-HR"/>
        </w:rPr>
        <w:t xml:space="preserve">, no svakako ih vrijedi spomenuti. Najznačajniji zdravstveni rizici vezani su uz neizolirane zgrade, koje su zimi prehladne </w:t>
      </w:r>
      <w:r w:rsidR="1BDC2FF0" w:rsidRPr="638C4C38">
        <w:rPr>
          <w:rFonts w:ascii="Tahoma" w:hAnsi="Tahoma" w:cs="Tahoma"/>
          <w:sz w:val="20"/>
          <w:szCs w:val="20"/>
          <w:lang w:eastAsia="hr-HR"/>
        </w:rPr>
        <w:t xml:space="preserve">i </w:t>
      </w:r>
      <w:r w:rsidRPr="638C4C38">
        <w:rPr>
          <w:rFonts w:ascii="Tahoma" w:hAnsi="Tahoma" w:cs="Tahoma"/>
          <w:sz w:val="20"/>
          <w:szCs w:val="20"/>
          <w:lang w:eastAsia="hr-HR"/>
        </w:rPr>
        <w:t xml:space="preserve">u takvim slučajevima,  dva  puta  je  vjerojatnije  da  će stanari prijaviti  loše  zdravstveno  stanje, izazvano  upravo hladnoćom, vlagom, propuhom, plijesni i dr. Energetskom obnovom eliminiraju se ovi faktori rizika i poboljšava zdravstveno stanje populacije, a time se utječe i na smanjenje broja bolovanja te troškova sustava javnog zdravstva. </w:t>
      </w:r>
    </w:p>
    <w:p w14:paraId="35F5211E" w14:textId="043250E8" w:rsidR="004949CA" w:rsidRPr="00EB30FE" w:rsidRDefault="0C3F4C7D" w:rsidP="00EB30FE">
      <w:pPr>
        <w:spacing w:before="120" w:after="120" w:line="240" w:lineRule="auto"/>
        <w:jc w:val="both"/>
        <w:rPr>
          <w:rFonts w:ascii="Tahoma" w:hAnsi="Tahoma" w:cs="Tahoma"/>
          <w:sz w:val="20"/>
          <w:szCs w:val="20"/>
          <w:lang w:eastAsia="hr-HR"/>
        </w:rPr>
      </w:pPr>
      <w:r w:rsidRPr="638C4C38">
        <w:rPr>
          <w:rFonts w:ascii="Tahoma" w:hAnsi="Tahoma" w:cs="Tahoma"/>
          <w:sz w:val="20"/>
          <w:szCs w:val="20"/>
          <w:lang w:eastAsia="hr-HR"/>
        </w:rPr>
        <w:t xml:space="preserve">S  druge  strane, potrebno je voditi računa da energetska  obnova  ne  dovede  do  tzv.  sindroma  bolesne zgrade,  tj.  potrebno  je  osigurati  kvalitetu  unutarnjeg  zraka nakon energetske obnove. To  se  osigurava primjenom tehničkih propisa i kvalitetnom izvedbom radova, ali i kriterijima prihvatljivosti aktivnosti i mjera koje se sufinanciranju, kojima se mogu izbori vlasnika VSZ usmjeriti prema korištenju ekoloških i održivih građevnim materijala te visokoučinkovitih sustava te provedbom mjera za osiguranje zdravih unutarnjih klimatskih uvjeta, utvrđenih u poglavlju 8.  </w:t>
      </w:r>
    </w:p>
    <w:p w14:paraId="1804494D" w14:textId="10CD5557" w:rsidR="004949CA" w:rsidRPr="00EB30FE" w:rsidRDefault="0C3F4C7D" w:rsidP="00EB30FE">
      <w:pPr>
        <w:spacing w:before="120" w:after="120" w:line="240" w:lineRule="auto"/>
        <w:jc w:val="both"/>
        <w:rPr>
          <w:rFonts w:ascii="Tahoma" w:hAnsi="Tahoma" w:cs="Tahoma"/>
          <w:sz w:val="20"/>
          <w:szCs w:val="20"/>
          <w:lang w:eastAsia="hr-HR"/>
        </w:rPr>
      </w:pPr>
      <w:r w:rsidRPr="76C5F75F">
        <w:rPr>
          <w:rFonts w:ascii="Tahoma" w:hAnsi="Tahoma" w:cs="Tahoma"/>
          <w:sz w:val="20"/>
          <w:szCs w:val="20"/>
          <w:lang w:eastAsia="hr-HR"/>
        </w:rPr>
        <w:t xml:space="preserve">Osim  toga,  smanjena potrošnja energije u zgradama, osim doprinosa borbi protiv klimatskih promjena, smanjuje i emisije drugih onečišćujućih </w:t>
      </w:r>
      <w:r w:rsidR="0F841C88" w:rsidRPr="76C5F75F">
        <w:rPr>
          <w:rFonts w:ascii="Tahoma" w:hAnsi="Tahoma" w:cs="Tahoma"/>
          <w:sz w:val="20"/>
          <w:szCs w:val="20"/>
          <w:lang w:eastAsia="hr-HR"/>
        </w:rPr>
        <w:t>tvari u zrak</w:t>
      </w:r>
      <w:r w:rsidRPr="76C5F75F">
        <w:rPr>
          <w:rFonts w:ascii="Tahoma" w:hAnsi="Tahoma" w:cs="Tahoma"/>
          <w:sz w:val="20"/>
          <w:szCs w:val="20"/>
          <w:lang w:eastAsia="hr-HR"/>
        </w:rPr>
        <w:t xml:space="preserve">, </w:t>
      </w:r>
      <w:r w:rsidR="00BE0052">
        <w:rPr>
          <w:rFonts w:ascii="Tahoma" w:hAnsi="Tahoma" w:cs="Tahoma"/>
          <w:sz w:val="20"/>
          <w:szCs w:val="20"/>
          <w:lang w:eastAsia="hr-HR"/>
        </w:rPr>
        <w:t xml:space="preserve">plinova </w:t>
      </w:r>
      <w:r w:rsidRPr="76C5F75F">
        <w:rPr>
          <w:rFonts w:ascii="Tahoma" w:hAnsi="Tahoma" w:cs="Tahoma"/>
          <w:sz w:val="20"/>
          <w:szCs w:val="20"/>
          <w:lang w:eastAsia="hr-HR"/>
        </w:rPr>
        <w:t>poput SO</w:t>
      </w:r>
      <w:r w:rsidRPr="76C5F75F">
        <w:rPr>
          <w:rFonts w:ascii="Tahoma" w:hAnsi="Tahoma" w:cs="Tahoma"/>
          <w:sz w:val="20"/>
          <w:szCs w:val="20"/>
          <w:vertAlign w:val="subscript"/>
          <w:lang w:eastAsia="hr-HR"/>
        </w:rPr>
        <w:t>2</w:t>
      </w:r>
      <w:r w:rsidRPr="76C5F75F">
        <w:rPr>
          <w:rFonts w:ascii="Tahoma" w:hAnsi="Tahoma" w:cs="Tahoma"/>
          <w:sz w:val="20"/>
          <w:szCs w:val="20"/>
          <w:lang w:eastAsia="hr-HR"/>
        </w:rPr>
        <w:t>, NO</w:t>
      </w:r>
      <w:r w:rsidRPr="76C5F75F">
        <w:rPr>
          <w:rFonts w:ascii="Tahoma" w:hAnsi="Tahoma" w:cs="Tahoma"/>
          <w:sz w:val="20"/>
          <w:szCs w:val="20"/>
          <w:vertAlign w:val="subscript"/>
          <w:lang w:eastAsia="hr-HR"/>
        </w:rPr>
        <w:t>x</w:t>
      </w:r>
      <w:r w:rsidR="00BE0052">
        <w:rPr>
          <w:rFonts w:ascii="Tahoma" w:hAnsi="Tahoma" w:cs="Tahoma"/>
          <w:sz w:val="20"/>
          <w:szCs w:val="20"/>
          <w:lang w:eastAsia="hr-HR"/>
        </w:rPr>
        <w:t>,</w:t>
      </w:r>
      <w:r w:rsidRPr="76C5F75F">
        <w:rPr>
          <w:rFonts w:ascii="Tahoma" w:hAnsi="Tahoma" w:cs="Tahoma"/>
          <w:sz w:val="20"/>
          <w:szCs w:val="20"/>
          <w:lang w:eastAsia="hr-HR"/>
        </w:rPr>
        <w:t xml:space="preserve"> </w:t>
      </w:r>
      <w:r w:rsidR="00BE0052">
        <w:rPr>
          <w:rFonts w:ascii="Tahoma" w:hAnsi="Tahoma" w:cs="Tahoma"/>
          <w:sz w:val="20"/>
          <w:szCs w:val="20"/>
          <w:lang w:eastAsia="hr-HR"/>
        </w:rPr>
        <w:t>lebdećih</w:t>
      </w:r>
      <w:r w:rsidR="00BE0052" w:rsidRPr="76C5F75F">
        <w:rPr>
          <w:rFonts w:ascii="Tahoma" w:hAnsi="Tahoma" w:cs="Tahoma"/>
          <w:sz w:val="20"/>
          <w:szCs w:val="20"/>
          <w:lang w:eastAsia="hr-HR"/>
        </w:rPr>
        <w:t xml:space="preserve"> </w:t>
      </w:r>
      <w:r w:rsidRPr="76C5F75F">
        <w:rPr>
          <w:rFonts w:ascii="Tahoma" w:hAnsi="Tahoma" w:cs="Tahoma"/>
          <w:sz w:val="20"/>
          <w:szCs w:val="20"/>
          <w:lang w:eastAsia="hr-HR"/>
        </w:rPr>
        <w:t xml:space="preserve">čestica koje proizvode elektrane i sustavi grijanja. Te emisije negativno utječu na okoliš i zdravlje. Prema podacima Europske  agencije  za okoliš, u Hrvatskoj je u 2016. godini bilo 5.750 preranih smrti uzrokovanih emisijama ovih onečišćujućih </w:t>
      </w:r>
      <w:r w:rsidR="12B98312" w:rsidRPr="76C5F75F">
        <w:rPr>
          <w:rFonts w:ascii="Tahoma" w:hAnsi="Tahoma" w:cs="Tahoma"/>
          <w:sz w:val="20"/>
          <w:szCs w:val="20"/>
          <w:lang w:eastAsia="hr-HR"/>
        </w:rPr>
        <w:t>tvari u zrak</w:t>
      </w:r>
      <w:r w:rsidR="4EF78623" w:rsidRPr="76C5F75F">
        <w:rPr>
          <w:rFonts w:ascii="Tahoma" w:hAnsi="Tahoma" w:cs="Tahoma"/>
          <w:sz w:val="20"/>
          <w:szCs w:val="20"/>
          <w:lang w:eastAsia="hr-HR"/>
        </w:rPr>
        <w:t>u</w:t>
      </w:r>
      <w:r w:rsidR="00CE191E">
        <w:rPr>
          <w:rStyle w:val="Referencafusnote"/>
          <w:rFonts w:cs="Tahoma"/>
          <w:sz w:val="20"/>
          <w:szCs w:val="20"/>
          <w:lang w:eastAsia="hr-HR"/>
        </w:rPr>
        <w:footnoteReference w:id="35"/>
      </w:r>
      <w:r w:rsidRPr="76C5F75F">
        <w:rPr>
          <w:rFonts w:ascii="Tahoma" w:hAnsi="Tahoma" w:cs="Tahoma"/>
          <w:sz w:val="20"/>
          <w:szCs w:val="20"/>
          <w:lang w:eastAsia="hr-HR"/>
        </w:rPr>
        <w:t xml:space="preserve">. Dodatno,  energetska  obnova  također  može pridonijeti  i  rješavanju  problema azbesta  u postojećim VSZ, a njegovim uklanjanjem se eliminira značajan zdravstveni rizik koji postoji u takvim VSZ. </w:t>
      </w:r>
    </w:p>
    <w:p w14:paraId="777CDACC" w14:textId="77777777" w:rsidR="004949CA" w:rsidRPr="00EB30FE" w:rsidRDefault="004949CA" w:rsidP="00EB30FE">
      <w:pPr>
        <w:spacing w:before="120" w:after="120" w:line="240" w:lineRule="auto"/>
        <w:jc w:val="both"/>
        <w:rPr>
          <w:rFonts w:ascii="Tahoma" w:hAnsi="Tahoma" w:cs="Tahoma"/>
          <w:sz w:val="20"/>
          <w:szCs w:val="20"/>
          <w:lang w:eastAsia="hr-HR"/>
        </w:rPr>
      </w:pPr>
      <w:r w:rsidRPr="00EB30FE">
        <w:rPr>
          <w:rFonts w:ascii="Tahoma" w:hAnsi="Tahoma" w:cs="Tahoma"/>
          <w:sz w:val="20"/>
          <w:szCs w:val="20"/>
          <w:lang w:eastAsia="hr-HR"/>
        </w:rPr>
        <w:t>Kada je riječ o energetskom siromaštvu, obnova zgrada ima veliki potencijal ušteda koje su relativno veće za  siromašnija  kućanstva.  Prema  pokazateljima  siromaštva  2015.,  9,9%  osoba  u  Hrvatskoj  živi  u kućanstvima koja imaju problem s adekvatnim grijanjem, a 28,7% osoba živi u kućanstvima koja kasne s plaćanjem računa za režije. Energenti imaju važnu ulogu u tome, jer je prosječni godišnji izdatak kućanstva za električnu energiju, plin i ostala goriva prema Anketi o potrošnji kućanstava 2014. iznosio 8.569 kuna, što je činilo oko 10,5% godišnjih novčanih izdataka. Pritom treba imati u vidu da je taj udjel 2-3 puta veći u kućanstvima smještenima u donjem dijelu distribucije dohotka spram udjela u kućanstvima koja su smještena u gornjim dijelovima distribucije dohotka, stoga ovaj Program odnosno njegov potprogram usmjeren na VSZ na potpomognutim područjima i područjima posebne državne skrbi ima velik potencijal smanjenja energetskog siromaštva, kao što je i prikazano u poglavlju 10.</w:t>
      </w:r>
    </w:p>
    <w:p w14:paraId="0BE2BD6C" w14:textId="77777777" w:rsidR="004949CA" w:rsidRPr="00EB30FE" w:rsidRDefault="004949CA" w:rsidP="00EB30FE">
      <w:pPr>
        <w:spacing w:before="120" w:after="120" w:line="240" w:lineRule="auto"/>
        <w:jc w:val="both"/>
        <w:rPr>
          <w:rFonts w:ascii="Tahoma" w:hAnsi="Tahoma" w:cs="Tahoma"/>
          <w:sz w:val="20"/>
          <w:szCs w:val="20"/>
          <w:lang w:eastAsia="hr-HR"/>
        </w:rPr>
      </w:pPr>
      <w:r w:rsidRPr="00EB30FE">
        <w:rPr>
          <w:rFonts w:ascii="Tahoma" w:hAnsi="Tahoma" w:cs="Tahoma"/>
          <w:sz w:val="20"/>
          <w:szCs w:val="20"/>
          <w:lang w:eastAsia="hr-HR"/>
        </w:rPr>
        <w:t xml:space="preserve">Jedan od izravnih učinaka Programa jest i povećanje vrijednosti nekretnine. Za očekivati je da na vrijednost nekretnine utječu njezini smanjeni operativni troškovi, povećanje estetske vrijednosti i općenitog zadovoljstva stanovanjem i kvalitetom života. Ipak, tržište nekretnina još uvijek nije dovoljno prepoznalo ove koristi pa je jedan od zadataka ovog Programa i promovirati šire koristi energetske i sveobuhvatne obnove. Estetski učinci mogu se prelijevati na širu društvenu zajednicu, osobito u krajevima koji žive od turizma, gdje opći dojam o izgrađenom prostoru također može funkcionirati kao faktor atrakcije.  </w:t>
      </w:r>
    </w:p>
    <w:p w14:paraId="14898EB6" w14:textId="77777777" w:rsidR="004949CA" w:rsidRPr="00EB30FE" w:rsidRDefault="004949CA" w:rsidP="00EB30FE">
      <w:pPr>
        <w:spacing w:before="120" w:after="120" w:line="240" w:lineRule="auto"/>
        <w:jc w:val="both"/>
        <w:rPr>
          <w:rFonts w:ascii="Tahoma" w:hAnsi="Tahoma" w:cs="Tahoma"/>
          <w:sz w:val="20"/>
          <w:szCs w:val="20"/>
          <w:lang w:eastAsia="hr-HR"/>
        </w:rPr>
      </w:pPr>
      <w:r w:rsidRPr="00EB30FE">
        <w:rPr>
          <w:rFonts w:ascii="Tahoma" w:hAnsi="Tahoma" w:cs="Tahoma"/>
          <w:sz w:val="20"/>
          <w:szCs w:val="20"/>
          <w:lang w:eastAsia="hr-HR"/>
        </w:rPr>
        <w:t xml:space="preserve">U kategoriju neizravnih učinaka, koje imaju kompleksne poveznice s energetskom obnovom, ali ih svakako treba spomenuti, ulaze smanjenje siromaštva zbog povećanog raspoloživog dohotka te suzbijanje sive ekonomije. </w:t>
      </w:r>
    </w:p>
    <w:p w14:paraId="7C34919D" w14:textId="1E52B469" w:rsidR="004949CA" w:rsidRPr="00EB30FE" w:rsidRDefault="0C3F4C7D" w:rsidP="00EB30FE">
      <w:pPr>
        <w:spacing w:before="120" w:after="120" w:line="240" w:lineRule="auto"/>
        <w:jc w:val="both"/>
        <w:rPr>
          <w:rFonts w:ascii="Tahoma" w:hAnsi="Tahoma" w:cs="Tahoma"/>
          <w:sz w:val="20"/>
          <w:szCs w:val="20"/>
          <w:lang w:eastAsia="hr-HR"/>
        </w:rPr>
      </w:pPr>
      <w:r w:rsidRPr="00EB30FE">
        <w:rPr>
          <w:rFonts w:ascii="Tahoma" w:hAnsi="Tahoma" w:cs="Tahoma"/>
          <w:sz w:val="20"/>
          <w:szCs w:val="20"/>
          <w:lang w:eastAsia="hr-HR"/>
        </w:rPr>
        <w:t xml:space="preserve">Naime, smanjenim izdatcima za energiju oslobađa se dio dohotka kućanstva koji se može upotrijebiti u druge svrhe. U </w:t>
      </w:r>
      <w:r w:rsidR="4E427920">
        <w:rPr>
          <w:rFonts w:ascii="Tahoma" w:hAnsi="Tahoma" w:cs="Tahoma"/>
          <w:sz w:val="20"/>
          <w:szCs w:val="20"/>
          <w:lang w:eastAsia="hr-HR"/>
        </w:rPr>
        <w:t>Hrvatskoj</w:t>
      </w:r>
      <w:r w:rsidRPr="00EB30FE">
        <w:rPr>
          <w:rFonts w:ascii="Tahoma" w:hAnsi="Tahoma" w:cs="Tahoma"/>
          <w:sz w:val="20"/>
          <w:szCs w:val="20"/>
          <w:lang w:eastAsia="hr-HR"/>
        </w:rPr>
        <w:t xml:space="preserve"> kućanstvo troši gotovo 10% svog dohotka na troškove za energiju</w:t>
      </w:r>
      <w:r w:rsidR="004949CA" w:rsidRPr="00EB30FE">
        <w:rPr>
          <w:rStyle w:val="Referencafusnote"/>
          <w:rFonts w:cs="Tahoma"/>
          <w:sz w:val="20"/>
          <w:szCs w:val="20"/>
        </w:rPr>
        <w:footnoteReference w:id="36"/>
      </w:r>
      <w:r w:rsidRPr="00EB30FE">
        <w:rPr>
          <w:rFonts w:ascii="Tahoma" w:hAnsi="Tahoma" w:cs="Tahoma"/>
          <w:sz w:val="20"/>
          <w:szCs w:val="20"/>
          <w:lang w:eastAsia="hr-HR"/>
        </w:rPr>
        <w:t xml:space="preserve">, a rezultat ovog Programa bit će smanjenje tog izdatka te, nakon otplate dijela investicije koji nije pokriven bespovratnim sredstvima, pozitivan učinak na raspoloživi dohodak. </w:t>
      </w:r>
    </w:p>
    <w:p w14:paraId="07C32867" w14:textId="2237865A" w:rsidR="004949CA" w:rsidRPr="00EB30FE" w:rsidRDefault="004949CA" w:rsidP="00EB30FE">
      <w:pPr>
        <w:spacing w:before="120" w:after="120" w:line="240" w:lineRule="auto"/>
        <w:jc w:val="both"/>
        <w:rPr>
          <w:rFonts w:ascii="Tahoma" w:hAnsi="Tahoma" w:cs="Tahoma"/>
          <w:sz w:val="20"/>
          <w:szCs w:val="20"/>
          <w:lang w:eastAsia="hr-HR"/>
        </w:rPr>
      </w:pPr>
      <w:r w:rsidRPr="00EB30FE">
        <w:rPr>
          <w:rFonts w:ascii="Tahoma" w:hAnsi="Tahoma" w:cs="Tahoma"/>
          <w:sz w:val="20"/>
          <w:szCs w:val="20"/>
          <w:lang w:eastAsia="hr-HR"/>
        </w:rPr>
        <w:t xml:space="preserve">Iako se </w:t>
      </w:r>
      <w:r w:rsidR="00107E0C">
        <w:rPr>
          <w:rFonts w:ascii="Tahoma" w:hAnsi="Tahoma" w:cs="Tahoma"/>
          <w:sz w:val="20"/>
          <w:szCs w:val="20"/>
          <w:lang w:eastAsia="hr-HR"/>
        </w:rPr>
        <w:t>Hrvatska</w:t>
      </w:r>
      <w:r w:rsidRPr="00EB30FE">
        <w:rPr>
          <w:rFonts w:ascii="Tahoma" w:hAnsi="Tahoma" w:cs="Tahoma"/>
          <w:sz w:val="20"/>
          <w:szCs w:val="20"/>
          <w:lang w:eastAsia="hr-HR"/>
        </w:rPr>
        <w:t xml:space="preserve"> nakon fiskalizacije uspješno bori protiv sive ekonomije, ipak i ovaj segment treba spomenuti, jer Program osigurava da se za usluge, opremu i radove energetske obnove izdaju računi u skladu sa svim zakonskim obvezama glede poreznih davanja. </w:t>
      </w:r>
    </w:p>
    <w:p w14:paraId="64F1AE57" w14:textId="77777777" w:rsidR="004949CA" w:rsidRPr="008E7FB7" w:rsidRDefault="004949CA" w:rsidP="004949CA">
      <w:pPr>
        <w:rPr>
          <w:lang w:eastAsia="hr-HR"/>
        </w:rPr>
      </w:pPr>
    </w:p>
    <w:p w14:paraId="26BA1EEB" w14:textId="64DEAFD0" w:rsidR="004949CA" w:rsidRPr="005D4FFF" w:rsidRDefault="004949CA" w:rsidP="004949CA">
      <w:pPr>
        <w:pStyle w:val="Naslov10"/>
        <w:ind w:left="709" w:hanging="709"/>
      </w:pPr>
      <w:bookmarkStart w:id="239" w:name="_Toc81836307"/>
      <w:bookmarkStart w:id="240" w:name="_Toc83912080"/>
      <w:r>
        <w:lastRenderedPageBreak/>
        <w:t>O</w:t>
      </w:r>
      <w:r w:rsidR="005D4FFF" w:rsidRPr="005D4FFF">
        <w:t>kvir za praćenje i vrednovanje</w:t>
      </w:r>
      <w:bookmarkEnd w:id="239"/>
      <w:bookmarkEnd w:id="240"/>
    </w:p>
    <w:p w14:paraId="4D40D2A5" w14:textId="77777777" w:rsidR="004949CA" w:rsidRPr="00EB30FE" w:rsidRDefault="004949CA" w:rsidP="00EB30FE">
      <w:pPr>
        <w:spacing w:before="120" w:after="120" w:line="240" w:lineRule="auto"/>
        <w:jc w:val="both"/>
        <w:rPr>
          <w:rFonts w:ascii="Tahoma" w:hAnsi="Tahoma" w:cs="Tahoma"/>
          <w:sz w:val="20"/>
          <w:szCs w:val="20"/>
          <w:lang w:eastAsia="hr-HR"/>
        </w:rPr>
      </w:pPr>
      <w:r w:rsidRPr="00EB30FE">
        <w:rPr>
          <w:rFonts w:ascii="Tahoma" w:hAnsi="Tahoma" w:cs="Tahoma"/>
          <w:sz w:val="20"/>
          <w:szCs w:val="20"/>
          <w:lang w:eastAsia="hr-HR"/>
        </w:rPr>
        <w:t>Okvir za praćenje i vrednovanje akata strateškog planiranja definiran je Pravilnikom o rokovima i postupcima praćenja i izvještavanja o provedbi akata strateškog planiranja od nacionalnog značaja i od značaja za jedinice lokalne i područne (regionalne) samouprave (</w:t>
      </w:r>
      <w:r w:rsidRPr="00EB30FE">
        <w:rPr>
          <w:rFonts w:ascii="Tahoma" w:hAnsi="Tahoma" w:cs="Tahoma"/>
          <w:sz w:val="20"/>
          <w:szCs w:val="20"/>
        </w:rPr>
        <w:t xml:space="preserve">Narodne novine, </w:t>
      </w:r>
      <w:r w:rsidRPr="00EB30FE">
        <w:rPr>
          <w:rFonts w:ascii="Tahoma" w:hAnsi="Tahoma" w:cs="Tahoma"/>
          <w:sz w:val="20"/>
          <w:szCs w:val="20"/>
          <w:lang w:eastAsia="hr-HR"/>
        </w:rPr>
        <w:t>broj 6/19) te Pravilnikom o provedbi postupka vrednovanja (Narodne novine, broj 66/19). Tri su ključna elementa ovog okvira:</w:t>
      </w:r>
    </w:p>
    <w:p w14:paraId="4ADDE366" w14:textId="77777777" w:rsidR="004949CA" w:rsidRPr="00EB30FE" w:rsidRDefault="137C0FFA" w:rsidP="2617B706">
      <w:pPr>
        <w:pStyle w:val="Odlomakpopisa"/>
        <w:numPr>
          <w:ilvl w:val="0"/>
          <w:numId w:val="34"/>
        </w:numPr>
        <w:spacing w:before="120" w:after="120"/>
        <w:rPr>
          <w:rFonts w:cs="Tahoma"/>
        </w:rPr>
      </w:pPr>
      <w:r w:rsidRPr="2617B706">
        <w:rPr>
          <w:rFonts w:cs="Tahoma"/>
        </w:rPr>
        <w:t xml:space="preserve">Praćenje provedbe akata strateškog planiranja - proces prikupljanja, analize i usporedbe pokazatelja kojima se sustavno prati uspješnost provedbe ciljeva i mjera akata strateškog planiranja; </w:t>
      </w:r>
    </w:p>
    <w:p w14:paraId="3D69A9A1" w14:textId="77777777" w:rsidR="004949CA" w:rsidRPr="00EB30FE" w:rsidRDefault="137C0FFA" w:rsidP="2617B706">
      <w:pPr>
        <w:pStyle w:val="Odlomakpopisa"/>
        <w:numPr>
          <w:ilvl w:val="0"/>
          <w:numId w:val="34"/>
        </w:numPr>
        <w:spacing w:before="120" w:after="120"/>
        <w:rPr>
          <w:rFonts w:cs="Tahoma"/>
        </w:rPr>
      </w:pPr>
      <w:r w:rsidRPr="2617B706">
        <w:rPr>
          <w:rFonts w:cs="Tahoma"/>
        </w:rPr>
        <w:t>Izvještavanje o provedbi akata strateškog planiranja -  proces pružanja pravovremenih i relevantnih informacija ključnim nositeljima strateškog planiranja na nacionalnoj razini i razini lokalne i područne (regionalne) samouprave te široj javnosti o statusu provedbe akata strateškog planiranja;</w:t>
      </w:r>
    </w:p>
    <w:p w14:paraId="199D5CB5" w14:textId="77777777" w:rsidR="004949CA" w:rsidRPr="00EB30FE" w:rsidRDefault="137C0FFA" w:rsidP="2617B706">
      <w:pPr>
        <w:pStyle w:val="Odlomakpopisa"/>
        <w:numPr>
          <w:ilvl w:val="0"/>
          <w:numId w:val="34"/>
        </w:numPr>
        <w:spacing w:before="120" w:after="120"/>
        <w:rPr>
          <w:rFonts w:cs="Tahoma"/>
        </w:rPr>
      </w:pPr>
      <w:r w:rsidRPr="2617B706">
        <w:rPr>
          <w:rFonts w:cs="Tahoma"/>
        </w:rPr>
        <w:t>Vrednovanje akata strateškog planiranja - neovisna usporedba i ocjena očekivanih i ostvarenih rezultata, ishoda i učinaka provedbe akata strateškog planiranja.</w:t>
      </w:r>
    </w:p>
    <w:p w14:paraId="44FA4FB7" w14:textId="2C2050F3" w:rsidR="004949CA" w:rsidRPr="00EB30FE" w:rsidRDefault="004949CA" w:rsidP="00EB30FE">
      <w:pPr>
        <w:spacing w:before="120" w:after="120" w:line="240" w:lineRule="auto"/>
        <w:jc w:val="both"/>
        <w:rPr>
          <w:rFonts w:ascii="Tahoma" w:hAnsi="Tahoma" w:cs="Tahoma"/>
          <w:sz w:val="20"/>
          <w:szCs w:val="20"/>
          <w:lang w:eastAsia="hr-HR"/>
        </w:rPr>
      </w:pPr>
      <w:r w:rsidRPr="00EB30FE">
        <w:rPr>
          <w:rFonts w:ascii="Tahoma" w:hAnsi="Tahoma" w:cs="Tahoma"/>
          <w:sz w:val="20"/>
          <w:szCs w:val="20"/>
          <w:lang w:eastAsia="hr-HR"/>
        </w:rPr>
        <w:t xml:space="preserve">Ovaj Program predstavlja detaljniju razradu mjere politike definirane u strateškim dokumentima višeg reda, misleći pri tome primarno na Dugoročnu strategiju obnove </w:t>
      </w:r>
      <w:r w:rsidR="00D87E33">
        <w:rPr>
          <w:rFonts w:ascii="Tahoma" w:hAnsi="Tahoma" w:cs="Tahoma"/>
          <w:sz w:val="20"/>
          <w:szCs w:val="20"/>
          <w:lang w:eastAsia="hr-HR"/>
        </w:rPr>
        <w:t xml:space="preserve">nacionalnog </w:t>
      </w:r>
      <w:r w:rsidRPr="00EB30FE">
        <w:rPr>
          <w:rFonts w:ascii="Tahoma" w:hAnsi="Tahoma" w:cs="Tahoma"/>
          <w:sz w:val="20"/>
          <w:szCs w:val="20"/>
          <w:lang w:eastAsia="hr-HR"/>
        </w:rPr>
        <w:t>fonda zgrada do 2050. godine kao Integriranog nacionalnog energetskog i klimatskog plana, u kojemu je izrijekom definiran kao alternativna mjera politike u skladu s člankom 12.a, stavkom 4. Zakona o energetskoj učinkovitosti (</w:t>
      </w:r>
      <w:r w:rsidRPr="00EB30FE">
        <w:rPr>
          <w:rFonts w:ascii="Tahoma" w:hAnsi="Tahoma" w:cs="Tahoma"/>
          <w:sz w:val="20"/>
          <w:szCs w:val="20"/>
        </w:rPr>
        <w:t xml:space="preserve">Narodne novine, </w:t>
      </w:r>
      <w:r w:rsidRPr="00EB30FE">
        <w:rPr>
          <w:rFonts w:ascii="Tahoma" w:hAnsi="Tahoma" w:cs="Tahoma"/>
          <w:sz w:val="20"/>
          <w:szCs w:val="20"/>
          <w:lang w:eastAsia="hr-HR"/>
        </w:rPr>
        <w:t xml:space="preserve"> br. 127/14, 116/18, 25/20, 32/21 i 41/21). Stoga, osim gore navedenih pravilnika iz domene strateškog planiranja, okvir za praćenje, izvještavanje i vrednovanje ovog Programa utemeljen je i u Zakonu o energetskoj učinkovitosti kao i Pravilniku o sustavu za praćenje, mjerenje i verifikaciju ušteda energije koji proizlazi iz ovoga Zakona. </w:t>
      </w:r>
    </w:p>
    <w:p w14:paraId="51D0EFA7" w14:textId="686BF668" w:rsidR="004949CA" w:rsidRPr="00EB30FE" w:rsidRDefault="004949CA" w:rsidP="00EB30FE">
      <w:pPr>
        <w:spacing w:before="120" w:after="120" w:line="240" w:lineRule="auto"/>
        <w:jc w:val="both"/>
        <w:rPr>
          <w:rFonts w:ascii="Tahoma" w:hAnsi="Tahoma" w:cs="Tahoma"/>
          <w:sz w:val="20"/>
          <w:szCs w:val="20"/>
        </w:rPr>
      </w:pPr>
      <w:r w:rsidRPr="00EB30FE">
        <w:rPr>
          <w:rFonts w:ascii="Tahoma" w:hAnsi="Tahoma" w:cs="Tahoma"/>
          <w:sz w:val="20"/>
          <w:szCs w:val="20"/>
        </w:rPr>
        <w:t>Zakonom i Pravilnikom uspostavljena je internetska platforma (</w:t>
      </w:r>
      <w:proofErr w:type="spellStart"/>
      <w:r w:rsidRPr="00EB30FE">
        <w:rPr>
          <w:rFonts w:ascii="Tahoma" w:hAnsi="Tahoma" w:cs="Tahoma"/>
          <w:sz w:val="20"/>
          <w:szCs w:val="20"/>
        </w:rPr>
        <w:t>SMiV</w:t>
      </w:r>
      <w:proofErr w:type="spellEnd"/>
      <w:r w:rsidRPr="00EB30FE">
        <w:rPr>
          <w:rFonts w:ascii="Tahoma" w:hAnsi="Tahoma" w:cs="Tahoma"/>
          <w:sz w:val="20"/>
          <w:szCs w:val="20"/>
        </w:rPr>
        <w:t xml:space="preserve"> – Sustav za mjerenje i ver</w:t>
      </w:r>
      <w:r w:rsidR="005315C7">
        <w:rPr>
          <w:rFonts w:ascii="Tahoma" w:hAnsi="Tahoma" w:cs="Tahoma"/>
          <w:sz w:val="20"/>
          <w:szCs w:val="20"/>
        </w:rPr>
        <w:t>i</w:t>
      </w:r>
      <w:r w:rsidRPr="00EB30FE">
        <w:rPr>
          <w:rFonts w:ascii="Tahoma" w:hAnsi="Tahoma" w:cs="Tahoma"/>
          <w:sz w:val="20"/>
          <w:szCs w:val="20"/>
        </w:rPr>
        <w:t xml:space="preserve">fikaciju ušteda energije) predstavlja bazu provedenih projekata energetske učinkovitosti te omogućava izračun ušteda energije na temelju propisane metodologije odozdo-prema-gore. Vođenje </w:t>
      </w:r>
      <w:proofErr w:type="spellStart"/>
      <w:r w:rsidRPr="00EB30FE">
        <w:rPr>
          <w:rFonts w:ascii="Tahoma" w:hAnsi="Tahoma" w:cs="Tahoma"/>
          <w:sz w:val="20"/>
          <w:szCs w:val="20"/>
        </w:rPr>
        <w:t>SMiV</w:t>
      </w:r>
      <w:proofErr w:type="spellEnd"/>
      <w:r w:rsidRPr="00EB30FE">
        <w:rPr>
          <w:rFonts w:ascii="Tahoma" w:hAnsi="Tahoma" w:cs="Tahoma"/>
          <w:sz w:val="20"/>
          <w:szCs w:val="20"/>
        </w:rPr>
        <w:t>-a u nadležnosti je Nacionalnog koordinacijskog tijela(NKT) za energetsku učinkovitosti, koje je ustrojeno u sklopu Ministarstva gospodarstva i održivoga razvoja (MINGOR).</w:t>
      </w:r>
    </w:p>
    <w:p w14:paraId="5786C125" w14:textId="77777777" w:rsidR="004949CA" w:rsidRPr="00EB30FE" w:rsidRDefault="004949CA" w:rsidP="00EB30FE">
      <w:pPr>
        <w:spacing w:before="120" w:after="120" w:line="240" w:lineRule="auto"/>
        <w:jc w:val="both"/>
        <w:rPr>
          <w:rFonts w:ascii="Tahoma" w:hAnsi="Tahoma" w:cs="Tahoma"/>
          <w:sz w:val="20"/>
          <w:szCs w:val="20"/>
        </w:rPr>
      </w:pPr>
      <w:r w:rsidRPr="00EB30FE">
        <w:rPr>
          <w:rFonts w:ascii="Tahoma" w:hAnsi="Tahoma" w:cs="Tahoma"/>
          <w:sz w:val="20"/>
          <w:szCs w:val="20"/>
        </w:rPr>
        <w:t xml:space="preserve">Za unos podataka o provedenim projektima energetske obnove u sklopu ovog Programa u </w:t>
      </w:r>
      <w:proofErr w:type="spellStart"/>
      <w:r w:rsidRPr="00EB30FE">
        <w:rPr>
          <w:rFonts w:ascii="Tahoma" w:hAnsi="Tahoma" w:cs="Tahoma"/>
          <w:sz w:val="20"/>
          <w:szCs w:val="20"/>
        </w:rPr>
        <w:t>SMiV</w:t>
      </w:r>
      <w:proofErr w:type="spellEnd"/>
      <w:r w:rsidRPr="00EB30FE">
        <w:rPr>
          <w:rFonts w:ascii="Tahoma" w:hAnsi="Tahoma" w:cs="Tahoma"/>
          <w:sz w:val="20"/>
          <w:szCs w:val="20"/>
        </w:rPr>
        <w:t xml:space="preserve">, a u skladu sa Zakonom, odgovoran je davatelj subvencije (u širokom smislu te riječi, tj. ne radi se isključivo o davanju bespovratnih sredstava, već i o primjeni financijskog instrumenta), bilo FZOEU bilo drugo tijelo koje osigurava financijska sredstva. Zaposlenici FZOEU-a obučeni su za rad u </w:t>
      </w:r>
      <w:proofErr w:type="spellStart"/>
      <w:r w:rsidRPr="00EB30FE">
        <w:rPr>
          <w:rFonts w:ascii="Tahoma" w:hAnsi="Tahoma" w:cs="Tahoma"/>
          <w:sz w:val="20"/>
          <w:szCs w:val="20"/>
        </w:rPr>
        <w:t>SMiV</w:t>
      </w:r>
      <w:proofErr w:type="spellEnd"/>
      <w:r w:rsidRPr="00EB30FE">
        <w:rPr>
          <w:rFonts w:ascii="Tahoma" w:hAnsi="Tahoma" w:cs="Tahoma"/>
          <w:sz w:val="20"/>
          <w:szCs w:val="20"/>
        </w:rPr>
        <w:t xml:space="preserve">-u i od 2015. godine aktivno unose podatke o projektima koje je FZOEU sufinancirao. Kroz ugovore s korisnicima subvencije potrebno je osigurati raspoloživost svih podataka i dokumenata nužnih za unos u </w:t>
      </w:r>
      <w:proofErr w:type="spellStart"/>
      <w:r w:rsidRPr="00EB30FE">
        <w:rPr>
          <w:rFonts w:ascii="Tahoma" w:hAnsi="Tahoma" w:cs="Tahoma"/>
          <w:sz w:val="20"/>
          <w:szCs w:val="20"/>
        </w:rPr>
        <w:t>SMiV</w:t>
      </w:r>
      <w:proofErr w:type="spellEnd"/>
      <w:r w:rsidRPr="00EB30FE">
        <w:rPr>
          <w:rFonts w:ascii="Tahoma" w:hAnsi="Tahoma" w:cs="Tahoma"/>
          <w:sz w:val="20"/>
          <w:szCs w:val="20"/>
        </w:rPr>
        <w:t>, što posebice uključuje:</w:t>
      </w:r>
    </w:p>
    <w:p w14:paraId="67AC7C5C" w14:textId="77777777" w:rsidR="004949CA" w:rsidRPr="00EB30FE" w:rsidRDefault="137C0FFA" w:rsidP="2617B706">
      <w:pPr>
        <w:pStyle w:val="Odlomakpopisa"/>
        <w:numPr>
          <w:ilvl w:val="0"/>
          <w:numId w:val="33"/>
        </w:numPr>
        <w:tabs>
          <w:tab w:val="left" w:pos="431"/>
        </w:tabs>
        <w:spacing w:before="120" w:after="120"/>
        <w:rPr>
          <w:rFonts w:cs="Tahoma"/>
        </w:rPr>
      </w:pPr>
      <w:r w:rsidRPr="2617B706">
        <w:rPr>
          <w:rFonts w:cs="Tahoma"/>
        </w:rPr>
        <w:t>Energetski certifikat zgrade prije i nakon obnove;</w:t>
      </w:r>
    </w:p>
    <w:p w14:paraId="5F2BC00B" w14:textId="77777777" w:rsidR="004949CA" w:rsidRPr="00EB30FE" w:rsidRDefault="137C0FFA" w:rsidP="2617B706">
      <w:pPr>
        <w:pStyle w:val="Odlomakpopisa"/>
        <w:numPr>
          <w:ilvl w:val="0"/>
          <w:numId w:val="33"/>
        </w:numPr>
        <w:tabs>
          <w:tab w:val="left" w:pos="431"/>
        </w:tabs>
        <w:spacing w:before="120" w:after="120"/>
        <w:rPr>
          <w:rFonts w:cs="Tahoma"/>
        </w:rPr>
      </w:pPr>
      <w:r w:rsidRPr="2617B706">
        <w:rPr>
          <w:rFonts w:cs="Tahoma"/>
        </w:rPr>
        <w:t>Projektnu dokumentaciju (glavni projekt);</w:t>
      </w:r>
    </w:p>
    <w:p w14:paraId="2C73520B" w14:textId="77777777" w:rsidR="004949CA" w:rsidRPr="00EB30FE" w:rsidRDefault="137C0FFA" w:rsidP="2617B706">
      <w:pPr>
        <w:pStyle w:val="Odlomakpopisa"/>
        <w:numPr>
          <w:ilvl w:val="0"/>
          <w:numId w:val="33"/>
        </w:numPr>
        <w:tabs>
          <w:tab w:val="left" w:pos="431"/>
        </w:tabs>
        <w:spacing w:before="120" w:after="120"/>
        <w:rPr>
          <w:rFonts w:cs="Tahoma"/>
        </w:rPr>
      </w:pPr>
      <w:r w:rsidRPr="2617B706">
        <w:rPr>
          <w:rFonts w:cs="Tahoma"/>
        </w:rPr>
        <w:t xml:space="preserve">Ispunjena izvješća o ostvarenim učincima projekta (priprema ih davatelj subvencije, a korisnici subvencije su ih obavezni ispuniti i dostaviti davatelju subvencije prije završne isplate sredstava). </w:t>
      </w:r>
    </w:p>
    <w:p w14:paraId="5F1F46FC" w14:textId="77777777" w:rsidR="004949CA" w:rsidRPr="00EB30FE" w:rsidRDefault="004949CA" w:rsidP="00EB30FE">
      <w:pPr>
        <w:spacing w:before="120" w:after="120" w:line="240" w:lineRule="auto"/>
        <w:jc w:val="both"/>
        <w:rPr>
          <w:rFonts w:ascii="Tahoma" w:hAnsi="Tahoma" w:cs="Tahoma"/>
          <w:sz w:val="20"/>
          <w:szCs w:val="20"/>
        </w:rPr>
      </w:pPr>
      <w:r w:rsidRPr="00EB30FE">
        <w:rPr>
          <w:rFonts w:ascii="Tahoma" w:hAnsi="Tahoma" w:cs="Tahoma"/>
          <w:sz w:val="20"/>
          <w:szCs w:val="20"/>
        </w:rPr>
        <w:t>Ovim se Programom omogućava provedba:</w:t>
      </w:r>
    </w:p>
    <w:p w14:paraId="4DF32D54" w14:textId="77777777" w:rsidR="004949CA" w:rsidRPr="00EB30FE" w:rsidRDefault="004949CA" w:rsidP="00EB30FE">
      <w:pPr>
        <w:pStyle w:val="Odlomakpopisa"/>
        <w:numPr>
          <w:ilvl w:val="0"/>
          <w:numId w:val="35"/>
        </w:numPr>
        <w:spacing w:before="120" w:after="120"/>
        <w:rPr>
          <w:rFonts w:cs="Tahoma"/>
          <w:szCs w:val="20"/>
        </w:rPr>
      </w:pPr>
      <w:r w:rsidRPr="00EB30FE">
        <w:rPr>
          <w:rFonts w:cs="Tahoma"/>
          <w:szCs w:val="20"/>
        </w:rPr>
        <w:t>integralne energetske obnove;</w:t>
      </w:r>
    </w:p>
    <w:p w14:paraId="051ECC0E" w14:textId="77777777" w:rsidR="004949CA" w:rsidRPr="00EB30FE" w:rsidRDefault="004949CA" w:rsidP="00EB30FE">
      <w:pPr>
        <w:pStyle w:val="Odlomakpopisa"/>
        <w:numPr>
          <w:ilvl w:val="0"/>
          <w:numId w:val="35"/>
        </w:numPr>
        <w:spacing w:before="120" w:after="120"/>
        <w:rPr>
          <w:rFonts w:cs="Tahoma"/>
          <w:szCs w:val="20"/>
        </w:rPr>
      </w:pPr>
      <w:r w:rsidRPr="00EB30FE">
        <w:rPr>
          <w:rFonts w:cs="Tahoma"/>
          <w:szCs w:val="20"/>
        </w:rPr>
        <w:t xml:space="preserve">dubinske obnove (uključivo do </w:t>
      </w:r>
      <w:proofErr w:type="spellStart"/>
      <w:r w:rsidRPr="00EB30FE">
        <w:rPr>
          <w:rFonts w:cs="Tahoma"/>
          <w:szCs w:val="20"/>
        </w:rPr>
        <w:t>nZEB</w:t>
      </w:r>
      <w:proofErr w:type="spellEnd"/>
      <w:r w:rsidRPr="00EB30FE">
        <w:rPr>
          <w:rFonts w:cs="Tahoma"/>
          <w:szCs w:val="20"/>
        </w:rPr>
        <w:t xml:space="preserve"> standarda za rekonstrukciju) i</w:t>
      </w:r>
    </w:p>
    <w:p w14:paraId="0986F514" w14:textId="77777777" w:rsidR="004949CA" w:rsidRPr="00EB30FE" w:rsidRDefault="004949CA" w:rsidP="00EB30FE">
      <w:pPr>
        <w:pStyle w:val="Odlomakpopisa"/>
        <w:numPr>
          <w:ilvl w:val="0"/>
          <w:numId w:val="35"/>
        </w:numPr>
        <w:spacing w:before="120" w:after="120"/>
        <w:rPr>
          <w:rFonts w:cs="Tahoma"/>
          <w:szCs w:val="20"/>
        </w:rPr>
      </w:pPr>
      <w:r w:rsidRPr="00EB30FE">
        <w:rPr>
          <w:rFonts w:cs="Tahoma"/>
          <w:szCs w:val="20"/>
        </w:rPr>
        <w:t xml:space="preserve">sveobuhvatne obnove uključivo do </w:t>
      </w:r>
      <w:proofErr w:type="spellStart"/>
      <w:r w:rsidRPr="00EB30FE">
        <w:rPr>
          <w:rFonts w:cs="Tahoma"/>
          <w:szCs w:val="20"/>
        </w:rPr>
        <w:t>nZEB</w:t>
      </w:r>
      <w:proofErr w:type="spellEnd"/>
      <w:r w:rsidRPr="00EB30FE">
        <w:rPr>
          <w:rFonts w:cs="Tahoma"/>
          <w:szCs w:val="20"/>
        </w:rPr>
        <w:t xml:space="preserve"> standarda za rekonstrukciju).</w:t>
      </w:r>
    </w:p>
    <w:p w14:paraId="1974B864" w14:textId="41BB84CA" w:rsidR="004949CA" w:rsidRPr="00EB30FE" w:rsidRDefault="004949CA" w:rsidP="00EB30FE">
      <w:pPr>
        <w:spacing w:before="120" w:after="120" w:line="240" w:lineRule="auto"/>
        <w:jc w:val="both"/>
        <w:rPr>
          <w:rFonts w:ascii="Tahoma" w:hAnsi="Tahoma" w:cs="Tahoma"/>
          <w:sz w:val="20"/>
          <w:szCs w:val="20"/>
        </w:rPr>
      </w:pPr>
      <w:r w:rsidRPr="00EB30FE">
        <w:rPr>
          <w:rFonts w:ascii="Tahoma" w:hAnsi="Tahoma" w:cs="Tahoma"/>
          <w:sz w:val="20"/>
          <w:szCs w:val="20"/>
          <w:lang w:eastAsia="hr-HR"/>
        </w:rPr>
        <w:lastRenderedPageBreak/>
        <w:t xml:space="preserve">U svim ovim slučajevima potrebno je odabrati </w:t>
      </w:r>
      <w:r w:rsidRPr="00EB30FE">
        <w:rPr>
          <w:rFonts w:ascii="Tahoma" w:hAnsi="Tahoma" w:cs="Tahoma"/>
          <w:sz w:val="20"/>
          <w:szCs w:val="20"/>
        </w:rPr>
        <w:t xml:space="preserve">metodu  „Integralna  obnova  postojećih  stambenih  zgrada  i  zgrada uslužnog  sektora“ iz predmetnog Pravilnika koja se temelji na formuli za izračun i vrijednostima, koje prikazuje </w:t>
      </w:r>
      <w:r w:rsidR="00BA7AA5">
        <w:rPr>
          <w:rFonts w:ascii="Tahoma" w:hAnsi="Tahoma" w:cs="Tahoma"/>
          <w:sz w:val="20"/>
          <w:szCs w:val="20"/>
        </w:rPr>
        <w:fldChar w:fldCharType="begin"/>
      </w:r>
      <w:r w:rsidR="00BA7AA5">
        <w:rPr>
          <w:rFonts w:ascii="Tahoma" w:hAnsi="Tahoma" w:cs="Tahoma"/>
          <w:sz w:val="20"/>
          <w:szCs w:val="20"/>
        </w:rPr>
        <w:instrText xml:space="preserve"> REF _Ref83115531 \h </w:instrText>
      </w:r>
      <w:r w:rsidR="00BA7AA5">
        <w:rPr>
          <w:rFonts w:ascii="Tahoma" w:hAnsi="Tahoma" w:cs="Tahoma"/>
          <w:sz w:val="20"/>
          <w:szCs w:val="20"/>
        </w:rPr>
      </w:r>
      <w:r w:rsidR="00BA7AA5">
        <w:rPr>
          <w:rFonts w:ascii="Tahoma" w:hAnsi="Tahoma" w:cs="Tahoma"/>
          <w:sz w:val="20"/>
          <w:szCs w:val="20"/>
        </w:rPr>
        <w:fldChar w:fldCharType="separate"/>
      </w:r>
      <w:r w:rsidR="00575AF9" w:rsidRPr="001C701B">
        <w:t xml:space="preserve">Tablica </w:t>
      </w:r>
      <w:r w:rsidR="00575AF9">
        <w:rPr>
          <w:noProof/>
        </w:rPr>
        <w:t>14</w:t>
      </w:r>
      <w:r w:rsidR="00575AF9">
        <w:noBreakHyphen/>
      </w:r>
      <w:r w:rsidR="00575AF9">
        <w:rPr>
          <w:noProof/>
        </w:rPr>
        <w:t>1</w:t>
      </w:r>
      <w:r w:rsidR="00BA7AA5">
        <w:rPr>
          <w:rFonts w:ascii="Tahoma" w:hAnsi="Tahoma" w:cs="Tahoma"/>
          <w:sz w:val="20"/>
          <w:szCs w:val="20"/>
        </w:rPr>
        <w:fldChar w:fldCharType="end"/>
      </w:r>
      <w:r w:rsidRPr="00EB30FE">
        <w:rPr>
          <w:rFonts w:ascii="Tahoma" w:hAnsi="Tahoma" w:cs="Tahoma"/>
          <w:sz w:val="20"/>
          <w:szCs w:val="20"/>
        </w:rPr>
        <w:t xml:space="preserve">. </w:t>
      </w:r>
    </w:p>
    <w:p w14:paraId="2DD289AE" w14:textId="15AC44DC" w:rsidR="004949CA" w:rsidRPr="001C701B" w:rsidRDefault="004949CA" w:rsidP="004949CA">
      <w:pPr>
        <w:pStyle w:val="Opisslike"/>
      </w:pPr>
      <w:bookmarkStart w:id="241" w:name="_Ref83115531"/>
      <w:bookmarkStart w:id="242" w:name="_Toc72081568"/>
      <w:bookmarkStart w:id="243" w:name="_Toc84240517"/>
      <w:r w:rsidRPr="001C701B">
        <w:t xml:space="preserve">Tablica </w:t>
      </w:r>
      <w:r>
        <w:rPr>
          <w:noProof/>
        </w:rPr>
        <w:fldChar w:fldCharType="begin"/>
      </w:r>
      <w:r>
        <w:rPr>
          <w:noProof/>
        </w:rPr>
        <w:instrText xml:space="preserve"> STYLEREF 1 \s </w:instrText>
      </w:r>
      <w:r>
        <w:rPr>
          <w:noProof/>
        </w:rPr>
        <w:fldChar w:fldCharType="separate"/>
      </w:r>
      <w:r w:rsidR="00575AF9">
        <w:rPr>
          <w:noProof/>
        </w:rPr>
        <w:t>14</w:t>
      </w:r>
      <w:r>
        <w:rPr>
          <w:noProof/>
        </w:rPr>
        <w:fldChar w:fldCharType="end"/>
      </w:r>
      <w:r>
        <w:noBreakHyphen/>
      </w:r>
      <w:r>
        <w:rPr>
          <w:noProof/>
        </w:rPr>
        <w:fldChar w:fldCharType="begin"/>
      </w:r>
      <w:r>
        <w:rPr>
          <w:noProof/>
        </w:rPr>
        <w:instrText xml:space="preserve"> SEQ Tablica \* ARABIC \s 1 </w:instrText>
      </w:r>
      <w:r>
        <w:rPr>
          <w:noProof/>
        </w:rPr>
        <w:fldChar w:fldCharType="separate"/>
      </w:r>
      <w:r w:rsidR="00575AF9">
        <w:rPr>
          <w:noProof/>
        </w:rPr>
        <w:t>1</w:t>
      </w:r>
      <w:r>
        <w:rPr>
          <w:noProof/>
        </w:rPr>
        <w:fldChar w:fldCharType="end"/>
      </w:r>
      <w:bookmarkEnd w:id="241"/>
      <w:r w:rsidRPr="001C701B">
        <w:t xml:space="preserve">: Metoda za izračun ušteda energije </w:t>
      </w:r>
      <w:r>
        <w:t>projekata</w:t>
      </w:r>
      <w:r w:rsidRPr="001C701B">
        <w:t xml:space="preserve"> energetske obnove zgrada</w:t>
      </w:r>
      <w:bookmarkEnd w:id="242"/>
      <w:bookmarkEnd w:id="243"/>
    </w:p>
    <w:tbl>
      <w:tblPr>
        <w:tblStyle w:val="Svijetlatablicareetke110"/>
        <w:tblW w:w="5000" w:type="pct"/>
        <w:tblLook w:val="00A0" w:firstRow="1" w:lastRow="0" w:firstColumn="1" w:lastColumn="0" w:noHBand="0" w:noVBand="0"/>
      </w:tblPr>
      <w:tblGrid>
        <w:gridCol w:w="3485"/>
        <w:gridCol w:w="1899"/>
        <w:gridCol w:w="2012"/>
        <w:gridCol w:w="1666"/>
      </w:tblGrid>
      <w:tr w:rsidR="004949CA" w:rsidRPr="00EB30FE" w14:paraId="14B74B98" w14:textId="77777777" w:rsidTr="638C4C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00F89847" w14:textId="77777777" w:rsidR="004949CA" w:rsidRPr="00EB30FE" w:rsidRDefault="004949CA" w:rsidP="00331A63">
            <w:pPr>
              <w:ind w:left="360"/>
              <w:rPr>
                <w:rFonts w:ascii="Tahoma" w:hAnsi="Tahoma" w:cs="Tahoma"/>
                <w:b w:val="0"/>
                <w:bCs w:val="0"/>
                <w:sz w:val="18"/>
                <w:szCs w:val="18"/>
              </w:rPr>
            </w:pPr>
            <w:r w:rsidRPr="00EB30FE">
              <w:rPr>
                <w:rFonts w:ascii="Tahoma" w:hAnsi="Tahoma" w:cs="Tahoma"/>
                <w:sz w:val="18"/>
                <w:szCs w:val="18"/>
              </w:rPr>
              <w:t>UFES / FES</w:t>
            </w:r>
          </w:p>
        </w:tc>
        <w:tc>
          <w:tcPr>
            <w:tcW w:w="0" w:type="pct"/>
          </w:tcPr>
          <w:p w14:paraId="5BF69AE2" w14:textId="77777777" w:rsidR="004949CA" w:rsidRPr="00EB30FE" w:rsidRDefault="004949CA" w:rsidP="00331A63">
            <w:pPr>
              <w:ind w:left="360"/>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18"/>
                <w:szCs w:val="18"/>
              </w:rPr>
            </w:pPr>
            <w:r w:rsidRPr="00EB30FE">
              <w:rPr>
                <w:rFonts w:ascii="Tahoma" w:hAnsi="Tahoma" w:cs="Tahoma"/>
                <w:sz w:val="18"/>
                <w:szCs w:val="18"/>
              </w:rPr>
              <w:t xml:space="preserve">Definicije </w:t>
            </w:r>
          </w:p>
        </w:tc>
        <w:tc>
          <w:tcPr>
            <w:tcW w:w="0" w:type="pct"/>
          </w:tcPr>
          <w:p w14:paraId="1EA0A7B2" w14:textId="77777777" w:rsidR="004949CA" w:rsidRPr="00EB30FE" w:rsidRDefault="004949CA" w:rsidP="00331A63">
            <w:pPr>
              <w:ind w:left="360"/>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18"/>
                <w:szCs w:val="18"/>
              </w:rPr>
            </w:pPr>
            <w:r w:rsidRPr="00EB30FE">
              <w:rPr>
                <w:rFonts w:ascii="Tahoma" w:hAnsi="Tahoma" w:cs="Tahoma"/>
                <w:sz w:val="18"/>
                <w:szCs w:val="18"/>
              </w:rPr>
              <w:t>Stvarne vrijednosti</w:t>
            </w:r>
          </w:p>
        </w:tc>
        <w:tc>
          <w:tcPr>
            <w:tcW w:w="0" w:type="pct"/>
          </w:tcPr>
          <w:p w14:paraId="144E2392" w14:textId="77777777" w:rsidR="004949CA" w:rsidRPr="00EB30FE" w:rsidRDefault="004949CA" w:rsidP="00331A63">
            <w:pPr>
              <w:ind w:left="360"/>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18"/>
                <w:szCs w:val="18"/>
              </w:rPr>
            </w:pPr>
            <w:r w:rsidRPr="00EB30FE">
              <w:rPr>
                <w:rFonts w:ascii="Tahoma" w:hAnsi="Tahoma" w:cs="Tahoma"/>
                <w:sz w:val="18"/>
                <w:szCs w:val="18"/>
              </w:rPr>
              <w:t xml:space="preserve">Životni vijek </w:t>
            </w:r>
          </w:p>
        </w:tc>
      </w:tr>
      <w:tr w:rsidR="004949CA" w:rsidRPr="00EB30FE" w14:paraId="60E93608" w14:textId="77777777" w:rsidTr="638C4C38">
        <w:trPr>
          <w:trHeight w:val="1320"/>
        </w:trPr>
        <w:tc>
          <w:tcPr>
            <w:cnfStyle w:val="001000000000" w:firstRow="0" w:lastRow="0" w:firstColumn="1" w:lastColumn="0" w:oddVBand="0" w:evenVBand="0" w:oddHBand="0" w:evenHBand="0" w:firstRowFirstColumn="0" w:firstRowLastColumn="0" w:lastRowFirstColumn="0" w:lastRowLastColumn="0"/>
            <w:tcW w:w="0" w:type="pct"/>
            <w:vMerge w:val="restart"/>
          </w:tcPr>
          <w:p w14:paraId="56DBB87F" w14:textId="77777777" w:rsidR="004949CA" w:rsidRPr="00EB30FE" w:rsidRDefault="004949CA" w:rsidP="00331A63">
            <w:pPr>
              <w:ind w:left="360"/>
              <w:rPr>
                <w:rFonts w:ascii="Tahoma" w:hAnsi="Tahoma" w:cs="Tahoma"/>
                <w:sz w:val="18"/>
                <w:szCs w:val="18"/>
              </w:rPr>
            </w:pPr>
            <w:r w:rsidRPr="00EB30FE">
              <w:rPr>
                <w:rFonts w:ascii="Tahoma" w:hAnsi="Tahoma" w:cs="Tahoma"/>
                <w:b w:val="0"/>
                <w:bCs w:val="0"/>
                <w:sz w:val="18"/>
                <w:szCs w:val="18"/>
              </w:rPr>
              <w:object w:dxaOrig="2600" w:dyaOrig="680" w14:anchorId="2BEE8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pt;height:28.5pt" o:ole="">
                  <v:imagedata r:id="rId24" o:title=""/>
                </v:shape>
                <o:OLEObject Type="Embed" ProgID="Equation.3" ShapeID="_x0000_i1025" DrawAspect="Content" ObjectID="_1698477400" r:id="rId25"/>
              </w:object>
            </w:r>
          </w:p>
          <w:p w14:paraId="4641B568" w14:textId="77777777" w:rsidR="004949CA" w:rsidRPr="00EB30FE" w:rsidRDefault="004949CA" w:rsidP="00331A63">
            <w:pPr>
              <w:ind w:left="360"/>
              <w:rPr>
                <w:rFonts w:ascii="Tahoma" w:hAnsi="Tahoma" w:cs="Tahoma"/>
                <w:sz w:val="18"/>
                <w:szCs w:val="18"/>
              </w:rPr>
            </w:pPr>
            <w:r w:rsidRPr="00EB30FE">
              <w:rPr>
                <w:rFonts w:ascii="Tahoma" w:hAnsi="Tahoma" w:cs="Tahoma"/>
                <w:sz w:val="18"/>
                <w:szCs w:val="18"/>
              </w:rPr>
              <w:t>[kWh/m</w:t>
            </w:r>
            <w:r w:rsidRPr="00EB30FE">
              <w:rPr>
                <w:rFonts w:ascii="Tahoma" w:hAnsi="Tahoma" w:cs="Tahoma"/>
                <w:sz w:val="18"/>
                <w:szCs w:val="18"/>
                <w:vertAlign w:val="superscript"/>
              </w:rPr>
              <w:t>2</w:t>
            </w:r>
            <w:r w:rsidRPr="00EB30FE">
              <w:rPr>
                <w:rFonts w:ascii="Tahoma" w:hAnsi="Tahoma" w:cs="Tahoma"/>
                <w:sz w:val="18"/>
                <w:szCs w:val="18"/>
              </w:rPr>
              <w:t>/god]</w:t>
            </w:r>
          </w:p>
          <w:p w14:paraId="61D92561" w14:textId="77777777" w:rsidR="004949CA" w:rsidRPr="00EB30FE" w:rsidRDefault="004949CA" w:rsidP="00331A63">
            <w:pPr>
              <w:rPr>
                <w:rFonts w:ascii="Tahoma" w:hAnsi="Tahoma" w:cs="Tahoma"/>
                <w:sz w:val="18"/>
                <w:szCs w:val="18"/>
              </w:rPr>
            </w:pPr>
          </w:p>
          <w:p w14:paraId="627BE8D5" w14:textId="77777777" w:rsidR="004949CA" w:rsidRPr="00EB30FE" w:rsidRDefault="004949CA" w:rsidP="00331A63">
            <w:pPr>
              <w:rPr>
                <w:rFonts w:ascii="Tahoma" w:hAnsi="Tahoma" w:cs="Tahoma"/>
                <w:sz w:val="18"/>
                <w:szCs w:val="18"/>
              </w:rPr>
            </w:pPr>
          </w:p>
          <w:p w14:paraId="46A0111D" w14:textId="77777777" w:rsidR="004949CA" w:rsidRPr="00EB30FE" w:rsidRDefault="004949CA" w:rsidP="00331A63">
            <w:pPr>
              <w:ind w:left="360"/>
              <w:rPr>
                <w:rFonts w:ascii="Tahoma" w:hAnsi="Tahoma" w:cs="Tahoma"/>
                <w:sz w:val="18"/>
                <w:szCs w:val="18"/>
              </w:rPr>
            </w:pPr>
            <w:r w:rsidRPr="00EB30FE">
              <w:rPr>
                <w:rFonts w:ascii="Tahoma" w:hAnsi="Tahoma" w:cs="Tahoma"/>
                <w:b w:val="0"/>
                <w:bCs w:val="0"/>
                <w:sz w:val="18"/>
                <w:szCs w:val="18"/>
              </w:rPr>
              <w:object w:dxaOrig="1700" w:dyaOrig="279" w14:anchorId="7850F4FA">
                <v:shape id="_x0000_i1026" type="#_x0000_t75" style="width:84.75pt;height:12.75pt" o:ole="">
                  <v:imagedata r:id="rId26" o:title=""/>
                </v:shape>
                <o:OLEObject Type="Embed" ProgID="Equation.3" ShapeID="_x0000_i1026" DrawAspect="Content" ObjectID="_1698477401" r:id="rId27"/>
              </w:object>
            </w:r>
          </w:p>
          <w:p w14:paraId="05BD684B" w14:textId="77777777" w:rsidR="004949CA" w:rsidRPr="00EB30FE" w:rsidRDefault="004949CA" w:rsidP="00331A63">
            <w:pPr>
              <w:ind w:left="360"/>
              <w:rPr>
                <w:rFonts w:ascii="Tahoma" w:hAnsi="Tahoma" w:cs="Tahoma"/>
                <w:b w:val="0"/>
                <w:sz w:val="18"/>
                <w:szCs w:val="18"/>
              </w:rPr>
            </w:pPr>
            <w:r w:rsidRPr="00EB30FE">
              <w:rPr>
                <w:rFonts w:ascii="Tahoma" w:hAnsi="Tahoma" w:cs="Tahoma"/>
                <w:sz w:val="18"/>
                <w:szCs w:val="18"/>
              </w:rPr>
              <w:t>[kWh/god]</w:t>
            </w:r>
          </w:p>
          <w:p w14:paraId="4E56C828" w14:textId="77777777" w:rsidR="004949CA" w:rsidRPr="00EB30FE" w:rsidRDefault="004949CA" w:rsidP="00331A63">
            <w:pPr>
              <w:rPr>
                <w:rFonts w:ascii="Tahoma" w:hAnsi="Tahoma" w:cs="Tahoma"/>
                <w:sz w:val="18"/>
                <w:szCs w:val="18"/>
              </w:rPr>
            </w:pPr>
          </w:p>
        </w:tc>
        <w:tc>
          <w:tcPr>
            <w:tcW w:w="0" w:type="pct"/>
          </w:tcPr>
          <w:p w14:paraId="7249883C" w14:textId="77777777" w:rsidR="004949CA" w:rsidRPr="00EB30FE" w:rsidRDefault="004949CA" w:rsidP="00331A63">
            <w:pPr>
              <w:tabs>
                <w:tab w:val="left" w:pos="0"/>
              </w:tabs>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roofErr w:type="spellStart"/>
            <w:r w:rsidRPr="00EB30FE">
              <w:rPr>
                <w:rStyle w:val="hps"/>
                <w:rFonts w:ascii="Tahoma" w:hAnsi="Tahoma" w:cs="Tahoma"/>
                <w:sz w:val="18"/>
                <w:szCs w:val="18"/>
              </w:rPr>
              <w:t>η</w:t>
            </w:r>
            <w:r w:rsidRPr="00EB30FE">
              <w:rPr>
                <w:rFonts w:ascii="Tahoma" w:hAnsi="Tahoma" w:cs="Tahoma"/>
                <w:sz w:val="18"/>
                <w:szCs w:val="18"/>
                <w:vertAlign w:val="subscript"/>
              </w:rPr>
              <w:t>init</w:t>
            </w:r>
            <w:proofErr w:type="spellEnd"/>
            <w:r w:rsidRPr="00EB30FE">
              <w:rPr>
                <w:rFonts w:ascii="Tahoma" w:hAnsi="Tahoma" w:cs="Tahoma"/>
                <w:sz w:val="18"/>
                <w:szCs w:val="18"/>
              </w:rPr>
              <w:t xml:space="preserve"> =</w:t>
            </w:r>
          </w:p>
          <w:p w14:paraId="09FC609C" w14:textId="77777777" w:rsidR="004949CA" w:rsidRPr="00EB30FE" w:rsidRDefault="004949CA" w:rsidP="00331A63">
            <w:pPr>
              <w:tabs>
                <w:tab w:val="left" w:pos="0"/>
              </w:tabs>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EB30FE">
              <w:rPr>
                <w:rFonts w:ascii="Tahoma" w:hAnsi="Tahoma" w:cs="Tahoma"/>
                <w:sz w:val="18"/>
                <w:szCs w:val="18"/>
              </w:rPr>
              <w:t>učinkovitost starog sustava grijanja prije obnove</w:t>
            </w:r>
          </w:p>
          <w:p w14:paraId="3212E90F" w14:textId="77777777" w:rsidR="004949CA" w:rsidRPr="00EB30FE" w:rsidRDefault="004949CA" w:rsidP="00331A63">
            <w:pPr>
              <w:tabs>
                <w:tab w:val="left" w:pos="0"/>
              </w:tabs>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roofErr w:type="spellStart"/>
            <w:r w:rsidRPr="00EB30FE">
              <w:rPr>
                <w:rStyle w:val="hps"/>
                <w:rFonts w:ascii="Tahoma" w:hAnsi="Tahoma" w:cs="Tahoma"/>
                <w:sz w:val="18"/>
                <w:szCs w:val="18"/>
              </w:rPr>
              <w:t>η</w:t>
            </w:r>
            <w:r w:rsidRPr="00EB30FE">
              <w:rPr>
                <w:rFonts w:ascii="Tahoma" w:hAnsi="Tahoma" w:cs="Tahoma"/>
                <w:sz w:val="18"/>
                <w:szCs w:val="18"/>
                <w:vertAlign w:val="subscript"/>
              </w:rPr>
              <w:t>new</w:t>
            </w:r>
            <w:proofErr w:type="spellEnd"/>
            <w:r w:rsidRPr="00EB30FE">
              <w:rPr>
                <w:rFonts w:ascii="Tahoma" w:hAnsi="Tahoma" w:cs="Tahoma"/>
                <w:sz w:val="18"/>
                <w:szCs w:val="18"/>
              </w:rPr>
              <w:t>=</w:t>
            </w:r>
          </w:p>
          <w:p w14:paraId="1A83BA9F" w14:textId="77777777" w:rsidR="004949CA" w:rsidRPr="00EB30FE" w:rsidRDefault="004949CA" w:rsidP="00331A63">
            <w:pPr>
              <w:tabs>
                <w:tab w:val="left" w:pos="0"/>
              </w:tabs>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EB30FE">
              <w:rPr>
                <w:rFonts w:ascii="Tahoma" w:hAnsi="Tahoma" w:cs="Tahoma"/>
                <w:sz w:val="18"/>
                <w:szCs w:val="18"/>
              </w:rPr>
              <w:t>učinkovitost novog sustava grijanja nakon obnove</w:t>
            </w:r>
          </w:p>
        </w:tc>
        <w:tc>
          <w:tcPr>
            <w:tcW w:w="0" w:type="pct"/>
          </w:tcPr>
          <w:p w14:paraId="4A9B14E4" w14:textId="77777777" w:rsidR="004949CA" w:rsidRPr="00EB30FE" w:rsidRDefault="004949CA" w:rsidP="00331A63">
            <w:pPr>
              <w:tabs>
                <w:tab w:val="left" w:pos="33"/>
              </w:tabs>
              <w:ind w:left="33"/>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EB30FE">
              <w:rPr>
                <w:rFonts w:ascii="Tahoma" w:hAnsi="Tahoma" w:cs="Tahoma"/>
                <w:sz w:val="18"/>
                <w:szCs w:val="18"/>
              </w:rPr>
              <w:t>Prosječna učinkovitost sustava grijanja prije i nakon obnove (stvarna vrijednost iz projektne dokumentacije) – ukoliko se sustav grijanja ne mijenja, ove dvije vrijednosti ostaju iste</w:t>
            </w:r>
          </w:p>
        </w:tc>
        <w:tc>
          <w:tcPr>
            <w:tcW w:w="0" w:type="pct"/>
            <w:vMerge w:val="restart"/>
          </w:tcPr>
          <w:p w14:paraId="3A7D5255" w14:textId="77777777" w:rsidR="004949CA" w:rsidRPr="00EB30FE" w:rsidRDefault="004949CA" w:rsidP="00331A63">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p w14:paraId="74CC691B" w14:textId="77777777" w:rsidR="004949CA" w:rsidRPr="00EB30FE" w:rsidRDefault="004949CA" w:rsidP="00331A63">
            <w:pPr>
              <w:tabs>
                <w:tab w:val="left" w:pos="33"/>
              </w:tabs>
              <w:ind w:left="33"/>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EB30FE">
              <w:rPr>
                <w:rFonts w:ascii="Tahoma" w:hAnsi="Tahoma" w:cs="Tahoma"/>
                <w:sz w:val="18"/>
                <w:szCs w:val="18"/>
              </w:rPr>
              <w:t xml:space="preserve">20 godina </w:t>
            </w:r>
          </w:p>
        </w:tc>
      </w:tr>
      <w:tr w:rsidR="004949CA" w:rsidRPr="00EB30FE" w14:paraId="42CDB21B" w14:textId="77777777" w:rsidTr="638C4C38">
        <w:trPr>
          <w:trHeight w:val="1280"/>
        </w:trPr>
        <w:tc>
          <w:tcPr>
            <w:cnfStyle w:val="001000000000" w:firstRow="0" w:lastRow="0" w:firstColumn="1" w:lastColumn="0" w:oddVBand="0" w:evenVBand="0" w:oddHBand="0" w:evenHBand="0" w:firstRowFirstColumn="0" w:firstRowLastColumn="0" w:lastRowFirstColumn="0" w:lastRowLastColumn="0"/>
            <w:tcW w:w="0" w:type="pct"/>
            <w:vMerge/>
          </w:tcPr>
          <w:p w14:paraId="6DCAA93F" w14:textId="77777777" w:rsidR="004949CA" w:rsidRPr="00EB30FE" w:rsidRDefault="004949CA" w:rsidP="00331A63">
            <w:pPr>
              <w:ind w:left="360"/>
              <w:rPr>
                <w:rFonts w:ascii="Tahoma" w:hAnsi="Tahoma" w:cs="Tahoma"/>
                <w:sz w:val="24"/>
              </w:rPr>
            </w:pPr>
          </w:p>
        </w:tc>
        <w:tc>
          <w:tcPr>
            <w:tcW w:w="0" w:type="pct"/>
          </w:tcPr>
          <w:p w14:paraId="12CBB5A6" w14:textId="7EC4AF60" w:rsidR="004949CA" w:rsidRPr="00EB30FE" w:rsidRDefault="0C3F4C7D" w:rsidP="638C4C38">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roofErr w:type="spellStart"/>
            <w:r w:rsidRPr="638C4C38">
              <w:rPr>
                <w:rFonts w:ascii="Tahoma" w:hAnsi="Tahoma" w:cs="Tahoma"/>
                <w:sz w:val="18"/>
                <w:szCs w:val="18"/>
              </w:rPr>
              <w:t>SHD</w:t>
            </w:r>
            <w:r w:rsidRPr="638C4C38">
              <w:rPr>
                <w:rFonts w:ascii="Tahoma" w:hAnsi="Tahoma" w:cs="Tahoma"/>
                <w:sz w:val="18"/>
                <w:szCs w:val="18"/>
                <w:vertAlign w:val="subscript"/>
              </w:rPr>
              <w:t>init</w:t>
            </w:r>
            <w:proofErr w:type="spellEnd"/>
            <w:r w:rsidRPr="638C4C38">
              <w:rPr>
                <w:rFonts w:ascii="Tahoma" w:hAnsi="Tahoma" w:cs="Tahoma"/>
                <w:sz w:val="18"/>
                <w:szCs w:val="18"/>
              </w:rPr>
              <w:t xml:space="preserve"> = specifične toplinske potrebe građevine prije obnove [kWh/m</w:t>
            </w:r>
            <w:r w:rsidRPr="638C4C38">
              <w:rPr>
                <w:rFonts w:ascii="Tahoma" w:hAnsi="Tahoma" w:cs="Tahoma"/>
                <w:sz w:val="18"/>
                <w:szCs w:val="18"/>
                <w:vertAlign w:val="superscript"/>
              </w:rPr>
              <w:t>2</w:t>
            </w:r>
            <w:r w:rsidRPr="638C4C38">
              <w:rPr>
                <w:rStyle w:val="hps"/>
                <w:rFonts w:ascii="Tahoma" w:hAnsi="Tahoma" w:cs="Tahoma"/>
                <w:sz w:val="18"/>
                <w:szCs w:val="18"/>
              </w:rPr>
              <w:t>god</w:t>
            </w:r>
            <w:r w:rsidRPr="638C4C38">
              <w:rPr>
                <w:rFonts w:ascii="Tahoma" w:hAnsi="Tahoma" w:cs="Tahoma"/>
                <w:sz w:val="18"/>
                <w:szCs w:val="18"/>
              </w:rPr>
              <w:t>]</w:t>
            </w:r>
          </w:p>
          <w:p w14:paraId="2C045A2D" w14:textId="518663E8" w:rsidR="004949CA" w:rsidRPr="00EB30FE" w:rsidRDefault="0C3F4C7D" w:rsidP="638C4C38">
            <w:pPr>
              <w:cnfStyle w:val="000000000000" w:firstRow="0" w:lastRow="0" w:firstColumn="0" w:lastColumn="0" w:oddVBand="0" w:evenVBand="0" w:oddHBand="0" w:evenHBand="0" w:firstRowFirstColumn="0" w:firstRowLastColumn="0" w:lastRowFirstColumn="0" w:lastRowLastColumn="0"/>
              <w:rPr>
                <w:rStyle w:val="hps"/>
                <w:rFonts w:ascii="Tahoma" w:hAnsi="Tahoma" w:cs="Tahoma"/>
                <w:sz w:val="18"/>
                <w:szCs w:val="18"/>
              </w:rPr>
            </w:pPr>
            <w:proofErr w:type="spellStart"/>
            <w:r w:rsidRPr="638C4C38">
              <w:rPr>
                <w:rFonts w:ascii="Tahoma" w:hAnsi="Tahoma" w:cs="Tahoma"/>
                <w:sz w:val="18"/>
                <w:szCs w:val="18"/>
              </w:rPr>
              <w:t>SHD</w:t>
            </w:r>
            <w:r w:rsidRPr="638C4C38">
              <w:rPr>
                <w:rFonts w:ascii="Tahoma" w:hAnsi="Tahoma" w:cs="Tahoma"/>
                <w:sz w:val="18"/>
                <w:szCs w:val="18"/>
                <w:vertAlign w:val="subscript"/>
              </w:rPr>
              <w:t>new</w:t>
            </w:r>
            <w:proofErr w:type="spellEnd"/>
            <w:r w:rsidRPr="638C4C38">
              <w:rPr>
                <w:rFonts w:ascii="Tahoma" w:hAnsi="Tahoma" w:cs="Tahoma"/>
                <w:sz w:val="18"/>
                <w:szCs w:val="18"/>
              </w:rPr>
              <w:t xml:space="preserve"> = specifične toplinske potrebe građevine nakon </w:t>
            </w:r>
            <w:r w:rsidRPr="638C4C38">
              <w:rPr>
                <w:rStyle w:val="hps"/>
                <w:rFonts w:ascii="Tahoma" w:hAnsi="Tahoma" w:cs="Tahoma"/>
                <w:sz w:val="18"/>
                <w:szCs w:val="18"/>
              </w:rPr>
              <w:t>obnove</w:t>
            </w:r>
            <w:r w:rsidRPr="638C4C38">
              <w:rPr>
                <w:rFonts w:ascii="Tahoma" w:hAnsi="Tahoma" w:cs="Tahoma"/>
                <w:sz w:val="18"/>
                <w:szCs w:val="18"/>
              </w:rPr>
              <w:t xml:space="preserve"> [kWh/m</w:t>
            </w:r>
            <w:r w:rsidRPr="638C4C38">
              <w:rPr>
                <w:rFonts w:ascii="Tahoma" w:hAnsi="Tahoma" w:cs="Tahoma"/>
                <w:sz w:val="18"/>
                <w:szCs w:val="18"/>
                <w:vertAlign w:val="superscript"/>
              </w:rPr>
              <w:t>2</w:t>
            </w:r>
            <w:r w:rsidRPr="638C4C38">
              <w:rPr>
                <w:rFonts w:ascii="Tahoma" w:hAnsi="Tahoma" w:cs="Tahoma"/>
                <w:sz w:val="18"/>
                <w:szCs w:val="18"/>
              </w:rPr>
              <w:t>god]</w:t>
            </w:r>
          </w:p>
        </w:tc>
        <w:tc>
          <w:tcPr>
            <w:tcW w:w="0" w:type="pct"/>
          </w:tcPr>
          <w:p w14:paraId="3E044504" w14:textId="77777777" w:rsidR="004949CA" w:rsidRPr="00EB30FE" w:rsidRDefault="004949CA" w:rsidP="00331A63">
            <w:pPr>
              <w:tabs>
                <w:tab w:val="left" w:pos="33"/>
              </w:tabs>
              <w:ind w:left="33"/>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EB30FE">
              <w:rPr>
                <w:rFonts w:ascii="Tahoma" w:hAnsi="Tahoma" w:cs="Tahoma"/>
                <w:sz w:val="18"/>
                <w:szCs w:val="18"/>
              </w:rPr>
              <w:t>Specifične   godišnje   toplinske  potrebe za grijanje - stvarne vrijednosti iz energetskog certifikata ili projektne dokumentacije</w:t>
            </w:r>
          </w:p>
        </w:tc>
        <w:tc>
          <w:tcPr>
            <w:tcW w:w="0" w:type="pct"/>
            <w:vMerge/>
          </w:tcPr>
          <w:p w14:paraId="44D88E08" w14:textId="77777777" w:rsidR="004949CA" w:rsidRPr="00EB30FE" w:rsidRDefault="004949CA" w:rsidP="00331A63">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4949CA" w:rsidRPr="00EB30FE" w14:paraId="16FBFC90" w14:textId="77777777" w:rsidTr="638C4C38">
        <w:trPr>
          <w:trHeight w:val="344"/>
        </w:trPr>
        <w:tc>
          <w:tcPr>
            <w:cnfStyle w:val="001000000000" w:firstRow="0" w:lastRow="0" w:firstColumn="1" w:lastColumn="0" w:oddVBand="0" w:evenVBand="0" w:oddHBand="0" w:evenHBand="0" w:firstRowFirstColumn="0" w:firstRowLastColumn="0" w:lastRowFirstColumn="0" w:lastRowLastColumn="0"/>
            <w:tcW w:w="0" w:type="pct"/>
            <w:vMerge/>
          </w:tcPr>
          <w:p w14:paraId="6836908B" w14:textId="77777777" w:rsidR="004949CA" w:rsidRPr="00EB30FE" w:rsidRDefault="004949CA" w:rsidP="00331A63">
            <w:pPr>
              <w:ind w:left="360"/>
              <w:rPr>
                <w:rFonts w:ascii="Tahoma" w:hAnsi="Tahoma" w:cs="Tahoma"/>
                <w:sz w:val="24"/>
              </w:rPr>
            </w:pPr>
          </w:p>
        </w:tc>
        <w:tc>
          <w:tcPr>
            <w:tcW w:w="0" w:type="pct"/>
          </w:tcPr>
          <w:p w14:paraId="1054236E" w14:textId="77777777" w:rsidR="004949CA" w:rsidRPr="00EB30FE" w:rsidRDefault="004949CA" w:rsidP="00331A63">
            <w:pPr>
              <w:tabs>
                <w:tab w:val="left" w:pos="0"/>
              </w:tabs>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EB30FE">
              <w:rPr>
                <w:rFonts w:ascii="Tahoma" w:hAnsi="Tahoma" w:cs="Tahoma"/>
                <w:sz w:val="18"/>
                <w:szCs w:val="18"/>
              </w:rPr>
              <w:t>A = korisna (grijana) površina zgrade [m</w:t>
            </w:r>
            <w:r w:rsidRPr="00EB30FE">
              <w:rPr>
                <w:rFonts w:ascii="Tahoma" w:hAnsi="Tahoma" w:cs="Tahoma"/>
                <w:sz w:val="18"/>
                <w:szCs w:val="18"/>
                <w:vertAlign w:val="superscript"/>
              </w:rPr>
              <w:t>2</w:t>
            </w:r>
            <w:r w:rsidRPr="00EB30FE">
              <w:rPr>
                <w:rFonts w:ascii="Tahoma" w:hAnsi="Tahoma" w:cs="Tahoma"/>
                <w:sz w:val="18"/>
                <w:szCs w:val="18"/>
              </w:rPr>
              <w:t>]</w:t>
            </w:r>
          </w:p>
          <w:p w14:paraId="06DFDAE7" w14:textId="77777777" w:rsidR="004949CA" w:rsidRPr="00EB30FE" w:rsidRDefault="004949CA" w:rsidP="00331A63">
            <w:pPr>
              <w:ind w:left="360"/>
              <w:cnfStyle w:val="000000000000" w:firstRow="0" w:lastRow="0" w:firstColumn="0" w:lastColumn="0" w:oddVBand="0" w:evenVBand="0" w:oddHBand="0" w:evenHBand="0" w:firstRowFirstColumn="0" w:firstRowLastColumn="0" w:lastRowFirstColumn="0" w:lastRowLastColumn="0"/>
              <w:rPr>
                <w:rStyle w:val="hps"/>
                <w:rFonts w:ascii="Tahoma" w:hAnsi="Tahoma" w:cs="Tahoma"/>
                <w:sz w:val="18"/>
                <w:szCs w:val="18"/>
              </w:rPr>
            </w:pPr>
          </w:p>
        </w:tc>
        <w:tc>
          <w:tcPr>
            <w:tcW w:w="0" w:type="pct"/>
          </w:tcPr>
          <w:p w14:paraId="54DD7C46" w14:textId="77777777" w:rsidR="004949CA" w:rsidRPr="00EB30FE" w:rsidRDefault="004949CA" w:rsidP="00331A63">
            <w:pPr>
              <w:tabs>
                <w:tab w:val="left" w:pos="33"/>
              </w:tabs>
              <w:ind w:left="33"/>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EB30FE">
              <w:rPr>
                <w:rFonts w:ascii="Tahoma" w:hAnsi="Tahoma" w:cs="Tahoma"/>
                <w:sz w:val="18"/>
                <w:szCs w:val="18"/>
              </w:rPr>
              <w:t>Stvarni podatak iz energetskog certifikata ili projektne dokumentacije</w:t>
            </w:r>
          </w:p>
        </w:tc>
        <w:tc>
          <w:tcPr>
            <w:tcW w:w="0" w:type="pct"/>
            <w:vMerge/>
          </w:tcPr>
          <w:p w14:paraId="4FF577A6" w14:textId="77777777" w:rsidR="004949CA" w:rsidRPr="00EB30FE" w:rsidRDefault="004949CA" w:rsidP="00331A63">
            <w:pPr>
              <w:ind w:left="360"/>
              <w:cnfStyle w:val="000000000000" w:firstRow="0" w:lastRow="0" w:firstColumn="0" w:lastColumn="0" w:oddVBand="0" w:evenVBand="0" w:oddHBand="0" w:evenHBand="0" w:firstRowFirstColumn="0" w:firstRowLastColumn="0" w:lastRowFirstColumn="0" w:lastRowLastColumn="0"/>
              <w:rPr>
                <w:rFonts w:ascii="Tahoma" w:hAnsi="Tahoma" w:cs="Tahoma"/>
                <w:sz w:val="24"/>
              </w:rPr>
            </w:pPr>
          </w:p>
        </w:tc>
      </w:tr>
    </w:tbl>
    <w:p w14:paraId="5C14F14F" w14:textId="77777777" w:rsidR="004949CA" w:rsidRPr="00EB30FE" w:rsidRDefault="004949CA" w:rsidP="00EB30FE">
      <w:pPr>
        <w:spacing w:before="120" w:after="120" w:line="240" w:lineRule="auto"/>
        <w:jc w:val="both"/>
        <w:rPr>
          <w:rFonts w:ascii="Tahoma" w:hAnsi="Tahoma" w:cs="Tahoma"/>
          <w:sz w:val="20"/>
          <w:szCs w:val="20"/>
        </w:rPr>
      </w:pPr>
      <w:r w:rsidRPr="00EB30FE">
        <w:rPr>
          <w:rFonts w:ascii="Tahoma" w:hAnsi="Tahoma" w:cs="Tahoma"/>
          <w:sz w:val="20"/>
          <w:szCs w:val="20"/>
        </w:rPr>
        <w:t xml:space="preserve">Potrebno je istaknuti da je ovu metodu potrebno odabrati uvijek kada se projekt sastoji od više mjera, čak i u slučaju kada se provode dvije ili više mjera na ovojnici VSZ ili u slučaju kada se uz neke druge mjere uvodi i sustav automatizacije i upravljanja za kojega postoji zasebna metoda. Ovakav pristup je nužan radi izbjegavanja dvostrukog i nerealnog izračunavanja ušteda energije. Osnovno načelo za unos projekata energetske obnove u SMIV je da jedan projekt treba biti jedan zapis u SMIV-u. Iznimka je jedino slučaj kada se uz mjere koje se odnose na ovojnicu i/ili termotehnički sustav u VSZ instalira i fotonaponski sustav za vlastitu proizvodnju električne energije, pa je u tom slučaju moguće da jedan projekt, </w:t>
      </w:r>
      <w:proofErr w:type="spellStart"/>
      <w:r w:rsidRPr="00EB30FE">
        <w:rPr>
          <w:rFonts w:ascii="Tahoma" w:hAnsi="Tahoma" w:cs="Tahoma"/>
          <w:sz w:val="20"/>
          <w:szCs w:val="20"/>
        </w:rPr>
        <w:t>tj</w:t>
      </w:r>
      <w:proofErr w:type="spellEnd"/>
      <w:r w:rsidRPr="00EB30FE">
        <w:rPr>
          <w:rFonts w:ascii="Tahoma" w:hAnsi="Tahoma" w:cs="Tahoma"/>
          <w:sz w:val="20"/>
          <w:szCs w:val="20"/>
        </w:rPr>
        <w:t>, jedna obnovljena VSZ ima dva zapisa u SMIV-u. Za izračun se uvijek koriste stvarne vrijednosti ulaznih podataka iz izvora (dokaza) navedenih u gornjoj tablici, a ne referentne vrijednosti navedene u Pravilniku i SMIV-u.</w:t>
      </w:r>
    </w:p>
    <w:p w14:paraId="2A7A4B1A" w14:textId="77777777" w:rsidR="004949CA" w:rsidRPr="00EB30FE" w:rsidRDefault="004949CA" w:rsidP="00EB30FE">
      <w:pPr>
        <w:spacing w:before="120" w:after="120" w:line="240" w:lineRule="auto"/>
        <w:jc w:val="both"/>
        <w:rPr>
          <w:rFonts w:ascii="Tahoma" w:hAnsi="Tahoma" w:cs="Tahoma"/>
          <w:sz w:val="20"/>
          <w:szCs w:val="20"/>
          <w:lang w:eastAsia="hr-HR"/>
        </w:rPr>
      </w:pPr>
      <w:r w:rsidRPr="00EB30FE">
        <w:rPr>
          <w:rFonts w:ascii="Tahoma" w:hAnsi="Tahoma" w:cs="Tahoma"/>
          <w:sz w:val="20"/>
          <w:szCs w:val="20"/>
          <w:lang w:eastAsia="hr-HR"/>
        </w:rPr>
        <w:t xml:space="preserve">Prema tome, </w:t>
      </w:r>
      <w:proofErr w:type="spellStart"/>
      <w:r w:rsidRPr="00EB30FE">
        <w:rPr>
          <w:rFonts w:ascii="Tahoma" w:hAnsi="Tahoma" w:cs="Tahoma"/>
          <w:sz w:val="20"/>
          <w:szCs w:val="20"/>
          <w:lang w:eastAsia="hr-HR"/>
        </w:rPr>
        <w:t>SMiV</w:t>
      </w:r>
      <w:proofErr w:type="spellEnd"/>
      <w:r w:rsidRPr="00EB30FE">
        <w:rPr>
          <w:rFonts w:ascii="Tahoma" w:hAnsi="Tahoma" w:cs="Tahoma"/>
          <w:sz w:val="20"/>
          <w:szCs w:val="20"/>
          <w:lang w:eastAsia="hr-HR"/>
        </w:rPr>
        <w:t xml:space="preserve"> je alat kojim će se pratiti provedba ovog Programa. U njemu će biti raspoloživi svi podatci za utvrđivanje pokazatelja ishoda utvrđenih u poglavlju 7. ovog Programa. U prvom redu se to odnosi na površinu obnovljenih zgrada te godišnje uštede energije koje su rezultat provedenog pojedinog projekta obnove VSZ. Na temelju ovih podataka, NKT će utvrđivati ostvarenu stopu obnove te kumulativne uštede energije u razmatranom razdoblju, uzimajući u obzir životni vijek mjere definiran u Pravilniku o sustavu za praćenje, mjerenje i verifikaciju ušteda energije. </w:t>
      </w:r>
    </w:p>
    <w:p w14:paraId="309FF166" w14:textId="77777777" w:rsidR="004949CA" w:rsidRPr="00EB30FE" w:rsidRDefault="004949CA" w:rsidP="00EB30FE">
      <w:pPr>
        <w:spacing w:before="120" w:after="120" w:line="240" w:lineRule="auto"/>
        <w:jc w:val="both"/>
        <w:rPr>
          <w:rFonts w:ascii="Tahoma" w:hAnsi="Tahoma" w:cs="Tahoma"/>
          <w:sz w:val="20"/>
          <w:szCs w:val="20"/>
          <w:lang w:eastAsia="hr-HR"/>
        </w:rPr>
      </w:pPr>
      <w:r w:rsidRPr="00EB30FE">
        <w:rPr>
          <w:rFonts w:ascii="Tahoma" w:hAnsi="Tahoma" w:cs="Tahoma"/>
          <w:sz w:val="20"/>
          <w:szCs w:val="20"/>
          <w:lang w:eastAsia="hr-HR"/>
        </w:rPr>
        <w:t xml:space="preserve">Ovakvo praćenje u potpunosti je sukladno ciljevima definiranima u članku 6. Pravilnika o rokovima i postupcima praćenja i izvještavanja o provedbi akata strateškog planiranja od nacionalnog značaja i od značaja za jedinice lokalne i područne (regionalne) samouprave, jer osigurava sustavno praćenje te podlogu za kontinuirano unaprjeđenje Programa, u slučaju uočenih odstupanja od putanje ostvarivanja cilja. </w:t>
      </w:r>
    </w:p>
    <w:p w14:paraId="02FC9E71" w14:textId="77777777" w:rsidR="004949CA" w:rsidRPr="00EB30FE" w:rsidRDefault="004949CA" w:rsidP="00EB30FE">
      <w:pPr>
        <w:spacing w:before="120" w:after="120" w:line="240" w:lineRule="auto"/>
        <w:jc w:val="both"/>
        <w:rPr>
          <w:rFonts w:ascii="Tahoma" w:hAnsi="Tahoma" w:cs="Tahoma"/>
          <w:sz w:val="20"/>
          <w:szCs w:val="20"/>
          <w:lang w:eastAsia="hr-HR"/>
        </w:rPr>
      </w:pPr>
      <w:r w:rsidRPr="00EB30FE">
        <w:rPr>
          <w:rFonts w:ascii="Tahoma" w:hAnsi="Tahoma" w:cs="Tahoma"/>
          <w:sz w:val="20"/>
          <w:szCs w:val="20"/>
          <w:lang w:eastAsia="hr-HR"/>
        </w:rPr>
        <w:t xml:space="preserve">Izvještavanje je također uređeno Zakonom o energetskoj učinkovitosti, čiji članak 9. utvrđuje obvezu izrade godišnjeg izvješća o napretku postignutom u ostvarenju nacionalnih ciljeva energetske učinkovitosti do 15. ožujka tekuće godine za prethodnu godinu. U točki 4. stavka 2. toga članka utvrđuje se da ovo godišnje izvješće mora sadržavati analizu ušteda energije ostvarenih provedbom alternativnih </w:t>
      </w:r>
      <w:r w:rsidRPr="00EB30FE">
        <w:rPr>
          <w:rFonts w:ascii="Tahoma" w:hAnsi="Tahoma" w:cs="Tahoma"/>
          <w:sz w:val="20"/>
          <w:szCs w:val="20"/>
          <w:lang w:eastAsia="hr-HR"/>
        </w:rPr>
        <w:lastRenderedPageBreak/>
        <w:t xml:space="preserve">mjera politike, što ovaj Program jest, te doprinos ostvarenju ukupnog nacionalnog kumulativnog cilja uštede u neposrednoj potrošnji energije. Ovo izvješće se prema Zakonu objavljuje na nacionalnom portalu energetske </w:t>
      </w:r>
      <w:r w:rsidRPr="005315C7">
        <w:rPr>
          <w:rFonts w:ascii="Tahoma" w:hAnsi="Tahoma" w:cs="Tahoma"/>
          <w:color w:val="000000" w:themeColor="text1"/>
          <w:sz w:val="20"/>
          <w:szCs w:val="20"/>
          <w:lang w:eastAsia="hr-HR"/>
        </w:rPr>
        <w:t>učinkovitosti (</w:t>
      </w:r>
      <w:hyperlink r:id="rId28" w:history="1">
        <w:r w:rsidRPr="005315C7">
          <w:rPr>
            <w:rStyle w:val="Hiperveza"/>
            <w:rFonts w:ascii="Tahoma" w:hAnsi="Tahoma" w:cs="Tahoma"/>
            <w:color w:val="000000" w:themeColor="text1"/>
            <w:sz w:val="20"/>
            <w:szCs w:val="20"/>
            <w:lang w:eastAsia="hr-HR"/>
          </w:rPr>
          <w:t>www.enu.hr</w:t>
        </w:r>
      </w:hyperlink>
      <w:r w:rsidRPr="005315C7">
        <w:rPr>
          <w:rFonts w:ascii="Tahoma" w:hAnsi="Tahoma" w:cs="Tahoma"/>
          <w:color w:val="000000" w:themeColor="text1"/>
          <w:sz w:val="20"/>
          <w:szCs w:val="20"/>
          <w:lang w:eastAsia="hr-HR"/>
        </w:rPr>
        <w:t xml:space="preserve">), </w:t>
      </w:r>
      <w:r w:rsidRPr="00EB30FE">
        <w:rPr>
          <w:rFonts w:ascii="Tahoma" w:hAnsi="Tahoma" w:cs="Tahoma"/>
          <w:sz w:val="20"/>
          <w:szCs w:val="20"/>
          <w:lang w:eastAsia="hr-HR"/>
        </w:rPr>
        <w:t>čime je zadovoljen i cilj obavješćivanja šire javnosti o učincima potrošnje javnih sredstava iz članka 6. Pravilnika o rokovima i postupcima praćenja i izvještavanja o provedbi akata strateškog planiranja od nacionalnog značaja i od značaja za jedinice lokalne i područne (regionalne) samouprave.</w:t>
      </w:r>
    </w:p>
    <w:p w14:paraId="3056F3FF" w14:textId="77777777" w:rsidR="004949CA" w:rsidRPr="00EB30FE" w:rsidRDefault="004949CA" w:rsidP="00EB30FE">
      <w:pPr>
        <w:spacing w:before="120" w:after="120" w:line="240" w:lineRule="auto"/>
        <w:jc w:val="both"/>
        <w:rPr>
          <w:rFonts w:ascii="Tahoma" w:hAnsi="Tahoma" w:cs="Tahoma"/>
          <w:sz w:val="20"/>
          <w:szCs w:val="20"/>
          <w:lang w:eastAsia="hr-HR"/>
        </w:rPr>
      </w:pPr>
      <w:r w:rsidRPr="00EB30FE">
        <w:rPr>
          <w:rFonts w:ascii="Tahoma" w:hAnsi="Tahoma" w:cs="Tahoma"/>
          <w:sz w:val="20"/>
          <w:szCs w:val="20"/>
          <w:lang w:eastAsia="hr-HR"/>
        </w:rPr>
        <w:t xml:space="preserve">Ovako organiziran sustav praćenja i izvještavanja omogućava vrednovanje provedbe Programa u skladu s Pravilnikom o provedbi postupka vrednovanja (Narodne novine, broj 66/19). S obzirom da je praćenje i izvještavanje, koji su temelj za vrednovanje, u nadležnosti NKT-MINGOR, zadovoljen je uvjet neovisnosti vrednovanja iz članka 7. Pravilnika, a MPGI može dodatno angažirati vanjskog vrednovatelja. </w:t>
      </w:r>
      <w:r w:rsidRPr="00EB30FE">
        <w:rPr>
          <w:rFonts w:ascii="Tahoma" w:hAnsi="Tahoma" w:cs="Tahoma"/>
          <w:sz w:val="20"/>
          <w:szCs w:val="20"/>
        </w:rPr>
        <w:t xml:space="preserve">Izvješće o vrednovanju s preporukama mora biti sastavni dio revidiranog Programa odnosno temelj za svaki sljedeći trogodišnji akcijski plan ovoga Programa. </w:t>
      </w:r>
    </w:p>
    <w:p w14:paraId="12DB5828" w14:textId="45BCB8AC" w:rsidR="004949CA" w:rsidRPr="005D4FFF" w:rsidRDefault="004949CA" w:rsidP="004949CA">
      <w:pPr>
        <w:pStyle w:val="Naslov10"/>
        <w:ind w:left="709" w:hanging="709"/>
      </w:pPr>
      <w:bookmarkStart w:id="244" w:name="_Toc81836308"/>
      <w:bookmarkStart w:id="245" w:name="_Toc83912081"/>
      <w:r>
        <w:lastRenderedPageBreak/>
        <w:t>Z</w:t>
      </w:r>
      <w:r w:rsidR="005D4FFF" w:rsidRPr="005D4FFF">
        <w:t>aključci i preporuke</w:t>
      </w:r>
      <w:bookmarkEnd w:id="244"/>
      <w:bookmarkEnd w:id="245"/>
    </w:p>
    <w:p w14:paraId="4AA099DC" w14:textId="513847C4" w:rsidR="00241A1F" w:rsidRDefault="004949CA" w:rsidP="00226C00">
      <w:pPr>
        <w:spacing w:before="120" w:after="120"/>
        <w:jc w:val="both"/>
        <w:rPr>
          <w:rFonts w:ascii="Tahoma" w:hAnsi="Tahoma" w:cs="Tahoma"/>
          <w:sz w:val="20"/>
          <w:szCs w:val="20"/>
          <w:lang w:eastAsia="hr-HR"/>
        </w:rPr>
      </w:pPr>
      <w:r w:rsidRPr="00226C00">
        <w:rPr>
          <w:rFonts w:ascii="Tahoma" w:hAnsi="Tahoma" w:cs="Tahoma"/>
          <w:sz w:val="20"/>
          <w:szCs w:val="20"/>
          <w:lang w:eastAsia="hr-HR"/>
        </w:rPr>
        <w:t>Iz svih prethodno provedenih analiza, razvidno je koliki značaj</w:t>
      </w:r>
      <w:r w:rsidRPr="00226C00" w:rsidDel="00040033">
        <w:rPr>
          <w:rFonts w:ascii="Tahoma" w:hAnsi="Tahoma" w:cs="Tahoma"/>
          <w:sz w:val="20"/>
          <w:szCs w:val="20"/>
          <w:lang w:eastAsia="hr-HR"/>
        </w:rPr>
        <w:t xml:space="preserve"> </w:t>
      </w:r>
      <w:r w:rsidR="00040033">
        <w:rPr>
          <w:rFonts w:ascii="Tahoma" w:hAnsi="Tahoma" w:cs="Tahoma"/>
          <w:sz w:val="20"/>
          <w:szCs w:val="20"/>
          <w:lang w:eastAsia="hr-HR"/>
        </w:rPr>
        <w:t>višestambene zgrade</w:t>
      </w:r>
      <w:r w:rsidR="00040033" w:rsidRPr="00226C00">
        <w:rPr>
          <w:rFonts w:ascii="Tahoma" w:hAnsi="Tahoma" w:cs="Tahoma"/>
          <w:sz w:val="20"/>
          <w:szCs w:val="20"/>
          <w:lang w:eastAsia="hr-HR"/>
        </w:rPr>
        <w:t xml:space="preserve"> </w:t>
      </w:r>
      <w:r w:rsidRPr="00226C00">
        <w:rPr>
          <w:rFonts w:ascii="Tahoma" w:hAnsi="Tahoma" w:cs="Tahoma"/>
          <w:sz w:val="20"/>
          <w:szCs w:val="20"/>
          <w:lang w:eastAsia="hr-HR"/>
        </w:rPr>
        <w:t xml:space="preserve">imaju u postizanju ciljeva zelene tranzicije i </w:t>
      </w:r>
      <w:proofErr w:type="spellStart"/>
      <w:r w:rsidRPr="00226C00">
        <w:rPr>
          <w:rFonts w:ascii="Tahoma" w:hAnsi="Tahoma" w:cs="Tahoma"/>
          <w:sz w:val="20"/>
          <w:szCs w:val="20"/>
          <w:lang w:eastAsia="hr-HR"/>
        </w:rPr>
        <w:t>dekarbonizacije</w:t>
      </w:r>
      <w:proofErr w:type="spellEnd"/>
      <w:r w:rsidRPr="00226C00">
        <w:rPr>
          <w:rFonts w:ascii="Tahoma" w:hAnsi="Tahoma" w:cs="Tahoma"/>
          <w:sz w:val="20"/>
          <w:szCs w:val="20"/>
          <w:lang w:eastAsia="hr-HR"/>
        </w:rPr>
        <w:t xml:space="preserve"> zgrada. </w:t>
      </w:r>
      <w:r w:rsidR="00CF22E3">
        <w:rPr>
          <w:rFonts w:ascii="Tahoma" w:hAnsi="Tahoma" w:cs="Tahoma"/>
          <w:sz w:val="20"/>
          <w:szCs w:val="20"/>
          <w:lang w:eastAsia="hr-HR"/>
        </w:rPr>
        <w:t>Posebno je potrebno istaknuti važnost sveobuhvatne obnove</w:t>
      </w:r>
      <w:r w:rsidR="00090734">
        <w:rPr>
          <w:rFonts w:ascii="Tahoma" w:hAnsi="Tahoma" w:cs="Tahoma"/>
          <w:sz w:val="20"/>
          <w:szCs w:val="20"/>
          <w:lang w:eastAsia="hr-HR"/>
        </w:rPr>
        <w:t>,</w:t>
      </w:r>
      <w:r w:rsidR="004E55DA">
        <w:rPr>
          <w:rFonts w:ascii="Tahoma" w:hAnsi="Tahoma" w:cs="Tahoma"/>
          <w:sz w:val="20"/>
          <w:szCs w:val="20"/>
          <w:lang w:eastAsia="hr-HR"/>
        </w:rPr>
        <w:t xml:space="preserve"> i to </w:t>
      </w:r>
      <w:r w:rsidR="00221BB7">
        <w:rPr>
          <w:rFonts w:ascii="Tahoma" w:hAnsi="Tahoma" w:cs="Tahoma"/>
          <w:sz w:val="20"/>
          <w:szCs w:val="20"/>
          <w:lang w:eastAsia="hr-HR"/>
        </w:rPr>
        <w:t xml:space="preserve">ne samo već </w:t>
      </w:r>
      <w:r w:rsidR="00647107">
        <w:rPr>
          <w:rFonts w:ascii="Tahoma" w:hAnsi="Tahoma" w:cs="Tahoma"/>
          <w:sz w:val="20"/>
          <w:szCs w:val="20"/>
          <w:lang w:eastAsia="hr-HR"/>
        </w:rPr>
        <w:t xml:space="preserve">potresom </w:t>
      </w:r>
      <w:r w:rsidR="00221BB7">
        <w:rPr>
          <w:rFonts w:ascii="Tahoma" w:hAnsi="Tahoma" w:cs="Tahoma"/>
          <w:sz w:val="20"/>
          <w:szCs w:val="20"/>
          <w:lang w:eastAsia="hr-HR"/>
        </w:rPr>
        <w:t>oštećenih</w:t>
      </w:r>
      <w:r w:rsidR="00BF3888">
        <w:rPr>
          <w:rFonts w:ascii="Tahoma" w:hAnsi="Tahoma" w:cs="Tahoma"/>
          <w:sz w:val="20"/>
          <w:szCs w:val="20"/>
          <w:lang w:eastAsia="hr-HR"/>
        </w:rPr>
        <w:t xml:space="preserve"> zgrada</w:t>
      </w:r>
      <w:r w:rsidR="00647107">
        <w:rPr>
          <w:rFonts w:ascii="Tahoma" w:hAnsi="Tahoma" w:cs="Tahoma"/>
          <w:sz w:val="20"/>
          <w:szCs w:val="20"/>
          <w:lang w:eastAsia="hr-HR"/>
        </w:rPr>
        <w:t xml:space="preserve">, nego i neoštećenih zgrada. </w:t>
      </w:r>
      <w:r w:rsidR="00FB7D14">
        <w:rPr>
          <w:rFonts w:ascii="Tahoma" w:hAnsi="Tahoma" w:cs="Tahoma"/>
          <w:sz w:val="20"/>
          <w:szCs w:val="20"/>
          <w:lang w:eastAsia="hr-HR"/>
        </w:rPr>
        <w:t xml:space="preserve">Hrvatska se nalazi na seizmički </w:t>
      </w:r>
      <w:r w:rsidR="00526B86">
        <w:rPr>
          <w:rFonts w:ascii="Tahoma" w:hAnsi="Tahoma" w:cs="Tahoma"/>
          <w:sz w:val="20"/>
          <w:szCs w:val="20"/>
          <w:lang w:eastAsia="hr-HR"/>
        </w:rPr>
        <w:t xml:space="preserve">vrlo </w:t>
      </w:r>
      <w:r w:rsidR="00FB7D14">
        <w:rPr>
          <w:rFonts w:ascii="Tahoma" w:hAnsi="Tahoma" w:cs="Tahoma"/>
          <w:sz w:val="20"/>
          <w:szCs w:val="20"/>
          <w:lang w:eastAsia="hr-HR"/>
        </w:rPr>
        <w:t xml:space="preserve">aktivnom području na kojem se tek </w:t>
      </w:r>
      <w:r w:rsidR="000C6417">
        <w:rPr>
          <w:rFonts w:ascii="Tahoma" w:hAnsi="Tahoma" w:cs="Tahoma"/>
          <w:sz w:val="20"/>
          <w:szCs w:val="20"/>
          <w:lang w:eastAsia="hr-HR"/>
        </w:rPr>
        <w:t>od 1965. godine (</w:t>
      </w:r>
      <w:r w:rsidR="00FB7D14">
        <w:rPr>
          <w:rFonts w:ascii="Tahoma" w:hAnsi="Tahoma" w:cs="Tahoma"/>
          <w:sz w:val="20"/>
          <w:szCs w:val="20"/>
          <w:lang w:eastAsia="hr-HR"/>
        </w:rPr>
        <w:t>nakon potresa u Skopju</w:t>
      </w:r>
      <w:r w:rsidR="000C6417">
        <w:rPr>
          <w:rFonts w:ascii="Tahoma" w:hAnsi="Tahoma" w:cs="Tahoma"/>
          <w:sz w:val="20"/>
          <w:szCs w:val="20"/>
          <w:lang w:eastAsia="hr-HR"/>
        </w:rPr>
        <w:t>)</w:t>
      </w:r>
      <w:r w:rsidR="00FB7D14">
        <w:rPr>
          <w:rFonts w:ascii="Tahoma" w:hAnsi="Tahoma" w:cs="Tahoma"/>
          <w:sz w:val="20"/>
          <w:szCs w:val="20"/>
          <w:lang w:eastAsia="hr-HR"/>
        </w:rPr>
        <w:t xml:space="preserve"> primjenjuju principi gradnje</w:t>
      </w:r>
      <w:r w:rsidR="00526B86">
        <w:rPr>
          <w:rFonts w:ascii="Tahoma" w:hAnsi="Tahoma" w:cs="Tahoma"/>
          <w:sz w:val="20"/>
          <w:szCs w:val="20"/>
          <w:lang w:eastAsia="hr-HR"/>
        </w:rPr>
        <w:t xml:space="preserve"> otporne na potres. </w:t>
      </w:r>
      <w:r w:rsidR="00DA099E">
        <w:rPr>
          <w:rFonts w:ascii="Tahoma" w:hAnsi="Tahoma" w:cs="Tahoma"/>
          <w:sz w:val="20"/>
          <w:szCs w:val="20"/>
          <w:lang w:eastAsia="hr-HR"/>
        </w:rPr>
        <w:t xml:space="preserve">Naime, </w:t>
      </w:r>
      <w:r w:rsidR="00E10BE9">
        <w:rPr>
          <w:rFonts w:ascii="Tahoma" w:hAnsi="Tahoma" w:cs="Tahoma"/>
          <w:sz w:val="20"/>
          <w:szCs w:val="20"/>
          <w:lang w:eastAsia="hr-HR"/>
        </w:rPr>
        <w:t xml:space="preserve">potresom oštećene zgrade treba </w:t>
      </w:r>
      <w:r w:rsidR="00696242">
        <w:rPr>
          <w:rFonts w:ascii="Tahoma" w:hAnsi="Tahoma" w:cs="Tahoma"/>
          <w:sz w:val="20"/>
          <w:szCs w:val="20"/>
          <w:lang w:eastAsia="hr-HR"/>
        </w:rPr>
        <w:t xml:space="preserve">obnoviti </w:t>
      </w:r>
      <w:r w:rsidR="00496E91">
        <w:rPr>
          <w:rFonts w:ascii="Tahoma" w:hAnsi="Tahoma" w:cs="Tahoma"/>
          <w:sz w:val="20"/>
          <w:szCs w:val="20"/>
          <w:lang w:eastAsia="hr-HR"/>
        </w:rPr>
        <w:t xml:space="preserve">po BBB načelu </w:t>
      </w:r>
      <w:r w:rsidR="001C65DC">
        <w:rPr>
          <w:rFonts w:ascii="Tahoma" w:hAnsi="Tahoma" w:cs="Tahoma"/>
          <w:sz w:val="20"/>
          <w:szCs w:val="20"/>
          <w:lang w:eastAsia="hr-HR"/>
        </w:rPr>
        <w:t xml:space="preserve">koje podrazumijeva kako konstrukcijska tako i energetska </w:t>
      </w:r>
      <w:r w:rsidR="004641D5">
        <w:rPr>
          <w:rFonts w:ascii="Tahoma" w:hAnsi="Tahoma" w:cs="Tahoma"/>
          <w:sz w:val="20"/>
          <w:szCs w:val="20"/>
          <w:lang w:eastAsia="hr-HR"/>
        </w:rPr>
        <w:t>unaprjeđenja</w:t>
      </w:r>
      <w:r w:rsidR="001C65DC">
        <w:rPr>
          <w:rFonts w:ascii="Tahoma" w:hAnsi="Tahoma" w:cs="Tahoma"/>
          <w:sz w:val="20"/>
          <w:szCs w:val="20"/>
          <w:lang w:eastAsia="hr-HR"/>
        </w:rPr>
        <w:t>. Za</w:t>
      </w:r>
      <w:r w:rsidR="00E82495">
        <w:rPr>
          <w:rFonts w:ascii="Tahoma" w:hAnsi="Tahoma" w:cs="Tahoma"/>
          <w:sz w:val="20"/>
          <w:szCs w:val="20"/>
          <w:lang w:eastAsia="hr-HR"/>
        </w:rPr>
        <w:t xml:space="preserve"> neoštećene zgrade, </w:t>
      </w:r>
      <w:r w:rsidR="00AF1402">
        <w:rPr>
          <w:rFonts w:ascii="Tahoma" w:hAnsi="Tahoma" w:cs="Tahoma"/>
          <w:sz w:val="20"/>
          <w:szCs w:val="20"/>
          <w:lang w:eastAsia="hr-HR"/>
        </w:rPr>
        <w:t>sveobuhvatnom obnovom će se osigurati njihova otpornost na eventualne buduće potrese</w:t>
      </w:r>
      <w:r w:rsidR="000C6417">
        <w:rPr>
          <w:rFonts w:ascii="Tahoma" w:hAnsi="Tahoma" w:cs="Tahoma"/>
          <w:sz w:val="20"/>
          <w:szCs w:val="20"/>
          <w:lang w:eastAsia="hr-HR"/>
        </w:rPr>
        <w:t xml:space="preserve"> čime se štiti investicija u </w:t>
      </w:r>
      <w:r w:rsidR="00D94EE7">
        <w:rPr>
          <w:rFonts w:ascii="Tahoma" w:hAnsi="Tahoma" w:cs="Tahoma"/>
          <w:sz w:val="20"/>
          <w:szCs w:val="20"/>
          <w:lang w:eastAsia="hr-HR"/>
        </w:rPr>
        <w:t>povećanje energetske učinkovitosti</w:t>
      </w:r>
      <w:r w:rsidR="00987E4F">
        <w:rPr>
          <w:rFonts w:ascii="Tahoma" w:hAnsi="Tahoma" w:cs="Tahoma"/>
          <w:sz w:val="20"/>
          <w:szCs w:val="20"/>
          <w:lang w:eastAsia="hr-HR"/>
        </w:rPr>
        <w:t xml:space="preserve"> i ostale mjere obuhvaćene sveobuhvatnom obnovom (poboljšanje zdravlja, zaštita od požara)</w:t>
      </w:r>
      <w:r w:rsidR="0053011F">
        <w:rPr>
          <w:rFonts w:ascii="Tahoma" w:hAnsi="Tahoma" w:cs="Tahoma"/>
          <w:sz w:val="20"/>
          <w:szCs w:val="20"/>
          <w:lang w:eastAsia="hr-HR"/>
        </w:rPr>
        <w:t xml:space="preserve">. </w:t>
      </w:r>
      <w:r w:rsidR="00AF1402">
        <w:rPr>
          <w:rFonts w:ascii="Tahoma" w:hAnsi="Tahoma" w:cs="Tahoma"/>
          <w:sz w:val="20"/>
          <w:szCs w:val="20"/>
          <w:lang w:eastAsia="hr-HR"/>
        </w:rPr>
        <w:t xml:space="preserve"> </w:t>
      </w:r>
      <w:r w:rsidR="00E10BE9">
        <w:rPr>
          <w:rFonts w:ascii="Tahoma" w:hAnsi="Tahoma" w:cs="Tahoma"/>
          <w:sz w:val="20"/>
          <w:szCs w:val="20"/>
          <w:lang w:eastAsia="hr-HR"/>
        </w:rPr>
        <w:t xml:space="preserve"> </w:t>
      </w:r>
      <w:r w:rsidR="00CB1405">
        <w:rPr>
          <w:rFonts w:ascii="Tahoma" w:hAnsi="Tahoma" w:cs="Tahoma"/>
          <w:sz w:val="20"/>
          <w:szCs w:val="20"/>
          <w:lang w:eastAsia="hr-HR"/>
        </w:rPr>
        <w:t xml:space="preserve"> </w:t>
      </w:r>
    </w:p>
    <w:p w14:paraId="03D1AAD6" w14:textId="61CB0BA4" w:rsidR="004949CA" w:rsidRPr="00226C00" w:rsidRDefault="004949CA" w:rsidP="00226C00">
      <w:pPr>
        <w:spacing w:before="120" w:after="120"/>
        <w:jc w:val="both"/>
        <w:rPr>
          <w:rFonts w:ascii="Tahoma" w:hAnsi="Tahoma" w:cs="Tahoma"/>
          <w:sz w:val="20"/>
          <w:szCs w:val="20"/>
          <w:lang w:eastAsia="hr-HR"/>
        </w:rPr>
      </w:pPr>
      <w:r w:rsidRPr="00226C00">
        <w:rPr>
          <w:rFonts w:ascii="Tahoma" w:hAnsi="Tahoma" w:cs="Tahoma"/>
          <w:sz w:val="20"/>
          <w:szCs w:val="20"/>
          <w:lang w:eastAsia="hr-HR"/>
        </w:rPr>
        <w:t xml:space="preserve">U donjoj tablici se prikazuju nacionalni ciljevi i doprinos ovoga Programa tim ciljevima, ukoliko se provode na način </w:t>
      </w:r>
      <w:r w:rsidR="00C172E7">
        <w:rPr>
          <w:rFonts w:ascii="Tahoma" w:hAnsi="Tahoma" w:cs="Tahoma"/>
          <w:sz w:val="20"/>
          <w:szCs w:val="20"/>
          <w:lang w:eastAsia="hr-HR"/>
        </w:rPr>
        <w:t xml:space="preserve">i intenzitetom </w:t>
      </w:r>
      <w:r w:rsidRPr="00226C00">
        <w:rPr>
          <w:rFonts w:ascii="Tahoma" w:hAnsi="Tahoma" w:cs="Tahoma"/>
          <w:sz w:val="20"/>
          <w:szCs w:val="20"/>
          <w:lang w:eastAsia="hr-HR"/>
        </w:rPr>
        <w:t>predviđen</w:t>
      </w:r>
      <w:r w:rsidR="00C172E7">
        <w:rPr>
          <w:rFonts w:ascii="Tahoma" w:hAnsi="Tahoma" w:cs="Tahoma"/>
          <w:sz w:val="20"/>
          <w:szCs w:val="20"/>
          <w:lang w:eastAsia="hr-HR"/>
        </w:rPr>
        <w:t>im</w:t>
      </w:r>
      <w:r w:rsidRPr="00226C00">
        <w:rPr>
          <w:rFonts w:ascii="Tahoma" w:hAnsi="Tahoma" w:cs="Tahoma"/>
          <w:sz w:val="20"/>
          <w:szCs w:val="20"/>
          <w:lang w:eastAsia="hr-HR"/>
        </w:rPr>
        <w:t xml:space="preserve"> Dugoročnom strategijom.</w:t>
      </w:r>
    </w:p>
    <w:tbl>
      <w:tblPr>
        <w:tblStyle w:val="Svijetlatablicareetke110"/>
        <w:tblW w:w="5000" w:type="pct"/>
        <w:tblLook w:val="04A0" w:firstRow="1" w:lastRow="0" w:firstColumn="1" w:lastColumn="0" w:noHBand="0" w:noVBand="1"/>
      </w:tblPr>
      <w:tblGrid>
        <w:gridCol w:w="7788"/>
        <w:gridCol w:w="1274"/>
      </w:tblGrid>
      <w:tr w:rsidR="004949CA" w:rsidRPr="00226C00" w14:paraId="12048FDF" w14:textId="77777777" w:rsidTr="00331A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7" w:type="pct"/>
          </w:tcPr>
          <w:p w14:paraId="1D937EFA" w14:textId="77777777" w:rsidR="004949CA" w:rsidRPr="00226C00" w:rsidRDefault="004949CA" w:rsidP="00226C00">
            <w:pPr>
              <w:jc w:val="both"/>
              <w:rPr>
                <w:rFonts w:ascii="Tahoma" w:hAnsi="Tahoma" w:cs="Tahoma"/>
                <w:sz w:val="20"/>
                <w:szCs w:val="20"/>
                <w:lang w:eastAsia="hr-HR"/>
              </w:rPr>
            </w:pPr>
            <w:r w:rsidRPr="00226C00">
              <w:rPr>
                <w:rFonts w:ascii="Tahoma" w:hAnsi="Tahoma" w:cs="Tahoma"/>
                <w:sz w:val="20"/>
                <w:szCs w:val="20"/>
                <w:lang w:eastAsia="hr-HR"/>
              </w:rPr>
              <w:t>Nacionalni kumulativni cilj ušteda energije za razdoblje 2021. - 2030. [GWh]</w:t>
            </w:r>
          </w:p>
        </w:tc>
        <w:tc>
          <w:tcPr>
            <w:tcW w:w="703" w:type="pct"/>
          </w:tcPr>
          <w:p w14:paraId="3E7B0F3E" w14:textId="77777777" w:rsidR="004949CA" w:rsidRPr="00226C00" w:rsidRDefault="004949CA" w:rsidP="00226C00">
            <w:pPr>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226C00">
              <w:rPr>
                <w:rFonts w:ascii="Tahoma" w:hAnsi="Tahoma" w:cs="Tahoma"/>
                <w:color w:val="000000"/>
                <w:sz w:val="20"/>
                <w:szCs w:val="20"/>
              </w:rPr>
              <w:t>34.805,6</w:t>
            </w:r>
          </w:p>
        </w:tc>
      </w:tr>
      <w:tr w:rsidR="004949CA" w:rsidRPr="00226C00" w14:paraId="1A5C8424" w14:textId="77777777" w:rsidTr="00331A63">
        <w:tc>
          <w:tcPr>
            <w:cnfStyle w:val="001000000000" w:firstRow="0" w:lastRow="0" w:firstColumn="1" w:lastColumn="0" w:oddVBand="0" w:evenVBand="0" w:oddHBand="0" w:evenHBand="0" w:firstRowFirstColumn="0" w:firstRowLastColumn="0" w:lastRowFirstColumn="0" w:lastRowLastColumn="0"/>
            <w:tcW w:w="4297" w:type="pct"/>
          </w:tcPr>
          <w:p w14:paraId="54102964" w14:textId="77777777" w:rsidR="004949CA" w:rsidRPr="00226C00" w:rsidRDefault="004949CA" w:rsidP="00226C00">
            <w:pPr>
              <w:jc w:val="both"/>
              <w:rPr>
                <w:rFonts w:ascii="Tahoma" w:hAnsi="Tahoma" w:cs="Tahoma"/>
                <w:sz w:val="20"/>
                <w:szCs w:val="20"/>
                <w:lang w:eastAsia="hr-HR"/>
              </w:rPr>
            </w:pPr>
            <w:r w:rsidRPr="00226C00">
              <w:rPr>
                <w:rFonts w:ascii="Tahoma" w:hAnsi="Tahoma" w:cs="Tahoma"/>
                <w:b w:val="0"/>
                <w:bCs w:val="0"/>
                <w:sz w:val="20"/>
                <w:szCs w:val="20"/>
                <w:lang w:eastAsia="hr-HR"/>
              </w:rPr>
              <w:t>Kumulativni cilj za alternativne mjere politike za razdoblje 2021. -2030. [GWh]</w:t>
            </w:r>
          </w:p>
        </w:tc>
        <w:tc>
          <w:tcPr>
            <w:tcW w:w="703" w:type="pct"/>
          </w:tcPr>
          <w:p w14:paraId="0B10B0D5" w14:textId="77777777" w:rsidR="004949CA" w:rsidRPr="00226C00" w:rsidRDefault="004949CA" w:rsidP="00226C00">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226C00">
              <w:rPr>
                <w:rFonts w:ascii="Tahoma" w:hAnsi="Tahoma" w:cs="Tahoma"/>
                <w:color w:val="000000"/>
                <w:sz w:val="20"/>
                <w:szCs w:val="20"/>
              </w:rPr>
              <w:t>10.441,7</w:t>
            </w:r>
          </w:p>
        </w:tc>
      </w:tr>
      <w:tr w:rsidR="004949CA" w:rsidRPr="00226C00" w14:paraId="547750E2" w14:textId="77777777" w:rsidTr="00331A63">
        <w:tc>
          <w:tcPr>
            <w:cnfStyle w:val="001000000000" w:firstRow="0" w:lastRow="0" w:firstColumn="1" w:lastColumn="0" w:oddVBand="0" w:evenVBand="0" w:oddHBand="0" w:evenHBand="0" w:firstRowFirstColumn="0" w:firstRowLastColumn="0" w:lastRowFirstColumn="0" w:lastRowLastColumn="0"/>
            <w:tcW w:w="4297" w:type="pct"/>
          </w:tcPr>
          <w:p w14:paraId="6A462BB9" w14:textId="77777777" w:rsidR="004949CA" w:rsidRPr="00226C00" w:rsidRDefault="004949CA" w:rsidP="00226C00">
            <w:pPr>
              <w:jc w:val="both"/>
              <w:rPr>
                <w:rFonts w:ascii="Tahoma" w:hAnsi="Tahoma" w:cs="Tahoma"/>
                <w:sz w:val="20"/>
                <w:szCs w:val="20"/>
                <w:lang w:eastAsia="hr-HR"/>
              </w:rPr>
            </w:pPr>
            <w:r w:rsidRPr="00226C00">
              <w:rPr>
                <w:rFonts w:ascii="Tahoma" w:hAnsi="Tahoma" w:cs="Tahoma"/>
                <w:b w:val="0"/>
                <w:bCs w:val="0"/>
                <w:sz w:val="20"/>
                <w:szCs w:val="20"/>
                <w:lang w:eastAsia="hr-HR"/>
              </w:rPr>
              <w:t>Kumulativne uštede energije iz Programa za razdoblje 2021. -2030. [GWh]</w:t>
            </w:r>
          </w:p>
        </w:tc>
        <w:tc>
          <w:tcPr>
            <w:tcW w:w="703" w:type="pct"/>
          </w:tcPr>
          <w:p w14:paraId="21083F76" w14:textId="77777777" w:rsidR="004949CA" w:rsidRPr="00226C00" w:rsidRDefault="004949CA" w:rsidP="00226C00">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226C00">
              <w:rPr>
                <w:rFonts w:ascii="Tahoma" w:hAnsi="Tahoma" w:cs="Tahoma"/>
                <w:sz w:val="20"/>
                <w:szCs w:val="20"/>
                <w:lang w:eastAsia="hr-HR"/>
              </w:rPr>
              <w:t>2.348,8</w:t>
            </w:r>
          </w:p>
        </w:tc>
      </w:tr>
      <w:tr w:rsidR="004949CA" w:rsidRPr="00226C00" w14:paraId="6E1E958B" w14:textId="77777777" w:rsidTr="00331A63">
        <w:tc>
          <w:tcPr>
            <w:cnfStyle w:val="001000000000" w:firstRow="0" w:lastRow="0" w:firstColumn="1" w:lastColumn="0" w:oddVBand="0" w:evenVBand="0" w:oddHBand="0" w:evenHBand="0" w:firstRowFirstColumn="0" w:firstRowLastColumn="0" w:lastRowFirstColumn="0" w:lastRowLastColumn="0"/>
            <w:tcW w:w="4297" w:type="pct"/>
          </w:tcPr>
          <w:p w14:paraId="0066BEBB" w14:textId="77777777" w:rsidR="004949CA" w:rsidRPr="00226C00" w:rsidRDefault="004949CA" w:rsidP="00226C00">
            <w:pPr>
              <w:jc w:val="both"/>
              <w:rPr>
                <w:rFonts w:ascii="Tahoma" w:hAnsi="Tahoma" w:cs="Tahoma"/>
                <w:sz w:val="20"/>
                <w:szCs w:val="20"/>
                <w:lang w:eastAsia="hr-HR"/>
              </w:rPr>
            </w:pPr>
            <w:r w:rsidRPr="00226C00">
              <w:rPr>
                <w:rFonts w:ascii="Tahoma" w:hAnsi="Tahoma" w:cs="Tahoma"/>
                <w:b w:val="0"/>
                <w:bCs w:val="0"/>
                <w:sz w:val="20"/>
                <w:szCs w:val="20"/>
                <w:lang w:eastAsia="hr-HR"/>
              </w:rPr>
              <w:t xml:space="preserve">Udio Programa </w:t>
            </w:r>
            <w:r w:rsidRPr="00226C00">
              <w:rPr>
                <w:rFonts w:ascii="Tahoma" w:hAnsi="Tahoma" w:cs="Tahoma"/>
                <w:sz w:val="20"/>
                <w:szCs w:val="20"/>
                <w:lang w:eastAsia="hr-HR"/>
              </w:rPr>
              <w:t xml:space="preserve">VSZ </w:t>
            </w:r>
            <w:r w:rsidRPr="00226C00">
              <w:rPr>
                <w:rFonts w:ascii="Tahoma" w:hAnsi="Tahoma" w:cs="Tahoma"/>
                <w:b w:val="0"/>
                <w:bCs w:val="0"/>
                <w:sz w:val="20"/>
                <w:szCs w:val="20"/>
                <w:lang w:eastAsia="hr-HR"/>
              </w:rPr>
              <w:t xml:space="preserve"> u ostvarenju ukupnog nacionalnog cilja [%]</w:t>
            </w:r>
          </w:p>
        </w:tc>
        <w:tc>
          <w:tcPr>
            <w:tcW w:w="703" w:type="pct"/>
          </w:tcPr>
          <w:p w14:paraId="00AFAA22" w14:textId="77777777" w:rsidR="004949CA" w:rsidRPr="00226C00" w:rsidRDefault="004949CA" w:rsidP="00226C00">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226C00">
              <w:rPr>
                <w:rFonts w:ascii="Tahoma" w:hAnsi="Tahoma" w:cs="Tahoma"/>
                <w:sz w:val="20"/>
                <w:szCs w:val="20"/>
                <w:lang w:eastAsia="hr-HR"/>
              </w:rPr>
              <w:tab/>
              <w:t>6,7</w:t>
            </w:r>
          </w:p>
        </w:tc>
      </w:tr>
      <w:tr w:rsidR="004949CA" w:rsidRPr="00226C00" w14:paraId="48C5652A" w14:textId="77777777" w:rsidTr="00331A63">
        <w:tc>
          <w:tcPr>
            <w:cnfStyle w:val="001000000000" w:firstRow="0" w:lastRow="0" w:firstColumn="1" w:lastColumn="0" w:oddVBand="0" w:evenVBand="0" w:oddHBand="0" w:evenHBand="0" w:firstRowFirstColumn="0" w:firstRowLastColumn="0" w:lastRowFirstColumn="0" w:lastRowLastColumn="0"/>
            <w:tcW w:w="4297" w:type="pct"/>
          </w:tcPr>
          <w:p w14:paraId="265BF0BE" w14:textId="77777777" w:rsidR="004949CA" w:rsidRPr="00226C00" w:rsidRDefault="004949CA" w:rsidP="00226C00">
            <w:pPr>
              <w:jc w:val="both"/>
              <w:rPr>
                <w:rFonts w:ascii="Tahoma" w:hAnsi="Tahoma" w:cs="Tahoma"/>
                <w:sz w:val="20"/>
                <w:szCs w:val="20"/>
                <w:lang w:eastAsia="hr-HR"/>
              </w:rPr>
            </w:pPr>
            <w:r w:rsidRPr="00226C00">
              <w:rPr>
                <w:rFonts w:ascii="Tahoma" w:hAnsi="Tahoma" w:cs="Tahoma"/>
                <w:sz w:val="20"/>
                <w:szCs w:val="20"/>
                <w:lang w:eastAsia="hr-HR"/>
              </w:rPr>
              <w:t xml:space="preserve">Udio Programa VSZ u ostvarenju cilja za alternativne mjere politike[%] </w:t>
            </w:r>
          </w:p>
          <w:p w14:paraId="302F6FD5" w14:textId="77777777" w:rsidR="004949CA" w:rsidRPr="00226C00" w:rsidRDefault="004949CA" w:rsidP="00226C00">
            <w:pPr>
              <w:jc w:val="both"/>
              <w:rPr>
                <w:rFonts w:ascii="Tahoma" w:hAnsi="Tahoma" w:cs="Tahoma"/>
                <w:sz w:val="20"/>
                <w:szCs w:val="20"/>
                <w:lang w:eastAsia="hr-HR"/>
              </w:rPr>
            </w:pPr>
          </w:p>
        </w:tc>
        <w:tc>
          <w:tcPr>
            <w:tcW w:w="703" w:type="pct"/>
          </w:tcPr>
          <w:p w14:paraId="26E20ACF" w14:textId="77777777" w:rsidR="004949CA" w:rsidRPr="00226C00" w:rsidRDefault="004949CA" w:rsidP="00226C00">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226C00">
              <w:rPr>
                <w:rFonts w:ascii="Tahoma" w:hAnsi="Tahoma" w:cs="Tahoma"/>
                <w:sz w:val="20"/>
                <w:szCs w:val="20"/>
                <w:lang w:eastAsia="hr-HR"/>
              </w:rPr>
              <w:t>22,5</w:t>
            </w:r>
          </w:p>
        </w:tc>
      </w:tr>
    </w:tbl>
    <w:p w14:paraId="57C6DE6A" w14:textId="77777777" w:rsidR="004949CA" w:rsidRPr="00226C00" w:rsidRDefault="004949CA" w:rsidP="00226C00">
      <w:pPr>
        <w:spacing w:before="120" w:after="120" w:line="240" w:lineRule="auto"/>
        <w:jc w:val="both"/>
        <w:rPr>
          <w:rFonts w:ascii="Tahoma" w:hAnsi="Tahoma" w:cs="Tahoma"/>
          <w:sz w:val="20"/>
          <w:szCs w:val="20"/>
          <w:lang w:eastAsia="hr-HR"/>
        </w:rPr>
      </w:pPr>
      <w:r w:rsidRPr="00226C00">
        <w:rPr>
          <w:rFonts w:ascii="Tahoma" w:hAnsi="Tahoma" w:cs="Tahoma"/>
          <w:sz w:val="20"/>
          <w:szCs w:val="20"/>
          <w:lang w:eastAsia="hr-HR"/>
        </w:rPr>
        <w:t xml:space="preserve">Provedba Programa i ostvarenje ovih ciljeva zahtijeva velike investicije, koje ovise o udjelu pojedinih kategorija obnove. U donjoj tablici prikazani su rezultati gornje i donje granice potrebnih investicija, kako bi se obnovile ciljane površine VSZ u skladu s Dugoročnom strategijom. </w:t>
      </w:r>
    </w:p>
    <w:tbl>
      <w:tblPr>
        <w:tblStyle w:val="Svijetlatablicareetke110"/>
        <w:tblW w:w="5000" w:type="pct"/>
        <w:tblLook w:val="04A0" w:firstRow="1" w:lastRow="0" w:firstColumn="1" w:lastColumn="0" w:noHBand="0" w:noVBand="1"/>
      </w:tblPr>
      <w:tblGrid>
        <w:gridCol w:w="1182"/>
        <w:gridCol w:w="788"/>
        <w:gridCol w:w="788"/>
        <w:gridCol w:w="788"/>
        <w:gridCol w:w="788"/>
        <w:gridCol w:w="788"/>
        <w:gridCol w:w="788"/>
        <w:gridCol w:w="788"/>
        <w:gridCol w:w="788"/>
        <w:gridCol w:w="788"/>
        <w:gridCol w:w="788"/>
      </w:tblGrid>
      <w:tr w:rsidR="004949CA" w:rsidRPr="00226C00" w14:paraId="53F393E5" w14:textId="77777777" w:rsidTr="00331A6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11" w:type="pct"/>
            <w:hideMark/>
          </w:tcPr>
          <w:p w14:paraId="034F6067" w14:textId="77777777" w:rsidR="004949CA" w:rsidRPr="00226C00" w:rsidRDefault="004949CA" w:rsidP="00226C00">
            <w:pPr>
              <w:jc w:val="both"/>
              <w:rPr>
                <w:rFonts w:ascii="Tahoma" w:hAnsi="Tahoma" w:cs="Tahoma"/>
                <w:color w:val="000000"/>
                <w:sz w:val="20"/>
                <w:szCs w:val="20"/>
                <w:lang w:eastAsia="hr-HR"/>
              </w:rPr>
            </w:pPr>
            <w:r w:rsidRPr="00226C00">
              <w:rPr>
                <w:rFonts w:ascii="Tahoma" w:hAnsi="Tahoma" w:cs="Tahoma"/>
                <w:color w:val="000000"/>
                <w:sz w:val="20"/>
                <w:szCs w:val="20"/>
                <w:lang w:eastAsia="hr-HR"/>
              </w:rPr>
              <w:t> </w:t>
            </w:r>
          </w:p>
        </w:tc>
        <w:tc>
          <w:tcPr>
            <w:tcW w:w="269" w:type="pct"/>
            <w:hideMark/>
          </w:tcPr>
          <w:p w14:paraId="1732055F" w14:textId="77777777" w:rsidR="004949CA" w:rsidRPr="00226C00" w:rsidRDefault="004949CA" w:rsidP="00226C00">
            <w:pPr>
              <w:jc w:val="both"/>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20"/>
                <w:szCs w:val="20"/>
                <w:lang w:eastAsia="hr-HR"/>
              </w:rPr>
            </w:pPr>
            <w:r w:rsidRPr="00226C00">
              <w:rPr>
                <w:rFonts w:ascii="Tahoma" w:hAnsi="Tahoma" w:cs="Tahoma"/>
                <w:color w:val="000000"/>
                <w:sz w:val="20"/>
                <w:szCs w:val="20"/>
                <w:lang w:eastAsia="hr-HR"/>
              </w:rPr>
              <w:t>2021.</w:t>
            </w:r>
          </w:p>
        </w:tc>
        <w:tc>
          <w:tcPr>
            <w:tcW w:w="391" w:type="pct"/>
            <w:hideMark/>
          </w:tcPr>
          <w:p w14:paraId="7504B898" w14:textId="77777777" w:rsidR="004949CA" w:rsidRPr="00226C00" w:rsidRDefault="004949CA" w:rsidP="00226C00">
            <w:pPr>
              <w:jc w:val="both"/>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20"/>
                <w:szCs w:val="20"/>
                <w:lang w:eastAsia="hr-HR"/>
              </w:rPr>
            </w:pPr>
            <w:r w:rsidRPr="00226C00">
              <w:rPr>
                <w:rFonts w:ascii="Tahoma" w:hAnsi="Tahoma" w:cs="Tahoma"/>
                <w:color w:val="000000"/>
                <w:sz w:val="20"/>
                <w:szCs w:val="20"/>
                <w:lang w:eastAsia="hr-HR"/>
              </w:rPr>
              <w:t>2022.</w:t>
            </w:r>
          </w:p>
        </w:tc>
        <w:tc>
          <w:tcPr>
            <w:tcW w:w="391" w:type="pct"/>
            <w:hideMark/>
          </w:tcPr>
          <w:p w14:paraId="512AA112" w14:textId="77777777" w:rsidR="004949CA" w:rsidRPr="00226C00" w:rsidRDefault="004949CA" w:rsidP="00226C00">
            <w:pPr>
              <w:jc w:val="both"/>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20"/>
                <w:szCs w:val="20"/>
                <w:lang w:eastAsia="hr-HR"/>
              </w:rPr>
            </w:pPr>
            <w:r w:rsidRPr="00226C00">
              <w:rPr>
                <w:rFonts w:ascii="Tahoma" w:hAnsi="Tahoma" w:cs="Tahoma"/>
                <w:color w:val="000000"/>
                <w:sz w:val="20"/>
                <w:szCs w:val="20"/>
                <w:lang w:eastAsia="hr-HR"/>
              </w:rPr>
              <w:t>2023.</w:t>
            </w:r>
          </w:p>
        </w:tc>
        <w:tc>
          <w:tcPr>
            <w:tcW w:w="391" w:type="pct"/>
            <w:hideMark/>
          </w:tcPr>
          <w:p w14:paraId="6B720122" w14:textId="77777777" w:rsidR="004949CA" w:rsidRPr="00226C00" w:rsidRDefault="004949CA" w:rsidP="00226C00">
            <w:pPr>
              <w:jc w:val="both"/>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20"/>
                <w:szCs w:val="20"/>
                <w:lang w:eastAsia="hr-HR"/>
              </w:rPr>
            </w:pPr>
            <w:r w:rsidRPr="00226C00">
              <w:rPr>
                <w:rFonts w:ascii="Tahoma" w:hAnsi="Tahoma" w:cs="Tahoma"/>
                <w:color w:val="000000"/>
                <w:sz w:val="20"/>
                <w:szCs w:val="20"/>
                <w:lang w:eastAsia="hr-HR"/>
              </w:rPr>
              <w:t>2024.</w:t>
            </w:r>
          </w:p>
        </w:tc>
        <w:tc>
          <w:tcPr>
            <w:tcW w:w="391" w:type="pct"/>
            <w:hideMark/>
          </w:tcPr>
          <w:p w14:paraId="0FA26E24" w14:textId="77777777" w:rsidR="004949CA" w:rsidRPr="00226C00" w:rsidRDefault="004949CA" w:rsidP="00226C00">
            <w:pPr>
              <w:jc w:val="both"/>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20"/>
                <w:szCs w:val="20"/>
                <w:lang w:eastAsia="hr-HR"/>
              </w:rPr>
            </w:pPr>
            <w:r w:rsidRPr="00226C00">
              <w:rPr>
                <w:rFonts w:ascii="Tahoma" w:hAnsi="Tahoma" w:cs="Tahoma"/>
                <w:color w:val="000000"/>
                <w:sz w:val="20"/>
                <w:szCs w:val="20"/>
                <w:lang w:eastAsia="hr-HR"/>
              </w:rPr>
              <w:t>2025.</w:t>
            </w:r>
          </w:p>
        </w:tc>
        <w:tc>
          <w:tcPr>
            <w:tcW w:w="391" w:type="pct"/>
            <w:hideMark/>
          </w:tcPr>
          <w:p w14:paraId="6568070F" w14:textId="77777777" w:rsidR="004949CA" w:rsidRPr="00226C00" w:rsidRDefault="004949CA" w:rsidP="00226C00">
            <w:pPr>
              <w:jc w:val="both"/>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20"/>
                <w:szCs w:val="20"/>
                <w:lang w:eastAsia="hr-HR"/>
              </w:rPr>
            </w:pPr>
            <w:r w:rsidRPr="00226C00">
              <w:rPr>
                <w:rFonts w:ascii="Tahoma" w:hAnsi="Tahoma" w:cs="Tahoma"/>
                <w:color w:val="000000"/>
                <w:sz w:val="20"/>
                <w:szCs w:val="20"/>
                <w:lang w:eastAsia="hr-HR"/>
              </w:rPr>
              <w:t>2026.</w:t>
            </w:r>
          </w:p>
        </w:tc>
        <w:tc>
          <w:tcPr>
            <w:tcW w:w="391" w:type="pct"/>
            <w:hideMark/>
          </w:tcPr>
          <w:p w14:paraId="62E3BC30" w14:textId="77777777" w:rsidR="004949CA" w:rsidRPr="00226C00" w:rsidRDefault="004949CA" w:rsidP="00226C00">
            <w:pPr>
              <w:jc w:val="both"/>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20"/>
                <w:szCs w:val="20"/>
                <w:lang w:eastAsia="hr-HR"/>
              </w:rPr>
            </w:pPr>
            <w:r w:rsidRPr="00226C00">
              <w:rPr>
                <w:rFonts w:ascii="Tahoma" w:hAnsi="Tahoma" w:cs="Tahoma"/>
                <w:color w:val="000000"/>
                <w:sz w:val="20"/>
                <w:szCs w:val="20"/>
                <w:lang w:eastAsia="hr-HR"/>
              </w:rPr>
              <w:t>2027.</w:t>
            </w:r>
          </w:p>
        </w:tc>
        <w:tc>
          <w:tcPr>
            <w:tcW w:w="391" w:type="pct"/>
            <w:hideMark/>
          </w:tcPr>
          <w:p w14:paraId="55B7734C" w14:textId="77777777" w:rsidR="004949CA" w:rsidRPr="00226C00" w:rsidRDefault="004949CA" w:rsidP="00226C00">
            <w:pPr>
              <w:jc w:val="both"/>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20"/>
                <w:szCs w:val="20"/>
                <w:lang w:eastAsia="hr-HR"/>
              </w:rPr>
            </w:pPr>
            <w:r w:rsidRPr="00226C00">
              <w:rPr>
                <w:rFonts w:ascii="Tahoma" w:hAnsi="Tahoma" w:cs="Tahoma"/>
                <w:color w:val="000000"/>
                <w:sz w:val="20"/>
                <w:szCs w:val="20"/>
                <w:lang w:eastAsia="hr-HR"/>
              </w:rPr>
              <w:t>2028.</w:t>
            </w:r>
          </w:p>
        </w:tc>
        <w:tc>
          <w:tcPr>
            <w:tcW w:w="391" w:type="pct"/>
            <w:hideMark/>
          </w:tcPr>
          <w:p w14:paraId="79CF2018" w14:textId="77777777" w:rsidR="004949CA" w:rsidRPr="00226C00" w:rsidRDefault="004949CA" w:rsidP="00226C00">
            <w:pPr>
              <w:jc w:val="both"/>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20"/>
                <w:szCs w:val="20"/>
                <w:lang w:eastAsia="hr-HR"/>
              </w:rPr>
            </w:pPr>
            <w:r w:rsidRPr="00226C00">
              <w:rPr>
                <w:rFonts w:ascii="Tahoma" w:hAnsi="Tahoma" w:cs="Tahoma"/>
                <w:color w:val="000000"/>
                <w:sz w:val="20"/>
                <w:szCs w:val="20"/>
                <w:lang w:eastAsia="hr-HR"/>
              </w:rPr>
              <w:t>2029.</w:t>
            </w:r>
          </w:p>
        </w:tc>
        <w:tc>
          <w:tcPr>
            <w:tcW w:w="391" w:type="pct"/>
            <w:hideMark/>
          </w:tcPr>
          <w:p w14:paraId="1A0F31BB" w14:textId="77777777" w:rsidR="004949CA" w:rsidRPr="00226C00" w:rsidRDefault="004949CA" w:rsidP="00226C00">
            <w:pPr>
              <w:jc w:val="both"/>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20"/>
                <w:szCs w:val="20"/>
                <w:lang w:eastAsia="hr-HR"/>
              </w:rPr>
            </w:pPr>
            <w:r w:rsidRPr="00226C00">
              <w:rPr>
                <w:rFonts w:ascii="Tahoma" w:hAnsi="Tahoma" w:cs="Tahoma"/>
                <w:color w:val="000000"/>
                <w:sz w:val="20"/>
                <w:szCs w:val="20"/>
                <w:lang w:eastAsia="hr-HR"/>
              </w:rPr>
              <w:t>2030.</w:t>
            </w:r>
          </w:p>
        </w:tc>
      </w:tr>
      <w:tr w:rsidR="004949CA" w:rsidRPr="00226C00" w14:paraId="67B11BBE" w14:textId="77777777" w:rsidTr="00331A63">
        <w:trPr>
          <w:trHeight w:val="315"/>
        </w:trPr>
        <w:tc>
          <w:tcPr>
            <w:cnfStyle w:val="001000000000" w:firstRow="0" w:lastRow="0" w:firstColumn="1" w:lastColumn="0" w:oddVBand="0" w:evenVBand="0" w:oddHBand="0" w:evenHBand="0" w:firstRowFirstColumn="0" w:firstRowLastColumn="0" w:lastRowFirstColumn="0" w:lastRowLastColumn="0"/>
            <w:tcW w:w="1211" w:type="pct"/>
          </w:tcPr>
          <w:p w14:paraId="427DA48A" w14:textId="77777777" w:rsidR="004949CA" w:rsidRPr="00226C00" w:rsidRDefault="004949CA" w:rsidP="00226C00">
            <w:pPr>
              <w:jc w:val="both"/>
              <w:rPr>
                <w:rFonts w:ascii="Tahoma" w:hAnsi="Tahoma" w:cs="Tahoma"/>
                <w:color w:val="000000"/>
                <w:sz w:val="20"/>
                <w:szCs w:val="20"/>
                <w:lang w:eastAsia="hr-HR"/>
              </w:rPr>
            </w:pPr>
            <w:r w:rsidRPr="00226C00">
              <w:rPr>
                <w:rFonts w:ascii="Tahoma" w:hAnsi="Tahoma" w:cs="Tahoma"/>
                <w:color w:val="000000"/>
                <w:sz w:val="20"/>
                <w:szCs w:val="20"/>
              </w:rPr>
              <w:t>Ciljana površina [milijuna m</w:t>
            </w:r>
            <w:r w:rsidRPr="00226C00">
              <w:rPr>
                <w:rFonts w:ascii="Tahoma" w:hAnsi="Tahoma" w:cs="Tahoma"/>
                <w:color w:val="000000"/>
                <w:sz w:val="20"/>
                <w:szCs w:val="20"/>
                <w:vertAlign w:val="superscript"/>
              </w:rPr>
              <w:t>2</w:t>
            </w:r>
            <w:r w:rsidRPr="00226C00">
              <w:rPr>
                <w:rFonts w:ascii="Tahoma" w:hAnsi="Tahoma" w:cs="Tahoma"/>
                <w:color w:val="000000"/>
                <w:sz w:val="20"/>
                <w:szCs w:val="20"/>
              </w:rPr>
              <w:t>]</w:t>
            </w:r>
          </w:p>
        </w:tc>
        <w:tc>
          <w:tcPr>
            <w:tcW w:w="269" w:type="pct"/>
            <w:vAlign w:val="center"/>
          </w:tcPr>
          <w:p w14:paraId="691E0EA2" w14:textId="77777777" w:rsidR="004949CA" w:rsidRPr="00226C00" w:rsidRDefault="004949CA" w:rsidP="00226C0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lang w:eastAsia="hr-HR"/>
              </w:rPr>
            </w:pPr>
            <w:r w:rsidRPr="00226C00">
              <w:rPr>
                <w:rFonts w:ascii="Tahoma" w:hAnsi="Tahoma" w:cs="Tahoma"/>
                <w:color w:val="000000"/>
                <w:sz w:val="20"/>
                <w:szCs w:val="20"/>
              </w:rPr>
              <w:t>0,30</w:t>
            </w:r>
          </w:p>
        </w:tc>
        <w:tc>
          <w:tcPr>
            <w:tcW w:w="391" w:type="pct"/>
            <w:vAlign w:val="center"/>
          </w:tcPr>
          <w:p w14:paraId="41244826" w14:textId="77777777" w:rsidR="004949CA" w:rsidRPr="00226C00" w:rsidRDefault="004949CA" w:rsidP="00226C0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lang w:eastAsia="hr-HR"/>
              </w:rPr>
            </w:pPr>
            <w:r w:rsidRPr="00226C00">
              <w:rPr>
                <w:rFonts w:ascii="Tahoma" w:hAnsi="Tahoma" w:cs="Tahoma"/>
                <w:color w:val="000000"/>
                <w:sz w:val="20"/>
                <w:szCs w:val="20"/>
              </w:rPr>
              <w:t>0,30</w:t>
            </w:r>
          </w:p>
        </w:tc>
        <w:tc>
          <w:tcPr>
            <w:tcW w:w="391" w:type="pct"/>
            <w:vAlign w:val="center"/>
          </w:tcPr>
          <w:p w14:paraId="27F0B7D7" w14:textId="77777777" w:rsidR="004949CA" w:rsidRPr="00226C00" w:rsidRDefault="004949CA" w:rsidP="00226C0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lang w:eastAsia="hr-HR"/>
              </w:rPr>
            </w:pPr>
            <w:r w:rsidRPr="00226C00">
              <w:rPr>
                <w:rFonts w:ascii="Tahoma" w:hAnsi="Tahoma" w:cs="Tahoma"/>
                <w:color w:val="000000"/>
                <w:sz w:val="20"/>
                <w:szCs w:val="20"/>
              </w:rPr>
              <w:t>0,49</w:t>
            </w:r>
          </w:p>
        </w:tc>
        <w:tc>
          <w:tcPr>
            <w:tcW w:w="391" w:type="pct"/>
            <w:vAlign w:val="center"/>
          </w:tcPr>
          <w:p w14:paraId="58C98B5F" w14:textId="77777777" w:rsidR="004949CA" w:rsidRPr="00226C00" w:rsidRDefault="004949CA" w:rsidP="00226C0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lang w:eastAsia="hr-HR"/>
              </w:rPr>
            </w:pPr>
            <w:r w:rsidRPr="00226C00">
              <w:rPr>
                <w:rFonts w:ascii="Tahoma" w:hAnsi="Tahoma" w:cs="Tahoma"/>
                <w:color w:val="000000"/>
                <w:sz w:val="20"/>
                <w:szCs w:val="20"/>
              </w:rPr>
              <w:t>0,48</w:t>
            </w:r>
          </w:p>
        </w:tc>
        <w:tc>
          <w:tcPr>
            <w:tcW w:w="391" w:type="pct"/>
            <w:vAlign w:val="center"/>
          </w:tcPr>
          <w:p w14:paraId="46F4944D" w14:textId="77777777" w:rsidR="004949CA" w:rsidRPr="00226C00" w:rsidRDefault="004949CA" w:rsidP="00226C0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lang w:eastAsia="hr-HR"/>
              </w:rPr>
            </w:pPr>
            <w:r w:rsidRPr="00226C00">
              <w:rPr>
                <w:rFonts w:ascii="Tahoma" w:hAnsi="Tahoma" w:cs="Tahoma"/>
                <w:color w:val="000000"/>
                <w:sz w:val="20"/>
                <w:szCs w:val="20"/>
              </w:rPr>
              <w:t>0,66</w:t>
            </w:r>
          </w:p>
        </w:tc>
        <w:tc>
          <w:tcPr>
            <w:tcW w:w="391" w:type="pct"/>
            <w:vAlign w:val="center"/>
          </w:tcPr>
          <w:p w14:paraId="2FEA312E" w14:textId="77777777" w:rsidR="004949CA" w:rsidRPr="00226C00" w:rsidRDefault="004949CA" w:rsidP="00226C0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lang w:eastAsia="hr-HR"/>
              </w:rPr>
            </w:pPr>
            <w:r w:rsidRPr="00226C00">
              <w:rPr>
                <w:rFonts w:ascii="Tahoma" w:hAnsi="Tahoma" w:cs="Tahoma"/>
                <w:color w:val="000000"/>
                <w:sz w:val="20"/>
                <w:szCs w:val="20"/>
              </w:rPr>
              <w:t>0,64</w:t>
            </w:r>
          </w:p>
        </w:tc>
        <w:tc>
          <w:tcPr>
            <w:tcW w:w="391" w:type="pct"/>
            <w:vAlign w:val="center"/>
          </w:tcPr>
          <w:p w14:paraId="466D7812" w14:textId="77777777" w:rsidR="004949CA" w:rsidRPr="00226C00" w:rsidRDefault="004949CA" w:rsidP="00226C0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lang w:eastAsia="hr-HR"/>
              </w:rPr>
            </w:pPr>
            <w:r w:rsidRPr="00226C00">
              <w:rPr>
                <w:rFonts w:ascii="Tahoma" w:hAnsi="Tahoma" w:cs="Tahoma"/>
                <w:color w:val="000000"/>
                <w:sz w:val="20"/>
                <w:szCs w:val="20"/>
              </w:rPr>
              <w:t>0,80</w:t>
            </w:r>
          </w:p>
        </w:tc>
        <w:tc>
          <w:tcPr>
            <w:tcW w:w="391" w:type="pct"/>
            <w:vAlign w:val="center"/>
          </w:tcPr>
          <w:p w14:paraId="70A41384" w14:textId="77777777" w:rsidR="004949CA" w:rsidRPr="00226C00" w:rsidRDefault="004949CA" w:rsidP="00226C0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lang w:eastAsia="hr-HR"/>
              </w:rPr>
            </w:pPr>
            <w:r w:rsidRPr="00226C00">
              <w:rPr>
                <w:rFonts w:ascii="Tahoma" w:hAnsi="Tahoma" w:cs="Tahoma"/>
                <w:color w:val="000000"/>
                <w:sz w:val="20"/>
                <w:szCs w:val="20"/>
              </w:rPr>
              <w:t>0,78</w:t>
            </w:r>
          </w:p>
        </w:tc>
        <w:tc>
          <w:tcPr>
            <w:tcW w:w="391" w:type="pct"/>
            <w:vAlign w:val="center"/>
          </w:tcPr>
          <w:p w14:paraId="618DAC02" w14:textId="77777777" w:rsidR="004949CA" w:rsidRPr="00226C00" w:rsidRDefault="004949CA" w:rsidP="00226C0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lang w:eastAsia="hr-HR"/>
              </w:rPr>
            </w:pPr>
            <w:r w:rsidRPr="00226C00">
              <w:rPr>
                <w:rFonts w:ascii="Tahoma" w:hAnsi="Tahoma" w:cs="Tahoma"/>
                <w:color w:val="000000"/>
                <w:sz w:val="20"/>
                <w:szCs w:val="20"/>
              </w:rPr>
              <w:t>0,93</w:t>
            </w:r>
          </w:p>
        </w:tc>
        <w:tc>
          <w:tcPr>
            <w:tcW w:w="391" w:type="pct"/>
            <w:vAlign w:val="center"/>
          </w:tcPr>
          <w:p w14:paraId="130CA8B6" w14:textId="77777777" w:rsidR="004949CA" w:rsidRPr="00226C00" w:rsidRDefault="004949CA" w:rsidP="00226C0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lang w:eastAsia="hr-HR"/>
              </w:rPr>
            </w:pPr>
            <w:r w:rsidRPr="00226C00">
              <w:rPr>
                <w:rFonts w:ascii="Tahoma" w:hAnsi="Tahoma" w:cs="Tahoma"/>
                <w:color w:val="000000"/>
                <w:sz w:val="20"/>
                <w:szCs w:val="20"/>
              </w:rPr>
              <w:t>0,90</w:t>
            </w:r>
          </w:p>
        </w:tc>
      </w:tr>
      <w:tr w:rsidR="004949CA" w:rsidRPr="00226C00" w14:paraId="15325A56" w14:textId="77777777" w:rsidTr="00331A63">
        <w:trPr>
          <w:trHeight w:val="206"/>
        </w:trPr>
        <w:tc>
          <w:tcPr>
            <w:cnfStyle w:val="001000000000" w:firstRow="0" w:lastRow="0" w:firstColumn="1" w:lastColumn="0" w:oddVBand="0" w:evenVBand="0" w:oddHBand="0" w:evenHBand="0" w:firstRowFirstColumn="0" w:firstRowLastColumn="0" w:lastRowFirstColumn="0" w:lastRowLastColumn="0"/>
            <w:tcW w:w="2653" w:type="pct"/>
            <w:gridSpan w:val="5"/>
          </w:tcPr>
          <w:p w14:paraId="108228C2" w14:textId="6ECE5683" w:rsidR="004949CA" w:rsidRPr="00226C00" w:rsidRDefault="004949CA" w:rsidP="00226C00">
            <w:pPr>
              <w:jc w:val="both"/>
              <w:rPr>
                <w:rFonts w:ascii="Tahoma" w:hAnsi="Tahoma" w:cs="Tahoma"/>
                <w:b w:val="0"/>
                <w:bCs w:val="0"/>
                <w:color w:val="000000"/>
                <w:sz w:val="20"/>
                <w:szCs w:val="20"/>
                <w:lang w:eastAsia="hr-HR"/>
              </w:rPr>
            </w:pPr>
            <w:r w:rsidRPr="00226C00">
              <w:rPr>
                <w:rFonts w:ascii="Tahoma" w:hAnsi="Tahoma" w:cs="Tahoma"/>
                <w:color w:val="000000"/>
                <w:sz w:val="20"/>
                <w:szCs w:val="20"/>
                <w:lang w:eastAsia="hr-HR"/>
              </w:rPr>
              <w:t xml:space="preserve">Ukupna investicija 2021. -2030. – MAX [milijardi </w:t>
            </w:r>
            <w:r w:rsidR="0063313B">
              <w:rPr>
                <w:rFonts w:ascii="Tahoma" w:hAnsi="Tahoma" w:cs="Tahoma"/>
                <w:color w:val="000000"/>
                <w:sz w:val="20"/>
                <w:szCs w:val="20"/>
                <w:lang w:eastAsia="hr-HR"/>
              </w:rPr>
              <w:t>kuna</w:t>
            </w:r>
            <w:r w:rsidRPr="00226C00">
              <w:rPr>
                <w:rFonts w:ascii="Tahoma" w:hAnsi="Tahoma" w:cs="Tahoma"/>
                <w:color w:val="000000"/>
                <w:sz w:val="20"/>
                <w:szCs w:val="20"/>
                <w:lang w:eastAsia="hr-HR"/>
              </w:rPr>
              <w:t>]</w:t>
            </w:r>
          </w:p>
        </w:tc>
        <w:tc>
          <w:tcPr>
            <w:tcW w:w="2347" w:type="pct"/>
            <w:gridSpan w:val="6"/>
          </w:tcPr>
          <w:p w14:paraId="6C62610E" w14:textId="77777777" w:rsidR="004949CA" w:rsidRPr="00226C00" w:rsidRDefault="004949CA" w:rsidP="00226C00">
            <w:pPr>
              <w:jc w:val="both"/>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20"/>
                <w:szCs w:val="20"/>
                <w:lang w:eastAsia="hr-HR"/>
              </w:rPr>
            </w:pPr>
            <w:r w:rsidRPr="00226C00">
              <w:rPr>
                <w:rFonts w:ascii="Tahoma" w:hAnsi="Tahoma" w:cs="Tahoma"/>
                <w:b/>
                <w:bCs/>
                <w:color w:val="000000"/>
                <w:sz w:val="20"/>
                <w:szCs w:val="20"/>
                <w:lang w:eastAsia="hr-HR"/>
              </w:rPr>
              <w:t>17,23</w:t>
            </w:r>
          </w:p>
        </w:tc>
      </w:tr>
      <w:tr w:rsidR="004949CA" w:rsidRPr="00226C00" w14:paraId="4AF00FE3" w14:textId="77777777" w:rsidTr="00331A63">
        <w:trPr>
          <w:trHeight w:val="124"/>
        </w:trPr>
        <w:tc>
          <w:tcPr>
            <w:cnfStyle w:val="001000000000" w:firstRow="0" w:lastRow="0" w:firstColumn="1" w:lastColumn="0" w:oddVBand="0" w:evenVBand="0" w:oddHBand="0" w:evenHBand="0" w:firstRowFirstColumn="0" w:firstRowLastColumn="0" w:lastRowFirstColumn="0" w:lastRowLastColumn="0"/>
            <w:tcW w:w="2653" w:type="pct"/>
            <w:gridSpan w:val="5"/>
          </w:tcPr>
          <w:p w14:paraId="47C05FA5" w14:textId="7CD9D06E" w:rsidR="004949CA" w:rsidRPr="00226C00" w:rsidRDefault="004949CA" w:rsidP="00226C00">
            <w:pPr>
              <w:jc w:val="both"/>
              <w:rPr>
                <w:rFonts w:ascii="Tahoma" w:hAnsi="Tahoma" w:cs="Tahoma"/>
                <w:color w:val="000000"/>
                <w:sz w:val="20"/>
                <w:szCs w:val="20"/>
                <w:lang w:eastAsia="hr-HR"/>
              </w:rPr>
            </w:pPr>
            <w:r w:rsidRPr="00226C00">
              <w:rPr>
                <w:rFonts w:ascii="Tahoma" w:hAnsi="Tahoma" w:cs="Tahoma"/>
                <w:color w:val="000000"/>
                <w:sz w:val="20"/>
                <w:szCs w:val="20"/>
                <w:lang w:eastAsia="hr-HR"/>
              </w:rPr>
              <w:t xml:space="preserve">Ukupna investicija 2021. -2030. – MIN [milijardi </w:t>
            </w:r>
            <w:r w:rsidR="0063313B">
              <w:rPr>
                <w:rFonts w:ascii="Tahoma" w:hAnsi="Tahoma" w:cs="Tahoma"/>
                <w:color w:val="000000"/>
                <w:sz w:val="20"/>
                <w:szCs w:val="20"/>
                <w:lang w:eastAsia="hr-HR"/>
              </w:rPr>
              <w:t>kuna</w:t>
            </w:r>
            <w:r w:rsidRPr="00226C00">
              <w:rPr>
                <w:rFonts w:ascii="Tahoma" w:hAnsi="Tahoma" w:cs="Tahoma"/>
                <w:color w:val="000000"/>
                <w:sz w:val="20"/>
                <w:szCs w:val="20"/>
                <w:lang w:eastAsia="hr-HR"/>
              </w:rPr>
              <w:t>]</w:t>
            </w:r>
          </w:p>
        </w:tc>
        <w:tc>
          <w:tcPr>
            <w:tcW w:w="2347" w:type="pct"/>
            <w:gridSpan w:val="6"/>
          </w:tcPr>
          <w:p w14:paraId="3A2224F1" w14:textId="77777777" w:rsidR="004949CA" w:rsidRPr="00226C00" w:rsidRDefault="004949CA" w:rsidP="00226C00">
            <w:pPr>
              <w:jc w:val="both"/>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 w:val="20"/>
                <w:szCs w:val="20"/>
                <w:lang w:eastAsia="hr-HR"/>
              </w:rPr>
            </w:pPr>
            <w:r w:rsidRPr="00226C00">
              <w:rPr>
                <w:rFonts w:ascii="Tahoma" w:hAnsi="Tahoma" w:cs="Tahoma"/>
                <w:b/>
                <w:bCs/>
                <w:color w:val="000000"/>
                <w:sz w:val="20"/>
                <w:szCs w:val="20"/>
                <w:lang w:eastAsia="hr-HR"/>
              </w:rPr>
              <w:t>13,16</w:t>
            </w:r>
          </w:p>
        </w:tc>
      </w:tr>
    </w:tbl>
    <w:p w14:paraId="20C575D8" w14:textId="77777777" w:rsidR="00567092" w:rsidRDefault="004949CA" w:rsidP="00226C00">
      <w:pPr>
        <w:spacing w:before="120" w:after="120" w:line="240" w:lineRule="auto"/>
        <w:jc w:val="both"/>
        <w:rPr>
          <w:rFonts w:ascii="Tahoma" w:hAnsi="Tahoma" w:cs="Tahoma"/>
          <w:sz w:val="20"/>
          <w:szCs w:val="20"/>
          <w:lang w:eastAsia="hr-HR"/>
        </w:rPr>
      </w:pPr>
      <w:r w:rsidRPr="00226C00">
        <w:rPr>
          <w:rFonts w:ascii="Tahoma" w:hAnsi="Tahoma" w:cs="Tahoma"/>
          <w:sz w:val="20"/>
          <w:szCs w:val="20"/>
          <w:lang w:eastAsia="hr-HR"/>
        </w:rPr>
        <w:t xml:space="preserve">Ključna institucija za provedbu programa je u prvom trogodišnjem razdoblju MPGI, koji ima potrebno iskustvo i kapacitete za provedbu Programa prema predloženim modelima. U prvom trogodišnjem razdoblju od 2022. do 2024. godine Program će se provoditi korištenjem raspoloživih bespovratnih sredstava prema NPOO. U ovom razdoblju na raspolaganju je </w:t>
      </w:r>
      <w:r w:rsidRPr="00226C00">
        <w:rPr>
          <w:rFonts w:ascii="Tahoma" w:hAnsi="Tahoma" w:cs="Tahoma"/>
          <w:b/>
          <w:bCs/>
          <w:sz w:val="20"/>
          <w:szCs w:val="20"/>
          <w:lang w:eastAsia="hr-HR"/>
        </w:rPr>
        <w:t xml:space="preserve">300 milijuna </w:t>
      </w:r>
      <w:r w:rsidR="0063313B">
        <w:rPr>
          <w:rFonts w:ascii="Tahoma" w:hAnsi="Tahoma" w:cs="Tahoma"/>
          <w:b/>
          <w:bCs/>
          <w:sz w:val="20"/>
          <w:szCs w:val="20"/>
          <w:lang w:eastAsia="hr-HR"/>
        </w:rPr>
        <w:t>kuna</w:t>
      </w:r>
      <w:r w:rsidRPr="00226C00">
        <w:rPr>
          <w:rFonts w:ascii="Tahoma" w:hAnsi="Tahoma" w:cs="Tahoma"/>
          <w:sz w:val="20"/>
          <w:szCs w:val="20"/>
          <w:lang w:eastAsia="hr-HR"/>
        </w:rPr>
        <w:t xml:space="preserve"> za obnovu VSZ koje nisu oštećene u potresu te, konzervativno procijenjeno </w:t>
      </w:r>
      <w:r w:rsidRPr="00226C00">
        <w:rPr>
          <w:rFonts w:ascii="Tahoma" w:hAnsi="Tahoma" w:cs="Tahoma"/>
          <w:b/>
          <w:bCs/>
          <w:sz w:val="20"/>
          <w:szCs w:val="20"/>
          <w:lang w:eastAsia="hr-HR"/>
        </w:rPr>
        <w:t xml:space="preserve">172,5 milijuna </w:t>
      </w:r>
      <w:r w:rsidR="0063313B">
        <w:rPr>
          <w:rFonts w:ascii="Tahoma" w:hAnsi="Tahoma" w:cs="Tahoma"/>
          <w:b/>
          <w:bCs/>
          <w:sz w:val="20"/>
          <w:szCs w:val="20"/>
          <w:lang w:eastAsia="hr-HR"/>
        </w:rPr>
        <w:t>kuna</w:t>
      </w:r>
      <w:r w:rsidRPr="00226C00">
        <w:rPr>
          <w:rFonts w:ascii="Tahoma" w:hAnsi="Tahoma" w:cs="Tahoma"/>
          <w:sz w:val="20"/>
          <w:szCs w:val="20"/>
          <w:lang w:eastAsia="hr-HR"/>
        </w:rPr>
        <w:t xml:space="preserve"> za obnovu potresom oštećenih VSZ (barem 45.000 m</w:t>
      </w:r>
      <w:r w:rsidRPr="00226C00">
        <w:rPr>
          <w:rFonts w:ascii="Tahoma" w:hAnsi="Tahoma" w:cs="Tahoma"/>
          <w:sz w:val="20"/>
          <w:szCs w:val="20"/>
          <w:vertAlign w:val="superscript"/>
          <w:lang w:eastAsia="hr-HR"/>
        </w:rPr>
        <w:t>2</w:t>
      </w:r>
      <w:r w:rsidR="00567092">
        <w:rPr>
          <w:rFonts w:ascii="Tahoma" w:hAnsi="Tahoma" w:cs="Tahoma"/>
          <w:sz w:val="20"/>
          <w:szCs w:val="20"/>
          <w:lang w:eastAsia="hr-HR"/>
        </w:rPr>
        <w:t xml:space="preserve">). </w:t>
      </w:r>
    </w:p>
    <w:p w14:paraId="30D323D5" w14:textId="5246933E" w:rsidR="004949CA" w:rsidRPr="00226C00" w:rsidRDefault="004949CA" w:rsidP="00226C00">
      <w:pPr>
        <w:spacing w:before="120" w:after="120" w:line="240" w:lineRule="auto"/>
        <w:jc w:val="both"/>
        <w:rPr>
          <w:rFonts w:ascii="Tahoma" w:hAnsi="Tahoma" w:cs="Tahoma"/>
          <w:sz w:val="20"/>
          <w:szCs w:val="20"/>
          <w:lang w:eastAsia="hr-HR"/>
        </w:rPr>
      </w:pPr>
      <w:r w:rsidRPr="00226C00">
        <w:rPr>
          <w:rFonts w:ascii="Tahoma" w:hAnsi="Tahoma" w:cs="Tahoma"/>
          <w:sz w:val="20"/>
          <w:szCs w:val="20"/>
          <w:lang w:eastAsia="hr-HR"/>
        </w:rPr>
        <w:t xml:space="preserve">U donjoj tablici prikazani su očekivani učinci ovoga Programa u tom razdoblju u odnosu na one planirane Dugoročnom strategijom. </w:t>
      </w:r>
    </w:p>
    <w:tbl>
      <w:tblPr>
        <w:tblStyle w:val="Svijetlatablicareetke111"/>
        <w:tblW w:w="9288" w:type="dxa"/>
        <w:tblLook w:val="04A0" w:firstRow="1" w:lastRow="0" w:firstColumn="1" w:lastColumn="0" w:noHBand="0" w:noVBand="1"/>
      </w:tblPr>
      <w:tblGrid>
        <w:gridCol w:w="3518"/>
        <w:gridCol w:w="2175"/>
        <w:gridCol w:w="1912"/>
        <w:gridCol w:w="1683"/>
      </w:tblGrid>
      <w:tr w:rsidR="004949CA" w:rsidRPr="00226C00" w14:paraId="6775373C" w14:textId="77777777" w:rsidTr="005670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tcPr>
          <w:p w14:paraId="2F1260CC" w14:textId="77777777" w:rsidR="004949CA" w:rsidRPr="00226C00" w:rsidRDefault="004949CA" w:rsidP="00226C00">
            <w:pPr>
              <w:jc w:val="both"/>
              <w:rPr>
                <w:rFonts w:ascii="Tahoma" w:hAnsi="Tahoma" w:cs="Tahoma"/>
                <w:sz w:val="20"/>
                <w:szCs w:val="20"/>
                <w:lang w:eastAsia="hr-HR"/>
              </w:rPr>
            </w:pPr>
            <w:r w:rsidRPr="00226C00">
              <w:rPr>
                <w:rFonts w:ascii="Tahoma" w:hAnsi="Tahoma" w:cs="Tahoma"/>
                <w:sz w:val="20"/>
                <w:szCs w:val="20"/>
                <w:lang w:eastAsia="hr-HR"/>
              </w:rPr>
              <w:t>Učinak</w:t>
            </w:r>
          </w:p>
        </w:tc>
        <w:tc>
          <w:tcPr>
            <w:tcW w:w="2175" w:type="dxa"/>
          </w:tcPr>
          <w:p w14:paraId="6F183159" w14:textId="77777777" w:rsidR="004949CA" w:rsidRPr="00226C00" w:rsidRDefault="0C3F4C7D" w:rsidP="00567092">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638C4C38">
              <w:rPr>
                <w:rFonts w:ascii="Tahoma" w:hAnsi="Tahoma" w:cs="Tahoma"/>
                <w:sz w:val="20"/>
                <w:szCs w:val="20"/>
                <w:lang w:eastAsia="hr-HR"/>
              </w:rPr>
              <w:t>Očekivana vrijednost s obzirom na raspoloživa sredstva 2022.-24.</w:t>
            </w:r>
          </w:p>
        </w:tc>
        <w:tc>
          <w:tcPr>
            <w:tcW w:w="1912" w:type="dxa"/>
          </w:tcPr>
          <w:p w14:paraId="0E2A08DD" w14:textId="77777777" w:rsidR="004949CA" w:rsidRPr="00226C00" w:rsidRDefault="004949CA" w:rsidP="00226C00">
            <w:pPr>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226C00">
              <w:rPr>
                <w:rFonts w:ascii="Tahoma" w:hAnsi="Tahoma" w:cs="Tahoma"/>
                <w:sz w:val="20"/>
                <w:szCs w:val="20"/>
                <w:lang w:eastAsia="hr-HR"/>
              </w:rPr>
              <w:t>Planirana vrijednost prema Dugoročnoj strategiji 2022.-24.</w:t>
            </w:r>
          </w:p>
        </w:tc>
        <w:tc>
          <w:tcPr>
            <w:tcW w:w="1683" w:type="dxa"/>
          </w:tcPr>
          <w:p w14:paraId="7DA2BE8E" w14:textId="77777777" w:rsidR="004949CA" w:rsidRPr="00226C00" w:rsidRDefault="004949CA" w:rsidP="00226C00">
            <w:pPr>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226C00">
              <w:rPr>
                <w:rFonts w:ascii="Tahoma" w:hAnsi="Tahoma" w:cs="Tahoma"/>
                <w:sz w:val="20"/>
                <w:szCs w:val="20"/>
                <w:lang w:eastAsia="hr-HR"/>
              </w:rPr>
              <w:t>Udio očekivane u planiranoj vrijednosti [%]</w:t>
            </w:r>
          </w:p>
        </w:tc>
      </w:tr>
      <w:tr w:rsidR="004949CA" w:rsidRPr="00226C00" w14:paraId="3F1AC22F" w14:textId="77777777" w:rsidTr="00567092">
        <w:tc>
          <w:tcPr>
            <w:cnfStyle w:val="001000000000" w:firstRow="0" w:lastRow="0" w:firstColumn="1" w:lastColumn="0" w:oddVBand="0" w:evenVBand="0" w:oddHBand="0" w:evenHBand="0" w:firstRowFirstColumn="0" w:firstRowLastColumn="0" w:lastRowFirstColumn="0" w:lastRowLastColumn="0"/>
            <w:tcW w:w="3518" w:type="dxa"/>
          </w:tcPr>
          <w:p w14:paraId="16D4D722" w14:textId="77777777" w:rsidR="004949CA" w:rsidRPr="00226C00" w:rsidRDefault="004949CA" w:rsidP="00226C00">
            <w:pPr>
              <w:jc w:val="both"/>
              <w:rPr>
                <w:rFonts w:ascii="Tahoma" w:hAnsi="Tahoma" w:cs="Tahoma"/>
                <w:b w:val="0"/>
                <w:bCs w:val="0"/>
                <w:sz w:val="20"/>
                <w:szCs w:val="20"/>
                <w:lang w:eastAsia="hr-HR"/>
              </w:rPr>
            </w:pPr>
            <w:r w:rsidRPr="00226C00">
              <w:rPr>
                <w:rFonts w:ascii="Tahoma" w:hAnsi="Tahoma" w:cs="Tahoma"/>
                <w:sz w:val="20"/>
                <w:szCs w:val="20"/>
                <w:lang w:eastAsia="hr-HR"/>
              </w:rPr>
              <w:t xml:space="preserve">Obnovljena površina VSZ </w:t>
            </w:r>
          </w:p>
          <w:p w14:paraId="7E4E0120" w14:textId="77777777" w:rsidR="004949CA" w:rsidRPr="00226C00" w:rsidRDefault="004949CA" w:rsidP="00226C00">
            <w:pPr>
              <w:jc w:val="both"/>
              <w:rPr>
                <w:rFonts w:ascii="Tahoma" w:hAnsi="Tahoma" w:cs="Tahoma"/>
                <w:sz w:val="20"/>
                <w:szCs w:val="20"/>
                <w:lang w:eastAsia="hr-HR"/>
              </w:rPr>
            </w:pPr>
            <w:r w:rsidRPr="00226C00">
              <w:rPr>
                <w:rFonts w:ascii="Tahoma" w:hAnsi="Tahoma" w:cs="Tahoma"/>
                <w:sz w:val="20"/>
                <w:szCs w:val="20"/>
                <w:lang w:eastAsia="hr-HR"/>
              </w:rPr>
              <w:t>[milijuna m</w:t>
            </w:r>
            <w:r w:rsidRPr="00226C00">
              <w:rPr>
                <w:rFonts w:ascii="Tahoma" w:hAnsi="Tahoma" w:cs="Tahoma"/>
                <w:sz w:val="20"/>
                <w:szCs w:val="20"/>
                <w:vertAlign w:val="superscript"/>
                <w:lang w:eastAsia="hr-HR"/>
              </w:rPr>
              <w:t>2</w:t>
            </w:r>
            <w:r w:rsidRPr="00226C00">
              <w:rPr>
                <w:rFonts w:ascii="Tahoma" w:hAnsi="Tahoma" w:cs="Tahoma"/>
                <w:sz w:val="20"/>
                <w:szCs w:val="20"/>
                <w:lang w:eastAsia="hr-HR"/>
              </w:rPr>
              <w:t>]</w:t>
            </w:r>
          </w:p>
        </w:tc>
        <w:tc>
          <w:tcPr>
            <w:tcW w:w="2175" w:type="dxa"/>
            <w:vAlign w:val="center"/>
          </w:tcPr>
          <w:p w14:paraId="118E174C" w14:textId="77777777" w:rsidR="004949CA" w:rsidRPr="00226C00" w:rsidRDefault="004949CA" w:rsidP="00226C00">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226C00">
              <w:rPr>
                <w:rFonts w:ascii="Tahoma" w:hAnsi="Tahoma" w:cs="Tahoma"/>
                <w:sz w:val="20"/>
                <w:szCs w:val="20"/>
                <w:lang w:eastAsia="hr-HR"/>
              </w:rPr>
              <w:t>0,315</w:t>
            </w:r>
          </w:p>
        </w:tc>
        <w:tc>
          <w:tcPr>
            <w:tcW w:w="1912" w:type="dxa"/>
            <w:vAlign w:val="center"/>
          </w:tcPr>
          <w:p w14:paraId="13207D07" w14:textId="77777777" w:rsidR="004949CA" w:rsidRPr="00226C00" w:rsidRDefault="004949CA" w:rsidP="00226C00">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226C00">
              <w:rPr>
                <w:rFonts w:ascii="Tahoma" w:hAnsi="Tahoma" w:cs="Tahoma"/>
                <w:sz w:val="20"/>
                <w:szCs w:val="20"/>
                <w:lang w:eastAsia="hr-HR"/>
              </w:rPr>
              <w:t>1,57</w:t>
            </w:r>
          </w:p>
        </w:tc>
        <w:tc>
          <w:tcPr>
            <w:tcW w:w="1683" w:type="dxa"/>
            <w:vAlign w:val="center"/>
          </w:tcPr>
          <w:p w14:paraId="606934C8" w14:textId="77777777" w:rsidR="004949CA" w:rsidRPr="00226C00" w:rsidRDefault="004949CA" w:rsidP="00226C00">
            <w:pPr>
              <w:jc w:val="both"/>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lang w:eastAsia="hr-HR"/>
              </w:rPr>
            </w:pPr>
            <w:r w:rsidRPr="00226C00">
              <w:rPr>
                <w:rFonts w:ascii="Tahoma" w:hAnsi="Tahoma" w:cs="Tahoma"/>
                <w:b/>
                <w:bCs/>
                <w:sz w:val="20"/>
                <w:szCs w:val="20"/>
                <w:lang w:eastAsia="hr-HR"/>
              </w:rPr>
              <w:t>20,06</w:t>
            </w:r>
          </w:p>
        </w:tc>
      </w:tr>
      <w:tr w:rsidR="004949CA" w:rsidRPr="00226C00" w14:paraId="50799E11" w14:textId="77777777" w:rsidTr="00567092">
        <w:tc>
          <w:tcPr>
            <w:cnfStyle w:val="001000000000" w:firstRow="0" w:lastRow="0" w:firstColumn="1" w:lastColumn="0" w:oddVBand="0" w:evenVBand="0" w:oddHBand="0" w:evenHBand="0" w:firstRowFirstColumn="0" w:firstRowLastColumn="0" w:lastRowFirstColumn="0" w:lastRowLastColumn="0"/>
            <w:tcW w:w="3518" w:type="dxa"/>
          </w:tcPr>
          <w:p w14:paraId="009863A3" w14:textId="77777777" w:rsidR="004949CA" w:rsidRPr="00226C00" w:rsidRDefault="004949CA" w:rsidP="00226C00">
            <w:pPr>
              <w:jc w:val="both"/>
              <w:rPr>
                <w:rFonts w:ascii="Tahoma" w:hAnsi="Tahoma" w:cs="Tahoma"/>
                <w:sz w:val="20"/>
                <w:szCs w:val="20"/>
                <w:lang w:eastAsia="hr-HR"/>
              </w:rPr>
            </w:pPr>
            <w:r w:rsidRPr="00226C00">
              <w:rPr>
                <w:rFonts w:ascii="Tahoma" w:hAnsi="Tahoma" w:cs="Tahoma"/>
                <w:sz w:val="20"/>
                <w:szCs w:val="20"/>
                <w:lang w:eastAsia="hr-HR"/>
              </w:rPr>
              <w:lastRenderedPageBreak/>
              <w:t>Kumulativna ušteda energije [GWh]</w:t>
            </w:r>
          </w:p>
        </w:tc>
        <w:tc>
          <w:tcPr>
            <w:tcW w:w="2175" w:type="dxa"/>
            <w:vAlign w:val="center"/>
          </w:tcPr>
          <w:p w14:paraId="71332088" w14:textId="77777777" w:rsidR="004949CA" w:rsidRPr="00226C00" w:rsidRDefault="004949CA" w:rsidP="00226C00">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226C00">
              <w:rPr>
                <w:rFonts w:ascii="Tahoma" w:hAnsi="Tahoma" w:cs="Tahoma"/>
                <w:sz w:val="20"/>
                <w:szCs w:val="20"/>
                <w:lang w:eastAsia="hr-HR"/>
              </w:rPr>
              <w:t>52,09</w:t>
            </w:r>
          </w:p>
        </w:tc>
        <w:tc>
          <w:tcPr>
            <w:tcW w:w="1912" w:type="dxa"/>
            <w:vAlign w:val="center"/>
          </w:tcPr>
          <w:p w14:paraId="5173E3B6" w14:textId="77777777" w:rsidR="004949CA" w:rsidRPr="00226C00" w:rsidRDefault="004949CA" w:rsidP="00226C00">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eastAsia="hr-HR"/>
              </w:rPr>
            </w:pPr>
            <w:r w:rsidRPr="00226C00">
              <w:rPr>
                <w:rFonts w:ascii="Tahoma" w:hAnsi="Tahoma" w:cs="Tahoma"/>
                <w:sz w:val="20"/>
                <w:szCs w:val="20"/>
                <w:lang w:eastAsia="hr-HR"/>
              </w:rPr>
              <w:t>294,63</w:t>
            </w:r>
          </w:p>
        </w:tc>
        <w:tc>
          <w:tcPr>
            <w:tcW w:w="1683" w:type="dxa"/>
            <w:vAlign w:val="center"/>
          </w:tcPr>
          <w:p w14:paraId="65F3AE7B" w14:textId="77777777" w:rsidR="004949CA" w:rsidRPr="00226C00" w:rsidRDefault="004949CA" w:rsidP="00226C00">
            <w:pPr>
              <w:jc w:val="both"/>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lang w:eastAsia="hr-HR"/>
              </w:rPr>
            </w:pPr>
            <w:r w:rsidRPr="00226C00">
              <w:rPr>
                <w:rFonts w:ascii="Tahoma" w:hAnsi="Tahoma" w:cs="Tahoma"/>
                <w:b/>
                <w:bCs/>
                <w:sz w:val="20"/>
                <w:szCs w:val="20"/>
                <w:lang w:eastAsia="hr-HR"/>
              </w:rPr>
              <w:t>17,68</w:t>
            </w:r>
          </w:p>
        </w:tc>
      </w:tr>
    </w:tbl>
    <w:p w14:paraId="64B1D5E7" w14:textId="77777777" w:rsidR="004949CA" w:rsidRPr="00226C00" w:rsidRDefault="004949CA" w:rsidP="00226C00">
      <w:pPr>
        <w:spacing w:before="120" w:after="120" w:line="240" w:lineRule="auto"/>
        <w:jc w:val="both"/>
        <w:rPr>
          <w:rFonts w:ascii="Tahoma" w:hAnsi="Tahoma" w:cs="Tahoma"/>
          <w:sz w:val="20"/>
          <w:szCs w:val="20"/>
          <w:lang w:eastAsia="hr-HR"/>
        </w:rPr>
      </w:pPr>
      <w:r w:rsidRPr="00226C00">
        <w:rPr>
          <w:rFonts w:ascii="Tahoma" w:hAnsi="Tahoma" w:cs="Tahoma"/>
          <w:sz w:val="20"/>
          <w:szCs w:val="20"/>
          <w:lang w:eastAsia="hr-HR"/>
        </w:rPr>
        <w:t xml:space="preserve">Iz gornje je tablice razvidno da će se </w:t>
      </w:r>
      <w:r w:rsidRPr="00226C00">
        <w:rPr>
          <w:rFonts w:ascii="Tahoma" w:hAnsi="Tahoma" w:cs="Tahoma"/>
          <w:b/>
          <w:bCs/>
          <w:sz w:val="20"/>
          <w:szCs w:val="20"/>
          <w:lang w:eastAsia="hr-HR"/>
        </w:rPr>
        <w:t>uz raspoloživa sredstva za provedbu ovoga Programa u razdoblju od 2022. do 2024. godine ostvariti oko 1/5 ciljeva planiranih Dugoročnom strategijom u istom tom razdoblju</w:t>
      </w:r>
      <w:r w:rsidRPr="00226C00">
        <w:rPr>
          <w:rFonts w:ascii="Tahoma" w:hAnsi="Tahoma" w:cs="Tahoma"/>
          <w:sz w:val="20"/>
          <w:szCs w:val="20"/>
          <w:lang w:eastAsia="hr-HR"/>
        </w:rPr>
        <w:t xml:space="preserve">. </w:t>
      </w:r>
    </w:p>
    <w:p w14:paraId="1567F60F" w14:textId="0A1F5C56" w:rsidR="004949CA" w:rsidRPr="00226C00" w:rsidRDefault="004949CA" w:rsidP="00226C00">
      <w:pPr>
        <w:spacing w:before="120" w:after="120" w:line="240" w:lineRule="auto"/>
        <w:jc w:val="both"/>
        <w:rPr>
          <w:rFonts w:ascii="Tahoma" w:hAnsi="Tahoma" w:cs="Tahoma"/>
          <w:b/>
          <w:bCs/>
          <w:sz w:val="20"/>
          <w:szCs w:val="20"/>
          <w:lang w:eastAsia="hr-HR"/>
        </w:rPr>
      </w:pPr>
      <w:r w:rsidRPr="00226C00">
        <w:rPr>
          <w:rFonts w:ascii="Tahoma" w:hAnsi="Tahoma" w:cs="Tahoma"/>
          <w:sz w:val="20"/>
          <w:szCs w:val="20"/>
          <w:lang w:eastAsia="hr-HR"/>
        </w:rPr>
        <w:t xml:space="preserve">Za drugo trogodišnje razdoblje provedbe predviđa se uspostava financijskog </w:t>
      </w:r>
      <w:r w:rsidR="00805ED8" w:rsidRPr="00226C00">
        <w:rPr>
          <w:rFonts w:ascii="Tahoma" w:hAnsi="Tahoma" w:cs="Tahoma"/>
          <w:sz w:val="20"/>
          <w:szCs w:val="20"/>
          <w:lang w:eastAsia="hr-HR"/>
        </w:rPr>
        <w:t>instrumenta</w:t>
      </w:r>
      <w:r w:rsidRPr="00226C00">
        <w:rPr>
          <w:rFonts w:ascii="Tahoma" w:hAnsi="Tahoma" w:cs="Tahoma"/>
          <w:sz w:val="20"/>
          <w:szCs w:val="20"/>
          <w:lang w:eastAsia="hr-HR"/>
        </w:rPr>
        <w:t xml:space="preserve"> korištenjem raspoloživih sredstava prema OPKK za razdoblje od 2021. do 2027. godine. MRRFEU, MPGI i HBOR zadužuju se za uspostavu tog financijskog </w:t>
      </w:r>
      <w:r w:rsidR="00805ED8" w:rsidRPr="00226C00">
        <w:rPr>
          <w:rFonts w:ascii="Tahoma" w:hAnsi="Tahoma" w:cs="Tahoma"/>
          <w:sz w:val="20"/>
          <w:szCs w:val="20"/>
          <w:lang w:eastAsia="hr-HR"/>
        </w:rPr>
        <w:t>instrumenta</w:t>
      </w:r>
      <w:r w:rsidRPr="00226C00">
        <w:rPr>
          <w:rFonts w:ascii="Tahoma" w:hAnsi="Tahoma" w:cs="Tahoma"/>
          <w:sz w:val="20"/>
          <w:szCs w:val="20"/>
          <w:lang w:eastAsia="hr-HR"/>
        </w:rPr>
        <w:t xml:space="preserve">. Pri tome je potrebno istražiti i mogućnost kombiniranja javnih sredstava sa sredstvima domaćih i međunarodnih financijskih institucija, kako bi se ukupna količina sredstava povećala te kako bi se osigurao što veći obuhvat provedbe ovoga Programa s ciljem postizanja ciljeva definiranih Dugoročnom strategijom. Uz to, potrebno je osigurati i sredstva za kompenzaciju troškova obnove  suvlasnicima u riziku od energetskog siromaštva, za što se mogu koristiti i raspoloživa nacionalna sredstva. </w:t>
      </w:r>
      <w:r w:rsidRPr="00226C00">
        <w:rPr>
          <w:rFonts w:ascii="Tahoma" w:hAnsi="Tahoma" w:cs="Tahoma"/>
          <w:b/>
          <w:bCs/>
          <w:sz w:val="20"/>
          <w:szCs w:val="20"/>
          <w:lang w:eastAsia="hr-HR"/>
        </w:rPr>
        <w:t xml:space="preserve">MPGI će kontinuirano pratiti razvoj novih izvora financiranja energetske obnove zgrada na razini EU te će kao izvore za sufinanciranje provedbe ovoga Programa uključivati sve raspoložive izvore u narednom razdoblju (poput Socijalnog fonda za </w:t>
      </w:r>
      <w:r w:rsidR="005D3F5A" w:rsidRPr="00226C00">
        <w:rPr>
          <w:rFonts w:ascii="Tahoma" w:hAnsi="Tahoma" w:cs="Tahoma"/>
          <w:b/>
          <w:bCs/>
          <w:sz w:val="20"/>
          <w:szCs w:val="20"/>
          <w:lang w:eastAsia="hr-HR"/>
        </w:rPr>
        <w:t>klim</w:t>
      </w:r>
      <w:r w:rsidR="005D3F5A">
        <w:rPr>
          <w:rFonts w:ascii="Tahoma" w:hAnsi="Tahoma" w:cs="Tahoma"/>
          <w:b/>
          <w:bCs/>
          <w:sz w:val="20"/>
          <w:szCs w:val="20"/>
          <w:lang w:eastAsia="hr-HR"/>
        </w:rPr>
        <w:t>atsku politiku</w:t>
      </w:r>
      <w:r w:rsidRPr="00226C00">
        <w:rPr>
          <w:rFonts w:ascii="Tahoma" w:hAnsi="Tahoma" w:cs="Tahoma"/>
          <w:b/>
          <w:bCs/>
          <w:sz w:val="20"/>
          <w:szCs w:val="20"/>
          <w:lang w:eastAsia="hr-HR"/>
        </w:rPr>
        <w:t xml:space="preserve">). </w:t>
      </w:r>
    </w:p>
    <w:p w14:paraId="50574995" w14:textId="7DE2CFD3" w:rsidR="004949CA" w:rsidRPr="00226C00" w:rsidRDefault="004949CA" w:rsidP="00226C00">
      <w:pPr>
        <w:spacing w:before="120" w:after="120" w:line="240" w:lineRule="auto"/>
        <w:jc w:val="both"/>
        <w:rPr>
          <w:rFonts w:ascii="Tahoma" w:hAnsi="Tahoma" w:cs="Tahoma"/>
          <w:sz w:val="20"/>
          <w:szCs w:val="20"/>
          <w:lang w:eastAsia="hr-HR"/>
        </w:rPr>
      </w:pPr>
      <w:r w:rsidRPr="00226C00">
        <w:rPr>
          <w:rFonts w:ascii="Tahoma" w:hAnsi="Tahoma" w:cs="Tahoma"/>
          <w:sz w:val="20"/>
          <w:szCs w:val="20"/>
          <w:lang w:eastAsia="hr-HR"/>
        </w:rPr>
        <w:t xml:space="preserve">Osim toga, a kako se ne bi gubilo povjerenje građana te kako se ne bi izazivale distorzije na tržištu, osigurat će se kontinuirana provedbu Programa, što podrazumijeva u prvom trogodišnjem razdoblju objavljivanje javnih poziva za sufinanciranje barem jednom godišnje, i to početkom godine, kako bi se omogućila izvedba radova u istoj godini. Kontinuiranost će smanjiti i pritisak na javne pozive, a time i administrativno opterećenje, jer se očekuje da će se zbog rasta povjerenja u sustav, prijave rasporediti tijekom godina. </w:t>
      </w:r>
    </w:p>
    <w:p w14:paraId="3FAEB272" w14:textId="77777777" w:rsidR="004949CA" w:rsidRPr="00226C00" w:rsidRDefault="004949CA" w:rsidP="00226C00">
      <w:pPr>
        <w:spacing w:before="120" w:after="120" w:line="240" w:lineRule="auto"/>
        <w:jc w:val="both"/>
        <w:rPr>
          <w:rFonts w:ascii="Tahoma" w:hAnsi="Tahoma" w:cs="Tahoma"/>
          <w:sz w:val="20"/>
          <w:szCs w:val="20"/>
          <w:lang w:eastAsia="hr-HR"/>
        </w:rPr>
      </w:pPr>
      <w:r w:rsidRPr="00226C00">
        <w:rPr>
          <w:rFonts w:ascii="Tahoma" w:hAnsi="Tahoma" w:cs="Tahoma"/>
          <w:sz w:val="20"/>
          <w:szCs w:val="20"/>
          <w:lang w:eastAsia="hr-HR"/>
        </w:rPr>
        <w:t xml:space="preserve">Provedba ovog Programa kontinuirano će se pratiti. Sve provedene projekte nužno je bez odgode upisivati u </w:t>
      </w:r>
      <w:proofErr w:type="spellStart"/>
      <w:r w:rsidRPr="00226C00">
        <w:rPr>
          <w:rFonts w:ascii="Tahoma" w:hAnsi="Tahoma" w:cs="Tahoma"/>
          <w:sz w:val="20"/>
          <w:szCs w:val="20"/>
          <w:lang w:eastAsia="hr-HR"/>
        </w:rPr>
        <w:t>SMiV</w:t>
      </w:r>
      <w:proofErr w:type="spellEnd"/>
      <w:r w:rsidRPr="00226C00">
        <w:rPr>
          <w:rFonts w:ascii="Tahoma" w:hAnsi="Tahoma" w:cs="Tahoma"/>
          <w:sz w:val="20"/>
          <w:szCs w:val="20"/>
          <w:lang w:eastAsia="hr-HR"/>
        </w:rPr>
        <w:t xml:space="preserve">, a rezultate provedbe analizirati i objavljivati u godišnjim izvješćima o napretku u ostvarenju ciljeva energetske učinkovitosti. Ovo će omogućiti redovnu ocjenu postignuća, identifikaciju problema u provedbi i predlaganje rješenja te u konačnici, prema potrebi, i izmjene i dopune ovoga Programa te izrade novih trogodišnjih akcijskih planova.   </w:t>
      </w:r>
    </w:p>
    <w:p w14:paraId="2C0086AC" w14:textId="77777777" w:rsidR="004949CA" w:rsidRPr="00FD0D5F" w:rsidRDefault="004949CA" w:rsidP="004949CA">
      <w:pPr>
        <w:rPr>
          <w:rFonts w:cs="Tahoma"/>
          <w:szCs w:val="20"/>
          <w:lang w:eastAsia="hr-HR"/>
        </w:rPr>
      </w:pPr>
    </w:p>
    <w:p w14:paraId="2B3B445C" w14:textId="77777777" w:rsidR="004949CA" w:rsidRPr="007C724A" w:rsidRDefault="004949CA" w:rsidP="004949CA">
      <w:pPr>
        <w:rPr>
          <w:lang w:eastAsia="hr-HR"/>
        </w:rPr>
      </w:pPr>
    </w:p>
    <w:p w14:paraId="1BBA4907" w14:textId="77777777" w:rsidR="004949CA" w:rsidRPr="007C724A" w:rsidRDefault="004949CA" w:rsidP="004949CA">
      <w:pPr>
        <w:rPr>
          <w:lang w:eastAsia="hr-HR"/>
        </w:rPr>
      </w:pPr>
    </w:p>
    <w:p w14:paraId="54904F95" w14:textId="77777777" w:rsidR="004949CA" w:rsidRDefault="004949CA" w:rsidP="004949CA">
      <w:pPr>
        <w:pStyle w:val="Naslov10"/>
      </w:pPr>
      <w:bookmarkStart w:id="246" w:name="_Toc81836309"/>
      <w:bookmarkStart w:id="247" w:name="_Toc83912082"/>
      <w:r w:rsidRPr="00EC457F">
        <w:lastRenderedPageBreak/>
        <w:t xml:space="preserve">Popis </w:t>
      </w:r>
      <w:r>
        <w:t xml:space="preserve">slika i </w:t>
      </w:r>
      <w:r w:rsidRPr="00EC457F">
        <w:t>tablica</w:t>
      </w:r>
      <w:bookmarkEnd w:id="246"/>
      <w:bookmarkEnd w:id="247"/>
    </w:p>
    <w:p w14:paraId="193223AB" w14:textId="07135FA3" w:rsidR="0092795C" w:rsidRDefault="004949CA">
      <w:pPr>
        <w:pStyle w:val="Tablicaslika"/>
        <w:tabs>
          <w:tab w:val="right" w:leader="dot" w:pos="9062"/>
        </w:tabs>
        <w:rPr>
          <w:rFonts w:asciiTheme="minorHAnsi" w:eastAsiaTheme="minorEastAsia" w:hAnsiTheme="minorHAnsi" w:cstheme="minorBidi"/>
          <w:noProof/>
          <w:sz w:val="22"/>
          <w:szCs w:val="22"/>
          <w:lang w:eastAsia="hr-HR"/>
        </w:rPr>
      </w:pPr>
      <w:r>
        <w:fldChar w:fldCharType="begin"/>
      </w:r>
      <w:r>
        <w:instrText xml:space="preserve"> TOC \h \z \c "Slika" </w:instrText>
      </w:r>
      <w:r>
        <w:fldChar w:fldCharType="separate"/>
      </w:r>
      <w:hyperlink w:anchor="_Toc83106949" w:history="1">
        <w:r w:rsidR="0092795C" w:rsidRPr="008E5B14">
          <w:rPr>
            <w:rStyle w:val="Hiperveza"/>
            <w:noProof/>
          </w:rPr>
          <w:t>Slika 10</w:t>
        </w:r>
        <w:r w:rsidR="0092795C" w:rsidRPr="008E5B14">
          <w:rPr>
            <w:rStyle w:val="Hiperveza"/>
            <w:noProof/>
          </w:rPr>
          <w:noBreakHyphen/>
          <w:t>1: Nemogućnost održavanja doma adekvatno toplim [EUROSTAT]</w:t>
        </w:r>
        <w:r w:rsidR="0092795C">
          <w:rPr>
            <w:noProof/>
            <w:webHidden/>
          </w:rPr>
          <w:tab/>
        </w:r>
        <w:r w:rsidR="0092795C">
          <w:rPr>
            <w:noProof/>
            <w:webHidden/>
          </w:rPr>
          <w:fldChar w:fldCharType="begin"/>
        </w:r>
        <w:r w:rsidR="0092795C">
          <w:rPr>
            <w:noProof/>
            <w:webHidden/>
          </w:rPr>
          <w:instrText xml:space="preserve"> PAGEREF _Toc83106949 \h </w:instrText>
        </w:r>
        <w:r w:rsidR="0092795C">
          <w:rPr>
            <w:noProof/>
            <w:webHidden/>
          </w:rPr>
        </w:r>
        <w:r w:rsidR="0092795C">
          <w:rPr>
            <w:noProof/>
            <w:webHidden/>
          </w:rPr>
          <w:fldChar w:fldCharType="separate"/>
        </w:r>
        <w:r w:rsidR="00575AF9">
          <w:rPr>
            <w:noProof/>
            <w:webHidden/>
          </w:rPr>
          <w:t>51</w:t>
        </w:r>
        <w:r w:rsidR="0092795C">
          <w:rPr>
            <w:noProof/>
            <w:webHidden/>
          </w:rPr>
          <w:fldChar w:fldCharType="end"/>
        </w:r>
      </w:hyperlink>
    </w:p>
    <w:p w14:paraId="1292C163" w14:textId="338F219A" w:rsidR="004949CA" w:rsidRDefault="004949CA" w:rsidP="004949CA">
      <w:pPr>
        <w:pStyle w:val="Tablicaslika"/>
        <w:tabs>
          <w:tab w:val="right" w:leader="dot" w:pos="9344"/>
        </w:tabs>
      </w:pPr>
      <w:r>
        <w:fldChar w:fldCharType="end"/>
      </w:r>
    </w:p>
    <w:p w14:paraId="235EDF6A" w14:textId="0B53F7AA" w:rsidR="00AA4068" w:rsidRDefault="004949CA">
      <w:pPr>
        <w:pStyle w:val="Tablicaslika"/>
        <w:tabs>
          <w:tab w:val="right" w:leader="dot" w:pos="9062"/>
        </w:tabs>
        <w:rPr>
          <w:rFonts w:asciiTheme="minorHAnsi" w:eastAsiaTheme="minorEastAsia" w:hAnsiTheme="minorHAnsi" w:cstheme="minorBidi"/>
          <w:noProof/>
          <w:sz w:val="22"/>
          <w:szCs w:val="22"/>
          <w:lang w:eastAsia="hr-HR"/>
        </w:rPr>
      </w:pPr>
      <w:r>
        <w:fldChar w:fldCharType="begin"/>
      </w:r>
      <w:r>
        <w:instrText xml:space="preserve"> TOC \h \z \c "Tablica" </w:instrText>
      </w:r>
      <w:r>
        <w:fldChar w:fldCharType="separate"/>
      </w:r>
      <w:hyperlink w:anchor="_Toc84240482" w:history="1">
        <w:r w:rsidR="00AA4068" w:rsidRPr="00BB4E07">
          <w:rPr>
            <w:rStyle w:val="Hiperveza"/>
            <w:noProof/>
          </w:rPr>
          <w:t>Tablica 2</w:t>
        </w:r>
        <w:r w:rsidR="00AA4068" w:rsidRPr="00BB4E07">
          <w:rPr>
            <w:rStyle w:val="Hiperveza"/>
            <w:noProof/>
          </w:rPr>
          <w:noBreakHyphen/>
          <w:t>1: Pregled zakonskih odredbi i podzakonskih akata energetske učinkovitosti u Hrvatskoj</w:t>
        </w:r>
        <w:r w:rsidR="00AA4068">
          <w:rPr>
            <w:noProof/>
            <w:webHidden/>
          </w:rPr>
          <w:tab/>
        </w:r>
        <w:r w:rsidR="00AA4068">
          <w:rPr>
            <w:noProof/>
            <w:webHidden/>
          </w:rPr>
          <w:fldChar w:fldCharType="begin"/>
        </w:r>
        <w:r w:rsidR="00AA4068">
          <w:rPr>
            <w:noProof/>
            <w:webHidden/>
          </w:rPr>
          <w:instrText xml:space="preserve"> PAGEREF _Toc84240482 \h </w:instrText>
        </w:r>
        <w:r w:rsidR="00AA4068">
          <w:rPr>
            <w:noProof/>
            <w:webHidden/>
          </w:rPr>
        </w:r>
        <w:r w:rsidR="00AA4068">
          <w:rPr>
            <w:noProof/>
            <w:webHidden/>
          </w:rPr>
          <w:fldChar w:fldCharType="separate"/>
        </w:r>
        <w:r w:rsidR="00AA4068">
          <w:rPr>
            <w:noProof/>
            <w:webHidden/>
          </w:rPr>
          <w:t>13</w:t>
        </w:r>
        <w:r w:rsidR="00AA4068">
          <w:rPr>
            <w:noProof/>
            <w:webHidden/>
          </w:rPr>
          <w:fldChar w:fldCharType="end"/>
        </w:r>
      </w:hyperlink>
    </w:p>
    <w:p w14:paraId="09ADADAB" w14:textId="2752FB10" w:rsidR="00AA4068" w:rsidRDefault="009F20D0">
      <w:pPr>
        <w:pStyle w:val="Tablicaslika"/>
        <w:tabs>
          <w:tab w:val="right" w:leader="dot" w:pos="9062"/>
        </w:tabs>
        <w:rPr>
          <w:rFonts w:asciiTheme="minorHAnsi" w:eastAsiaTheme="minorEastAsia" w:hAnsiTheme="minorHAnsi" w:cstheme="minorBidi"/>
          <w:noProof/>
          <w:sz w:val="22"/>
          <w:szCs w:val="22"/>
          <w:lang w:eastAsia="hr-HR"/>
        </w:rPr>
      </w:pPr>
      <w:hyperlink w:anchor="_Toc84240483" w:history="1">
        <w:r w:rsidR="00AA4068" w:rsidRPr="00BB4E07">
          <w:rPr>
            <w:rStyle w:val="Hiperveza"/>
            <w:noProof/>
          </w:rPr>
          <w:t>Tablica 2</w:t>
        </w:r>
        <w:r w:rsidR="00AA4068" w:rsidRPr="00BB4E07">
          <w:rPr>
            <w:rStyle w:val="Hiperveza"/>
            <w:noProof/>
          </w:rPr>
          <w:noBreakHyphen/>
          <w:t>2: Pregled odredbi strateških dokumenata Republike Hrvatske</w:t>
        </w:r>
        <w:r w:rsidR="00AA4068">
          <w:rPr>
            <w:noProof/>
            <w:webHidden/>
          </w:rPr>
          <w:tab/>
        </w:r>
        <w:r w:rsidR="00AA4068">
          <w:rPr>
            <w:noProof/>
            <w:webHidden/>
          </w:rPr>
          <w:fldChar w:fldCharType="begin"/>
        </w:r>
        <w:r w:rsidR="00AA4068">
          <w:rPr>
            <w:noProof/>
            <w:webHidden/>
          </w:rPr>
          <w:instrText xml:space="preserve"> PAGEREF _Toc84240483 \h </w:instrText>
        </w:r>
        <w:r w:rsidR="00AA4068">
          <w:rPr>
            <w:noProof/>
            <w:webHidden/>
          </w:rPr>
        </w:r>
        <w:r w:rsidR="00AA4068">
          <w:rPr>
            <w:noProof/>
            <w:webHidden/>
          </w:rPr>
          <w:fldChar w:fldCharType="separate"/>
        </w:r>
        <w:r w:rsidR="00AA4068">
          <w:rPr>
            <w:noProof/>
            <w:webHidden/>
          </w:rPr>
          <w:t>16</w:t>
        </w:r>
        <w:r w:rsidR="00AA4068">
          <w:rPr>
            <w:noProof/>
            <w:webHidden/>
          </w:rPr>
          <w:fldChar w:fldCharType="end"/>
        </w:r>
      </w:hyperlink>
    </w:p>
    <w:p w14:paraId="66EC2986" w14:textId="4A785B28" w:rsidR="00AA4068" w:rsidRDefault="009F20D0">
      <w:pPr>
        <w:pStyle w:val="Tablicaslika"/>
        <w:tabs>
          <w:tab w:val="right" w:leader="dot" w:pos="9062"/>
        </w:tabs>
        <w:rPr>
          <w:rFonts w:asciiTheme="minorHAnsi" w:eastAsiaTheme="minorEastAsia" w:hAnsiTheme="minorHAnsi" w:cstheme="minorBidi"/>
          <w:noProof/>
          <w:sz w:val="22"/>
          <w:szCs w:val="22"/>
          <w:lang w:eastAsia="hr-HR"/>
        </w:rPr>
      </w:pPr>
      <w:hyperlink w:anchor="_Toc84240484" w:history="1">
        <w:r w:rsidR="00AA4068" w:rsidRPr="00BB4E07">
          <w:rPr>
            <w:rStyle w:val="Hiperveza"/>
            <w:noProof/>
          </w:rPr>
          <w:t>Tablica 3</w:t>
        </w:r>
        <w:r w:rsidR="00AA4068" w:rsidRPr="00BB4E07">
          <w:rPr>
            <w:rStyle w:val="Hiperveza"/>
            <w:noProof/>
          </w:rPr>
          <w:noBreakHyphen/>
          <w:t>1: Stambeni fond Hrvatske po županijama u 2019. godini</w:t>
        </w:r>
        <w:r w:rsidR="00AA4068">
          <w:rPr>
            <w:noProof/>
            <w:webHidden/>
          </w:rPr>
          <w:tab/>
        </w:r>
        <w:r w:rsidR="00AA4068">
          <w:rPr>
            <w:noProof/>
            <w:webHidden/>
          </w:rPr>
          <w:fldChar w:fldCharType="begin"/>
        </w:r>
        <w:r w:rsidR="00AA4068">
          <w:rPr>
            <w:noProof/>
            <w:webHidden/>
          </w:rPr>
          <w:instrText xml:space="preserve"> PAGEREF _Toc84240484 \h </w:instrText>
        </w:r>
        <w:r w:rsidR="00AA4068">
          <w:rPr>
            <w:noProof/>
            <w:webHidden/>
          </w:rPr>
        </w:r>
        <w:r w:rsidR="00AA4068">
          <w:rPr>
            <w:noProof/>
            <w:webHidden/>
          </w:rPr>
          <w:fldChar w:fldCharType="separate"/>
        </w:r>
        <w:r w:rsidR="00AA4068">
          <w:rPr>
            <w:noProof/>
            <w:webHidden/>
          </w:rPr>
          <w:t>19</w:t>
        </w:r>
        <w:r w:rsidR="00AA4068">
          <w:rPr>
            <w:noProof/>
            <w:webHidden/>
          </w:rPr>
          <w:fldChar w:fldCharType="end"/>
        </w:r>
      </w:hyperlink>
    </w:p>
    <w:p w14:paraId="0D01E08F" w14:textId="274B81B7" w:rsidR="00AA4068" w:rsidRDefault="009F20D0">
      <w:pPr>
        <w:pStyle w:val="Tablicaslika"/>
        <w:tabs>
          <w:tab w:val="right" w:leader="dot" w:pos="9062"/>
        </w:tabs>
        <w:rPr>
          <w:rFonts w:asciiTheme="minorHAnsi" w:eastAsiaTheme="minorEastAsia" w:hAnsiTheme="minorHAnsi" w:cstheme="minorBidi"/>
          <w:noProof/>
          <w:sz w:val="22"/>
          <w:szCs w:val="22"/>
          <w:lang w:eastAsia="hr-HR"/>
        </w:rPr>
      </w:pPr>
      <w:hyperlink w:anchor="_Toc84240485" w:history="1">
        <w:r w:rsidR="00AA4068" w:rsidRPr="00BB4E07">
          <w:rPr>
            <w:rStyle w:val="Hiperveza"/>
            <w:noProof/>
          </w:rPr>
          <w:t>Tablica 3</w:t>
        </w:r>
        <w:r w:rsidR="00AA4068" w:rsidRPr="00BB4E07">
          <w:rPr>
            <w:rStyle w:val="Hiperveza"/>
            <w:noProof/>
          </w:rPr>
          <w:noBreakHyphen/>
          <w:t>2: Ukupan fond zgrada u Hrvatskoj po županijama</w:t>
        </w:r>
        <w:r w:rsidR="00AA4068">
          <w:rPr>
            <w:noProof/>
            <w:webHidden/>
          </w:rPr>
          <w:tab/>
        </w:r>
        <w:r w:rsidR="00AA4068">
          <w:rPr>
            <w:noProof/>
            <w:webHidden/>
          </w:rPr>
          <w:fldChar w:fldCharType="begin"/>
        </w:r>
        <w:r w:rsidR="00AA4068">
          <w:rPr>
            <w:noProof/>
            <w:webHidden/>
          </w:rPr>
          <w:instrText xml:space="preserve"> PAGEREF _Toc84240485 \h </w:instrText>
        </w:r>
        <w:r w:rsidR="00AA4068">
          <w:rPr>
            <w:noProof/>
            <w:webHidden/>
          </w:rPr>
        </w:r>
        <w:r w:rsidR="00AA4068">
          <w:rPr>
            <w:noProof/>
            <w:webHidden/>
          </w:rPr>
          <w:fldChar w:fldCharType="separate"/>
        </w:r>
        <w:r w:rsidR="00AA4068">
          <w:rPr>
            <w:noProof/>
            <w:webHidden/>
          </w:rPr>
          <w:t>20</w:t>
        </w:r>
        <w:r w:rsidR="00AA4068">
          <w:rPr>
            <w:noProof/>
            <w:webHidden/>
          </w:rPr>
          <w:fldChar w:fldCharType="end"/>
        </w:r>
      </w:hyperlink>
    </w:p>
    <w:p w14:paraId="1C10907D" w14:textId="57C5192F" w:rsidR="00AA4068" w:rsidRDefault="009F20D0">
      <w:pPr>
        <w:pStyle w:val="Tablicaslika"/>
        <w:tabs>
          <w:tab w:val="right" w:leader="dot" w:pos="9062"/>
        </w:tabs>
        <w:rPr>
          <w:rFonts w:asciiTheme="minorHAnsi" w:eastAsiaTheme="minorEastAsia" w:hAnsiTheme="minorHAnsi" w:cstheme="minorBidi"/>
          <w:noProof/>
          <w:sz w:val="22"/>
          <w:szCs w:val="22"/>
          <w:lang w:eastAsia="hr-HR"/>
        </w:rPr>
      </w:pPr>
      <w:hyperlink w:anchor="_Toc84240486" w:history="1">
        <w:r w:rsidR="00AA4068" w:rsidRPr="00BB4E07">
          <w:rPr>
            <w:rStyle w:val="Hiperveza"/>
            <w:noProof/>
          </w:rPr>
          <w:t>Tablica 3</w:t>
        </w:r>
        <w:r w:rsidR="00AA4068" w:rsidRPr="00BB4E07">
          <w:rPr>
            <w:rStyle w:val="Hiperveza"/>
            <w:noProof/>
          </w:rPr>
          <w:noBreakHyphen/>
          <w:t>3: Udio višestambenih zgrada u stambenom fondu i u ukupnom fondu zgrada u Hrvatskoj</w:t>
        </w:r>
        <w:r w:rsidR="00AA4068">
          <w:rPr>
            <w:noProof/>
            <w:webHidden/>
          </w:rPr>
          <w:tab/>
        </w:r>
        <w:r w:rsidR="00AA4068">
          <w:rPr>
            <w:noProof/>
            <w:webHidden/>
          </w:rPr>
          <w:fldChar w:fldCharType="begin"/>
        </w:r>
        <w:r w:rsidR="00AA4068">
          <w:rPr>
            <w:noProof/>
            <w:webHidden/>
          </w:rPr>
          <w:instrText xml:space="preserve"> PAGEREF _Toc84240486 \h </w:instrText>
        </w:r>
        <w:r w:rsidR="00AA4068">
          <w:rPr>
            <w:noProof/>
            <w:webHidden/>
          </w:rPr>
        </w:r>
        <w:r w:rsidR="00AA4068">
          <w:rPr>
            <w:noProof/>
            <w:webHidden/>
          </w:rPr>
          <w:fldChar w:fldCharType="separate"/>
        </w:r>
        <w:r w:rsidR="00AA4068">
          <w:rPr>
            <w:noProof/>
            <w:webHidden/>
          </w:rPr>
          <w:t>20</w:t>
        </w:r>
        <w:r w:rsidR="00AA4068">
          <w:rPr>
            <w:noProof/>
            <w:webHidden/>
          </w:rPr>
          <w:fldChar w:fldCharType="end"/>
        </w:r>
      </w:hyperlink>
    </w:p>
    <w:p w14:paraId="4283CA46" w14:textId="210EB214" w:rsidR="00AA4068" w:rsidRDefault="009F20D0">
      <w:pPr>
        <w:pStyle w:val="Tablicaslika"/>
        <w:tabs>
          <w:tab w:val="right" w:leader="dot" w:pos="9062"/>
        </w:tabs>
        <w:rPr>
          <w:rFonts w:asciiTheme="minorHAnsi" w:eastAsiaTheme="minorEastAsia" w:hAnsiTheme="minorHAnsi" w:cstheme="minorBidi"/>
          <w:noProof/>
          <w:sz w:val="22"/>
          <w:szCs w:val="22"/>
          <w:lang w:eastAsia="hr-HR"/>
        </w:rPr>
      </w:pPr>
      <w:hyperlink w:anchor="_Toc84240487" w:history="1">
        <w:r w:rsidR="00AA4068" w:rsidRPr="00BB4E07">
          <w:rPr>
            <w:rStyle w:val="Hiperveza"/>
            <w:noProof/>
          </w:rPr>
          <w:t>Tablica 3</w:t>
        </w:r>
        <w:r w:rsidR="00AA4068" w:rsidRPr="00BB4E07">
          <w:rPr>
            <w:rStyle w:val="Hiperveza"/>
            <w:noProof/>
          </w:rPr>
          <w:noBreakHyphen/>
          <w:t>4: Stambeni fond u Hrvatskoj prema godini izgradnje i klimatskoj zoni</w:t>
        </w:r>
        <w:r w:rsidR="00AA4068">
          <w:rPr>
            <w:noProof/>
            <w:webHidden/>
          </w:rPr>
          <w:tab/>
        </w:r>
        <w:r w:rsidR="00AA4068">
          <w:rPr>
            <w:noProof/>
            <w:webHidden/>
          </w:rPr>
          <w:fldChar w:fldCharType="begin"/>
        </w:r>
        <w:r w:rsidR="00AA4068">
          <w:rPr>
            <w:noProof/>
            <w:webHidden/>
          </w:rPr>
          <w:instrText xml:space="preserve"> PAGEREF _Toc84240487 \h </w:instrText>
        </w:r>
        <w:r w:rsidR="00AA4068">
          <w:rPr>
            <w:noProof/>
            <w:webHidden/>
          </w:rPr>
        </w:r>
        <w:r w:rsidR="00AA4068">
          <w:rPr>
            <w:noProof/>
            <w:webHidden/>
          </w:rPr>
          <w:fldChar w:fldCharType="separate"/>
        </w:r>
        <w:r w:rsidR="00AA4068">
          <w:rPr>
            <w:noProof/>
            <w:webHidden/>
          </w:rPr>
          <w:t>21</w:t>
        </w:r>
        <w:r w:rsidR="00AA4068">
          <w:rPr>
            <w:noProof/>
            <w:webHidden/>
          </w:rPr>
          <w:fldChar w:fldCharType="end"/>
        </w:r>
      </w:hyperlink>
    </w:p>
    <w:p w14:paraId="54F3C87A" w14:textId="1E59EE37" w:rsidR="00AA4068" w:rsidRDefault="009F20D0">
      <w:pPr>
        <w:pStyle w:val="Tablicaslika"/>
        <w:tabs>
          <w:tab w:val="right" w:leader="dot" w:pos="9062"/>
        </w:tabs>
        <w:rPr>
          <w:rFonts w:asciiTheme="minorHAnsi" w:eastAsiaTheme="minorEastAsia" w:hAnsiTheme="minorHAnsi" w:cstheme="minorBidi"/>
          <w:noProof/>
          <w:sz w:val="22"/>
          <w:szCs w:val="22"/>
          <w:lang w:eastAsia="hr-HR"/>
        </w:rPr>
      </w:pPr>
      <w:hyperlink w:anchor="_Toc84240488" w:history="1">
        <w:r w:rsidR="00AA4068" w:rsidRPr="00BB4E07">
          <w:rPr>
            <w:rStyle w:val="Hiperveza"/>
            <w:noProof/>
          </w:rPr>
          <w:t>Tablica 3</w:t>
        </w:r>
        <w:r w:rsidR="00AA4068" w:rsidRPr="00BB4E07">
          <w:rPr>
            <w:rStyle w:val="Hiperveza"/>
            <w:noProof/>
          </w:rPr>
          <w:noBreakHyphen/>
          <w:t>5: Raspodjela isporučene energije sektoru kućanstava u 2019. godini (s obnovljivom energijom preuzetom iz okoliša pomoću dizalica topline za grijanje prostora)</w:t>
        </w:r>
        <w:r w:rsidR="00AA4068">
          <w:rPr>
            <w:noProof/>
            <w:webHidden/>
          </w:rPr>
          <w:tab/>
        </w:r>
        <w:r w:rsidR="00AA4068">
          <w:rPr>
            <w:noProof/>
            <w:webHidden/>
          </w:rPr>
          <w:fldChar w:fldCharType="begin"/>
        </w:r>
        <w:r w:rsidR="00AA4068">
          <w:rPr>
            <w:noProof/>
            <w:webHidden/>
          </w:rPr>
          <w:instrText xml:space="preserve"> PAGEREF _Toc84240488 \h </w:instrText>
        </w:r>
        <w:r w:rsidR="00AA4068">
          <w:rPr>
            <w:noProof/>
            <w:webHidden/>
          </w:rPr>
        </w:r>
        <w:r w:rsidR="00AA4068">
          <w:rPr>
            <w:noProof/>
            <w:webHidden/>
          </w:rPr>
          <w:fldChar w:fldCharType="separate"/>
        </w:r>
        <w:r w:rsidR="00AA4068">
          <w:rPr>
            <w:noProof/>
            <w:webHidden/>
          </w:rPr>
          <w:t>21</w:t>
        </w:r>
        <w:r w:rsidR="00AA4068">
          <w:rPr>
            <w:noProof/>
            <w:webHidden/>
          </w:rPr>
          <w:fldChar w:fldCharType="end"/>
        </w:r>
      </w:hyperlink>
    </w:p>
    <w:p w14:paraId="275EE37D" w14:textId="45C242FF" w:rsidR="00AA4068" w:rsidRDefault="009F20D0">
      <w:pPr>
        <w:pStyle w:val="Tablicaslika"/>
        <w:tabs>
          <w:tab w:val="right" w:leader="dot" w:pos="9062"/>
        </w:tabs>
        <w:rPr>
          <w:rFonts w:asciiTheme="minorHAnsi" w:eastAsiaTheme="minorEastAsia" w:hAnsiTheme="minorHAnsi" w:cstheme="minorBidi"/>
          <w:noProof/>
          <w:sz w:val="22"/>
          <w:szCs w:val="22"/>
          <w:lang w:eastAsia="hr-HR"/>
        </w:rPr>
      </w:pPr>
      <w:hyperlink w:anchor="_Toc84240489" w:history="1">
        <w:r w:rsidR="00AA4068" w:rsidRPr="00BB4E07">
          <w:rPr>
            <w:rStyle w:val="Hiperveza"/>
            <w:noProof/>
          </w:rPr>
          <w:t>Tablica 3</w:t>
        </w:r>
        <w:r w:rsidR="00AA4068" w:rsidRPr="00BB4E07">
          <w:rPr>
            <w:rStyle w:val="Hiperveza"/>
            <w:noProof/>
          </w:rPr>
          <w:noBreakHyphen/>
          <w:t>6: Korišteni energenti za grijanje/hlađenje prostora i pripreme PTV-a u sektoru kućanstava u 2019. godini</w:t>
        </w:r>
        <w:r w:rsidR="00AA4068">
          <w:rPr>
            <w:noProof/>
            <w:webHidden/>
          </w:rPr>
          <w:tab/>
        </w:r>
        <w:r w:rsidR="00AA4068">
          <w:rPr>
            <w:noProof/>
            <w:webHidden/>
          </w:rPr>
          <w:fldChar w:fldCharType="begin"/>
        </w:r>
        <w:r w:rsidR="00AA4068">
          <w:rPr>
            <w:noProof/>
            <w:webHidden/>
          </w:rPr>
          <w:instrText xml:space="preserve"> PAGEREF _Toc84240489 \h </w:instrText>
        </w:r>
        <w:r w:rsidR="00AA4068">
          <w:rPr>
            <w:noProof/>
            <w:webHidden/>
          </w:rPr>
        </w:r>
        <w:r w:rsidR="00AA4068">
          <w:rPr>
            <w:noProof/>
            <w:webHidden/>
          </w:rPr>
          <w:fldChar w:fldCharType="separate"/>
        </w:r>
        <w:r w:rsidR="00AA4068">
          <w:rPr>
            <w:noProof/>
            <w:webHidden/>
          </w:rPr>
          <w:t>21</w:t>
        </w:r>
        <w:r w:rsidR="00AA4068">
          <w:rPr>
            <w:noProof/>
            <w:webHidden/>
          </w:rPr>
          <w:fldChar w:fldCharType="end"/>
        </w:r>
      </w:hyperlink>
    </w:p>
    <w:p w14:paraId="7E49ECDA" w14:textId="506B9065" w:rsidR="00AA4068" w:rsidRDefault="009F20D0">
      <w:pPr>
        <w:pStyle w:val="Tablicaslika"/>
        <w:tabs>
          <w:tab w:val="right" w:leader="dot" w:pos="9062"/>
        </w:tabs>
        <w:rPr>
          <w:rFonts w:asciiTheme="minorHAnsi" w:eastAsiaTheme="minorEastAsia" w:hAnsiTheme="minorHAnsi" w:cstheme="minorBidi"/>
          <w:noProof/>
          <w:sz w:val="22"/>
          <w:szCs w:val="22"/>
          <w:lang w:eastAsia="hr-HR"/>
        </w:rPr>
      </w:pPr>
      <w:hyperlink w:anchor="_Toc84240490" w:history="1">
        <w:r w:rsidR="00AA4068" w:rsidRPr="00BB4E07">
          <w:rPr>
            <w:rStyle w:val="Hiperveza"/>
            <w:noProof/>
          </w:rPr>
          <w:t>Tablica 3</w:t>
        </w:r>
        <w:r w:rsidR="00AA4068" w:rsidRPr="00BB4E07">
          <w:rPr>
            <w:rStyle w:val="Hiperveza"/>
            <w:noProof/>
          </w:rPr>
          <w:noBreakHyphen/>
          <w:t>7: Raspodjela primarne energije sektoru kućanstava za potrebe grijanja/hlađenja prostora i pripreme PTV-a u 2019. godini</w:t>
        </w:r>
        <w:r w:rsidR="00AA4068">
          <w:rPr>
            <w:noProof/>
            <w:webHidden/>
          </w:rPr>
          <w:tab/>
        </w:r>
        <w:r w:rsidR="00AA4068">
          <w:rPr>
            <w:noProof/>
            <w:webHidden/>
          </w:rPr>
          <w:fldChar w:fldCharType="begin"/>
        </w:r>
        <w:r w:rsidR="00AA4068">
          <w:rPr>
            <w:noProof/>
            <w:webHidden/>
          </w:rPr>
          <w:instrText xml:space="preserve"> PAGEREF _Toc84240490 \h </w:instrText>
        </w:r>
        <w:r w:rsidR="00AA4068">
          <w:rPr>
            <w:noProof/>
            <w:webHidden/>
          </w:rPr>
        </w:r>
        <w:r w:rsidR="00AA4068">
          <w:rPr>
            <w:noProof/>
            <w:webHidden/>
          </w:rPr>
          <w:fldChar w:fldCharType="separate"/>
        </w:r>
        <w:r w:rsidR="00AA4068">
          <w:rPr>
            <w:noProof/>
            <w:webHidden/>
          </w:rPr>
          <w:t>22</w:t>
        </w:r>
        <w:r w:rsidR="00AA4068">
          <w:rPr>
            <w:noProof/>
            <w:webHidden/>
          </w:rPr>
          <w:fldChar w:fldCharType="end"/>
        </w:r>
      </w:hyperlink>
    </w:p>
    <w:p w14:paraId="75105B1B" w14:textId="3E79CBC1" w:rsidR="00AA4068" w:rsidRDefault="009F20D0">
      <w:pPr>
        <w:pStyle w:val="Tablicaslika"/>
        <w:tabs>
          <w:tab w:val="right" w:leader="dot" w:pos="9062"/>
        </w:tabs>
        <w:rPr>
          <w:rFonts w:asciiTheme="minorHAnsi" w:eastAsiaTheme="minorEastAsia" w:hAnsiTheme="minorHAnsi" w:cstheme="minorBidi"/>
          <w:noProof/>
          <w:sz w:val="22"/>
          <w:szCs w:val="22"/>
          <w:lang w:eastAsia="hr-HR"/>
        </w:rPr>
      </w:pPr>
      <w:hyperlink w:anchor="_Toc84240491" w:history="1">
        <w:r w:rsidR="00AA4068" w:rsidRPr="00BB4E07">
          <w:rPr>
            <w:rStyle w:val="Hiperveza"/>
            <w:noProof/>
          </w:rPr>
          <w:t>Tablica 3</w:t>
        </w:r>
        <w:r w:rsidR="00AA4068" w:rsidRPr="00BB4E07">
          <w:rPr>
            <w:rStyle w:val="Hiperveza"/>
            <w:noProof/>
          </w:rPr>
          <w:noBreakHyphen/>
          <w:t>8: Specifična potrebna energija za grijanje prostora QH,nd u stambenim zgradama prema razdoblju izgradnje i klimatskoj zoni</w:t>
        </w:r>
        <w:r w:rsidR="00AA4068">
          <w:rPr>
            <w:noProof/>
            <w:webHidden/>
          </w:rPr>
          <w:tab/>
        </w:r>
        <w:r w:rsidR="00AA4068">
          <w:rPr>
            <w:noProof/>
            <w:webHidden/>
          </w:rPr>
          <w:fldChar w:fldCharType="begin"/>
        </w:r>
        <w:r w:rsidR="00AA4068">
          <w:rPr>
            <w:noProof/>
            <w:webHidden/>
          </w:rPr>
          <w:instrText xml:space="preserve"> PAGEREF _Toc84240491 \h </w:instrText>
        </w:r>
        <w:r w:rsidR="00AA4068">
          <w:rPr>
            <w:noProof/>
            <w:webHidden/>
          </w:rPr>
        </w:r>
        <w:r w:rsidR="00AA4068">
          <w:rPr>
            <w:noProof/>
            <w:webHidden/>
          </w:rPr>
          <w:fldChar w:fldCharType="separate"/>
        </w:r>
        <w:r w:rsidR="00AA4068">
          <w:rPr>
            <w:noProof/>
            <w:webHidden/>
          </w:rPr>
          <w:t>22</w:t>
        </w:r>
        <w:r w:rsidR="00AA4068">
          <w:rPr>
            <w:noProof/>
            <w:webHidden/>
          </w:rPr>
          <w:fldChar w:fldCharType="end"/>
        </w:r>
      </w:hyperlink>
    </w:p>
    <w:p w14:paraId="0F841B04" w14:textId="2A8E2A0D" w:rsidR="00AA4068" w:rsidRDefault="009F20D0">
      <w:pPr>
        <w:pStyle w:val="Tablicaslika"/>
        <w:tabs>
          <w:tab w:val="right" w:leader="dot" w:pos="9062"/>
        </w:tabs>
        <w:rPr>
          <w:rFonts w:asciiTheme="minorHAnsi" w:eastAsiaTheme="minorEastAsia" w:hAnsiTheme="minorHAnsi" w:cstheme="minorBidi"/>
          <w:noProof/>
          <w:sz w:val="22"/>
          <w:szCs w:val="22"/>
          <w:lang w:eastAsia="hr-HR"/>
        </w:rPr>
      </w:pPr>
      <w:hyperlink w:anchor="_Toc84240492" w:history="1">
        <w:r w:rsidR="00AA4068" w:rsidRPr="00BB4E07">
          <w:rPr>
            <w:rStyle w:val="Hiperveza"/>
            <w:noProof/>
          </w:rPr>
          <w:t>Tablica 3</w:t>
        </w:r>
        <w:r w:rsidR="00AA4068" w:rsidRPr="00BB4E07">
          <w:rPr>
            <w:rStyle w:val="Hiperveza"/>
            <w:noProof/>
          </w:rPr>
          <w:noBreakHyphen/>
          <w:t>9: Udio VSZ s najlošijim energetskim svojstvima u ukupnom fondu VSZ</w:t>
        </w:r>
        <w:r w:rsidR="00AA4068">
          <w:rPr>
            <w:noProof/>
            <w:webHidden/>
          </w:rPr>
          <w:tab/>
        </w:r>
        <w:r w:rsidR="00AA4068">
          <w:rPr>
            <w:noProof/>
            <w:webHidden/>
          </w:rPr>
          <w:fldChar w:fldCharType="begin"/>
        </w:r>
        <w:r w:rsidR="00AA4068">
          <w:rPr>
            <w:noProof/>
            <w:webHidden/>
          </w:rPr>
          <w:instrText xml:space="preserve"> PAGEREF _Toc84240492 \h </w:instrText>
        </w:r>
        <w:r w:rsidR="00AA4068">
          <w:rPr>
            <w:noProof/>
            <w:webHidden/>
          </w:rPr>
        </w:r>
        <w:r w:rsidR="00AA4068">
          <w:rPr>
            <w:noProof/>
            <w:webHidden/>
          </w:rPr>
          <w:fldChar w:fldCharType="separate"/>
        </w:r>
        <w:r w:rsidR="00AA4068">
          <w:rPr>
            <w:noProof/>
            <w:webHidden/>
          </w:rPr>
          <w:t>23</w:t>
        </w:r>
        <w:r w:rsidR="00AA4068">
          <w:rPr>
            <w:noProof/>
            <w:webHidden/>
          </w:rPr>
          <w:fldChar w:fldCharType="end"/>
        </w:r>
      </w:hyperlink>
    </w:p>
    <w:p w14:paraId="5A0D13D6" w14:textId="2E73DC8C" w:rsidR="00AA4068" w:rsidRDefault="009F20D0">
      <w:pPr>
        <w:pStyle w:val="Tablicaslika"/>
        <w:tabs>
          <w:tab w:val="right" w:leader="dot" w:pos="9062"/>
        </w:tabs>
        <w:rPr>
          <w:rFonts w:asciiTheme="minorHAnsi" w:eastAsiaTheme="minorEastAsia" w:hAnsiTheme="minorHAnsi" w:cstheme="minorBidi"/>
          <w:noProof/>
          <w:sz w:val="22"/>
          <w:szCs w:val="22"/>
          <w:lang w:eastAsia="hr-HR"/>
        </w:rPr>
      </w:pPr>
      <w:hyperlink w:anchor="_Toc84240493" w:history="1">
        <w:r w:rsidR="00AA4068" w:rsidRPr="00BB4E07">
          <w:rPr>
            <w:rStyle w:val="Hiperveza"/>
            <w:noProof/>
          </w:rPr>
          <w:t>Tablica 3</w:t>
        </w:r>
        <w:r w:rsidR="00AA4068" w:rsidRPr="00BB4E07">
          <w:rPr>
            <w:rStyle w:val="Hiperveza"/>
            <w:noProof/>
          </w:rPr>
          <w:noBreakHyphen/>
          <w:t>10: Ciljane površine i stope obnove stambenih zgrada do 2030. godine prema Dugoročnoj strategiji</w:t>
        </w:r>
        <w:r w:rsidR="00AA4068">
          <w:rPr>
            <w:noProof/>
            <w:webHidden/>
          </w:rPr>
          <w:tab/>
        </w:r>
        <w:r w:rsidR="00AA4068">
          <w:rPr>
            <w:noProof/>
            <w:webHidden/>
          </w:rPr>
          <w:fldChar w:fldCharType="begin"/>
        </w:r>
        <w:r w:rsidR="00AA4068">
          <w:rPr>
            <w:noProof/>
            <w:webHidden/>
          </w:rPr>
          <w:instrText xml:space="preserve"> PAGEREF _Toc84240493 \h </w:instrText>
        </w:r>
        <w:r w:rsidR="00AA4068">
          <w:rPr>
            <w:noProof/>
            <w:webHidden/>
          </w:rPr>
        </w:r>
        <w:r w:rsidR="00AA4068">
          <w:rPr>
            <w:noProof/>
            <w:webHidden/>
          </w:rPr>
          <w:fldChar w:fldCharType="separate"/>
        </w:r>
        <w:r w:rsidR="00AA4068">
          <w:rPr>
            <w:noProof/>
            <w:webHidden/>
          </w:rPr>
          <w:t>23</w:t>
        </w:r>
        <w:r w:rsidR="00AA4068">
          <w:rPr>
            <w:noProof/>
            <w:webHidden/>
          </w:rPr>
          <w:fldChar w:fldCharType="end"/>
        </w:r>
      </w:hyperlink>
    </w:p>
    <w:p w14:paraId="42BED91A" w14:textId="3829A1D9" w:rsidR="00AA4068" w:rsidRDefault="009F20D0">
      <w:pPr>
        <w:pStyle w:val="Tablicaslika"/>
        <w:tabs>
          <w:tab w:val="right" w:leader="dot" w:pos="9062"/>
        </w:tabs>
        <w:rPr>
          <w:rFonts w:asciiTheme="minorHAnsi" w:eastAsiaTheme="minorEastAsia" w:hAnsiTheme="minorHAnsi" w:cstheme="minorBidi"/>
          <w:noProof/>
          <w:sz w:val="22"/>
          <w:szCs w:val="22"/>
          <w:lang w:eastAsia="hr-HR"/>
        </w:rPr>
      </w:pPr>
      <w:hyperlink w:anchor="_Toc84240494" w:history="1">
        <w:r w:rsidR="00AA4068" w:rsidRPr="00BB4E07">
          <w:rPr>
            <w:rStyle w:val="Hiperveza"/>
            <w:noProof/>
          </w:rPr>
          <w:t>Tablica 3</w:t>
        </w:r>
        <w:r w:rsidR="00AA4068" w:rsidRPr="00BB4E07">
          <w:rPr>
            <w:rStyle w:val="Hiperveza"/>
            <w:noProof/>
          </w:rPr>
          <w:noBreakHyphen/>
          <w:t>11: Ciljane površine i stope obnove VSZ do 2030. godine u skladu s Dugoročnom strategijom</w:t>
        </w:r>
        <w:r w:rsidR="00AA4068">
          <w:rPr>
            <w:noProof/>
            <w:webHidden/>
          </w:rPr>
          <w:tab/>
        </w:r>
        <w:r w:rsidR="00AA4068">
          <w:rPr>
            <w:noProof/>
            <w:webHidden/>
          </w:rPr>
          <w:fldChar w:fldCharType="begin"/>
        </w:r>
        <w:r w:rsidR="00AA4068">
          <w:rPr>
            <w:noProof/>
            <w:webHidden/>
          </w:rPr>
          <w:instrText xml:space="preserve"> PAGEREF _Toc84240494 \h </w:instrText>
        </w:r>
        <w:r w:rsidR="00AA4068">
          <w:rPr>
            <w:noProof/>
            <w:webHidden/>
          </w:rPr>
        </w:r>
        <w:r w:rsidR="00AA4068">
          <w:rPr>
            <w:noProof/>
            <w:webHidden/>
          </w:rPr>
          <w:fldChar w:fldCharType="separate"/>
        </w:r>
        <w:r w:rsidR="00AA4068">
          <w:rPr>
            <w:noProof/>
            <w:webHidden/>
          </w:rPr>
          <w:t>23</w:t>
        </w:r>
        <w:r w:rsidR="00AA4068">
          <w:rPr>
            <w:noProof/>
            <w:webHidden/>
          </w:rPr>
          <w:fldChar w:fldCharType="end"/>
        </w:r>
      </w:hyperlink>
    </w:p>
    <w:p w14:paraId="2E9B848D" w14:textId="5987E11C" w:rsidR="00AA4068" w:rsidRDefault="009F20D0">
      <w:pPr>
        <w:pStyle w:val="Tablicaslika"/>
        <w:tabs>
          <w:tab w:val="right" w:leader="dot" w:pos="9062"/>
        </w:tabs>
        <w:rPr>
          <w:rFonts w:asciiTheme="minorHAnsi" w:eastAsiaTheme="minorEastAsia" w:hAnsiTheme="minorHAnsi" w:cstheme="minorBidi"/>
          <w:noProof/>
          <w:sz w:val="22"/>
          <w:szCs w:val="22"/>
          <w:lang w:eastAsia="hr-HR"/>
        </w:rPr>
      </w:pPr>
      <w:hyperlink w:anchor="_Toc84240495" w:history="1">
        <w:r w:rsidR="00AA4068" w:rsidRPr="00BB4E07">
          <w:rPr>
            <w:rStyle w:val="Hiperveza"/>
            <w:noProof/>
          </w:rPr>
          <w:t>Tablica 3</w:t>
        </w:r>
        <w:r w:rsidR="00AA4068" w:rsidRPr="00BB4E07">
          <w:rPr>
            <w:rStyle w:val="Hiperveza"/>
            <w:noProof/>
          </w:rPr>
          <w:noBreakHyphen/>
          <w:t xml:space="preserve">12: Najveće dopuštene vrijednosti </w:t>
        </w:r>
        <w:r w:rsidR="00AA4068" w:rsidRPr="00BB4E07">
          <w:rPr>
            <w:rStyle w:val="Hiperveza"/>
            <w:noProof/>
            <w:lang w:eastAsia="hr-HR"/>
          </w:rPr>
          <w:t>Q’’</w:t>
        </w:r>
        <w:r w:rsidR="00AA4068" w:rsidRPr="00BB4E07">
          <w:rPr>
            <w:rStyle w:val="Hiperveza"/>
            <w:noProof/>
            <w:vertAlign w:val="subscript"/>
            <w:lang w:eastAsia="hr-HR"/>
          </w:rPr>
          <w:t xml:space="preserve">H,nd   </w:t>
        </w:r>
        <w:r w:rsidR="00AA4068" w:rsidRPr="00BB4E07">
          <w:rPr>
            <w:rStyle w:val="Hiperveza"/>
            <w:noProof/>
            <w:lang w:eastAsia="hr-HR"/>
          </w:rPr>
          <w:t xml:space="preserve">za postojeće stambene zgrade grijane i/ili hlađene </w:t>
        </w:r>
        <w:r w:rsidR="00AA4068" w:rsidRPr="00BB4E07">
          <w:rPr>
            <w:rStyle w:val="Hiperveza"/>
            <w:noProof/>
          </w:rPr>
          <w:t xml:space="preserve">na temperaturu 18 °C ili višu prilikom rekonstrukcije prema članku 45. stavku 7. </w:t>
        </w:r>
        <w:r w:rsidR="00AA4068" w:rsidRPr="00BB4E07">
          <w:rPr>
            <w:rStyle w:val="Hiperveza"/>
            <w:noProof/>
            <w:lang w:eastAsia="hr-HR"/>
          </w:rPr>
          <w:t>TPRUETZZ</w:t>
        </w:r>
        <w:r w:rsidR="00AA4068">
          <w:rPr>
            <w:noProof/>
            <w:webHidden/>
          </w:rPr>
          <w:tab/>
        </w:r>
        <w:r w:rsidR="00AA4068">
          <w:rPr>
            <w:noProof/>
            <w:webHidden/>
          </w:rPr>
          <w:fldChar w:fldCharType="begin"/>
        </w:r>
        <w:r w:rsidR="00AA4068">
          <w:rPr>
            <w:noProof/>
            <w:webHidden/>
          </w:rPr>
          <w:instrText xml:space="preserve"> PAGEREF _Toc84240495 \h </w:instrText>
        </w:r>
        <w:r w:rsidR="00AA4068">
          <w:rPr>
            <w:noProof/>
            <w:webHidden/>
          </w:rPr>
        </w:r>
        <w:r w:rsidR="00AA4068">
          <w:rPr>
            <w:noProof/>
            <w:webHidden/>
          </w:rPr>
          <w:fldChar w:fldCharType="separate"/>
        </w:r>
        <w:r w:rsidR="00AA4068">
          <w:rPr>
            <w:noProof/>
            <w:webHidden/>
          </w:rPr>
          <w:t>24</w:t>
        </w:r>
        <w:r w:rsidR="00AA4068">
          <w:rPr>
            <w:noProof/>
            <w:webHidden/>
          </w:rPr>
          <w:fldChar w:fldCharType="end"/>
        </w:r>
      </w:hyperlink>
    </w:p>
    <w:p w14:paraId="1F38E15A" w14:textId="47CDD588" w:rsidR="00AA4068" w:rsidRDefault="009F20D0">
      <w:pPr>
        <w:pStyle w:val="Tablicaslika"/>
        <w:tabs>
          <w:tab w:val="right" w:leader="dot" w:pos="9062"/>
        </w:tabs>
        <w:rPr>
          <w:rFonts w:asciiTheme="minorHAnsi" w:eastAsiaTheme="minorEastAsia" w:hAnsiTheme="minorHAnsi" w:cstheme="minorBidi"/>
          <w:noProof/>
          <w:sz w:val="22"/>
          <w:szCs w:val="22"/>
          <w:lang w:eastAsia="hr-HR"/>
        </w:rPr>
      </w:pPr>
      <w:hyperlink w:anchor="_Toc84240496" w:history="1">
        <w:r w:rsidR="00AA4068" w:rsidRPr="00BB4E07">
          <w:rPr>
            <w:rStyle w:val="Hiperveza"/>
            <w:noProof/>
          </w:rPr>
          <w:t>Tablica 3</w:t>
        </w:r>
        <w:r w:rsidR="00AA4068" w:rsidRPr="00BB4E07">
          <w:rPr>
            <w:rStyle w:val="Hiperveza"/>
            <w:noProof/>
          </w:rPr>
          <w:noBreakHyphen/>
          <w:t>13: Propisane vrijednosti Q’’</w:t>
        </w:r>
        <w:r w:rsidR="00AA4068" w:rsidRPr="00BB4E07">
          <w:rPr>
            <w:rStyle w:val="Hiperveza"/>
            <w:noProof/>
            <w:vertAlign w:val="subscript"/>
          </w:rPr>
          <w:t>H,nd</w:t>
        </w:r>
        <w:r w:rsidR="00AA4068" w:rsidRPr="00BB4E07">
          <w:rPr>
            <w:rStyle w:val="Hiperveza"/>
            <w:noProof/>
          </w:rPr>
          <w:t xml:space="preserve"> nakon rekonstrukcije prema Tehničkom propisu za referentne VSZ</w:t>
        </w:r>
        <w:r w:rsidR="00AA4068">
          <w:rPr>
            <w:noProof/>
            <w:webHidden/>
          </w:rPr>
          <w:tab/>
        </w:r>
        <w:r w:rsidR="00AA4068">
          <w:rPr>
            <w:noProof/>
            <w:webHidden/>
          </w:rPr>
          <w:fldChar w:fldCharType="begin"/>
        </w:r>
        <w:r w:rsidR="00AA4068">
          <w:rPr>
            <w:noProof/>
            <w:webHidden/>
          </w:rPr>
          <w:instrText xml:space="preserve"> PAGEREF _Toc84240496 \h </w:instrText>
        </w:r>
        <w:r w:rsidR="00AA4068">
          <w:rPr>
            <w:noProof/>
            <w:webHidden/>
          </w:rPr>
        </w:r>
        <w:r w:rsidR="00AA4068">
          <w:rPr>
            <w:noProof/>
            <w:webHidden/>
          </w:rPr>
          <w:fldChar w:fldCharType="separate"/>
        </w:r>
        <w:r w:rsidR="00AA4068">
          <w:rPr>
            <w:noProof/>
            <w:webHidden/>
          </w:rPr>
          <w:t>24</w:t>
        </w:r>
        <w:r w:rsidR="00AA4068">
          <w:rPr>
            <w:noProof/>
            <w:webHidden/>
          </w:rPr>
          <w:fldChar w:fldCharType="end"/>
        </w:r>
      </w:hyperlink>
    </w:p>
    <w:p w14:paraId="642A0226" w14:textId="2E6E80E9" w:rsidR="00AA4068" w:rsidRDefault="009F20D0">
      <w:pPr>
        <w:pStyle w:val="Tablicaslika"/>
        <w:tabs>
          <w:tab w:val="right" w:leader="dot" w:pos="9062"/>
        </w:tabs>
        <w:rPr>
          <w:rFonts w:asciiTheme="minorHAnsi" w:eastAsiaTheme="minorEastAsia" w:hAnsiTheme="minorHAnsi" w:cstheme="minorBidi"/>
          <w:noProof/>
          <w:sz w:val="22"/>
          <w:szCs w:val="22"/>
          <w:lang w:eastAsia="hr-HR"/>
        </w:rPr>
      </w:pPr>
      <w:hyperlink w:anchor="_Toc84240497" w:history="1">
        <w:r w:rsidR="00AA4068" w:rsidRPr="00BB4E07">
          <w:rPr>
            <w:rStyle w:val="Hiperveza"/>
            <w:noProof/>
          </w:rPr>
          <w:t>Tablica 3</w:t>
        </w:r>
        <w:r w:rsidR="00AA4068" w:rsidRPr="00BB4E07">
          <w:rPr>
            <w:rStyle w:val="Hiperveza"/>
            <w:noProof/>
          </w:rPr>
          <w:noBreakHyphen/>
          <w:t>14: Prosječne vrijednosti Q’’</w:t>
        </w:r>
        <w:r w:rsidR="00AA4068" w:rsidRPr="00BB4E07">
          <w:rPr>
            <w:rStyle w:val="Hiperveza"/>
            <w:noProof/>
            <w:vertAlign w:val="subscript"/>
          </w:rPr>
          <w:t>H,nd</w:t>
        </w:r>
        <w:r w:rsidR="00AA4068" w:rsidRPr="00BB4E07">
          <w:rPr>
            <w:rStyle w:val="Hiperveza"/>
            <w:noProof/>
          </w:rPr>
          <w:t xml:space="preserve"> prije rekonstrukcije za VSZ prema godini izgradnje i klimatskoj zoni</w:t>
        </w:r>
        <w:r w:rsidR="00AA4068">
          <w:rPr>
            <w:noProof/>
            <w:webHidden/>
          </w:rPr>
          <w:tab/>
        </w:r>
        <w:r w:rsidR="00AA4068">
          <w:rPr>
            <w:noProof/>
            <w:webHidden/>
          </w:rPr>
          <w:fldChar w:fldCharType="begin"/>
        </w:r>
        <w:r w:rsidR="00AA4068">
          <w:rPr>
            <w:noProof/>
            <w:webHidden/>
          </w:rPr>
          <w:instrText xml:space="preserve"> PAGEREF _Toc84240497 \h </w:instrText>
        </w:r>
        <w:r w:rsidR="00AA4068">
          <w:rPr>
            <w:noProof/>
            <w:webHidden/>
          </w:rPr>
        </w:r>
        <w:r w:rsidR="00AA4068">
          <w:rPr>
            <w:noProof/>
            <w:webHidden/>
          </w:rPr>
          <w:fldChar w:fldCharType="separate"/>
        </w:r>
        <w:r w:rsidR="00AA4068">
          <w:rPr>
            <w:noProof/>
            <w:webHidden/>
          </w:rPr>
          <w:t>24</w:t>
        </w:r>
        <w:r w:rsidR="00AA4068">
          <w:rPr>
            <w:noProof/>
            <w:webHidden/>
          </w:rPr>
          <w:fldChar w:fldCharType="end"/>
        </w:r>
      </w:hyperlink>
    </w:p>
    <w:p w14:paraId="3AA15E72" w14:textId="282D6C88" w:rsidR="00AA4068" w:rsidRDefault="009F20D0">
      <w:pPr>
        <w:pStyle w:val="Tablicaslika"/>
        <w:tabs>
          <w:tab w:val="right" w:leader="dot" w:pos="9062"/>
        </w:tabs>
        <w:rPr>
          <w:rFonts w:asciiTheme="minorHAnsi" w:eastAsiaTheme="minorEastAsia" w:hAnsiTheme="minorHAnsi" w:cstheme="minorBidi"/>
          <w:noProof/>
          <w:sz w:val="22"/>
          <w:szCs w:val="22"/>
          <w:lang w:eastAsia="hr-HR"/>
        </w:rPr>
      </w:pPr>
      <w:hyperlink w:anchor="_Toc84240498" w:history="1">
        <w:r w:rsidR="00AA4068" w:rsidRPr="00BB4E07">
          <w:rPr>
            <w:rStyle w:val="Hiperveza"/>
            <w:noProof/>
          </w:rPr>
          <w:t>Tablica 3</w:t>
        </w:r>
        <w:r w:rsidR="00AA4068" w:rsidRPr="00BB4E07">
          <w:rPr>
            <w:rStyle w:val="Hiperveza"/>
            <w:noProof/>
          </w:rPr>
          <w:noBreakHyphen/>
          <w:t>15: Pregled ulaznih podataka i izvora tih podataka za izračun ušteda energije u neposrednoj potrošnji</w:t>
        </w:r>
        <w:r w:rsidR="00AA4068">
          <w:rPr>
            <w:noProof/>
            <w:webHidden/>
          </w:rPr>
          <w:tab/>
        </w:r>
        <w:r w:rsidR="00AA4068">
          <w:rPr>
            <w:noProof/>
            <w:webHidden/>
          </w:rPr>
          <w:fldChar w:fldCharType="begin"/>
        </w:r>
        <w:r w:rsidR="00AA4068">
          <w:rPr>
            <w:noProof/>
            <w:webHidden/>
          </w:rPr>
          <w:instrText xml:space="preserve"> PAGEREF _Toc84240498 \h </w:instrText>
        </w:r>
        <w:r w:rsidR="00AA4068">
          <w:rPr>
            <w:noProof/>
            <w:webHidden/>
          </w:rPr>
        </w:r>
        <w:r w:rsidR="00AA4068">
          <w:rPr>
            <w:noProof/>
            <w:webHidden/>
          </w:rPr>
          <w:fldChar w:fldCharType="separate"/>
        </w:r>
        <w:r w:rsidR="00AA4068">
          <w:rPr>
            <w:noProof/>
            <w:webHidden/>
          </w:rPr>
          <w:t>25</w:t>
        </w:r>
        <w:r w:rsidR="00AA4068">
          <w:rPr>
            <w:noProof/>
            <w:webHidden/>
          </w:rPr>
          <w:fldChar w:fldCharType="end"/>
        </w:r>
      </w:hyperlink>
    </w:p>
    <w:p w14:paraId="5BB111CE" w14:textId="1FF08338" w:rsidR="00AA4068" w:rsidRDefault="009F20D0">
      <w:pPr>
        <w:pStyle w:val="Tablicaslika"/>
        <w:tabs>
          <w:tab w:val="right" w:leader="dot" w:pos="9062"/>
        </w:tabs>
        <w:rPr>
          <w:rFonts w:asciiTheme="minorHAnsi" w:eastAsiaTheme="minorEastAsia" w:hAnsiTheme="minorHAnsi" w:cstheme="minorBidi"/>
          <w:noProof/>
          <w:sz w:val="22"/>
          <w:szCs w:val="22"/>
          <w:lang w:eastAsia="hr-HR"/>
        </w:rPr>
      </w:pPr>
      <w:hyperlink w:anchor="_Toc84240499" w:history="1">
        <w:r w:rsidR="00AA4068" w:rsidRPr="00BB4E07">
          <w:rPr>
            <w:rStyle w:val="Hiperveza"/>
            <w:noProof/>
          </w:rPr>
          <w:t>Tablica 3</w:t>
        </w:r>
        <w:r w:rsidR="00AA4068" w:rsidRPr="00BB4E07">
          <w:rPr>
            <w:rStyle w:val="Hiperveza"/>
            <w:noProof/>
          </w:rPr>
          <w:noBreakHyphen/>
          <w:t>16: Izračun ušteda energije u neposrednoj potrošnji (isporučena energija) i ušteda primarne energije za ostvarene ciljeve obnove VSZ prema Dugoročnoj strategiji</w:t>
        </w:r>
        <w:r w:rsidR="00AA4068">
          <w:rPr>
            <w:noProof/>
            <w:webHidden/>
          </w:rPr>
          <w:tab/>
        </w:r>
        <w:r w:rsidR="00AA4068">
          <w:rPr>
            <w:noProof/>
            <w:webHidden/>
          </w:rPr>
          <w:fldChar w:fldCharType="begin"/>
        </w:r>
        <w:r w:rsidR="00AA4068">
          <w:rPr>
            <w:noProof/>
            <w:webHidden/>
          </w:rPr>
          <w:instrText xml:space="preserve"> PAGEREF _Toc84240499 \h </w:instrText>
        </w:r>
        <w:r w:rsidR="00AA4068">
          <w:rPr>
            <w:noProof/>
            <w:webHidden/>
          </w:rPr>
        </w:r>
        <w:r w:rsidR="00AA4068">
          <w:rPr>
            <w:noProof/>
            <w:webHidden/>
          </w:rPr>
          <w:fldChar w:fldCharType="separate"/>
        </w:r>
        <w:r w:rsidR="00AA4068">
          <w:rPr>
            <w:noProof/>
            <w:webHidden/>
          </w:rPr>
          <w:t>25</w:t>
        </w:r>
        <w:r w:rsidR="00AA4068">
          <w:rPr>
            <w:noProof/>
            <w:webHidden/>
          </w:rPr>
          <w:fldChar w:fldCharType="end"/>
        </w:r>
      </w:hyperlink>
    </w:p>
    <w:p w14:paraId="3304F63C" w14:textId="3C8E5F0E" w:rsidR="00AA4068" w:rsidRDefault="009F20D0">
      <w:pPr>
        <w:pStyle w:val="Tablicaslika"/>
        <w:tabs>
          <w:tab w:val="right" w:leader="dot" w:pos="9062"/>
        </w:tabs>
        <w:rPr>
          <w:rFonts w:asciiTheme="minorHAnsi" w:eastAsiaTheme="minorEastAsia" w:hAnsiTheme="minorHAnsi" w:cstheme="minorBidi"/>
          <w:noProof/>
          <w:sz w:val="22"/>
          <w:szCs w:val="22"/>
          <w:lang w:eastAsia="hr-HR"/>
        </w:rPr>
      </w:pPr>
      <w:hyperlink w:anchor="_Toc84240500" w:history="1">
        <w:r w:rsidR="00AA4068" w:rsidRPr="00BB4E07">
          <w:rPr>
            <w:rStyle w:val="Hiperveza"/>
            <w:noProof/>
          </w:rPr>
          <w:t>Tablica 3</w:t>
        </w:r>
        <w:r w:rsidR="00AA4068" w:rsidRPr="00BB4E07">
          <w:rPr>
            <w:rStyle w:val="Hiperveza"/>
            <w:noProof/>
          </w:rPr>
          <w:noBreakHyphen/>
          <w:t>17: Izračun kumulativnih ušteda energije u neposrednoj potrošnji (isporučena energija) za ostvarene ciljeve obnove VSZ prema Dugoročnoj strategiji</w:t>
        </w:r>
        <w:r w:rsidR="00AA4068">
          <w:rPr>
            <w:noProof/>
            <w:webHidden/>
          </w:rPr>
          <w:tab/>
        </w:r>
        <w:r w:rsidR="00AA4068">
          <w:rPr>
            <w:noProof/>
            <w:webHidden/>
          </w:rPr>
          <w:fldChar w:fldCharType="begin"/>
        </w:r>
        <w:r w:rsidR="00AA4068">
          <w:rPr>
            <w:noProof/>
            <w:webHidden/>
          </w:rPr>
          <w:instrText xml:space="preserve"> PAGEREF _Toc84240500 \h </w:instrText>
        </w:r>
        <w:r w:rsidR="00AA4068">
          <w:rPr>
            <w:noProof/>
            <w:webHidden/>
          </w:rPr>
        </w:r>
        <w:r w:rsidR="00AA4068">
          <w:rPr>
            <w:noProof/>
            <w:webHidden/>
          </w:rPr>
          <w:fldChar w:fldCharType="separate"/>
        </w:r>
        <w:r w:rsidR="00AA4068">
          <w:rPr>
            <w:noProof/>
            <w:webHidden/>
          </w:rPr>
          <w:t>26</w:t>
        </w:r>
        <w:r w:rsidR="00AA4068">
          <w:rPr>
            <w:noProof/>
            <w:webHidden/>
          </w:rPr>
          <w:fldChar w:fldCharType="end"/>
        </w:r>
      </w:hyperlink>
    </w:p>
    <w:p w14:paraId="606732F0" w14:textId="5ED16D14" w:rsidR="00AA4068" w:rsidRDefault="009F20D0">
      <w:pPr>
        <w:pStyle w:val="Tablicaslika"/>
        <w:tabs>
          <w:tab w:val="right" w:leader="dot" w:pos="9062"/>
        </w:tabs>
        <w:rPr>
          <w:rFonts w:asciiTheme="minorHAnsi" w:eastAsiaTheme="minorEastAsia" w:hAnsiTheme="minorHAnsi" w:cstheme="minorBidi"/>
          <w:noProof/>
          <w:sz w:val="22"/>
          <w:szCs w:val="22"/>
          <w:lang w:eastAsia="hr-HR"/>
        </w:rPr>
      </w:pPr>
      <w:hyperlink w:anchor="_Toc84240501" w:history="1">
        <w:r w:rsidR="00AA4068" w:rsidRPr="00BB4E07">
          <w:rPr>
            <w:rStyle w:val="Hiperveza"/>
            <w:noProof/>
          </w:rPr>
          <w:t>Tablica 3</w:t>
        </w:r>
        <w:r w:rsidR="00AA4068" w:rsidRPr="00BB4E07">
          <w:rPr>
            <w:rStyle w:val="Hiperveza"/>
            <w:noProof/>
          </w:rPr>
          <w:noBreakHyphen/>
          <w:t>18: Intenziteti potpore po Javnom pozivu MPGI za energetsku obnovu VSZ iz 2016. godine</w:t>
        </w:r>
        <w:r w:rsidR="00AA4068">
          <w:rPr>
            <w:noProof/>
            <w:webHidden/>
          </w:rPr>
          <w:tab/>
        </w:r>
        <w:r w:rsidR="00AA4068">
          <w:rPr>
            <w:noProof/>
            <w:webHidden/>
          </w:rPr>
          <w:fldChar w:fldCharType="begin"/>
        </w:r>
        <w:r w:rsidR="00AA4068">
          <w:rPr>
            <w:noProof/>
            <w:webHidden/>
          </w:rPr>
          <w:instrText xml:space="preserve"> PAGEREF _Toc84240501 \h </w:instrText>
        </w:r>
        <w:r w:rsidR="00AA4068">
          <w:rPr>
            <w:noProof/>
            <w:webHidden/>
          </w:rPr>
        </w:r>
        <w:r w:rsidR="00AA4068">
          <w:rPr>
            <w:noProof/>
            <w:webHidden/>
          </w:rPr>
          <w:fldChar w:fldCharType="separate"/>
        </w:r>
        <w:r w:rsidR="00AA4068">
          <w:rPr>
            <w:noProof/>
            <w:webHidden/>
          </w:rPr>
          <w:t>27</w:t>
        </w:r>
        <w:r w:rsidR="00AA4068">
          <w:rPr>
            <w:noProof/>
            <w:webHidden/>
          </w:rPr>
          <w:fldChar w:fldCharType="end"/>
        </w:r>
      </w:hyperlink>
    </w:p>
    <w:p w14:paraId="721A048A" w14:textId="33889EA8" w:rsidR="00AA4068" w:rsidRDefault="009F20D0">
      <w:pPr>
        <w:pStyle w:val="Tablicaslika"/>
        <w:tabs>
          <w:tab w:val="right" w:leader="dot" w:pos="9062"/>
        </w:tabs>
        <w:rPr>
          <w:rFonts w:asciiTheme="minorHAnsi" w:eastAsiaTheme="minorEastAsia" w:hAnsiTheme="minorHAnsi" w:cstheme="minorBidi"/>
          <w:noProof/>
          <w:sz w:val="22"/>
          <w:szCs w:val="22"/>
          <w:lang w:eastAsia="hr-HR"/>
        </w:rPr>
      </w:pPr>
      <w:hyperlink w:anchor="_Toc84240502" w:history="1">
        <w:r w:rsidR="00AA4068" w:rsidRPr="00BB4E07">
          <w:rPr>
            <w:rStyle w:val="Hiperveza"/>
            <w:noProof/>
          </w:rPr>
          <w:t>Tablica 3</w:t>
        </w:r>
        <w:r w:rsidR="00AA4068" w:rsidRPr="00BB4E07">
          <w:rPr>
            <w:rStyle w:val="Hiperveza"/>
            <w:noProof/>
          </w:rPr>
          <w:noBreakHyphen/>
          <w:t>19: Učinci Programa energetske obnove VSZ za razdoblje od 2014. do 2020. godine</w:t>
        </w:r>
        <w:r w:rsidR="00AA4068">
          <w:rPr>
            <w:noProof/>
            <w:webHidden/>
          </w:rPr>
          <w:tab/>
        </w:r>
        <w:r w:rsidR="00AA4068">
          <w:rPr>
            <w:noProof/>
            <w:webHidden/>
          </w:rPr>
          <w:fldChar w:fldCharType="begin"/>
        </w:r>
        <w:r w:rsidR="00AA4068">
          <w:rPr>
            <w:noProof/>
            <w:webHidden/>
          </w:rPr>
          <w:instrText xml:space="preserve"> PAGEREF _Toc84240502 \h </w:instrText>
        </w:r>
        <w:r w:rsidR="00AA4068">
          <w:rPr>
            <w:noProof/>
            <w:webHidden/>
          </w:rPr>
        </w:r>
        <w:r w:rsidR="00AA4068">
          <w:rPr>
            <w:noProof/>
            <w:webHidden/>
          </w:rPr>
          <w:fldChar w:fldCharType="separate"/>
        </w:r>
        <w:r w:rsidR="00AA4068">
          <w:rPr>
            <w:noProof/>
            <w:webHidden/>
          </w:rPr>
          <w:t>28</w:t>
        </w:r>
        <w:r w:rsidR="00AA4068">
          <w:rPr>
            <w:noProof/>
            <w:webHidden/>
          </w:rPr>
          <w:fldChar w:fldCharType="end"/>
        </w:r>
      </w:hyperlink>
    </w:p>
    <w:p w14:paraId="6B2D1CCA" w14:textId="6DCA4691" w:rsidR="00AA4068" w:rsidRDefault="009F20D0">
      <w:pPr>
        <w:pStyle w:val="Tablicaslika"/>
        <w:tabs>
          <w:tab w:val="right" w:leader="dot" w:pos="9062"/>
        </w:tabs>
        <w:rPr>
          <w:rFonts w:asciiTheme="minorHAnsi" w:eastAsiaTheme="minorEastAsia" w:hAnsiTheme="minorHAnsi" w:cstheme="minorBidi"/>
          <w:noProof/>
          <w:sz w:val="22"/>
          <w:szCs w:val="22"/>
          <w:lang w:eastAsia="hr-HR"/>
        </w:rPr>
      </w:pPr>
      <w:hyperlink w:anchor="_Toc84240503" w:history="1">
        <w:r w:rsidR="00AA4068" w:rsidRPr="00BB4E07">
          <w:rPr>
            <w:rStyle w:val="Hiperveza"/>
            <w:noProof/>
          </w:rPr>
          <w:t>Tablica 8</w:t>
        </w:r>
        <w:r w:rsidR="00AA4068" w:rsidRPr="00BB4E07">
          <w:rPr>
            <w:rStyle w:val="Hiperveza"/>
            <w:noProof/>
          </w:rPr>
          <w:noBreakHyphen/>
          <w:t>1: Okvirne mjere energetske obnove koje se provode u sklopu Programa</w:t>
        </w:r>
        <w:r w:rsidR="00AA4068">
          <w:rPr>
            <w:noProof/>
            <w:webHidden/>
          </w:rPr>
          <w:tab/>
        </w:r>
        <w:r w:rsidR="00AA4068">
          <w:rPr>
            <w:noProof/>
            <w:webHidden/>
          </w:rPr>
          <w:fldChar w:fldCharType="begin"/>
        </w:r>
        <w:r w:rsidR="00AA4068">
          <w:rPr>
            <w:noProof/>
            <w:webHidden/>
          </w:rPr>
          <w:instrText xml:space="preserve"> PAGEREF _Toc84240503 \h </w:instrText>
        </w:r>
        <w:r w:rsidR="00AA4068">
          <w:rPr>
            <w:noProof/>
            <w:webHidden/>
          </w:rPr>
        </w:r>
        <w:r w:rsidR="00AA4068">
          <w:rPr>
            <w:noProof/>
            <w:webHidden/>
          </w:rPr>
          <w:fldChar w:fldCharType="separate"/>
        </w:r>
        <w:r w:rsidR="00AA4068">
          <w:rPr>
            <w:noProof/>
            <w:webHidden/>
          </w:rPr>
          <w:t>35</w:t>
        </w:r>
        <w:r w:rsidR="00AA4068">
          <w:rPr>
            <w:noProof/>
            <w:webHidden/>
          </w:rPr>
          <w:fldChar w:fldCharType="end"/>
        </w:r>
      </w:hyperlink>
    </w:p>
    <w:p w14:paraId="3CB6588F" w14:textId="23C404ED" w:rsidR="00AA4068" w:rsidRDefault="009F20D0">
      <w:pPr>
        <w:pStyle w:val="Tablicaslika"/>
        <w:tabs>
          <w:tab w:val="right" w:leader="dot" w:pos="9062"/>
        </w:tabs>
        <w:rPr>
          <w:rFonts w:asciiTheme="minorHAnsi" w:eastAsiaTheme="minorEastAsia" w:hAnsiTheme="minorHAnsi" w:cstheme="minorBidi"/>
          <w:noProof/>
          <w:sz w:val="22"/>
          <w:szCs w:val="22"/>
          <w:lang w:eastAsia="hr-HR"/>
        </w:rPr>
      </w:pPr>
      <w:hyperlink w:anchor="_Toc84240504" w:history="1">
        <w:r w:rsidR="00AA4068" w:rsidRPr="00BB4E07">
          <w:rPr>
            <w:rStyle w:val="Hiperveza"/>
            <w:noProof/>
          </w:rPr>
          <w:t>Tablica 8</w:t>
        </w:r>
        <w:r w:rsidR="00AA4068" w:rsidRPr="00BB4E07">
          <w:rPr>
            <w:rStyle w:val="Hiperveza"/>
            <w:noProof/>
          </w:rPr>
          <w:noBreakHyphen/>
          <w:t>2: Okvirne mjere sveobuhvatne obnove koje se provode u sklopu Programa</w:t>
        </w:r>
        <w:r w:rsidR="00AA4068">
          <w:rPr>
            <w:noProof/>
            <w:webHidden/>
          </w:rPr>
          <w:tab/>
        </w:r>
        <w:r w:rsidR="00AA4068">
          <w:rPr>
            <w:noProof/>
            <w:webHidden/>
          </w:rPr>
          <w:fldChar w:fldCharType="begin"/>
        </w:r>
        <w:r w:rsidR="00AA4068">
          <w:rPr>
            <w:noProof/>
            <w:webHidden/>
          </w:rPr>
          <w:instrText xml:space="preserve"> PAGEREF _Toc84240504 \h </w:instrText>
        </w:r>
        <w:r w:rsidR="00AA4068">
          <w:rPr>
            <w:noProof/>
            <w:webHidden/>
          </w:rPr>
        </w:r>
        <w:r w:rsidR="00AA4068">
          <w:rPr>
            <w:noProof/>
            <w:webHidden/>
          </w:rPr>
          <w:fldChar w:fldCharType="separate"/>
        </w:r>
        <w:r w:rsidR="00AA4068">
          <w:rPr>
            <w:noProof/>
            <w:webHidden/>
          </w:rPr>
          <w:t>40</w:t>
        </w:r>
        <w:r w:rsidR="00AA4068">
          <w:rPr>
            <w:noProof/>
            <w:webHidden/>
          </w:rPr>
          <w:fldChar w:fldCharType="end"/>
        </w:r>
      </w:hyperlink>
    </w:p>
    <w:p w14:paraId="3A70446F" w14:textId="36917BC3" w:rsidR="00AA4068" w:rsidRDefault="009F20D0">
      <w:pPr>
        <w:pStyle w:val="Tablicaslika"/>
        <w:tabs>
          <w:tab w:val="right" w:leader="dot" w:pos="9062"/>
        </w:tabs>
        <w:rPr>
          <w:rFonts w:asciiTheme="minorHAnsi" w:eastAsiaTheme="minorEastAsia" w:hAnsiTheme="minorHAnsi" w:cstheme="minorBidi"/>
          <w:noProof/>
          <w:sz w:val="22"/>
          <w:szCs w:val="22"/>
          <w:lang w:eastAsia="hr-HR"/>
        </w:rPr>
      </w:pPr>
      <w:hyperlink w:anchor="_Toc84240505" w:history="1">
        <w:r w:rsidR="00AA4068" w:rsidRPr="00BB4E07">
          <w:rPr>
            <w:rStyle w:val="Hiperveza"/>
            <w:noProof/>
          </w:rPr>
          <w:t>Tablica 8</w:t>
        </w:r>
        <w:r w:rsidR="00AA4068" w:rsidRPr="00BB4E07">
          <w:rPr>
            <w:rStyle w:val="Hiperveza"/>
            <w:noProof/>
          </w:rPr>
          <w:noBreakHyphen/>
          <w:t>3: Ostale prihvatljive aktivnosti u sklopu Programa</w:t>
        </w:r>
        <w:r w:rsidR="00AA4068">
          <w:rPr>
            <w:noProof/>
            <w:webHidden/>
          </w:rPr>
          <w:tab/>
        </w:r>
        <w:r w:rsidR="00AA4068">
          <w:rPr>
            <w:noProof/>
            <w:webHidden/>
          </w:rPr>
          <w:fldChar w:fldCharType="begin"/>
        </w:r>
        <w:r w:rsidR="00AA4068">
          <w:rPr>
            <w:noProof/>
            <w:webHidden/>
          </w:rPr>
          <w:instrText xml:space="preserve"> PAGEREF _Toc84240505 \h </w:instrText>
        </w:r>
        <w:r w:rsidR="00AA4068">
          <w:rPr>
            <w:noProof/>
            <w:webHidden/>
          </w:rPr>
        </w:r>
        <w:r w:rsidR="00AA4068">
          <w:rPr>
            <w:noProof/>
            <w:webHidden/>
          </w:rPr>
          <w:fldChar w:fldCharType="separate"/>
        </w:r>
        <w:r w:rsidR="00AA4068">
          <w:rPr>
            <w:noProof/>
            <w:webHidden/>
          </w:rPr>
          <w:t>42</w:t>
        </w:r>
        <w:r w:rsidR="00AA4068">
          <w:rPr>
            <w:noProof/>
            <w:webHidden/>
          </w:rPr>
          <w:fldChar w:fldCharType="end"/>
        </w:r>
      </w:hyperlink>
    </w:p>
    <w:p w14:paraId="7FFE3208" w14:textId="4963DC33" w:rsidR="00AA4068" w:rsidRDefault="009F20D0">
      <w:pPr>
        <w:pStyle w:val="Tablicaslika"/>
        <w:tabs>
          <w:tab w:val="right" w:leader="dot" w:pos="9062"/>
        </w:tabs>
        <w:rPr>
          <w:rFonts w:asciiTheme="minorHAnsi" w:eastAsiaTheme="minorEastAsia" w:hAnsiTheme="minorHAnsi" w:cstheme="minorBidi"/>
          <w:noProof/>
          <w:sz w:val="22"/>
          <w:szCs w:val="22"/>
          <w:lang w:eastAsia="hr-HR"/>
        </w:rPr>
      </w:pPr>
      <w:hyperlink w:anchor="_Toc84240506" w:history="1">
        <w:r w:rsidR="00AA4068" w:rsidRPr="00BB4E07">
          <w:rPr>
            <w:rStyle w:val="Hiperveza"/>
            <w:noProof/>
          </w:rPr>
          <w:t>Tablica 8</w:t>
        </w:r>
        <w:r w:rsidR="00AA4068" w:rsidRPr="00BB4E07">
          <w:rPr>
            <w:rStyle w:val="Hiperveza"/>
            <w:noProof/>
          </w:rPr>
          <w:noBreakHyphen/>
          <w:t>4: Okvirne mjere osiguravanja pristupačnosti i zelene infrastrukture koje se provode u sklopu Programa</w:t>
        </w:r>
        <w:r w:rsidR="00AA4068">
          <w:rPr>
            <w:noProof/>
            <w:webHidden/>
          </w:rPr>
          <w:tab/>
        </w:r>
        <w:r w:rsidR="00AA4068">
          <w:rPr>
            <w:noProof/>
            <w:webHidden/>
          </w:rPr>
          <w:fldChar w:fldCharType="begin"/>
        </w:r>
        <w:r w:rsidR="00AA4068">
          <w:rPr>
            <w:noProof/>
            <w:webHidden/>
          </w:rPr>
          <w:instrText xml:space="preserve"> PAGEREF _Toc84240506 \h </w:instrText>
        </w:r>
        <w:r w:rsidR="00AA4068">
          <w:rPr>
            <w:noProof/>
            <w:webHidden/>
          </w:rPr>
        </w:r>
        <w:r w:rsidR="00AA4068">
          <w:rPr>
            <w:noProof/>
            <w:webHidden/>
          </w:rPr>
          <w:fldChar w:fldCharType="separate"/>
        </w:r>
        <w:r w:rsidR="00AA4068">
          <w:rPr>
            <w:noProof/>
            <w:webHidden/>
          </w:rPr>
          <w:t>43</w:t>
        </w:r>
        <w:r w:rsidR="00AA4068">
          <w:rPr>
            <w:noProof/>
            <w:webHidden/>
          </w:rPr>
          <w:fldChar w:fldCharType="end"/>
        </w:r>
      </w:hyperlink>
    </w:p>
    <w:p w14:paraId="55D269B2" w14:textId="19F86C9B" w:rsidR="00AA4068" w:rsidRDefault="009F20D0">
      <w:pPr>
        <w:pStyle w:val="Tablicaslika"/>
        <w:tabs>
          <w:tab w:val="right" w:leader="dot" w:pos="9062"/>
        </w:tabs>
        <w:rPr>
          <w:rFonts w:asciiTheme="minorHAnsi" w:eastAsiaTheme="minorEastAsia" w:hAnsiTheme="minorHAnsi" w:cstheme="minorBidi"/>
          <w:noProof/>
          <w:sz w:val="22"/>
          <w:szCs w:val="22"/>
          <w:lang w:eastAsia="hr-HR"/>
        </w:rPr>
      </w:pPr>
      <w:hyperlink w:anchor="_Toc84240507" w:history="1">
        <w:r w:rsidR="00AA4068" w:rsidRPr="00BB4E07">
          <w:rPr>
            <w:rStyle w:val="Hiperveza"/>
            <w:noProof/>
          </w:rPr>
          <w:t>Tablica 8</w:t>
        </w:r>
        <w:r w:rsidR="00AA4068" w:rsidRPr="00BB4E07">
          <w:rPr>
            <w:rStyle w:val="Hiperveza"/>
            <w:noProof/>
          </w:rPr>
          <w:noBreakHyphen/>
          <w:t>5: Pregled stopa sufinanciranja, maksimalnih prihvatljivih troškova te ostalih uvjeta sudjelovanja VSZ neoštećenih u potresu u Programu</w:t>
        </w:r>
        <w:r w:rsidR="00AA4068">
          <w:rPr>
            <w:noProof/>
            <w:webHidden/>
          </w:rPr>
          <w:tab/>
        </w:r>
        <w:r w:rsidR="00AA4068">
          <w:rPr>
            <w:noProof/>
            <w:webHidden/>
          </w:rPr>
          <w:fldChar w:fldCharType="begin"/>
        </w:r>
        <w:r w:rsidR="00AA4068">
          <w:rPr>
            <w:noProof/>
            <w:webHidden/>
          </w:rPr>
          <w:instrText xml:space="preserve"> PAGEREF _Toc84240507 \h </w:instrText>
        </w:r>
        <w:r w:rsidR="00AA4068">
          <w:rPr>
            <w:noProof/>
            <w:webHidden/>
          </w:rPr>
        </w:r>
        <w:r w:rsidR="00AA4068">
          <w:rPr>
            <w:noProof/>
            <w:webHidden/>
          </w:rPr>
          <w:fldChar w:fldCharType="separate"/>
        </w:r>
        <w:r w:rsidR="00AA4068">
          <w:rPr>
            <w:noProof/>
            <w:webHidden/>
          </w:rPr>
          <w:t>44</w:t>
        </w:r>
        <w:r w:rsidR="00AA4068">
          <w:rPr>
            <w:noProof/>
            <w:webHidden/>
          </w:rPr>
          <w:fldChar w:fldCharType="end"/>
        </w:r>
      </w:hyperlink>
    </w:p>
    <w:p w14:paraId="042DB732" w14:textId="7CF1E653" w:rsidR="00AA4068" w:rsidRDefault="009F20D0">
      <w:pPr>
        <w:pStyle w:val="Tablicaslika"/>
        <w:tabs>
          <w:tab w:val="right" w:leader="dot" w:pos="9062"/>
        </w:tabs>
        <w:rPr>
          <w:rFonts w:asciiTheme="minorHAnsi" w:eastAsiaTheme="minorEastAsia" w:hAnsiTheme="minorHAnsi" w:cstheme="minorBidi"/>
          <w:noProof/>
          <w:sz w:val="22"/>
          <w:szCs w:val="22"/>
          <w:lang w:eastAsia="hr-HR"/>
        </w:rPr>
      </w:pPr>
      <w:hyperlink w:anchor="_Toc84240508" w:history="1">
        <w:r w:rsidR="00AA4068" w:rsidRPr="00BB4E07">
          <w:rPr>
            <w:rStyle w:val="Hiperveza"/>
            <w:noProof/>
          </w:rPr>
          <w:t>Tablica 10</w:t>
        </w:r>
        <w:r w:rsidR="00AA4068" w:rsidRPr="00BB4E07">
          <w:rPr>
            <w:rStyle w:val="Hiperveza"/>
            <w:noProof/>
          </w:rPr>
          <w:noBreakHyphen/>
          <w:t xml:space="preserve">2: </w:t>
        </w:r>
        <w:r w:rsidR="00AA4068" w:rsidRPr="00BB4E07">
          <w:rPr>
            <w:rStyle w:val="Hiperveza"/>
            <w:rFonts w:cs="Tahoma"/>
            <w:noProof/>
          </w:rPr>
          <w:t>Primjeri kriterija energetskog siromaštva u EU</w:t>
        </w:r>
        <w:r w:rsidR="00AA4068">
          <w:rPr>
            <w:noProof/>
            <w:webHidden/>
          </w:rPr>
          <w:tab/>
        </w:r>
        <w:r w:rsidR="00AA4068">
          <w:rPr>
            <w:noProof/>
            <w:webHidden/>
          </w:rPr>
          <w:fldChar w:fldCharType="begin"/>
        </w:r>
        <w:r w:rsidR="00AA4068">
          <w:rPr>
            <w:noProof/>
            <w:webHidden/>
          </w:rPr>
          <w:instrText xml:space="preserve"> PAGEREF _Toc84240508 \h </w:instrText>
        </w:r>
        <w:r w:rsidR="00AA4068">
          <w:rPr>
            <w:noProof/>
            <w:webHidden/>
          </w:rPr>
        </w:r>
        <w:r w:rsidR="00AA4068">
          <w:rPr>
            <w:noProof/>
            <w:webHidden/>
          </w:rPr>
          <w:fldChar w:fldCharType="separate"/>
        </w:r>
        <w:r w:rsidR="00AA4068">
          <w:rPr>
            <w:noProof/>
            <w:webHidden/>
          </w:rPr>
          <w:t>52</w:t>
        </w:r>
        <w:r w:rsidR="00AA4068">
          <w:rPr>
            <w:noProof/>
            <w:webHidden/>
          </w:rPr>
          <w:fldChar w:fldCharType="end"/>
        </w:r>
      </w:hyperlink>
    </w:p>
    <w:p w14:paraId="68D9B15C" w14:textId="383283CA" w:rsidR="00AA4068" w:rsidRDefault="009F20D0">
      <w:pPr>
        <w:pStyle w:val="Tablicaslika"/>
        <w:tabs>
          <w:tab w:val="right" w:leader="dot" w:pos="9062"/>
        </w:tabs>
        <w:rPr>
          <w:rFonts w:asciiTheme="minorHAnsi" w:eastAsiaTheme="minorEastAsia" w:hAnsiTheme="minorHAnsi" w:cstheme="minorBidi"/>
          <w:noProof/>
          <w:sz w:val="22"/>
          <w:szCs w:val="22"/>
          <w:lang w:eastAsia="hr-HR"/>
        </w:rPr>
      </w:pPr>
      <w:hyperlink w:anchor="_Toc84240509" w:history="1">
        <w:r w:rsidR="00AA4068" w:rsidRPr="00BB4E07">
          <w:rPr>
            <w:rStyle w:val="Hiperveza"/>
            <w:noProof/>
          </w:rPr>
          <w:t>Tablica 11</w:t>
        </w:r>
        <w:r w:rsidR="00AA4068" w:rsidRPr="00BB4E07">
          <w:rPr>
            <w:rStyle w:val="Hiperveza"/>
            <w:noProof/>
          </w:rPr>
          <w:noBreakHyphen/>
          <w:t xml:space="preserve">1: </w:t>
        </w:r>
        <w:r w:rsidR="00AA4068" w:rsidRPr="00BB4E07">
          <w:rPr>
            <w:rStyle w:val="Hiperveza"/>
            <w:rFonts w:cs="Tahoma"/>
            <w:noProof/>
          </w:rPr>
          <w:t>Procjena investicijskog troška obnove VSZ za razdoblje od 2021. do 2030 prema Dugoročnoj strategiji</w:t>
        </w:r>
        <w:r w:rsidR="00AA4068">
          <w:rPr>
            <w:noProof/>
            <w:webHidden/>
          </w:rPr>
          <w:tab/>
        </w:r>
        <w:r w:rsidR="00AA4068">
          <w:rPr>
            <w:noProof/>
            <w:webHidden/>
          </w:rPr>
          <w:fldChar w:fldCharType="begin"/>
        </w:r>
        <w:r w:rsidR="00AA4068">
          <w:rPr>
            <w:noProof/>
            <w:webHidden/>
          </w:rPr>
          <w:instrText xml:space="preserve"> PAGEREF _Toc84240509 \h </w:instrText>
        </w:r>
        <w:r w:rsidR="00AA4068">
          <w:rPr>
            <w:noProof/>
            <w:webHidden/>
          </w:rPr>
        </w:r>
        <w:r w:rsidR="00AA4068">
          <w:rPr>
            <w:noProof/>
            <w:webHidden/>
          </w:rPr>
          <w:fldChar w:fldCharType="separate"/>
        </w:r>
        <w:r w:rsidR="00AA4068">
          <w:rPr>
            <w:noProof/>
            <w:webHidden/>
          </w:rPr>
          <w:t>54</w:t>
        </w:r>
        <w:r w:rsidR="00AA4068">
          <w:rPr>
            <w:noProof/>
            <w:webHidden/>
          </w:rPr>
          <w:fldChar w:fldCharType="end"/>
        </w:r>
      </w:hyperlink>
    </w:p>
    <w:p w14:paraId="0275F91B" w14:textId="1E1BF14B" w:rsidR="00AA4068" w:rsidRDefault="009F20D0">
      <w:pPr>
        <w:pStyle w:val="Tablicaslika"/>
        <w:tabs>
          <w:tab w:val="right" w:leader="dot" w:pos="9062"/>
        </w:tabs>
        <w:rPr>
          <w:rFonts w:asciiTheme="minorHAnsi" w:eastAsiaTheme="minorEastAsia" w:hAnsiTheme="minorHAnsi" w:cstheme="minorBidi"/>
          <w:noProof/>
          <w:sz w:val="22"/>
          <w:szCs w:val="22"/>
          <w:lang w:eastAsia="hr-HR"/>
        </w:rPr>
      </w:pPr>
      <w:hyperlink w:anchor="_Toc84240510" w:history="1">
        <w:r w:rsidR="00AA4068" w:rsidRPr="00BB4E07">
          <w:rPr>
            <w:rStyle w:val="Hiperveza"/>
            <w:noProof/>
          </w:rPr>
          <w:t>Tablica 11</w:t>
        </w:r>
        <w:r w:rsidR="00AA4068" w:rsidRPr="00BB4E07">
          <w:rPr>
            <w:rStyle w:val="Hiperveza"/>
            <w:noProof/>
          </w:rPr>
          <w:noBreakHyphen/>
          <w:t xml:space="preserve">2: </w:t>
        </w:r>
        <w:r w:rsidR="00AA4068" w:rsidRPr="00BB4E07">
          <w:rPr>
            <w:rStyle w:val="Hiperveza"/>
            <w:rFonts w:cs="Tahoma"/>
            <w:noProof/>
          </w:rPr>
          <w:t>Procjena investicijskog troška obnove VSZ za razdoblje od 2021. do 2030. uz pretpostavljene kategorije obnova prema NPOO</w:t>
        </w:r>
        <w:r w:rsidR="00AA4068">
          <w:rPr>
            <w:noProof/>
            <w:webHidden/>
          </w:rPr>
          <w:tab/>
        </w:r>
        <w:r w:rsidR="00AA4068">
          <w:rPr>
            <w:noProof/>
            <w:webHidden/>
          </w:rPr>
          <w:fldChar w:fldCharType="begin"/>
        </w:r>
        <w:r w:rsidR="00AA4068">
          <w:rPr>
            <w:noProof/>
            <w:webHidden/>
          </w:rPr>
          <w:instrText xml:space="preserve"> PAGEREF _Toc84240510 \h </w:instrText>
        </w:r>
        <w:r w:rsidR="00AA4068">
          <w:rPr>
            <w:noProof/>
            <w:webHidden/>
          </w:rPr>
        </w:r>
        <w:r w:rsidR="00AA4068">
          <w:rPr>
            <w:noProof/>
            <w:webHidden/>
          </w:rPr>
          <w:fldChar w:fldCharType="separate"/>
        </w:r>
        <w:r w:rsidR="00AA4068">
          <w:rPr>
            <w:noProof/>
            <w:webHidden/>
          </w:rPr>
          <w:t>55</w:t>
        </w:r>
        <w:r w:rsidR="00AA4068">
          <w:rPr>
            <w:noProof/>
            <w:webHidden/>
          </w:rPr>
          <w:fldChar w:fldCharType="end"/>
        </w:r>
      </w:hyperlink>
    </w:p>
    <w:p w14:paraId="02E23CC1" w14:textId="1FDD92D6" w:rsidR="00AA4068" w:rsidRDefault="009F20D0">
      <w:pPr>
        <w:pStyle w:val="Tablicaslika"/>
        <w:tabs>
          <w:tab w:val="right" w:leader="dot" w:pos="9062"/>
        </w:tabs>
        <w:rPr>
          <w:rFonts w:asciiTheme="minorHAnsi" w:eastAsiaTheme="minorEastAsia" w:hAnsiTheme="minorHAnsi" w:cstheme="minorBidi"/>
          <w:noProof/>
          <w:sz w:val="22"/>
          <w:szCs w:val="22"/>
          <w:lang w:eastAsia="hr-HR"/>
        </w:rPr>
      </w:pPr>
      <w:hyperlink w:anchor="_Toc84240511" w:history="1">
        <w:r w:rsidR="00AA4068" w:rsidRPr="00BB4E07">
          <w:rPr>
            <w:rStyle w:val="Hiperveza"/>
            <w:noProof/>
          </w:rPr>
          <w:t>Tablica 11</w:t>
        </w:r>
        <w:r w:rsidR="00AA4068" w:rsidRPr="00BB4E07">
          <w:rPr>
            <w:rStyle w:val="Hiperveza"/>
            <w:noProof/>
          </w:rPr>
          <w:noBreakHyphen/>
          <w:t>3: Indikativna sredstva Socijalnog fonda za klimatsku politiku</w:t>
        </w:r>
        <w:r w:rsidR="00AA4068">
          <w:rPr>
            <w:noProof/>
            <w:webHidden/>
          </w:rPr>
          <w:tab/>
        </w:r>
        <w:r w:rsidR="00AA4068">
          <w:rPr>
            <w:noProof/>
            <w:webHidden/>
          </w:rPr>
          <w:fldChar w:fldCharType="begin"/>
        </w:r>
        <w:r w:rsidR="00AA4068">
          <w:rPr>
            <w:noProof/>
            <w:webHidden/>
          </w:rPr>
          <w:instrText xml:space="preserve"> PAGEREF _Toc84240511 \h </w:instrText>
        </w:r>
        <w:r w:rsidR="00AA4068">
          <w:rPr>
            <w:noProof/>
            <w:webHidden/>
          </w:rPr>
        </w:r>
        <w:r w:rsidR="00AA4068">
          <w:rPr>
            <w:noProof/>
            <w:webHidden/>
          </w:rPr>
          <w:fldChar w:fldCharType="separate"/>
        </w:r>
        <w:r w:rsidR="00AA4068">
          <w:rPr>
            <w:noProof/>
            <w:webHidden/>
          </w:rPr>
          <w:t>57</w:t>
        </w:r>
        <w:r w:rsidR="00AA4068">
          <w:rPr>
            <w:noProof/>
            <w:webHidden/>
          </w:rPr>
          <w:fldChar w:fldCharType="end"/>
        </w:r>
      </w:hyperlink>
    </w:p>
    <w:p w14:paraId="3C417795" w14:textId="5A5B0D5E" w:rsidR="00AA4068" w:rsidRDefault="009F20D0">
      <w:pPr>
        <w:pStyle w:val="Tablicaslika"/>
        <w:tabs>
          <w:tab w:val="right" w:leader="dot" w:pos="9062"/>
        </w:tabs>
        <w:rPr>
          <w:rFonts w:asciiTheme="minorHAnsi" w:eastAsiaTheme="minorEastAsia" w:hAnsiTheme="minorHAnsi" w:cstheme="minorBidi"/>
          <w:noProof/>
          <w:sz w:val="22"/>
          <w:szCs w:val="22"/>
          <w:lang w:eastAsia="hr-HR"/>
        </w:rPr>
      </w:pPr>
      <w:hyperlink w:anchor="_Toc84240512" w:history="1">
        <w:r w:rsidR="00AA4068" w:rsidRPr="00BB4E07">
          <w:rPr>
            <w:rStyle w:val="Hiperveza"/>
            <w:noProof/>
          </w:rPr>
          <w:t>Tablica 11</w:t>
        </w:r>
        <w:r w:rsidR="00AA4068" w:rsidRPr="00BB4E07">
          <w:rPr>
            <w:rStyle w:val="Hiperveza"/>
            <w:noProof/>
          </w:rPr>
          <w:noBreakHyphen/>
          <w:t xml:space="preserve">4: </w:t>
        </w:r>
        <w:r w:rsidR="00AA4068" w:rsidRPr="00BB4E07">
          <w:rPr>
            <w:rStyle w:val="Hiperveza"/>
            <w:rFonts w:cs="Tahoma"/>
            <w:noProof/>
          </w:rPr>
          <w:t>Indikativni financijski plan i procjena obnovljene površine VSZ u razdoblju od 2022. do 2024.</w:t>
        </w:r>
        <w:r w:rsidR="00AA4068">
          <w:rPr>
            <w:noProof/>
            <w:webHidden/>
          </w:rPr>
          <w:tab/>
        </w:r>
        <w:r w:rsidR="00AA4068">
          <w:rPr>
            <w:noProof/>
            <w:webHidden/>
          </w:rPr>
          <w:fldChar w:fldCharType="begin"/>
        </w:r>
        <w:r w:rsidR="00AA4068">
          <w:rPr>
            <w:noProof/>
            <w:webHidden/>
          </w:rPr>
          <w:instrText xml:space="preserve"> PAGEREF _Toc84240512 \h </w:instrText>
        </w:r>
        <w:r w:rsidR="00AA4068">
          <w:rPr>
            <w:noProof/>
            <w:webHidden/>
          </w:rPr>
        </w:r>
        <w:r w:rsidR="00AA4068">
          <w:rPr>
            <w:noProof/>
            <w:webHidden/>
          </w:rPr>
          <w:fldChar w:fldCharType="separate"/>
        </w:r>
        <w:r w:rsidR="00AA4068">
          <w:rPr>
            <w:noProof/>
            <w:webHidden/>
          </w:rPr>
          <w:t>58</w:t>
        </w:r>
        <w:r w:rsidR="00AA4068">
          <w:rPr>
            <w:noProof/>
            <w:webHidden/>
          </w:rPr>
          <w:fldChar w:fldCharType="end"/>
        </w:r>
      </w:hyperlink>
    </w:p>
    <w:p w14:paraId="369553D6" w14:textId="43ADCFEE" w:rsidR="00AA4068" w:rsidRDefault="009F20D0">
      <w:pPr>
        <w:pStyle w:val="Tablicaslika"/>
        <w:tabs>
          <w:tab w:val="right" w:leader="dot" w:pos="9062"/>
        </w:tabs>
        <w:rPr>
          <w:rFonts w:asciiTheme="minorHAnsi" w:eastAsiaTheme="minorEastAsia" w:hAnsiTheme="minorHAnsi" w:cstheme="minorBidi"/>
          <w:noProof/>
          <w:sz w:val="22"/>
          <w:szCs w:val="22"/>
          <w:lang w:eastAsia="hr-HR"/>
        </w:rPr>
      </w:pPr>
      <w:hyperlink w:anchor="_Toc84240513" w:history="1">
        <w:r w:rsidR="00AA4068" w:rsidRPr="00BB4E07">
          <w:rPr>
            <w:rStyle w:val="Hiperveza"/>
            <w:noProof/>
          </w:rPr>
          <w:t>Tablica 13</w:t>
        </w:r>
        <w:r w:rsidR="00AA4068" w:rsidRPr="00BB4E07">
          <w:rPr>
            <w:rStyle w:val="Hiperveza"/>
            <w:noProof/>
          </w:rPr>
          <w:noBreakHyphen/>
          <w:t>1: Izračun ušteda energije u neposrednoj potrošnji (isporučena energija) i ušteda primarne energije za obnovu VSZ u prvom trogodišnjem razdoblju (do kraja 2024.) uz raspoloživa sredstva prema NPOO (pretpostavljena alokacija za VSZ)</w:t>
        </w:r>
        <w:r w:rsidR="00AA4068">
          <w:rPr>
            <w:noProof/>
            <w:webHidden/>
          </w:rPr>
          <w:tab/>
        </w:r>
        <w:r w:rsidR="00AA4068">
          <w:rPr>
            <w:noProof/>
            <w:webHidden/>
          </w:rPr>
          <w:fldChar w:fldCharType="begin"/>
        </w:r>
        <w:r w:rsidR="00AA4068">
          <w:rPr>
            <w:noProof/>
            <w:webHidden/>
          </w:rPr>
          <w:instrText xml:space="preserve"> PAGEREF _Toc84240513 \h </w:instrText>
        </w:r>
        <w:r w:rsidR="00AA4068">
          <w:rPr>
            <w:noProof/>
            <w:webHidden/>
          </w:rPr>
        </w:r>
        <w:r w:rsidR="00AA4068">
          <w:rPr>
            <w:noProof/>
            <w:webHidden/>
          </w:rPr>
          <w:fldChar w:fldCharType="separate"/>
        </w:r>
        <w:r w:rsidR="00AA4068">
          <w:rPr>
            <w:noProof/>
            <w:webHidden/>
          </w:rPr>
          <w:t>60</w:t>
        </w:r>
        <w:r w:rsidR="00AA4068">
          <w:rPr>
            <w:noProof/>
            <w:webHidden/>
          </w:rPr>
          <w:fldChar w:fldCharType="end"/>
        </w:r>
      </w:hyperlink>
    </w:p>
    <w:p w14:paraId="19BDFA3B" w14:textId="1D2CA6BA" w:rsidR="00AA4068" w:rsidRDefault="009F20D0">
      <w:pPr>
        <w:pStyle w:val="Tablicaslika"/>
        <w:tabs>
          <w:tab w:val="right" w:leader="dot" w:pos="9062"/>
        </w:tabs>
        <w:rPr>
          <w:rFonts w:asciiTheme="minorHAnsi" w:eastAsiaTheme="minorEastAsia" w:hAnsiTheme="minorHAnsi" w:cstheme="minorBidi"/>
          <w:noProof/>
          <w:sz w:val="22"/>
          <w:szCs w:val="22"/>
          <w:lang w:eastAsia="hr-HR"/>
        </w:rPr>
      </w:pPr>
      <w:hyperlink w:anchor="_Toc84240514" w:history="1">
        <w:r w:rsidR="00AA4068" w:rsidRPr="00BB4E07">
          <w:rPr>
            <w:rStyle w:val="Hiperveza"/>
            <w:noProof/>
          </w:rPr>
          <w:t>Tablica 13</w:t>
        </w:r>
        <w:r w:rsidR="00AA4068" w:rsidRPr="00BB4E07">
          <w:rPr>
            <w:rStyle w:val="Hiperveza"/>
            <w:noProof/>
          </w:rPr>
          <w:noBreakHyphen/>
          <w:t>2: Izračun kumulativnih ušteda energije u neposrednoj potrošnji (isporučena energija) za obnovu VSZ u prvom trogodišnjem razdoblju (do kraja 2024.) uz raspoloživa sredstva iz NPOO</w:t>
        </w:r>
        <w:r w:rsidR="00AA4068">
          <w:rPr>
            <w:noProof/>
            <w:webHidden/>
          </w:rPr>
          <w:tab/>
        </w:r>
        <w:r w:rsidR="00AA4068">
          <w:rPr>
            <w:noProof/>
            <w:webHidden/>
          </w:rPr>
          <w:fldChar w:fldCharType="begin"/>
        </w:r>
        <w:r w:rsidR="00AA4068">
          <w:rPr>
            <w:noProof/>
            <w:webHidden/>
          </w:rPr>
          <w:instrText xml:space="preserve"> PAGEREF _Toc84240514 \h </w:instrText>
        </w:r>
        <w:r w:rsidR="00AA4068">
          <w:rPr>
            <w:noProof/>
            <w:webHidden/>
          </w:rPr>
        </w:r>
        <w:r w:rsidR="00AA4068">
          <w:rPr>
            <w:noProof/>
            <w:webHidden/>
          </w:rPr>
          <w:fldChar w:fldCharType="separate"/>
        </w:r>
        <w:r w:rsidR="00AA4068">
          <w:rPr>
            <w:noProof/>
            <w:webHidden/>
          </w:rPr>
          <w:t>61</w:t>
        </w:r>
        <w:r w:rsidR="00AA4068">
          <w:rPr>
            <w:noProof/>
            <w:webHidden/>
          </w:rPr>
          <w:fldChar w:fldCharType="end"/>
        </w:r>
      </w:hyperlink>
    </w:p>
    <w:p w14:paraId="283579D5" w14:textId="23DACE5B" w:rsidR="00AA4068" w:rsidRDefault="009F20D0">
      <w:pPr>
        <w:pStyle w:val="Tablicaslika"/>
        <w:tabs>
          <w:tab w:val="right" w:leader="dot" w:pos="9062"/>
        </w:tabs>
        <w:rPr>
          <w:rFonts w:asciiTheme="minorHAnsi" w:eastAsiaTheme="minorEastAsia" w:hAnsiTheme="minorHAnsi" w:cstheme="minorBidi"/>
          <w:noProof/>
          <w:sz w:val="22"/>
          <w:szCs w:val="22"/>
          <w:lang w:eastAsia="hr-HR"/>
        </w:rPr>
      </w:pPr>
      <w:hyperlink w:anchor="_Toc84240515" w:history="1">
        <w:r w:rsidR="00AA4068" w:rsidRPr="00BB4E07">
          <w:rPr>
            <w:rStyle w:val="Hiperveza"/>
            <w:noProof/>
          </w:rPr>
          <w:t>Tablica 13</w:t>
        </w:r>
        <w:r w:rsidR="00AA4068" w:rsidRPr="00BB4E07">
          <w:rPr>
            <w:rStyle w:val="Hiperveza"/>
            <w:noProof/>
          </w:rPr>
          <w:noBreakHyphen/>
          <w:t>3 Specifične vrijednosti površina i ulaganja u građevne dijelove ovojnice za VSZ</w:t>
        </w:r>
        <w:r w:rsidR="00AA4068">
          <w:rPr>
            <w:noProof/>
            <w:webHidden/>
          </w:rPr>
          <w:tab/>
        </w:r>
        <w:r w:rsidR="00AA4068">
          <w:rPr>
            <w:noProof/>
            <w:webHidden/>
          </w:rPr>
          <w:fldChar w:fldCharType="begin"/>
        </w:r>
        <w:r w:rsidR="00AA4068">
          <w:rPr>
            <w:noProof/>
            <w:webHidden/>
          </w:rPr>
          <w:instrText xml:space="preserve"> PAGEREF _Toc84240515 \h </w:instrText>
        </w:r>
        <w:r w:rsidR="00AA4068">
          <w:rPr>
            <w:noProof/>
            <w:webHidden/>
          </w:rPr>
        </w:r>
        <w:r w:rsidR="00AA4068">
          <w:rPr>
            <w:noProof/>
            <w:webHidden/>
          </w:rPr>
          <w:fldChar w:fldCharType="separate"/>
        </w:r>
        <w:r w:rsidR="00AA4068">
          <w:rPr>
            <w:noProof/>
            <w:webHidden/>
          </w:rPr>
          <w:t>61</w:t>
        </w:r>
        <w:r w:rsidR="00AA4068">
          <w:rPr>
            <w:noProof/>
            <w:webHidden/>
          </w:rPr>
          <w:fldChar w:fldCharType="end"/>
        </w:r>
      </w:hyperlink>
    </w:p>
    <w:p w14:paraId="268FB666" w14:textId="1E904481" w:rsidR="00AA4068" w:rsidRDefault="009F20D0">
      <w:pPr>
        <w:pStyle w:val="Tablicaslika"/>
        <w:tabs>
          <w:tab w:val="right" w:leader="dot" w:pos="9062"/>
        </w:tabs>
        <w:rPr>
          <w:rFonts w:asciiTheme="minorHAnsi" w:eastAsiaTheme="minorEastAsia" w:hAnsiTheme="minorHAnsi" w:cstheme="minorBidi"/>
          <w:noProof/>
          <w:sz w:val="22"/>
          <w:szCs w:val="22"/>
          <w:lang w:eastAsia="hr-HR"/>
        </w:rPr>
      </w:pPr>
      <w:hyperlink w:anchor="_Toc84240516" w:history="1">
        <w:r w:rsidR="00AA4068" w:rsidRPr="00BB4E07">
          <w:rPr>
            <w:rStyle w:val="Hiperveza"/>
            <w:noProof/>
          </w:rPr>
          <w:t>Tablica 13</w:t>
        </w:r>
        <w:r w:rsidR="00AA4068" w:rsidRPr="00BB4E07">
          <w:rPr>
            <w:rStyle w:val="Hiperveza"/>
            <w:noProof/>
          </w:rPr>
          <w:noBreakHyphen/>
          <w:t>4: Pojednostavljeni proračun povrata uloženih javnih sredstava u državni  proračun (na godišnjoj razini) u slučaju obnove VSZ prema ciljevima Dugoročne strategije</w:t>
        </w:r>
        <w:r w:rsidR="00AA4068">
          <w:rPr>
            <w:noProof/>
            <w:webHidden/>
          </w:rPr>
          <w:tab/>
        </w:r>
        <w:r w:rsidR="00AA4068">
          <w:rPr>
            <w:noProof/>
            <w:webHidden/>
          </w:rPr>
          <w:fldChar w:fldCharType="begin"/>
        </w:r>
        <w:r w:rsidR="00AA4068">
          <w:rPr>
            <w:noProof/>
            <w:webHidden/>
          </w:rPr>
          <w:instrText xml:space="preserve"> PAGEREF _Toc84240516 \h </w:instrText>
        </w:r>
        <w:r w:rsidR="00AA4068">
          <w:rPr>
            <w:noProof/>
            <w:webHidden/>
          </w:rPr>
        </w:r>
        <w:r w:rsidR="00AA4068">
          <w:rPr>
            <w:noProof/>
            <w:webHidden/>
          </w:rPr>
          <w:fldChar w:fldCharType="separate"/>
        </w:r>
        <w:r w:rsidR="00AA4068">
          <w:rPr>
            <w:noProof/>
            <w:webHidden/>
          </w:rPr>
          <w:t>62</w:t>
        </w:r>
        <w:r w:rsidR="00AA4068">
          <w:rPr>
            <w:noProof/>
            <w:webHidden/>
          </w:rPr>
          <w:fldChar w:fldCharType="end"/>
        </w:r>
      </w:hyperlink>
    </w:p>
    <w:p w14:paraId="72552E9C" w14:textId="131B4819" w:rsidR="00AA4068" w:rsidRDefault="009F20D0">
      <w:pPr>
        <w:pStyle w:val="Tablicaslika"/>
        <w:tabs>
          <w:tab w:val="right" w:leader="dot" w:pos="9062"/>
        </w:tabs>
        <w:rPr>
          <w:rFonts w:asciiTheme="minorHAnsi" w:eastAsiaTheme="minorEastAsia" w:hAnsiTheme="minorHAnsi" w:cstheme="minorBidi"/>
          <w:noProof/>
          <w:sz w:val="22"/>
          <w:szCs w:val="22"/>
          <w:lang w:eastAsia="hr-HR"/>
        </w:rPr>
      </w:pPr>
      <w:hyperlink w:anchor="_Toc84240517" w:history="1">
        <w:r w:rsidR="00AA4068" w:rsidRPr="00BB4E07">
          <w:rPr>
            <w:rStyle w:val="Hiperveza"/>
            <w:noProof/>
          </w:rPr>
          <w:t>Tablica 14</w:t>
        </w:r>
        <w:r w:rsidR="00AA4068" w:rsidRPr="00BB4E07">
          <w:rPr>
            <w:rStyle w:val="Hiperveza"/>
            <w:noProof/>
          </w:rPr>
          <w:noBreakHyphen/>
          <w:t>1: Metoda za izračun ušteda energije projekata energetske obnove zgrada</w:t>
        </w:r>
        <w:r w:rsidR="00AA4068">
          <w:rPr>
            <w:noProof/>
            <w:webHidden/>
          </w:rPr>
          <w:tab/>
        </w:r>
        <w:r w:rsidR="00AA4068">
          <w:rPr>
            <w:noProof/>
            <w:webHidden/>
          </w:rPr>
          <w:fldChar w:fldCharType="begin"/>
        </w:r>
        <w:r w:rsidR="00AA4068">
          <w:rPr>
            <w:noProof/>
            <w:webHidden/>
          </w:rPr>
          <w:instrText xml:space="preserve"> PAGEREF _Toc84240517 \h </w:instrText>
        </w:r>
        <w:r w:rsidR="00AA4068">
          <w:rPr>
            <w:noProof/>
            <w:webHidden/>
          </w:rPr>
        </w:r>
        <w:r w:rsidR="00AA4068">
          <w:rPr>
            <w:noProof/>
            <w:webHidden/>
          </w:rPr>
          <w:fldChar w:fldCharType="separate"/>
        </w:r>
        <w:r w:rsidR="00AA4068">
          <w:rPr>
            <w:noProof/>
            <w:webHidden/>
          </w:rPr>
          <w:t>65</w:t>
        </w:r>
        <w:r w:rsidR="00AA4068">
          <w:rPr>
            <w:noProof/>
            <w:webHidden/>
          </w:rPr>
          <w:fldChar w:fldCharType="end"/>
        </w:r>
      </w:hyperlink>
    </w:p>
    <w:p w14:paraId="4105DF6B" w14:textId="48EA026B" w:rsidR="004949CA" w:rsidRDefault="004949CA" w:rsidP="004949CA">
      <w:pPr>
        <w:pStyle w:val="Tablicaslika"/>
        <w:tabs>
          <w:tab w:val="right" w:leader="dot" w:pos="9344"/>
        </w:tabs>
      </w:pPr>
      <w:r>
        <w:rPr>
          <w:b/>
          <w:bCs/>
          <w:noProof/>
          <w:lang w:val="en-US"/>
        </w:rPr>
        <w:fldChar w:fldCharType="end"/>
      </w:r>
    </w:p>
    <w:p w14:paraId="1958D2FB" w14:textId="77777777" w:rsidR="004949CA" w:rsidRPr="00FF759E" w:rsidRDefault="004949CA" w:rsidP="004949CA"/>
    <w:p w14:paraId="7FA2A91E" w14:textId="51B2C731" w:rsidR="004949CA" w:rsidRPr="00B03FFD" w:rsidRDefault="00B03FFD" w:rsidP="00B03FFD">
      <w:pPr>
        <w:pStyle w:val="Naslov10"/>
      </w:pPr>
      <w:bookmarkStart w:id="248" w:name="_Toc81836310"/>
      <w:bookmarkStart w:id="249" w:name="_Toc83912083"/>
      <w:r w:rsidRPr="00B03FFD">
        <w:lastRenderedPageBreak/>
        <w:t>Popis literature i izvora podataka</w:t>
      </w:r>
      <w:bookmarkEnd w:id="248"/>
      <w:bookmarkEnd w:id="249"/>
    </w:p>
    <w:p w14:paraId="1E3EDE1C" w14:textId="77777777" w:rsidR="004949CA" w:rsidRPr="00A602B0" w:rsidRDefault="004949CA" w:rsidP="004949CA">
      <w:pPr>
        <w:pStyle w:val="Odlomakpopisa"/>
        <w:numPr>
          <w:ilvl w:val="0"/>
          <w:numId w:val="17"/>
        </w:numPr>
        <w:rPr>
          <w:szCs w:val="20"/>
        </w:rPr>
      </w:pPr>
      <w:r w:rsidRPr="00A602B0">
        <w:rPr>
          <w:szCs w:val="20"/>
        </w:rPr>
        <w:t>Dugoročna strategija obnove nacionalnog fonda zgrada do 2050. godine (</w:t>
      </w:r>
      <w:r>
        <w:rPr>
          <w:szCs w:val="20"/>
        </w:rPr>
        <w:t>Narodne novine,</w:t>
      </w:r>
      <w:r w:rsidRPr="00A602B0">
        <w:rPr>
          <w:szCs w:val="20"/>
        </w:rPr>
        <w:t xml:space="preserve"> br</w:t>
      </w:r>
      <w:r>
        <w:rPr>
          <w:szCs w:val="20"/>
        </w:rPr>
        <w:t>oj</w:t>
      </w:r>
      <w:r w:rsidRPr="00A602B0">
        <w:rPr>
          <w:szCs w:val="20"/>
        </w:rPr>
        <w:t xml:space="preserve"> 140/20)</w:t>
      </w:r>
    </w:p>
    <w:p w14:paraId="6CDB9589" w14:textId="77777777" w:rsidR="004949CA" w:rsidRPr="00A602B0" w:rsidRDefault="004949CA" w:rsidP="004949CA">
      <w:pPr>
        <w:pStyle w:val="Odlomakpopisa"/>
        <w:numPr>
          <w:ilvl w:val="0"/>
          <w:numId w:val="17"/>
        </w:numPr>
        <w:rPr>
          <w:szCs w:val="20"/>
        </w:rPr>
      </w:pPr>
      <w:r w:rsidRPr="00A602B0">
        <w:rPr>
          <w:szCs w:val="20"/>
        </w:rPr>
        <w:t xml:space="preserve">Program energetske obnove </w:t>
      </w:r>
      <w:r>
        <w:rPr>
          <w:szCs w:val="20"/>
        </w:rPr>
        <w:t>višestambenih zgrada</w:t>
      </w:r>
      <w:r w:rsidRPr="00A602B0">
        <w:rPr>
          <w:szCs w:val="20"/>
        </w:rPr>
        <w:t xml:space="preserve"> za razdoblje od 2014. do 2020. godine (</w:t>
      </w:r>
      <w:r>
        <w:rPr>
          <w:szCs w:val="20"/>
        </w:rPr>
        <w:t>Narodne novine,</w:t>
      </w:r>
      <w:r w:rsidRPr="00A602B0">
        <w:rPr>
          <w:szCs w:val="20"/>
        </w:rPr>
        <w:t xml:space="preserve"> br</w:t>
      </w:r>
      <w:r>
        <w:rPr>
          <w:szCs w:val="20"/>
        </w:rPr>
        <w:t>oj</w:t>
      </w:r>
      <w:r w:rsidRPr="00A602B0">
        <w:rPr>
          <w:szCs w:val="20"/>
        </w:rPr>
        <w:t xml:space="preserve"> </w:t>
      </w:r>
      <w:r>
        <w:rPr>
          <w:szCs w:val="20"/>
        </w:rPr>
        <w:t>78</w:t>
      </w:r>
      <w:r w:rsidRPr="00A602B0">
        <w:rPr>
          <w:szCs w:val="20"/>
        </w:rPr>
        <w:t>/</w:t>
      </w:r>
      <w:r>
        <w:rPr>
          <w:szCs w:val="20"/>
        </w:rPr>
        <w:t>14</w:t>
      </w:r>
      <w:r w:rsidRPr="00A602B0">
        <w:rPr>
          <w:szCs w:val="20"/>
        </w:rPr>
        <w:t xml:space="preserve">) </w:t>
      </w:r>
    </w:p>
    <w:p w14:paraId="3F049FE8" w14:textId="77777777" w:rsidR="004949CA" w:rsidRPr="005315C7" w:rsidRDefault="004949CA" w:rsidP="004949CA">
      <w:pPr>
        <w:pStyle w:val="Odlomakpopisa"/>
        <w:numPr>
          <w:ilvl w:val="0"/>
          <w:numId w:val="17"/>
        </w:numPr>
        <w:rPr>
          <w:rStyle w:val="Hiperveza"/>
          <w:rFonts w:eastAsiaTheme="majorEastAsia" w:cs="Myriad Pro"/>
          <w:color w:val="000000" w:themeColor="text1"/>
        </w:rPr>
      </w:pPr>
      <w:r w:rsidRPr="005315C7">
        <w:rPr>
          <w:color w:val="000000" w:themeColor="text1"/>
        </w:rPr>
        <w:t xml:space="preserve">Nacionalni akcijski plan energetske učinkovitosti, dostupan na: </w:t>
      </w:r>
      <w:hyperlink r:id="rId29" w:history="1">
        <w:r w:rsidRPr="005315C7">
          <w:rPr>
            <w:rStyle w:val="Hiperveza"/>
            <w:rFonts w:eastAsiaTheme="majorEastAsia" w:cs="Myriad Pro"/>
            <w:color w:val="000000" w:themeColor="text1"/>
          </w:rPr>
          <w:t>https://mgipu.gov.hr/UserDocsImages/dokumenti/EnergetskaUcinkovitost/IV_NAPEU_2019.pdf</w:t>
        </w:r>
      </w:hyperlink>
    </w:p>
    <w:p w14:paraId="2F7759EE" w14:textId="77777777" w:rsidR="004949CA" w:rsidRPr="005315C7" w:rsidRDefault="004949CA" w:rsidP="004949CA">
      <w:pPr>
        <w:pStyle w:val="Odlomakpopisa"/>
        <w:numPr>
          <w:ilvl w:val="0"/>
          <w:numId w:val="17"/>
        </w:numPr>
        <w:rPr>
          <w:rStyle w:val="Hiperveza"/>
          <w:rFonts w:eastAsiaTheme="majorEastAsia" w:cs="Myriad Pro"/>
          <w:color w:val="000000" w:themeColor="text1"/>
        </w:rPr>
      </w:pPr>
      <w:r w:rsidRPr="005315C7">
        <w:rPr>
          <w:color w:val="000000" w:themeColor="text1"/>
          <w:szCs w:val="20"/>
        </w:rPr>
        <w:t>Integrirani nacionalni energetsko-klimatski plan Republike Hrvatske</w:t>
      </w:r>
      <w:r w:rsidRPr="005315C7">
        <w:rPr>
          <w:b/>
          <w:bCs/>
          <w:color w:val="000000" w:themeColor="text1"/>
          <w:szCs w:val="20"/>
        </w:rPr>
        <w:t xml:space="preserve">, </w:t>
      </w:r>
      <w:r w:rsidRPr="005315C7">
        <w:rPr>
          <w:color w:val="000000" w:themeColor="text1"/>
          <w:szCs w:val="20"/>
        </w:rPr>
        <w:t xml:space="preserve">dostupan na: </w:t>
      </w:r>
      <w:hyperlink r:id="rId30" w:history="1">
        <w:r w:rsidRPr="005315C7">
          <w:rPr>
            <w:rStyle w:val="Hiperveza"/>
            <w:rFonts w:eastAsiaTheme="majorEastAsia" w:cs="Myriad Pro"/>
            <w:color w:val="000000" w:themeColor="text1"/>
            <w:szCs w:val="20"/>
          </w:rPr>
          <w:t>https://mingor.gov.hr/o-ministarstvu-1065/djelokrug/uprava-za-energetiku-1999/strategije-planovi-i-programi-2009/2009</w:t>
        </w:r>
      </w:hyperlink>
    </w:p>
    <w:p w14:paraId="10C1C05A" w14:textId="77777777" w:rsidR="004949CA" w:rsidRPr="005315C7" w:rsidRDefault="004949CA" w:rsidP="004949CA">
      <w:pPr>
        <w:pStyle w:val="Odlomakpopisa"/>
        <w:numPr>
          <w:ilvl w:val="0"/>
          <w:numId w:val="17"/>
        </w:numPr>
        <w:rPr>
          <w:color w:val="000000" w:themeColor="text1"/>
          <w:szCs w:val="20"/>
        </w:rPr>
      </w:pPr>
      <w:r w:rsidRPr="005315C7">
        <w:rPr>
          <w:color w:val="000000" w:themeColor="text1"/>
          <w:szCs w:val="20"/>
        </w:rPr>
        <w:t>Zakon o energetskoj učinkovitosti (Narodne novine, br.127/14, 116/18, 25/20 i 41/21)</w:t>
      </w:r>
    </w:p>
    <w:p w14:paraId="73FCFBB5" w14:textId="77777777" w:rsidR="004949CA" w:rsidRPr="005315C7" w:rsidRDefault="004949CA" w:rsidP="004949CA">
      <w:pPr>
        <w:pStyle w:val="Odlomakpopisa"/>
        <w:numPr>
          <w:ilvl w:val="0"/>
          <w:numId w:val="17"/>
        </w:numPr>
        <w:rPr>
          <w:color w:val="000000" w:themeColor="text1"/>
          <w:szCs w:val="20"/>
        </w:rPr>
      </w:pPr>
      <w:r w:rsidRPr="005315C7">
        <w:rPr>
          <w:color w:val="000000" w:themeColor="text1"/>
          <w:szCs w:val="20"/>
        </w:rPr>
        <w:t>Zakon o gradnji ( Narodne novine br. 153/13, 20/17, 39/19 i 125/19)</w:t>
      </w:r>
    </w:p>
    <w:p w14:paraId="4B5145BD" w14:textId="44314415" w:rsidR="004949CA" w:rsidRPr="005315C7" w:rsidRDefault="004949CA" w:rsidP="004949CA">
      <w:pPr>
        <w:pStyle w:val="Odlomakpopisa"/>
        <w:numPr>
          <w:ilvl w:val="0"/>
          <w:numId w:val="17"/>
        </w:numPr>
        <w:rPr>
          <w:color w:val="000000" w:themeColor="text1"/>
          <w:szCs w:val="20"/>
        </w:rPr>
      </w:pPr>
      <w:r w:rsidRPr="005315C7">
        <w:rPr>
          <w:color w:val="000000" w:themeColor="text1"/>
        </w:rPr>
        <w:t xml:space="preserve">Zakon o sustavu strateškog planiranja i upravljanja razvojem </w:t>
      </w:r>
      <w:r w:rsidR="000C2E0D">
        <w:rPr>
          <w:color w:val="000000" w:themeColor="text1"/>
        </w:rPr>
        <w:t>Republike Hrvatske</w:t>
      </w:r>
      <w:r w:rsidRPr="005315C7">
        <w:rPr>
          <w:color w:val="000000" w:themeColor="text1"/>
        </w:rPr>
        <w:t xml:space="preserve">  (</w:t>
      </w:r>
      <w:r w:rsidRPr="005315C7">
        <w:rPr>
          <w:color w:val="000000" w:themeColor="text1"/>
          <w:szCs w:val="20"/>
        </w:rPr>
        <w:t>Narodne novine,</w:t>
      </w:r>
      <w:r w:rsidRPr="005315C7">
        <w:rPr>
          <w:color w:val="000000" w:themeColor="text1"/>
        </w:rPr>
        <w:t xml:space="preserve"> broj 123/17)</w:t>
      </w:r>
      <w:r w:rsidRPr="005315C7">
        <w:rPr>
          <w:color w:val="000000" w:themeColor="text1"/>
          <w:szCs w:val="20"/>
        </w:rPr>
        <w:t xml:space="preserve">  </w:t>
      </w:r>
    </w:p>
    <w:p w14:paraId="07ED4E96" w14:textId="77777777" w:rsidR="004949CA" w:rsidRPr="005315C7" w:rsidRDefault="004949CA" w:rsidP="004949CA">
      <w:pPr>
        <w:pStyle w:val="Odlomakpopisa"/>
        <w:numPr>
          <w:ilvl w:val="0"/>
          <w:numId w:val="17"/>
        </w:numPr>
        <w:rPr>
          <w:color w:val="000000" w:themeColor="text1"/>
          <w:szCs w:val="20"/>
        </w:rPr>
      </w:pPr>
      <w:r w:rsidRPr="005315C7">
        <w:rPr>
          <w:color w:val="000000" w:themeColor="text1"/>
        </w:rPr>
        <w:t>Uredba o smjernicama za izradu akata strateškog planiranja od nacionalnog značaja i od značaja za jedinice lokalne i područne (regionalne) samouprave (</w:t>
      </w:r>
      <w:r w:rsidRPr="005315C7">
        <w:rPr>
          <w:color w:val="000000" w:themeColor="text1"/>
          <w:szCs w:val="20"/>
        </w:rPr>
        <w:t>Narodne novine,</w:t>
      </w:r>
      <w:r w:rsidRPr="005315C7">
        <w:rPr>
          <w:color w:val="000000" w:themeColor="text1"/>
        </w:rPr>
        <w:t xml:space="preserve"> broj 89/18)</w:t>
      </w:r>
    </w:p>
    <w:p w14:paraId="35EC8BB0" w14:textId="77777777" w:rsidR="004949CA" w:rsidRPr="005315C7" w:rsidRDefault="004949CA" w:rsidP="004949CA">
      <w:pPr>
        <w:pStyle w:val="Odlomakpopisa"/>
        <w:numPr>
          <w:ilvl w:val="0"/>
          <w:numId w:val="17"/>
        </w:numPr>
        <w:rPr>
          <w:color w:val="000000" w:themeColor="text1"/>
          <w:szCs w:val="20"/>
        </w:rPr>
      </w:pPr>
      <w:r w:rsidRPr="005315C7">
        <w:rPr>
          <w:color w:val="000000" w:themeColor="text1"/>
          <w:szCs w:val="20"/>
        </w:rPr>
        <w:t>Pravilnik o sustavu za praćenje, mjerenje i verifikaciju ušteda energije (Narodne novine, broj 33/20)</w:t>
      </w:r>
    </w:p>
    <w:p w14:paraId="4EB7A572" w14:textId="77777777" w:rsidR="004949CA" w:rsidRPr="005315C7" w:rsidRDefault="004949CA" w:rsidP="004949CA">
      <w:pPr>
        <w:pStyle w:val="Odlomakpopisa"/>
        <w:numPr>
          <w:ilvl w:val="0"/>
          <w:numId w:val="17"/>
        </w:numPr>
        <w:rPr>
          <w:color w:val="000000" w:themeColor="text1"/>
          <w:szCs w:val="20"/>
        </w:rPr>
      </w:pPr>
      <w:r w:rsidRPr="005315C7">
        <w:rPr>
          <w:color w:val="000000" w:themeColor="text1"/>
        </w:rPr>
        <w:t>Pravilnik o rokovima i postupcima praćenja i izvještavanja o provedbi akata strateškog planiranja od nacionalnog značaja i od značaja za jedinice lokalne i područne (regionalne) samouprave (</w:t>
      </w:r>
      <w:r w:rsidRPr="005315C7">
        <w:rPr>
          <w:color w:val="000000" w:themeColor="text1"/>
          <w:szCs w:val="20"/>
        </w:rPr>
        <w:t>Narodne novine,</w:t>
      </w:r>
      <w:r w:rsidRPr="005315C7">
        <w:rPr>
          <w:color w:val="000000" w:themeColor="text1"/>
        </w:rPr>
        <w:t xml:space="preserve"> broj 6/19) </w:t>
      </w:r>
    </w:p>
    <w:p w14:paraId="7652DD54" w14:textId="77777777" w:rsidR="004949CA" w:rsidRPr="005315C7" w:rsidRDefault="004949CA" w:rsidP="004949CA">
      <w:pPr>
        <w:pStyle w:val="Odlomakpopisa"/>
        <w:numPr>
          <w:ilvl w:val="0"/>
          <w:numId w:val="17"/>
        </w:numPr>
        <w:rPr>
          <w:color w:val="000000" w:themeColor="text1"/>
          <w:szCs w:val="20"/>
        </w:rPr>
      </w:pPr>
      <w:r w:rsidRPr="005315C7">
        <w:rPr>
          <w:color w:val="000000" w:themeColor="text1"/>
        </w:rPr>
        <w:t>Pravilnik o provedbi postupka vrednovanja (</w:t>
      </w:r>
      <w:r w:rsidRPr="005315C7">
        <w:rPr>
          <w:color w:val="000000" w:themeColor="text1"/>
          <w:szCs w:val="20"/>
        </w:rPr>
        <w:t>Narodne novine,</w:t>
      </w:r>
      <w:r w:rsidRPr="005315C7">
        <w:rPr>
          <w:color w:val="000000" w:themeColor="text1"/>
        </w:rPr>
        <w:t xml:space="preserve"> broj 66/19)</w:t>
      </w:r>
    </w:p>
    <w:p w14:paraId="6401D454" w14:textId="77777777" w:rsidR="004949CA" w:rsidRPr="005315C7" w:rsidRDefault="004949CA" w:rsidP="004949CA">
      <w:pPr>
        <w:pStyle w:val="Odlomakpopisa"/>
        <w:numPr>
          <w:ilvl w:val="0"/>
          <w:numId w:val="17"/>
        </w:numPr>
        <w:rPr>
          <w:color w:val="000000" w:themeColor="text1"/>
          <w:szCs w:val="20"/>
        </w:rPr>
      </w:pPr>
      <w:r w:rsidRPr="005315C7">
        <w:rPr>
          <w:color w:val="000000" w:themeColor="text1"/>
          <w:szCs w:val="20"/>
        </w:rPr>
        <w:t>Tehnički propis o racionalnoj uporabi energije i toplinskoj zaštiti u zgradama (Narodne novine, br. 128/15, 70/18, 73/18, 86/18 i 102/20)</w:t>
      </w:r>
    </w:p>
    <w:p w14:paraId="353B7B40" w14:textId="77777777" w:rsidR="004949CA" w:rsidRPr="005315C7" w:rsidRDefault="004949CA" w:rsidP="004949CA">
      <w:pPr>
        <w:pStyle w:val="Odlomakpopisa"/>
        <w:numPr>
          <w:ilvl w:val="0"/>
          <w:numId w:val="17"/>
        </w:numPr>
        <w:rPr>
          <w:color w:val="000000" w:themeColor="text1"/>
        </w:rPr>
      </w:pPr>
      <w:r w:rsidRPr="005315C7">
        <w:rPr>
          <w:color w:val="000000" w:themeColor="text1"/>
        </w:rPr>
        <w:t xml:space="preserve">Rezultati troškovno optimalnih analiza za utvrđivanje minimalnih zahtjeva na energetsko svojstvo zgrada za višestambene zgrade, dostupno na: </w:t>
      </w:r>
      <w:hyperlink r:id="rId31" w:history="1">
        <w:r w:rsidRPr="005315C7">
          <w:rPr>
            <w:rStyle w:val="Hiperveza"/>
            <w:rFonts w:eastAsiaTheme="majorEastAsia" w:cs="Myriad Pro"/>
            <w:color w:val="000000" w:themeColor="text1"/>
          </w:rPr>
          <w:t>https://mgipu.gov.hr/UserDocsImages//dokumenti/Propisi//EIHP-014-0185-01-06_vi%C5%A1estamb.pdf</w:t>
        </w:r>
      </w:hyperlink>
      <w:r w:rsidRPr="005315C7">
        <w:rPr>
          <w:color w:val="000000" w:themeColor="text1"/>
        </w:rPr>
        <w:t xml:space="preserve"> </w:t>
      </w:r>
    </w:p>
    <w:p w14:paraId="45F40CD5" w14:textId="77777777" w:rsidR="004949CA" w:rsidRDefault="004949CA" w:rsidP="004949CA">
      <w:pPr>
        <w:pStyle w:val="Odlomakpopisa"/>
        <w:numPr>
          <w:ilvl w:val="0"/>
          <w:numId w:val="17"/>
        </w:numPr>
      </w:pPr>
      <w:r w:rsidRPr="005315C7">
        <w:rPr>
          <w:color w:val="000000" w:themeColor="text1"/>
        </w:rPr>
        <w:t xml:space="preserve">Studija „Revizija izračuna specifičnog </w:t>
      </w:r>
      <w:r>
        <w:t>pokazatelja rezultata 4c21 Prosječna potražnja energije za grijanje/hlađenje u obnovljenim stambenim zgradama te zajedničkih pokazatelja neposrednih rezultata CO 31 Energetska učinkovitost: broj kućanstva s poboljšanom klasifikacijom potrošnje energije i 4c22 Smanjenje potrošnje primarne energije u zgradama stambenog sektora“, Energetski institut Hrvoje Požar, 2017.</w:t>
      </w:r>
    </w:p>
    <w:p w14:paraId="3E9D2544" w14:textId="77777777" w:rsidR="004949CA" w:rsidRDefault="004949CA" w:rsidP="004949CA">
      <w:pPr>
        <w:pStyle w:val="Odlomakpopisa"/>
        <w:numPr>
          <w:ilvl w:val="0"/>
          <w:numId w:val="17"/>
        </w:numPr>
      </w:pPr>
      <w:r>
        <w:t xml:space="preserve">Studija „Analiza preporučene stope sufinanciranja energetske obnove stambenih zgrada“, Energetski institut Hrvoje Požar, 2017. </w:t>
      </w:r>
    </w:p>
    <w:p w14:paraId="2DAB6C09" w14:textId="77777777" w:rsidR="004949CA" w:rsidRDefault="004949CA" w:rsidP="004949CA">
      <w:pPr>
        <w:pStyle w:val="Odlomakpopisa"/>
        <w:numPr>
          <w:ilvl w:val="0"/>
          <w:numId w:val="17"/>
        </w:numPr>
      </w:pPr>
      <w:r w:rsidRPr="00053EE3">
        <w:t>Program mjera obnove zgrada oštećenih potresom na području Grada Zagreba, Krapinsko-zagorske županije, Zagrebačke županije, Sisačko-moslavačke županije i Karlovačke županije (</w:t>
      </w:r>
      <w:r>
        <w:rPr>
          <w:szCs w:val="20"/>
        </w:rPr>
        <w:t>Narodne novine,</w:t>
      </w:r>
      <w:r w:rsidRPr="00053EE3">
        <w:t xml:space="preserve"> </w:t>
      </w:r>
      <w:r>
        <w:t xml:space="preserve">broj </w:t>
      </w:r>
      <w:r w:rsidRPr="00053EE3">
        <w:t>17/2021)</w:t>
      </w:r>
    </w:p>
    <w:p w14:paraId="05BF23F4" w14:textId="21BD1208" w:rsidR="00B610AE" w:rsidRPr="00490154" w:rsidRDefault="00B610AE" w:rsidP="00490154">
      <w:pPr>
        <w:spacing w:after="0"/>
        <w:ind w:left="360"/>
        <w:rPr>
          <w:rFonts w:cs="Tahoma"/>
          <w:b/>
          <w:bCs/>
          <w:color w:val="A6A6A6" w:themeColor="background1" w:themeShade="A6"/>
          <w:szCs w:val="20"/>
        </w:rPr>
      </w:pPr>
    </w:p>
    <w:p w14:paraId="4C059D8F" w14:textId="77777777" w:rsidR="00B610AE" w:rsidRPr="00B610AE" w:rsidRDefault="00B610AE" w:rsidP="00B610AE">
      <w:pPr>
        <w:jc w:val="center"/>
        <w:rPr>
          <w:rFonts w:ascii="Tahoma" w:hAnsi="Tahoma" w:cs="Tahoma"/>
          <w:b/>
          <w:bCs/>
          <w:color w:val="A6A6A6" w:themeColor="background1" w:themeShade="A6"/>
          <w:sz w:val="20"/>
          <w:szCs w:val="20"/>
        </w:rPr>
      </w:pPr>
    </w:p>
    <w:sectPr w:rsidR="00B610AE" w:rsidRPr="00B610AE" w:rsidSect="008E4DAB">
      <w:headerReference w:type="even" r:id="rId32"/>
      <w:headerReference w:type="default" r:id="rId33"/>
      <w:headerReference w:type="first" r:id="rId34"/>
      <w:footerReference w:type="first" r:id="rId3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93771" w14:textId="77777777" w:rsidR="00C24699" w:rsidRDefault="00C24699" w:rsidP="00B610AE">
      <w:pPr>
        <w:spacing w:after="0" w:line="240" w:lineRule="auto"/>
      </w:pPr>
      <w:r>
        <w:separator/>
      </w:r>
    </w:p>
  </w:endnote>
  <w:endnote w:type="continuationSeparator" w:id="0">
    <w:p w14:paraId="1045A5ED" w14:textId="77777777" w:rsidR="00C24699" w:rsidRDefault="00C24699" w:rsidP="00B610AE">
      <w:pPr>
        <w:spacing w:after="0" w:line="240" w:lineRule="auto"/>
      </w:pPr>
      <w:r>
        <w:continuationSeparator/>
      </w:r>
    </w:p>
  </w:endnote>
  <w:endnote w:type="continuationNotice" w:id="1">
    <w:p w14:paraId="6EA41457" w14:textId="77777777" w:rsidR="00C24699" w:rsidRDefault="00C246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A00002AF" w:usb1="5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626925"/>
      <w:docPartObj>
        <w:docPartGallery w:val="Page Numbers (Bottom of Page)"/>
        <w:docPartUnique/>
      </w:docPartObj>
    </w:sdtPr>
    <w:sdtEndPr/>
    <w:sdtContent>
      <w:p w14:paraId="1D374A5E" w14:textId="0E868491" w:rsidR="00B16443" w:rsidRDefault="00B16443">
        <w:pPr>
          <w:pStyle w:val="Podnoje"/>
          <w:jc w:val="right"/>
        </w:pPr>
        <w:r>
          <w:fldChar w:fldCharType="begin"/>
        </w:r>
        <w:r>
          <w:instrText>PAGE   \* MERGEFORMAT</w:instrText>
        </w:r>
        <w:r>
          <w:fldChar w:fldCharType="separate"/>
        </w:r>
        <w:r>
          <w:rPr>
            <w:noProof/>
          </w:rPr>
          <w:t>43</w:t>
        </w:r>
        <w:r>
          <w:fldChar w:fldCharType="end"/>
        </w:r>
      </w:p>
    </w:sdtContent>
  </w:sdt>
  <w:p w14:paraId="7926CBF3" w14:textId="77777777" w:rsidR="00B16443" w:rsidRDefault="00B1644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B16443" w14:paraId="1A15BC97" w14:textId="77777777" w:rsidTr="00C20E8A">
      <w:tc>
        <w:tcPr>
          <w:tcW w:w="3020" w:type="dxa"/>
        </w:tcPr>
        <w:p w14:paraId="01010419" w14:textId="17A9A115" w:rsidR="00B16443" w:rsidRDefault="00B16443" w:rsidP="00C20E8A">
          <w:pPr>
            <w:pStyle w:val="Zaglavlje"/>
            <w:ind w:left="-115"/>
          </w:pPr>
        </w:p>
      </w:tc>
      <w:tc>
        <w:tcPr>
          <w:tcW w:w="3020" w:type="dxa"/>
        </w:tcPr>
        <w:p w14:paraId="7CE90784" w14:textId="5EC0B989" w:rsidR="00B16443" w:rsidRDefault="00B16443" w:rsidP="00C20E8A">
          <w:pPr>
            <w:pStyle w:val="Zaglavlje"/>
            <w:jc w:val="center"/>
          </w:pPr>
        </w:p>
      </w:tc>
      <w:tc>
        <w:tcPr>
          <w:tcW w:w="3020" w:type="dxa"/>
        </w:tcPr>
        <w:p w14:paraId="79A27B4B" w14:textId="1FA892E2" w:rsidR="00B16443" w:rsidRDefault="00B16443" w:rsidP="00C20E8A">
          <w:pPr>
            <w:pStyle w:val="Zaglavlje"/>
            <w:ind w:right="-115"/>
            <w:jc w:val="right"/>
          </w:pPr>
        </w:p>
      </w:tc>
    </w:tr>
  </w:tbl>
  <w:p w14:paraId="2E30BA8B" w14:textId="00F39041" w:rsidR="00B16443" w:rsidRDefault="00B16443" w:rsidP="00C20E8A">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00B16443" w14:paraId="2D4EBC23" w14:textId="77777777" w:rsidTr="00C20E8A">
      <w:tc>
        <w:tcPr>
          <w:tcW w:w="3115" w:type="dxa"/>
        </w:tcPr>
        <w:p w14:paraId="055071B5" w14:textId="68C24409" w:rsidR="00B16443" w:rsidRDefault="00B16443" w:rsidP="00C20E8A">
          <w:pPr>
            <w:pStyle w:val="Zaglavlje"/>
            <w:ind w:left="-115"/>
          </w:pPr>
        </w:p>
      </w:tc>
      <w:tc>
        <w:tcPr>
          <w:tcW w:w="3115" w:type="dxa"/>
        </w:tcPr>
        <w:p w14:paraId="0D6FACE1" w14:textId="45405342" w:rsidR="00B16443" w:rsidRDefault="00B16443" w:rsidP="00C20E8A">
          <w:pPr>
            <w:pStyle w:val="Zaglavlje"/>
            <w:jc w:val="center"/>
          </w:pPr>
        </w:p>
      </w:tc>
      <w:tc>
        <w:tcPr>
          <w:tcW w:w="3115" w:type="dxa"/>
        </w:tcPr>
        <w:p w14:paraId="608FAB24" w14:textId="3905BB5A" w:rsidR="00B16443" w:rsidRDefault="00B16443" w:rsidP="00C20E8A">
          <w:pPr>
            <w:pStyle w:val="Zaglavlje"/>
            <w:ind w:right="-115"/>
            <w:jc w:val="right"/>
          </w:pPr>
        </w:p>
      </w:tc>
    </w:tr>
  </w:tbl>
  <w:p w14:paraId="339D5B11" w14:textId="3091D498" w:rsidR="00B16443" w:rsidRDefault="00B16443" w:rsidP="00C20E8A">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B16443" w14:paraId="52CAFAAD" w14:textId="77777777" w:rsidTr="0068468B">
      <w:tc>
        <w:tcPr>
          <w:tcW w:w="3020" w:type="dxa"/>
        </w:tcPr>
        <w:p w14:paraId="7A3EB0E0" w14:textId="466E827B" w:rsidR="00B16443" w:rsidRDefault="00B16443" w:rsidP="0068468B">
          <w:pPr>
            <w:pStyle w:val="Zaglavlje"/>
            <w:ind w:left="-115"/>
          </w:pPr>
        </w:p>
      </w:tc>
      <w:tc>
        <w:tcPr>
          <w:tcW w:w="3020" w:type="dxa"/>
        </w:tcPr>
        <w:p w14:paraId="31A2D680" w14:textId="36EED167" w:rsidR="00B16443" w:rsidRDefault="00B16443" w:rsidP="0068468B">
          <w:pPr>
            <w:pStyle w:val="Zaglavlje"/>
            <w:jc w:val="center"/>
          </w:pPr>
        </w:p>
      </w:tc>
      <w:tc>
        <w:tcPr>
          <w:tcW w:w="3020" w:type="dxa"/>
        </w:tcPr>
        <w:p w14:paraId="5F28F0D2" w14:textId="0D003E6B" w:rsidR="00B16443" w:rsidRDefault="00B16443" w:rsidP="0068468B">
          <w:pPr>
            <w:pStyle w:val="Zaglavlje"/>
            <w:ind w:right="-115"/>
            <w:jc w:val="right"/>
          </w:pPr>
        </w:p>
      </w:tc>
    </w:tr>
  </w:tbl>
  <w:p w14:paraId="5331E419" w14:textId="08B8FA87" w:rsidR="00B16443" w:rsidRDefault="00B16443" w:rsidP="0068468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454A7" w14:textId="77777777" w:rsidR="00C24699" w:rsidRDefault="00C24699" w:rsidP="00B610AE">
      <w:pPr>
        <w:spacing w:after="0" w:line="240" w:lineRule="auto"/>
      </w:pPr>
      <w:r>
        <w:separator/>
      </w:r>
    </w:p>
  </w:footnote>
  <w:footnote w:type="continuationSeparator" w:id="0">
    <w:p w14:paraId="15A1FAF8" w14:textId="77777777" w:rsidR="00C24699" w:rsidRDefault="00C24699" w:rsidP="00B610AE">
      <w:pPr>
        <w:spacing w:after="0" w:line="240" w:lineRule="auto"/>
      </w:pPr>
      <w:r>
        <w:continuationSeparator/>
      </w:r>
    </w:p>
  </w:footnote>
  <w:footnote w:type="continuationNotice" w:id="1">
    <w:p w14:paraId="7C121718" w14:textId="77777777" w:rsidR="00C24699" w:rsidRDefault="00C24699">
      <w:pPr>
        <w:spacing w:after="0" w:line="240" w:lineRule="auto"/>
      </w:pPr>
    </w:p>
  </w:footnote>
  <w:footnote w:id="2">
    <w:p w14:paraId="6340EFA6" w14:textId="09752584" w:rsidR="00B16443" w:rsidRDefault="00B16443" w:rsidP="004949CA">
      <w:pPr>
        <w:pStyle w:val="Tekstfusnote"/>
      </w:pPr>
      <w:r>
        <w:rPr>
          <w:rStyle w:val="Referencafusnote"/>
        </w:rPr>
        <w:footnoteRef/>
      </w:r>
      <w:r>
        <w:t xml:space="preserve">Europska komisija. </w:t>
      </w:r>
      <w:r w:rsidRPr="00B5652D">
        <w:t xml:space="preserve">Europski zeleni </w:t>
      </w:r>
      <w:r>
        <w:t xml:space="preserve">plan- </w:t>
      </w:r>
      <w:hyperlink r:id="rId1" w:history="1">
        <w:r w:rsidRPr="00C67C92">
          <w:rPr>
            <w:rStyle w:val="Hiperveza"/>
            <w:rFonts w:eastAsiaTheme="majorEastAsia"/>
          </w:rPr>
          <w:t>Green Deal</w:t>
        </w:r>
      </w:hyperlink>
      <w:r>
        <w:t>, prosinac 2019.</w:t>
      </w:r>
    </w:p>
  </w:footnote>
  <w:footnote w:id="3">
    <w:p w14:paraId="4D36AEA3" w14:textId="77777777" w:rsidR="00B16443" w:rsidRDefault="00B16443" w:rsidP="004949CA">
      <w:pPr>
        <w:pStyle w:val="Tekstfusnote"/>
      </w:pPr>
      <w:r>
        <w:rPr>
          <w:rStyle w:val="Referencafusnote"/>
        </w:rPr>
        <w:footnoteRef/>
      </w:r>
      <w:r>
        <w:t xml:space="preserve"> Europska komisija, Inicijativa valova obnove - </w:t>
      </w:r>
      <w:hyperlink r:id="rId2" w:history="1">
        <w:r w:rsidRPr="00D747AA">
          <w:rPr>
            <w:rStyle w:val="Hiperveza"/>
            <w:rFonts w:eastAsiaTheme="majorEastAsia"/>
          </w:rPr>
          <w:t>Renovation wave</w:t>
        </w:r>
      </w:hyperlink>
      <w:r>
        <w:t>, listopad 2020.</w:t>
      </w:r>
    </w:p>
  </w:footnote>
  <w:footnote w:id="4">
    <w:p w14:paraId="45D67C4E" w14:textId="77777777" w:rsidR="00B16443" w:rsidRPr="00DC5B7B" w:rsidRDefault="00B16443" w:rsidP="004949CA">
      <w:pPr>
        <w:pStyle w:val="Tekstfusnote"/>
      </w:pPr>
      <w:r w:rsidRPr="00DC5B7B">
        <w:rPr>
          <w:rStyle w:val="Referencafusnote"/>
        </w:rPr>
        <w:footnoteRef/>
      </w:r>
      <w:r w:rsidRPr="00DC5B7B">
        <w:t xml:space="preserve"> Na temelju izmjena </w:t>
      </w:r>
      <w:r>
        <w:t>i</w:t>
      </w:r>
      <w:r w:rsidRPr="00DC5B7B">
        <w:t xml:space="preserve"> dopuna Zakona o energetskoj učinkovitosti (</w:t>
      </w:r>
      <w:r>
        <w:t>Narodne novine,</w:t>
      </w:r>
      <w:r w:rsidRPr="00DC5B7B">
        <w:t xml:space="preserve"> br</w:t>
      </w:r>
      <w:r>
        <w:t>oj</w:t>
      </w:r>
      <w:r w:rsidRPr="00DC5B7B">
        <w:t xml:space="preserve"> 41/21) potrebno je usvojiti novi Pravilnik o sustavu za praćenje, mjerenje I verifikaciju ušteda energije. U trenutku pisanja ovog dokumenta novi Pravilnik još nije usvojen. </w:t>
      </w:r>
    </w:p>
  </w:footnote>
  <w:footnote w:id="5">
    <w:p w14:paraId="506B950D" w14:textId="77777777" w:rsidR="00B16443" w:rsidRPr="000024F8" w:rsidRDefault="00B16443" w:rsidP="004949CA">
      <w:pPr>
        <w:pStyle w:val="Tekstfusnote"/>
        <w:rPr>
          <w:lang w:val="de-DE"/>
        </w:rPr>
      </w:pPr>
      <w:r>
        <w:rPr>
          <w:rStyle w:val="Referencafusnote"/>
        </w:rPr>
        <w:footnoteRef/>
      </w:r>
      <w:r>
        <w:t xml:space="preserve"> </w:t>
      </w:r>
      <w:r w:rsidRPr="000024F8">
        <w:rPr>
          <w:lang w:val="de-DE"/>
        </w:rPr>
        <w:t xml:space="preserve">NECP je dostupan na: </w:t>
      </w:r>
      <w:hyperlink r:id="rId3" w:history="1">
        <w:r w:rsidRPr="000024F8">
          <w:rPr>
            <w:rStyle w:val="Hiperveza"/>
            <w:rFonts w:eastAsiaTheme="majorEastAsia" w:cs="Myriad Pro"/>
            <w:lang w:val="de-DE"/>
          </w:rPr>
          <w:t>https://mingor.gov.hr/o-ministarstvu-1065/djelokrug-4925/energetika/energetska-politika-i-planiranje/strategije-planovi-i-programi-2009/2009</w:t>
        </w:r>
      </w:hyperlink>
      <w:r w:rsidRPr="000024F8">
        <w:rPr>
          <w:lang w:val="de-DE"/>
        </w:rPr>
        <w:t xml:space="preserve"> (datum pristupa: 28.04.2021.)</w:t>
      </w:r>
    </w:p>
  </w:footnote>
  <w:footnote w:id="6">
    <w:p w14:paraId="4A41EFF6" w14:textId="77777777" w:rsidR="00B16443" w:rsidRPr="000024F8" w:rsidRDefault="00B16443" w:rsidP="004949CA">
      <w:pPr>
        <w:pStyle w:val="Tekstfusnote"/>
        <w:rPr>
          <w:lang w:val="de-DE"/>
        </w:rPr>
      </w:pPr>
      <w:r>
        <w:rPr>
          <w:rStyle w:val="Referencafusnote"/>
        </w:rPr>
        <w:footnoteRef/>
      </w:r>
      <w:r>
        <w:t xml:space="preserve"> </w:t>
      </w:r>
      <w:r w:rsidRPr="00A700F9">
        <w:t xml:space="preserve">Podatci iz popisa stanovništva i statističkih izvještaja mogu se naći na internetskim stranicama Državnog zavoda za statistiku: </w:t>
      </w:r>
      <w:hyperlink r:id="rId4" w:history="1">
        <w:r w:rsidRPr="00A700F9">
          <w:rPr>
            <w:rStyle w:val="Hiperveza"/>
            <w:rFonts w:eastAsiaTheme="majorEastAsia" w:cs="Myriad Pro"/>
          </w:rPr>
          <w:t>https://www.dzs.hr/Hrv/publication/FirstRelease/results.asp?pString=Gra%C4%91evins&amp;pSearchString=%Gra%C4%91evins%</w:t>
        </w:r>
      </w:hyperlink>
      <w:r w:rsidRPr="00A700F9">
        <w:t xml:space="preserve"> </w:t>
      </w:r>
    </w:p>
  </w:footnote>
  <w:footnote w:id="7">
    <w:p w14:paraId="5E9F7AD8" w14:textId="77777777" w:rsidR="00B16443" w:rsidRPr="000024F8" w:rsidRDefault="00B16443" w:rsidP="004949CA">
      <w:pPr>
        <w:pStyle w:val="Tekstfusnote"/>
        <w:rPr>
          <w:lang w:val="de-DE"/>
        </w:rPr>
      </w:pPr>
      <w:r>
        <w:rPr>
          <w:rStyle w:val="Referencafusnote"/>
        </w:rPr>
        <w:footnoteRef/>
      </w:r>
      <w:r>
        <w:t xml:space="preserve"> </w:t>
      </w:r>
      <w:r w:rsidRPr="00041FC6">
        <w:t>Modeliranje je provedeno za potrebe izrade Sveobuhvatne analize Sveobuhvatna procjena potencijala za učinkovito grijanje i hlađenje u Hrvatskoj prema Prilogu VIII. Direktive 2012/27/EU</w:t>
      </w:r>
      <w:r>
        <w:t xml:space="preserve">. Model je temeljen na podatcima za 2019. godinu. </w:t>
      </w:r>
    </w:p>
  </w:footnote>
  <w:footnote w:id="8">
    <w:p w14:paraId="27389F70" w14:textId="77777777" w:rsidR="00B16443" w:rsidRPr="000024F8" w:rsidRDefault="00B16443" w:rsidP="004949CA">
      <w:pPr>
        <w:pStyle w:val="Tekstfusnote"/>
        <w:rPr>
          <w:lang w:val="de-DE"/>
        </w:rPr>
      </w:pPr>
      <w:r>
        <w:rPr>
          <w:rStyle w:val="Referencafusnote"/>
        </w:rPr>
        <w:footnoteRef/>
      </w:r>
      <w:r>
        <w:t xml:space="preserve"> </w:t>
      </w:r>
      <w:r w:rsidRPr="000024F8">
        <w:rPr>
          <w:lang w:val="de-DE"/>
        </w:rPr>
        <w:t xml:space="preserve">Ibid. </w:t>
      </w:r>
    </w:p>
  </w:footnote>
  <w:footnote w:id="9">
    <w:p w14:paraId="424965E7" w14:textId="77777777" w:rsidR="00B16443" w:rsidRPr="000024F8" w:rsidRDefault="00B16443" w:rsidP="004949CA">
      <w:pPr>
        <w:pStyle w:val="Tekstfusnote"/>
        <w:rPr>
          <w:lang w:val="de-DE"/>
        </w:rPr>
      </w:pPr>
      <w:r>
        <w:rPr>
          <w:rStyle w:val="Referencafusnote"/>
        </w:rPr>
        <w:footnoteRef/>
      </w:r>
      <w:r>
        <w:t xml:space="preserve"> </w:t>
      </w:r>
      <w:r w:rsidRPr="000024F8">
        <w:rPr>
          <w:lang w:val="de-DE"/>
        </w:rPr>
        <w:t xml:space="preserve">Nacrt Pravilnika dostupan je na eSavjetovanju: </w:t>
      </w:r>
      <w:hyperlink r:id="rId5" w:history="1">
        <w:r w:rsidRPr="000024F8">
          <w:rPr>
            <w:rStyle w:val="Hiperveza"/>
            <w:rFonts w:eastAsiaTheme="majorEastAsia" w:cs="Myriad Pro"/>
            <w:lang w:val="de-DE"/>
          </w:rPr>
          <w:t>https://esavjetovanja.gov.hr/ECon/MainScreen?entityId=16464</w:t>
        </w:r>
      </w:hyperlink>
      <w:r w:rsidRPr="000024F8">
        <w:rPr>
          <w:lang w:val="de-DE"/>
        </w:rPr>
        <w:t xml:space="preserve"> (datum pristupa 16.05.2021.)</w:t>
      </w:r>
    </w:p>
  </w:footnote>
  <w:footnote w:id="10">
    <w:p w14:paraId="14D71D12" w14:textId="77777777" w:rsidR="00B16443" w:rsidRPr="000024F8" w:rsidRDefault="00B16443" w:rsidP="004949CA">
      <w:pPr>
        <w:pStyle w:val="Tekstfusnote"/>
        <w:rPr>
          <w:lang w:val="de-DE"/>
        </w:rPr>
      </w:pPr>
      <w:r>
        <w:rPr>
          <w:rStyle w:val="Referencafusnote"/>
        </w:rPr>
        <w:footnoteRef/>
      </w:r>
      <w:r>
        <w:t xml:space="preserve"> Prema podacima iz izvatka registra energetskih certifikata izdanih u razdoblju 2010. – 2016. godine (od 22.4.2016.)</w:t>
      </w:r>
    </w:p>
  </w:footnote>
  <w:footnote w:id="11">
    <w:p w14:paraId="1B830053" w14:textId="73355096" w:rsidR="00B16443" w:rsidRPr="000024F8" w:rsidRDefault="00B16443" w:rsidP="004949CA">
      <w:pPr>
        <w:pStyle w:val="Tekstfusnote"/>
        <w:rPr>
          <w:lang w:val="de-DE"/>
        </w:rPr>
      </w:pPr>
      <w:r>
        <w:rPr>
          <w:rStyle w:val="Referencafusnote"/>
        </w:rPr>
        <w:footnoteRef/>
      </w:r>
      <w:r>
        <w:t xml:space="preserve"> </w:t>
      </w:r>
      <w:r w:rsidRPr="006142CF">
        <w:t xml:space="preserve">Podatci preuzeti iz Dugoročne strategija obnove </w:t>
      </w:r>
      <w:r>
        <w:t xml:space="preserve">nacionalnog </w:t>
      </w:r>
      <w:r w:rsidRPr="006142CF">
        <w:t xml:space="preserve">fonda zgrada </w:t>
      </w:r>
      <w:r>
        <w:t>do</w:t>
      </w:r>
      <w:r w:rsidRPr="006142CF">
        <w:t xml:space="preserve"> 2050. godine; dostupna na: </w:t>
      </w:r>
      <w:hyperlink r:id="rId6" w:history="1">
        <w:r w:rsidRPr="006142CF">
          <w:rPr>
            <w:rStyle w:val="Hiperveza"/>
            <w:rFonts w:eastAsiaTheme="majorEastAsia" w:cs="Myriad Pro"/>
          </w:rPr>
          <w:t>https://mgipu.gov.hr/UserDocsImages/dokumenti/EnergetskaUcinkovitost/DSO_14.12.2020.pdf</w:t>
        </w:r>
      </w:hyperlink>
      <w:r w:rsidRPr="006142CF">
        <w:t xml:space="preserve"> (datum pristupa 03.05.2021.)</w:t>
      </w:r>
    </w:p>
  </w:footnote>
  <w:footnote w:id="12">
    <w:p w14:paraId="0BB04041" w14:textId="6F269D98" w:rsidR="00B16443" w:rsidRPr="000024F8" w:rsidRDefault="00B16443" w:rsidP="004949CA">
      <w:pPr>
        <w:pStyle w:val="Tekstfusnote"/>
        <w:rPr>
          <w:lang w:val="de-DE"/>
        </w:rPr>
      </w:pPr>
      <w:r>
        <w:rPr>
          <w:rStyle w:val="Referencafusnote"/>
        </w:rPr>
        <w:footnoteRef/>
      </w:r>
      <w:r>
        <w:t xml:space="preserve"> </w:t>
      </w:r>
      <w:r w:rsidRPr="000024F8">
        <w:rPr>
          <w:lang w:val="de-DE"/>
        </w:rPr>
        <w:t xml:space="preserve">Prema Tablici 8-2 </w:t>
      </w:r>
      <w:r w:rsidRPr="00B15094">
        <w:t xml:space="preserve">iz Dugoročne strategije obnove </w:t>
      </w:r>
      <w:r>
        <w:t xml:space="preserve">nacionalnog </w:t>
      </w:r>
      <w:r w:rsidRPr="00B15094">
        <w:t xml:space="preserve">fonda zgrada do 2050. godine; dostupna na: </w:t>
      </w:r>
      <w:hyperlink r:id="rId7" w:history="1">
        <w:r w:rsidRPr="00B15094">
          <w:rPr>
            <w:rStyle w:val="Hiperveza"/>
            <w:rFonts w:eastAsiaTheme="majorEastAsia" w:cs="Myriad Pro"/>
          </w:rPr>
          <w:t>https://mgipu.gov.hr/UserDocsImages/dokumenti/EnergetskaUcinkovitost/DSO_14.12.2020.pdf</w:t>
        </w:r>
      </w:hyperlink>
      <w:r w:rsidRPr="00B15094">
        <w:t xml:space="preserve"> (datum pristupa: 03.05.2021.) </w:t>
      </w:r>
    </w:p>
  </w:footnote>
  <w:footnote w:id="13">
    <w:p w14:paraId="039DB7C3" w14:textId="77777777" w:rsidR="00B16443" w:rsidRPr="000024F8" w:rsidRDefault="00B16443" w:rsidP="004949CA">
      <w:pPr>
        <w:pStyle w:val="Tekstfusnote"/>
        <w:rPr>
          <w:lang w:val="de-DE"/>
        </w:rPr>
      </w:pPr>
      <w:r>
        <w:rPr>
          <w:rStyle w:val="Referencafusnote"/>
        </w:rPr>
        <w:footnoteRef/>
      </w:r>
      <w:r>
        <w:t xml:space="preserve"> </w:t>
      </w:r>
      <w:r w:rsidRPr="009F79EE">
        <w:t>Izvještaj prema članku 5(2) Direktive 2010/31/EU i članku 6 Uredbe (EU) 244/2012 od 16.1.2012.: Minimalni zahtjevi na energetsko svojstvo jednoobiteljske zgrade za kontinentalnu i primorsku Hrvatsku, za razdoblje do 1970., 1970. - 1987., iza 1987., i gotovo nula energetske zgrade</w:t>
      </w:r>
      <w:r>
        <w:t xml:space="preserve">, dostupan na: </w:t>
      </w:r>
      <w:hyperlink r:id="rId8" w:history="1">
        <w:r w:rsidRPr="00A16F5F">
          <w:rPr>
            <w:rStyle w:val="Hiperveza"/>
            <w:rFonts w:eastAsiaTheme="majorEastAsia" w:cs="Myriad Pro"/>
          </w:rPr>
          <w:t>http://www.mgipu.hr/doc/Propisi/EIHP-029-13-02-05_jednoobit.pdf</w:t>
        </w:r>
      </w:hyperlink>
      <w:r>
        <w:rPr>
          <w:rStyle w:val="Hiperveza"/>
          <w:rFonts w:eastAsiaTheme="majorEastAsia" w:cs="Myriad Pro"/>
        </w:rPr>
        <w:t xml:space="preserve"> </w:t>
      </w:r>
      <w:r w:rsidRPr="00B15094">
        <w:t xml:space="preserve">(datum pristupa: </w:t>
      </w:r>
      <w:r>
        <w:t>16</w:t>
      </w:r>
      <w:r w:rsidRPr="00B15094">
        <w:t>.05.2021.)</w:t>
      </w:r>
    </w:p>
  </w:footnote>
  <w:footnote w:id="14">
    <w:p w14:paraId="549F6584" w14:textId="77777777" w:rsidR="00B16443" w:rsidRPr="000024F8" w:rsidRDefault="00B16443" w:rsidP="004949CA">
      <w:pPr>
        <w:pStyle w:val="Tekstfusnote"/>
        <w:rPr>
          <w:lang w:val="de-DE"/>
        </w:rPr>
      </w:pPr>
      <w:r>
        <w:rPr>
          <w:rStyle w:val="Referencafusnote"/>
        </w:rPr>
        <w:footnoteRef/>
      </w:r>
      <w:r>
        <w:t xml:space="preserve"> Izvještaj prema čl. 5(2) Direktive 2010/31/EU i čl. 6 uredbe </w:t>
      </w:r>
      <w:r w:rsidRPr="00C02BC4">
        <w:t>(EU) 244/2012 od 16.1.2012.</w:t>
      </w:r>
      <w:r>
        <w:t xml:space="preserve">: </w:t>
      </w:r>
      <w:r>
        <w:br/>
        <w:t xml:space="preserve">- </w:t>
      </w:r>
      <w:r w:rsidRPr="00C02BC4">
        <w:t>Minimalni zahtjevi na energetsko svojstvo jednoobiteljske zgrade za kontinentalnu i primorsku Hrvatsku, za razdoblje do 1970., 1970. - 1987., iza 1987., i gotovo nula energetske zgrade</w:t>
      </w:r>
      <w:r>
        <w:t xml:space="preserve">, dostupno na: </w:t>
      </w:r>
      <w:hyperlink r:id="rId9" w:history="1">
        <w:r w:rsidRPr="00A16F5F">
          <w:rPr>
            <w:rStyle w:val="Hiperveza"/>
            <w:rFonts w:eastAsiaTheme="majorEastAsia" w:cs="Myriad Pro"/>
          </w:rPr>
          <w:t>http://www.mgipu.hr/doc/Propisi/EIHP-029-13-02-05_jednoobit.pdf</w:t>
        </w:r>
      </w:hyperlink>
    </w:p>
  </w:footnote>
  <w:footnote w:id="15">
    <w:p w14:paraId="4A188B18" w14:textId="2A61B567" w:rsidR="00B16443" w:rsidRPr="00823CD5" w:rsidRDefault="00B16443" w:rsidP="004949CA">
      <w:pPr>
        <w:pStyle w:val="Tekstfusnote"/>
        <w:rPr>
          <w:lang w:val="en-GB"/>
        </w:rPr>
      </w:pPr>
      <w:r>
        <w:rPr>
          <w:rStyle w:val="Referencafusnote"/>
        </w:rPr>
        <w:footnoteRef/>
      </w:r>
      <w:r>
        <w:t xml:space="preserve"> </w:t>
      </w:r>
      <w:r>
        <w:rPr>
          <w:lang w:val="en-GB"/>
        </w:rPr>
        <w:t xml:space="preserve">Izvor: </w:t>
      </w:r>
      <w:r>
        <w:t>“</w:t>
      </w:r>
      <w:r w:rsidRPr="00E74692">
        <w:rPr>
          <w:lang w:val="en-GB"/>
        </w:rPr>
        <w:t>Residential energy efficiency financial instruments in Lithuania”, European Investment Bank Advisory Services - fi</w:t>
      </w:r>
      <w:r w:rsidRPr="00E74692">
        <w:rPr>
          <w:rFonts w:ascii="Cambria Math" w:hAnsi="Cambria Math" w:cs="Cambria Math"/>
          <w:lang w:val="en-GB"/>
        </w:rPr>
        <w:t>‑</w:t>
      </w:r>
      <w:r w:rsidRPr="00E74692">
        <w:rPr>
          <w:lang w:val="en-GB"/>
        </w:rPr>
        <w:t>compass</w:t>
      </w:r>
      <w:r>
        <w:t>, 2020</w:t>
      </w:r>
    </w:p>
  </w:footnote>
  <w:footnote w:id="16">
    <w:p w14:paraId="2A9D0352" w14:textId="3778D25F" w:rsidR="00B16443" w:rsidRPr="00A335EC" w:rsidRDefault="00B16443" w:rsidP="004949CA">
      <w:pPr>
        <w:pStyle w:val="Tekstfusnote"/>
        <w:rPr>
          <w:lang w:val="en-GB"/>
        </w:rPr>
      </w:pPr>
      <w:r>
        <w:rPr>
          <w:rStyle w:val="Referencafusnote"/>
        </w:rPr>
        <w:footnoteRef/>
      </w:r>
      <w:r>
        <w:t xml:space="preserve"> </w:t>
      </w:r>
      <w:r w:rsidRPr="006142CF">
        <w:t xml:space="preserve">Podatci preuzeti iz Dugoročne strategija obnove </w:t>
      </w:r>
      <w:r>
        <w:t xml:space="preserve">nacionalnog </w:t>
      </w:r>
      <w:r w:rsidRPr="006142CF">
        <w:t xml:space="preserve">fonda zgrada </w:t>
      </w:r>
      <w:r>
        <w:t>Republike Hrvatske</w:t>
      </w:r>
      <w:r w:rsidRPr="006142CF">
        <w:t xml:space="preserve"> od 2050. godine; dostupna na: </w:t>
      </w:r>
      <w:hyperlink r:id="rId10" w:history="1">
        <w:r w:rsidRPr="006142CF">
          <w:rPr>
            <w:rStyle w:val="Hiperveza"/>
            <w:rFonts w:eastAsiaTheme="majorEastAsia" w:cs="Myriad Pro"/>
          </w:rPr>
          <w:t>https://mgipu.gov.hr/UserDocsImages/dokumenti/EnergetskaUcinkovitost/DSO_14.12.2020.pdf</w:t>
        </w:r>
      </w:hyperlink>
      <w:r w:rsidRPr="006142CF">
        <w:t xml:space="preserve"> (datum pristupa 03.05.2021.)</w:t>
      </w:r>
    </w:p>
  </w:footnote>
  <w:footnote w:id="17">
    <w:p w14:paraId="649524F9" w14:textId="4E5EA6E6" w:rsidR="00B16443" w:rsidRPr="00B15094" w:rsidRDefault="00B16443" w:rsidP="004949CA">
      <w:pPr>
        <w:pStyle w:val="Tekstfusnote"/>
      </w:pPr>
      <w:r w:rsidRPr="00B15094">
        <w:rPr>
          <w:rStyle w:val="Referencafusnote"/>
        </w:rPr>
        <w:footnoteRef/>
      </w:r>
      <w:r w:rsidRPr="00B15094">
        <w:t xml:space="preserve"> Prema Tablici 2-8 i Tablici 5-1 iz Dugoročne strategije obnove </w:t>
      </w:r>
      <w:r>
        <w:t xml:space="preserve">nacionalnog </w:t>
      </w:r>
      <w:r w:rsidRPr="00B15094">
        <w:t xml:space="preserve">fonda zgrada do 2050. godine; dostupna na: </w:t>
      </w:r>
      <w:hyperlink r:id="rId11" w:history="1">
        <w:r w:rsidRPr="00B15094">
          <w:rPr>
            <w:rStyle w:val="Hiperveza"/>
            <w:rFonts w:eastAsiaTheme="majorEastAsia" w:cs="Myriad Pro"/>
          </w:rPr>
          <w:t>https://mgipu.gov.hr/UserDocsImages/dokumenti/EnergetskaUcinkovitost/DSO_14.12.2020.pdf</w:t>
        </w:r>
      </w:hyperlink>
      <w:r w:rsidRPr="00B15094">
        <w:t xml:space="preserve"> (datum pristupa: 03.05.2021.) </w:t>
      </w:r>
    </w:p>
  </w:footnote>
  <w:footnote w:id="18">
    <w:p w14:paraId="48B84989" w14:textId="569A787B" w:rsidR="00B16443" w:rsidRPr="000024F8" w:rsidRDefault="00B16443" w:rsidP="004949CA">
      <w:pPr>
        <w:pStyle w:val="Tekstfusnote"/>
      </w:pPr>
      <w:r>
        <w:rPr>
          <w:rStyle w:val="Referencafusnote"/>
        </w:rPr>
        <w:footnoteRef/>
      </w:r>
      <w:r>
        <w:t xml:space="preserve"> </w:t>
      </w:r>
      <w:r w:rsidRPr="000024F8">
        <w:t xml:space="preserve">Prema Tablici 8-2 iz </w:t>
      </w:r>
      <w:r w:rsidRPr="00B15094">
        <w:t xml:space="preserve">Dugoročne strategije obnove </w:t>
      </w:r>
      <w:r>
        <w:t xml:space="preserve">nacionalnog </w:t>
      </w:r>
      <w:r w:rsidRPr="00B15094">
        <w:t xml:space="preserve">fonda zgrada do 2050. godine; dostupna na: </w:t>
      </w:r>
      <w:hyperlink r:id="rId12" w:history="1">
        <w:r w:rsidRPr="00B15094">
          <w:rPr>
            <w:rStyle w:val="Hiperveza"/>
            <w:rFonts w:eastAsiaTheme="majorEastAsia" w:cs="Myriad Pro"/>
          </w:rPr>
          <w:t>https://mgipu.gov.hr/UserDocsImages/dokumenti/EnergetskaUcinkovitost/DSO_14.12.2020.pdf</w:t>
        </w:r>
      </w:hyperlink>
      <w:r w:rsidRPr="00B15094">
        <w:t xml:space="preserve"> (datum pristupa: 03.05.2021.) </w:t>
      </w:r>
    </w:p>
  </w:footnote>
  <w:footnote w:id="19">
    <w:p w14:paraId="4499728A" w14:textId="77777777" w:rsidR="00707EDF" w:rsidRPr="009A1CC4" w:rsidRDefault="00707EDF" w:rsidP="00707EDF">
      <w:pPr>
        <w:pStyle w:val="Tekstfusnote"/>
        <w:rPr>
          <w:lang w:val="en-GB"/>
        </w:rPr>
      </w:pPr>
      <w:r>
        <w:rPr>
          <w:rStyle w:val="Referencafusnote"/>
        </w:rPr>
        <w:footnoteRef/>
      </w:r>
      <w:r>
        <w:t xml:space="preserve"> </w:t>
      </w:r>
      <w:r>
        <w:rPr>
          <w:lang w:val="en-GB"/>
        </w:rPr>
        <w:t>Nacionalnu razvojnu strategija usovjio je Hrvatski sabor u skladu sa Zakonom o sustavu strateškog planiranja i upravljanja razvojem Republike Hrvatke (</w:t>
      </w:r>
      <w:r w:rsidRPr="0070412E">
        <w:rPr>
          <w:lang w:val="en-GB"/>
        </w:rPr>
        <w:t>Narodne novine, br.</w:t>
      </w:r>
      <w:r>
        <w:rPr>
          <w:lang w:val="en-GB"/>
        </w:rPr>
        <w:t xml:space="preserve"> 123/17).</w:t>
      </w:r>
    </w:p>
  </w:footnote>
  <w:footnote w:id="20">
    <w:p w14:paraId="60E9E7E1" w14:textId="77777777" w:rsidR="00B16443" w:rsidRPr="00147D5A" w:rsidRDefault="00B16443" w:rsidP="004949CA">
      <w:pPr>
        <w:pStyle w:val="Tekstfusnote"/>
      </w:pPr>
      <w:r>
        <w:rPr>
          <w:rStyle w:val="Referencafusnote"/>
        </w:rPr>
        <w:footnoteRef/>
      </w:r>
      <w:r>
        <w:t xml:space="preserve"> Direktiva (EU) 2018/844 Europskog parlamenta i Vijeća od 30. svibnja 2018. o izmjeni Direktive 2010/31/EU o energetskim svojstvima zgrada i Direktive 2012/27/EU o energetskoj učinkovitosti dostupna je na: </w:t>
      </w:r>
      <w:hyperlink r:id="rId13" w:history="1">
        <w:r w:rsidRPr="00BF5D3A">
          <w:rPr>
            <w:rStyle w:val="Hiperveza"/>
            <w:rFonts w:eastAsiaTheme="majorEastAsia" w:cs="Myriad Pro"/>
          </w:rPr>
          <w:t>https://eur-lex.europa.eu/legal-content/HR/TXT/HTML/?uri=CELEX:32018L0844&amp;from=EN</w:t>
        </w:r>
      </w:hyperlink>
      <w:r>
        <w:t xml:space="preserve"> (datum pristupa 15.04.2021.)</w:t>
      </w:r>
    </w:p>
  </w:footnote>
  <w:footnote w:id="21">
    <w:p w14:paraId="08719E26" w14:textId="77777777" w:rsidR="00B16443" w:rsidRPr="005A3710" w:rsidRDefault="00B16443" w:rsidP="004949CA">
      <w:pPr>
        <w:pStyle w:val="Tekstfusnote"/>
      </w:pPr>
      <w:r>
        <w:rPr>
          <w:rStyle w:val="Referencafusnote"/>
        </w:rPr>
        <w:footnoteRef/>
      </w:r>
      <w:r>
        <w:t xml:space="preserve"> St</w:t>
      </w:r>
      <w:r w:rsidRPr="000B1C7E">
        <w:t>udij</w:t>
      </w:r>
      <w:r>
        <w:t>a</w:t>
      </w:r>
      <w:r w:rsidRPr="000B1C7E">
        <w:t xml:space="preserve"> „</w:t>
      </w:r>
      <w:r w:rsidRPr="005A3710">
        <w:t>Analiza stanja i smjernice za pripremu PDP-a za energetsku obnovu stambenih zgrada – 2. faza za PDP stambene 2</w:t>
      </w:r>
      <w:r>
        <w:t>“</w:t>
      </w:r>
    </w:p>
  </w:footnote>
  <w:footnote w:id="22">
    <w:p w14:paraId="09CCD181" w14:textId="60BEF6F4" w:rsidR="00B16443" w:rsidRDefault="00B16443" w:rsidP="004949CA">
      <w:pPr>
        <w:pStyle w:val="Tekstfusnote"/>
      </w:pPr>
      <w:r>
        <w:rPr>
          <w:rStyle w:val="Referencafusnote"/>
        </w:rPr>
        <w:footnoteRef/>
      </w:r>
      <w:r>
        <w:t xml:space="preserve"> Tehnički uvjeti prihvatljivosti za mjere vanjske ovojnice izjednačeni su s minimalnim zahtjevima TPRUETZZ budući da nisu jedini kriterij, već se podupiru obaveznom uštedom potrebne toplinske energije za grijanje od 50%</w:t>
      </w:r>
    </w:p>
    <w:p w14:paraId="118DF019" w14:textId="77777777" w:rsidR="00B16443" w:rsidRDefault="00B16443" w:rsidP="004949CA">
      <w:pPr>
        <w:pStyle w:val="Tekstfusnote"/>
      </w:pPr>
      <w:r>
        <w:t xml:space="preserve"> </w:t>
      </w:r>
    </w:p>
  </w:footnote>
  <w:footnote w:id="23">
    <w:p w14:paraId="0D40A555" w14:textId="1C0B4526" w:rsidR="00B16443" w:rsidRPr="009153BF" w:rsidRDefault="00B16443" w:rsidP="004949CA">
      <w:pPr>
        <w:pStyle w:val="Tekstfusnote"/>
      </w:pPr>
      <w:r>
        <w:rPr>
          <w:rStyle w:val="Referencafusnote"/>
        </w:rPr>
        <w:footnoteRef/>
      </w:r>
      <w:r>
        <w:t xml:space="preserve"> Potpora će biti za mjere koje se odnose na kotlove i sustave grijanja na prirodni plin (i pripadajuću infrastrukturu za distribuciju) te će biti u skladu s člankom 7. stavkom 2. Uredbe (EU) 2017/1369 o okviru za označivanje energetske učinkovitosti, a ugrađuju se u zgrade koje su uključene u ovaj Program. U slučaju zamjene postojećih neučinkovitih sustava grijanja i kotlova (npr. na bazi ugljena ili loživog ulja ili standardnih postojećih plinskih kotlova/ bojlera) s visokoučinkovitim kondenzacijskim kotlovima na plin  biti će zadovoljen  uvjet  da zamjena dovodi do znatnog smanjenja emisija stakleničkih plinova, i znatnog unapređenja okoliša (osobito zbog smanjenja onečišćenja) i javnog zdravlja, posebno na područjima na kojima su EU-ovi pragovi za kvalitetu zraka utvrđeni Direktivom 2008/50/EU premašeni ili bi mogli biti premašeni, npr. pri zamjeni sustava grijanja i kotlova na bazi ugljena ili loživog ulja, obzirom da su kondenzacijski bojleri barem 30% energetski učinkovitiji te generiraju 30% manje emisija od postojećih neučinkovitih sustava grijanja i kotlova koji će biti zamijenjeni u sklopu sveobuhvatne ili energetske obnove. Potpora takvim bojlerima neće predstavljati više od 20% bilo koje investicije.</w:t>
      </w:r>
    </w:p>
  </w:footnote>
  <w:footnote w:id="24">
    <w:p w14:paraId="041374D7" w14:textId="77777777" w:rsidR="00B16443" w:rsidRPr="00147D5A" w:rsidRDefault="00B16443" w:rsidP="004949CA">
      <w:pPr>
        <w:pStyle w:val="Tekstfusnote"/>
      </w:pPr>
      <w:r>
        <w:rPr>
          <w:rStyle w:val="Referencafusnote"/>
        </w:rPr>
        <w:footnoteRef/>
      </w:r>
      <w:r>
        <w:t xml:space="preserve"> Ova stopa je utvrđena u s</w:t>
      </w:r>
      <w:r w:rsidRPr="00871C76">
        <w:t>tudij</w:t>
      </w:r>
      <w:r>
        <w:t>i</w:t>
      </w:r>
      <w:r w:rsidRPr="00871C76">
        <w:t xml:space="preserve"> „Analiza preporučene stope sufinanciranja energetske obnove stambenih zgrada“, Energetski institut Hrvoje Požar, lipanj 2017.</w:t>
      </w:r>
      <w:r>
        <w:t xml:space="preserve"> Analiza se upravo temeljila na smanjenju potrebne energije za grijanje od 50%, ali bez uvjeta za smanjenje potrošnje primarne energije. Analiza je utvrdila potrebnu stopu sufinanciranja na temelju troškova obnove iz razdoblja 2014. -2016. i tadašnjih cijena energenata i energije. Pri tome treba istaknuti da je u razdoblju od 2014. do 2019. ostvaren porast cijena radova i opreme od 50%, ali nije došlo do značajnije korekcije cijena energije. To znači da su financijski pokazatelji integralne energetske obnove još gori nego kada je navedena analiza rađena te da je opravdano zadržati ovako visoku stopu sufinanciranja. </w:t>
      </w:r>
    </w:p>
  </w:footnote>
  <w:footnote w:id="25">
    <w:p w14:paraId="5899607C" w14:textId="30912F95" w:rsidR="00B16443" w:rsidRPr="00F7592C" w:rsidRDefault="00B16443">
      <w:pPr>
        <w:pStyle w:val="Tekstfusnote"/>
        <w:rPr>
          <w:lang w:val="en-GB"/>
        </w:rPr>
      </w:pPr>
      <w:bookmarkStart w:id="150" w:name="_Hlk86416741"/>
      <w:r>
        <w:rPr>
          <w:rStyle w:val="Referencafusnote"/>
        </w:rPr>
        <w:footnoteRef/>
      </w:r>
      <w:r>
        <w:t xml:space="preserve"> </w:t>
      </w:r>
      <w:r w:rsidRPr="00F7592C">
        <w:t>nZEB standard za rekonstrukciju u Hrvatskoj trenutno nije propisa</w:t>
      </w:r>
      <w:r>
        <w:t>n</w:t>
      </w:r>
      <w:r w:rsidRPr="00F7592C">
        <w:t>. Zbog toga, a kako bi se ostvarila poticajna stopa sufinanciranja</w:t>
      </w:r>
      <w:r>
        <w:t xml:space="preserve"> od 85%, zgrada nakon obnove mora zadovoljiti nZEB standard propisan za novogradnju. </w:t>
      </w:r>
      <w:r>
        <w:rPr>
          <w:lang w:val="en-GB"/>
        </w:rPr>
        <w:t xml:space="preserve"> </w:t>
      </w:r>
      <w:bookmarkEnd w:id="150"/>
    </w:p>
  </w:footnote>
  <w:footnote w:id="26">
    <w:p w14:paraId="7976101A" w14:textId="77777777" w:rsidR="00B16443" w:rsidRPr="009153BF" w:rsidRDefault="00B16443" w:rsidP="004949CA">
      <w:pPr>
        <w:pStyle w:val="Tekstfusnote"/>
      </w:pPr>
      <w:r>
        <w:rPr>
          <w:rStyle w:val="Referencafusnote"/>
        </w:rPr>
        <w:footnoteRef/>
      </w:r>
      <w:r>
        <w:t xml:space="preserve"> </w:t>
      </w:r>
      <w:r w:rsidRPr="00DC3E43">
        <w:t>MPGI je izradilo i objavilo Smjernice za izradu analize postojećeg stanja zgrade</w:t>
      </w:r>
      <w:r>
        <w:t>, koje</w:t>
      </w:r>
      <w:r w:rsidRPr="009153BF">
        <w:t xml:space="preserve"> su dostupne na: </w:t>
      </w:r>
      <w:hyperlink r:id="rId14" w:history="1">
        <w:r w:rsidRPr="009153BF">
          <w:rPr>
            <w:rStyle w:val="Hiperveza"/>
            <w:rFonts w:eastAsiaTheme="majorEastAsia" w:cs="Myriad Pro"/>
          </w:rPr>
          <w:t>https://mpgi.gov.hr/pristup-informacijama-16/zakoni-i-ostali-propisi/podrucje-energetske-ucinkovitosti/13808</w:t>
        </w:r>
      </w:hyperlink>
      <w:r w:rsidRPr="009153BF">
        <w:t xml:space="preserve"> </w:t>
      </w:r>
    </w:p>
  </w:footnote>
  <w:footnote w:id="27">
    <w:p w14:paraId="4154B7E5" w14:textId="77777777" w:rsidR="00B16443" w:rsidRPr="00147D5A" w:rsidRDefault="00B16443" w:rsidP="004949CA">
      <w:pPr>
        <w:pStyle w:val="Tekstfusnote"/>
      </w:pPr>
      <w:r>
        <w:rPr>
          <w:rStyle w:val="Referencafusnote"/>
        </w:rPr>
        <w:footnoteRef/>
      </w:r>
      <w:r>
        <w:t xml:space="preserve"> Navedeni iznos maksimalnog opravdanog troška temelji se na cijenama konstrukcijske obnove iz „P</w:t>
      </w:r>
      <w:r w:rsidRPr="00CC3ECE">
        <w:t>rogram</w:t>
      </w:r>
      <w:r>
        <w:t xml:space="preserve">a </w:t>
      </w:r>
      <w:r w:rsidRPr="00AF169C">
        <w:t xml:space="preserve">mjera obnove zgrada oštećenih </w:t>
      </w:r>
      <w:r w:rsidRPr="00547CAA">
        <w:t>potresom</w:t>
      </w:r>
      <w:r>
        <w:t xml:space="preserve"> </w:t>
      </w:r>
      <w:r w:rsidRPr="00CC3ECE">
        <w:t>na području Grada Zagreba,  Krapinsko-zagorske županije, Zagrebačke županije, Sisačko-moslavačke županije i Karlovačke županije</w:t>
      </w:r>
      <w:r>
        <w:t>“</w:t>
      </w:r>
      <w:r w:rsidRPr="00B0706A">
        <w:t xml:space="preserve"> </w:t>
      </w:r>
      <w:r>
        <w:t xml:space="preserve">(Narodne novine, broj 17/2021) koji je izrađen u veljači 2021. godine i dostupan na: </w:t>
      </w:r>
      <w:hyperlink r:id="rId15" w:history="1">
        <w:r w:rsidRPr="009122A4">
          <w:rPr>
            <w:rStyle w:val="Hiperveza"/>
            <w:rFonts w:eastAsiaTheme="majorEastAsia" w:cs="Myriad Pro"/>
          </w:rPr>
          <w:t>https://vlada.gov.hr/UserDocsImages/Vijesti/2021/velja%C4%8Da/19%20velja%C4%8De/Bro%C5%A1ura%20-%20Program%20mjera%20obnove%20o%C5%A1te%C4%87enih%20zgrada.pdf</w:t>
        </w:r>
      </w:hyperlink>
      <w:r w:rsidRPr="009122A4">
        <w:t xml:space="preserve"> (datum pristupa: 15.04.2021.)</w:t>
      </w:r>
      <w:r>
        <w:t xml:space="preserve"> </w:t>
      </w:r>
    </w:p>
  </w:footnote>
  <w:footnote w:id="28">
    <w:p w14:paraId="26DB86FA" w14:textId="72EE9D81" w:rsidR="00B16443" w:rsidRPr="00E05416" w:rsidRDefault="00B16443">
      <w:pPr>
        <w:pStyle w:val="Tekstfusnote"/>
        <w:rPr>
          <w:lang w:val="de-DE"/>
        </w:rPr>
      </w:pPr>
      <w:r>
        <w:rPr>
          <w:rStyle w:val="Referencafusnote"/>
        </w:rPr>
        <w:footnoteRef/>
      </w:r>
      <w:r>
        <w:t xml:space="preserve"> Izvor: </w:t>
      </w:r>
      <w:hyperlink r:id="rId16" w:history="1">
        <w:r w:rsidRPr="008E1E01">
          <w:rPr>
            <w:rStyle w:val="Hiperveza"/>
            <w:rFonts w:cs="Myriad Pro"/>
          </w:rPr>
          <w:t>https://mgipu.gov.hr/UserDocsImages/dokumenti/Potres/RDNA_web_04082020.pdf</w:t>
        </w:r>
      </w:hyperlink>
      <w:r>
        <w:t xml:space="preserve"> </w:t>
      </w:r>
    </w:p>
  </w:footnote>
  <w:footnote w:id="29">
    <w:p w14:paraId="6A1FAF2B" w14:textId="77777777" w:rsidR="00B16443" w:rsidRPr="00E85587" w:rsidRDefault="00B16443" w:rsidP="004949CA">
      <w:pPr>
        <w:pStyle w:val="Tekstfusnote"/>
      </w:pPr>
      <w:r w:rsidRPr="00E85587">
        <w:rPr>
          <w:rStyle w:val="Referencafusnote"/>
        </w:rPr>
        <w:footnoteRef/>
      </w:r>
      <w:r w:rsidRPr="00E85587">
        <w:t xml:space="preserve"> Više informacija dostupno je na: </w:t>
      </w:r>
      <w:hyperlink r:id="rId17" w:history="1">
        <w:r w:rsidRPr="00E85587">
          <w:rPr>
            <w:rStyle w:val="Hiperveza"/>
            <w:rFonts w:eastAsiaTheme="majorEastAsia" w:cs="Myriad Pro"/>
          </w:rPr>
          <w:t>https://www.fzo.hr/</w:t>
        </w:r>
      </w:hyperlink>
      <w:r w:rsidRPr="00E85587">
        <w:t xml:space="preserve"> (datum pristupa: 11.05.2021.)</w:t>
      </w:r>
    </w:p>
  </w:footnote>
  <w:footnote w:id="30">
    <w:p w14:paraId="5B2FD995" w14:textId="77777777" w:rsidR="007D16F4" w:rsidRPr="009A1CC4" w:rsidRDefault="007D16F4" w:rsidP="007D16F4">
      <w:pPr>
        <w:pStyle w:val="Tekstfusnote"/>
        <w:rPr>
          <w:lang w:val="en-GB"/>
        </w:rPr>
      </w:pPr>
      <w:r>
        <w:rPr>
          <w:rStyle w:val="Referencafusnote"/>
        </w:rPr>
        <w:footnoteRef/>
      </w:r>
      <w:r>
        <w:t xml:space="preserve"> </w:t>
      </w:r>
      <w:r w:rsidRPr="00424944">
        <w:t xml:space="preserve">U </w:t>
      </w:r>
      <w:r>
        <w:t>Hrvatskoj</w:t>
      </w:r>
      <w:r w:rsidRPr="00424944">
        <w:t xml:space="preserve"> ne postoji definicija energetskog siromaštva niti su do sada utvrđeni opći kriteriji odnosno metodologija za utvrđivanje energetskog siromaštva</w:t>
      </w:r>
      <w:r>
        <w:t>.</w:t>
      </w:r>
    </w:p>
  </w:footnote>
  <w:footnote w:id="31">
    <w:p w14:paraId="5C9002CD" w14:textId="77777777" w:rsidR="00B16443" w:rsidRPr="00532ED6" w:rsidRDefault="00B16443" w:rsidP="004949CA">
      <w:pPr>
        <w:pStyle w:val="Tekstfusnote"/>
        <w:rPr>
          <w:lang w:val="en-GB"/>
        </w:rPr>
      </w:pPr>
      <w:r>
        <w:rPr>
          <w:rStyle w:val="Referencafusnote"/>
        </w:rPr>
        <w:footnoteRef/>
      </w:r>
      <w:r>
        <w:t xml:space="preserve"> EU </w:t>
      </w:r>
      <w:r>
        <w:t xml:space="preserve">Statistics on Income and Living Condition, EUROSTAT: </w:t>
      </w:r>
      <w:hyperlink r:id="rId18" w:history="1">
        <w:r w:rsidRPr="00D81B6A">
          <w:rPr>
            <w:rStyle w:val="Hiperveza"/>
            <w:rFonts w:eastAsiaTheme="majorEastAsia" w:cs="Myriad Pro"/>
          </w:rPr>
          <w:t>https://ec.europa.eu/eurostat/web/microdata/european-union-statistics-on-income-and-living-conditions</w:t>
        </w:r>
      </w:hyperlink>
      <w:r>
        <w:t xml:space="preserve"> </w:t>
      </w:r>
    </w:p>
  </w:footnote>
  <w:footnote w:id="32">
    <w:p w14:paraId="1BC847D2" w14:textId="77777777" w:rsidR="00B16443" w:rsidRPr="00FF3AED" w:rsidRDefault="00B16443" w:rsidP="004949CA">
      <w:pPr>
        <w:pStyle w:val="Tekstfusnote"/>
      </w:pPr>
      <w:r w:rsidRPr="00FF3AED">
        <w:rPr>
          <w:rStyle w:val="Referencafusnote"/>
        </w:rPr>
        <w:footnoteRef/>
      </w:r>
      <w:r w:rsidRPr="00FF3AED">
        <w:t xml:space="preserve"> NPOO</w:t>
      </w:r>
      <w:r>
        <w:t xml:space="preserve"> (nacrt od 29. travnja 2021.)</w:t>
      </w:r>
      <w:r w:rsidRPr="00FF3AED">
        <w:t xml:space="preserve"> je dostupan na: </w:t>
      </w:r>
      <w:hyperlink r:id="rId19" w:history="1">
        <w:r w:rsidRPr="00C019A2">
          <w:rPr>
            <w:rStyle w:val="Hiperveza"/>
            <w:rFonts w:eastAsiaTheme="majorEastAsia" w:cs="Myriad Pro"/>
          </w:rPr>
          <w:t>https://planoporavka.gov.hr/UserDocsImages/dokumenti/55%20-%201%20NPOO.pdf?vel=12358896</w:t>
        </w:r>
      </w:hyperlink>
      <w:r>
        <w:t xml:space="preserve"> </w:t>
      </w:r>
      <w:r w:rsidRPr="00932C7E">
        <w:t xml:space="preserve"> </w:t>
      </w:r>
      <w:r>
        <w:t xml:space="preserve">  </w:t>
      </w:r>
      <w:r w:rsidRPr="00FF3AED">
        <w:t>(datum pristupa 18.05.2021.)</w:t>
      </w:r>
    </w:p>
  </w:footnote>
  <w:footnote w:id="33">
    <w:p w14:paraId="6D77F27E" w14:textId="77777777" w:rsidR="00B16443" w:rsidRPr="00795912" w:rsidRDefault="00B16443" w:rsidP="004949CA">
      <w:pPr>
        <w:pStyle w:val="Tekstfusnote"/>
      </w:pPr>
      <w:r w:rsidRPr="00795912">
        <w:rPr>
          <w:vertAlign w:val="superscript"/>
        </w:rPr>
        <w:footnoteRef/>
      </w:r>
      <w:r w:rsidRPr="00795912">
        <w:rPr>
          <w:vertAlign w:val="superscript"/>
        </w:rPr>
        <w:t xml:space="preserve"> </w:t>
      </w:r>
      <w:r w:rsidRPr="00795912">
        <w:t>Podatak je izračunat na temelju procijenjenog broja od 29 zaposlenja po uloženom milijunu € u energetsku obnovu zgrada, kojega je u svom istraživanju utvrdio Europski  institut  za  zgrade (Buildings Performance Institute Europe -BPIE):  Building Renovation: A kick-starter for the EU recovery, BPIE za Renovate Europe, 2020.</w:t>
      </w:r>
    </w:p>
  </w:footnote>
  <w:footnote w:id="34">
    <w:p w14:paraId="2D9EB63F" w14:textId="77777777" w:rsidR="00B16443" w:rsidRPr="000024F8" w:rsidRDefault="00B16443" w:rsidP="004949CA">
      <w:pPr>
        <w:pStyle w:val="Tekstfusnote"/>
      </w:pPr>
      <w:r w:rsidRPr="00795912">
        <w:rPr>
          <w:vertAlign w:val="superscript"/>
        </w:rPr>
        <w:footnoteRef/>
      </w:r>
      <w:r w:rsidRPr="00795912">
        <w:rPr>
          <w:vertAlign w:val="superscript"/>
        </w:rPr>
        <w:t xml:space="preserve"> </w:t>
      </w:r>
      <w:r w:rsidRPr="00795912">
        <w:t xml:space="preserve">Državni zavod za statistiku, podatci za 2018. godinu, dostupno na: </w:t>
      </w:r>
      <w:hyperlink r:id="rId20" w:history="1">
        <w:r w:rsidRPr="00437A80">
          <w:rPr>
            <w:rStyle w:val="Hiperveza"/>
            <w:rFonts w:eastAsiaTheme="majorEastAsia" w:cs="Myriad Pro"/>
          </w:rPr>
          <w:t>https://www.dzs.hr/Hrv_Eng/publication/2020/09-01-01_12_2020.htm</w:t>
        </w:r>
      </w:hyperlink>
      <w:r>
        <w:t xml:space="preserve"> </w:t>
      </w:r>
      <w:r w:rsidRPr="00795912">
        <w:t xml:space="preserve">(datum pristupa </w:t>
      </w:r>
      <w:r>
        <w:t>05</w:t>
      </w:r>
      <w:r w:rsidRPr="00795912">
        <w:t>.0</w:t>
      </w:r>
      <w:r>
        <w:t>05</w:t>
      </w:r>
      <w:r w:rsidRPr="00795912">
        <w:t>9.</w:t>
      </w:r>
      <w:r>
        <w:t>2021</w:t>
      </w:r>
      <w:r w:rsidRPr="00795912">
        <w:t>.)</w:t>
      </w:r>
    </w:p>
  </w:footnote>
  <w:footnote w:id="35">
    <w:p w14:paraId="304FAE0B" w14:textId="77777777" w:rsidR="00CE191E" w:rsidRPr="009A1CC4" w:rsidRDefault="00CE191E" w:rsidP="00CE191E">
      <w:pPr>
        <w:pStyle w:val="Tekstfusnote"/>
        <w:rPr>
          <w:lang w:val="en-GB"/>
        </w:rPr>
      </w:pPr>
      <w:r>
        <w:rPr>
          <w:rStyle w:val="Referencafusnote"/>
        </w:rPr>
        <w:footnoteRef/>
      </w:r>
      <w:r>
        <w:t xml:space="preserve"> </w:t>
      </w:r>
      <w:r w:rsidRPr="007E18E7">
        <w:t>Izvor: Dugoročna strategija obnove nacionalnog fonda zgrada do 2050. godine</w:t>
      </w:r>
      <w:r>
        <w:rPr>
          <w:lang w:val="en-GB"/>
        </w:rPr>
        <w:t xml:space="preserve">, </w:t>
      </w:r>
      <w:r>
        <w:rPr>
          <w:lang w:val="en-GB"/>
        </w:rPr>
        <w:t xml:space="preserve">prema podacima Europske agencije za okoliš dostupnima na </w:t>
      </w:r>
      <w:hyperlink r:id="rId21" w:history="1">
        <w:r w:rsidRPr="00214A95">
          <w:rPr>
            <w:rStyle w:val="Hiperveza"/>
            <w:rFonts w:cs="Myriad Pro"/>
            <w:lang w:val="en-GB"/>
          </w:rPr>
          <w:t>https://www.eea.europa.eu/themes/air/health-impacts-of-air-pollution</w:t>
        </w:r>
      </w:hyperlink>
      <w:r>
        <w:rPr>
          <w:lang w:val="en-GB"/>
        </w:rPr>
        <w:t xml:space="preserve"> </w:t>
      </w:r>
    </w:p>
  </w:footnote>
  <w:footnote w:id="36">
    <w:p w14:paraId="3CC26D12" w14:textId="77777777" w:rsidR="00B16443" w:rsidRPr="009569B8" w:rsidRDefault="00B16443" w:rsidP="004949CA">
      <w:pPr>
        <w:pStyle w:val="Tekstfusnote"/>
      </w:pPr>
      <w:r w:rsidRPr="009569B8">
        <w:rPr>
          <w:rStyle w:val="Referencafusnote"/>
        </w:rPr>
        <w:footnoteRef/>
      </w:r>
      <w:r w:rsidRPr="009569B8">
        <w:t xml:space="preserve"> Izvor: </w:t>
      </w:r>
      <w:r>
        <w:t>O</w:t>
      </w:r>
      <w:r w:rsidRPr="009569B8">
        <w:t xml:space="preserve">snovne karakteristike potrošnje kućanstava u 2019., Državni zavod za statistiku; dostupno na: </w:t>
      </w:r>
      <w:hyperlink r:id="rId22" w:history="1">
        <w:r w:rsidRPr="009569B8">
          <w:rPr>
            <w:rStyle w:val="Hiperveza"/>
            <w:rFonts w:eastAsiaTheme="majorEastAsia" w:cs="Myriad Pro"/>
          </w:rPr>
          <w:t>https://www.dzs.hr/Hrv_Eng/publication/2020/14-01-02_01_2020.htm</w:t>
        </w:r>
      </w:hyperlink>
      <w:r w:rsidRPr="009569B8">
        <w:t xml:space="preserve"> (datum pristupa: 05.05.2021.)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C277" w14:textId="443F466D" w:rsidR="00B16443" w:rsidRDefault="00B16443">
    <w:pPr>
      <w:pStyle w:val="Zaglavlje"/>
    </w:pPr>
    <w:r>
      <w:rPr>
        <w:noProof/>
        <w:lang w:eastAsia="hr-HR"/>
      </w:rPr>
      <mc:AlternateContent>
        <mc:Choice Requires="wps">
          <w:drawing>
            <wp:anchor distT="0" distB="0" distL="114300" distR="114300" simplePos="0" relativeHeight="251656192" behindDoc="1" locked="0" layoutInCell="0" allowOverlap="1" wp14:anchorId="78E6E566" wp14:editId="4BE5A6DD">
              <wp:simplePos x="0" y="0"/>
              <wp:positionH relativeFrom="margin">
                <wp:align>center</wp:align>
              </wp:positionH>
              <wp:positionV relativeFrom="margin">
                <wp:align>center</wp:align>
              </wp:positionV>
              <wp:extent cx="5233670" cy="3140075"/>
              <wp:effectExtent l="0" t="1152525" r="0" b="679450"/>
              <wp:wrapNone/>
              <wp:docPr id="14"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3670" cy="3140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14E383" w14:textId="77777777" w:rsidR="00B16443" w:rsidRDefault="00B16443" w:rsidP="007D524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E6E566" id="_x0000_t202" coordsize="21600,21600" o:spt="202" path="m,l,21600r21600,l21600,xe">
              <v:stroke joinstyle="miter"/>
              <v:path gradientshapeok="t" o:connecttype="rect"/>
            </v:shapetype>
            <v:shape id="WordArt 30" o:spid="_x0000_s1026" type="#_x0000_t202" style="position:absolute;margin-left:0;margin-top:0;width:412.1pt;height:247.2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" o:allowincell="f" filled="f" stroked="f">
              <v:stroke joinstyle="round"/>
              <o:lock v:ext="edit" shapetype="t"/>
              <v:textbox style="mso-fit-shape-to-text:t">
                <w:txbxContent>
                  <w:p w14:paraId="2114E383" w14:textId="77777777" w:rsidR="00B16443" w:rsidRDefault="00B16443" w:rsidP="007D524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NACRT</w:t>
                    </w:r>
                  </w:p>
                </w:txbxContent>
              </v:textbox>
              <w10:wrap anchorx="margin" anchory="margin"/>
            </v:shape>
          </w:pict>
        </mc:Fallback>
      </mc:AlternateContent>
    </w:r>
    <w:r>
      <w:rPr>
        <w:noProof/>
        <w:lang w:eastAsia="hr-HR"/>
      </w:rPr>
      <mc:AlternateContent>
        <mc:Choice Requires="wps">
          <w:drawing>
            <wp:anchor distT="0" distB="0" distL="114300" distR="114300" simplePos="0" relativeHeight="251651072" behindDoc="1" locked="0" layoutInCell="0" allowOverlap="1" wp14:anchorId="63A5B68A" wp14:editId="77D2BCB2">
              <wp:simplePos x="0" y="0"/>
              <wp:positionH relativeFrom="margin">
                <wp:align>center</wp:align>
              </wp:positionH>
              <wp:positionV relativeFrom="margin">
                <wp:align>center</wp:align>
              </wp:positionV>
              <wp:extent cx="5233670" cy="3140075"/>
              <wp:effectExtent l="0" t="1152525" r="0" b="679450"/>
              <wp:wrapNone/>
              <wp:docPr id="1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3670" cy="3140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DDB588" w14:textId="77777777" w:rsidR="00B16443" w:rsidRDefault="00B16443" w:rsidP="007D524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A5B68A" id="WordArt 12" o:spid="_x0000_s1027" type="#_x0000_t202" style="position:absolute;margin-left:0;margin-top:0;width:412.1pt;height:247.25pt;rotation:-45;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" o:allowincell="f" filled="f" stroked="f">
              <v:stroke joinstyle="round"/>
              <o:lock v:ext="edit" shapetype="t"/>
              <v:textbox style="mso-fit-shape-to-text:t">
                <w:txbxContent>
                  <w:p w14:paraId="27DDB588" w14:textId="77777777" w:rsidR="00B16443" w:rsidRDefault="00B16443" w:rsidP="007D524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NACRT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7DD60" w14:textId="6D59527E" w:rsidR="00B16443" w:rsidRDefault="00B16443">
    <w:pPr>
      <w:pStyle w:val="Zaglavlje"/>
    </w:pPr>
    <w:r>
      <w:rPr>
        <w:noProof/>
        <w:lang w:eastAsia="hr-HR"/>
      </w:rPr>
      <mc:AlternateContent>
        <mc:Choice Requires="wps">
          <w:drawing>
            <wp:anchor distT="0" distB="0" distL="114300" distR="114300" simplePos="0" relativeHeight="251657216" behindDoc="1" locked="0" layoutInCell="0" allowOverlap="1" wp14:anchorId="5EE2B920" wp14:editId="5D71AF27">
              <wp:simplePos x="0" y="0"/>
              <wp:positionH relativeFrom="margin">
                <wp:align>center</wp:align>
              </wp:positionH>
              <wp:positionV relativeFrom="margin">
                <wp:align>center</wp:align>
              </wp:positionV>
              <wp:extent cx="5233670" cy="3140075"/>
              <wp:effectExtent l="0" t="1152525" r="0" b="679450"/>
              <wp:wrapNone/>
              <wp:docPr id="12"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3670" cy="3140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B90795" w14:textId="77777777" w:rsidR="00B16443" w:rsidRDefault="00B16443" w:rsidP="007D524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E2B920" id="_x0000_t202" coordsize="21600,21600" o:spt="202" path="m,l,21600r21600,l21600,xe">
              <v:stroke joinstyle="miter"/>
              <v:path gradientshapeok="t" o:connecttype="rect"/>
            </v:shapetype>
            <v:shape id="WordArt 31" o:spid="_x0000_s1028" type="#_x0000_t202" style="position:absolute;margin-left:0;margin-top:0;width:412.1pt;height:247.2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" o:allowincell="f" filled="f" stroked="f">
              <v:stroke joinstyle="round"/>
              <o:lock v:ext="edit" shapetype="t"/>
              <v:textbox style="mso-fit-shape-to-text:t">
                <w:txbxContent>
                  <w:p w14:paraId="46B90795" w14:textId="77777777" w:rsidR="00B16443" w:rsidRDefault="00B16443" w:rsidP="007D524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NACRT</w:t>
                    </w:r>
                  </w:p>
                </w:txbxContent>
              </v:textbox>
              <w10:wrap anchorx="margin" anchory="margin"/>
            </v:shape>
          </w:pict>
        </mc:Fallback>
      </mc:AlternateContent>
    </w:r>
    <w:r>
      <w:rPr>
        <w:noProof/>
        <w:lang w:eastAsia="hr-HR"/>
      </w:rPr>
      <mc:AlternateContent>
        <mc:Choice Requires="wps">
          <w:drawing>
            <wp:anchor distT="0" distB="0" distL="114300" distR="114300" simplePos="0" relativeHeight="251652096" behindDoc="1" locked="0" layoutInCell="0" allowOverlap="1" wp14:anchorId="0360D939" wp14:editId="351C9B6C">
              <wp:simplePos x="0" y="0"/>
              <wp:positionH relativeFrom="margin">
                <wp:align>center</wp:align>
              </wp:positionH>
              <wp:positionV relativeFrom="margin">
                <wp:align>center</wp:align>
              </wp:positionV>
              <wp:extent cx="5233670" cy="3140075"/>
              <wp:effectExtent l="0" t="1152525" r="0" b="679450"/>
              <wp:wrapNone/>
              <wp:docPr id="11"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3670" cy="3140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FBE196" w14:textId="77777777" w:rsidR="00B16443" w:rsidRDefault="00B16443" w:rsidP="007D524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360D939" id="WordArt 13" o:spid="_x0000_s1029" type="#_x0000_t202" style="position:absolute;margin-left:0;margin-top:0;width:412.1pt;height:247.25pt;rotation:-45;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" o:allowincell="f" filled="f" stroked="f">
              <v:stroke joinstyle="round"/>
              <o:lock v:ext="edit" shapetype="t"/>
              <v:textbox style="mso-fit-shape-to-text:t">
                <w:txbxContent>
                  <w:p w14:paraId="34FBE196" w14:textId="77777777" w:rsidR="00B16443" w:rsidRDefault="00B16443" w:rsidP="007D524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NACRT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F16D1" w14:textId="734D243D" w:rsidR="00B16443" w:rsidRDefault="009F20D0">
    <w:pPr>
      <w:pStyle w:val="Zaglavlje"/>
    </w:pPr>
    <w:r>
      <w:rPr>
        <w:noProof/>
      </w:rPr>
      <w:pict w14:anchorId="6F037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77" type="#_x0000_t136" style="position:absolute;margin-left:0;margin-top:0;width:412.1pt;height:247.25pt;rotation:315;z-index:-251652096;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5682" w14:textId="18308346" w:rsidR="00B16443" w:rsidRDefault="00B16443">
    <w:pPr>
      <w:pStyle w:val="Zaglavlje"/>
    </w:pPr>
    <w:r>
      <w:rPr>
        <w:noProof/>
        <w:lang w:eastAsia="hr-HR"/>
      </w:rPr>
      <mc:AlternateContent>
        <mc:Choice Requires="wps">
          <w:drawing>
            <wp:anchor distT="0" distB="0" distL="114300" distR="114300" simplePos="0" relativeHeight="251659264" behindDoc="1" locked="0" layoutInCell="0" allowOverlap="1" wp14:anchorId="736D9571" wp14:editId="7F9F2A8E">
              <wp:simplePos x="0" y="0"/>
              <wp:positionH relativeFrom="margin">
                <wp:align>center</wp:align>
              </wp:positionH>
              <wp:positionV relativeFrom="margin">
                <wp:align>center</wp:align>
              </wp:positionV>
              <wp:extent cx="5233670" cy="3140075"/>
              <wp:effectExtent l="0" t="1152525" r="0" b="679450"/>
              <wp:wrapNone/>
              <wp:docPr id="10"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3670" cy="3140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AA53A6" w14:textId="77777777" w:rsidR="00B16443" w:rsidRDefault="00B16443" w:rsidP="007D524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6D9571" id="_x0000_t202" coordsize="21600,21600" o:spt="202" path="m,l,21600r21600,l21600,xe">
              <v:stroke joinstyle="miter"/>
              <v:path gradientshapeok="t" o:connecttype="rect"/>
            </v:shapetype>
            <v:shape id="WordArt 33" o:spid="_x0000_s1030" type="#_x0000_t202" style="position:absolute;margin-left:0;margin-top:0;width:412.1pt;height:247.2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" o:allowincell="f" filled="f" stroked="f">
              <v:stroke joinstyle="round"/>
              <o:lock v:ext="edit" shapetype="t"/>
              <v:textbox style="mso-fit-shape-to-text:t">
                <w:txbxContent>
                  <w:p w14:paraId="65AA53A6" w14:textId="77777777" w:rsidR="00B16443" w:rsidRDefault="00B16443" w:rsidP="007D524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NACRT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31BF" w14:textId="6E699553" w:rsidR="00B16443" w:rsidRDefault="00B16443" w:rsidP="00331A63">
    <w:pPr>
      <w:pStyle w:val="Zaglavlje"/>
    </w:pPr>
    <w:r>
      <w:rPr>
        <w:noProof/>
        <w:lang w:eastAsia="hr-HR"/>
      </w:rPr>
      <mc:AlternateContent>
        <mc:Choice Requires="wps">
          <w:drawing>
            <wp:anchor distT="0" distB="0" distL="114300" distR="114300" simplePos="0" relativeHeight="251660288" behindDoc="1" locked="0" layoutInCell="0" allowOverlap="1" wp14:anchorId="5CCEE609" wp14:editId="62082B14">
              <wp:simplePos x="0" y="0"/>
              <wp:positionH relativeFrom="margin">
                <wp:align>center</wp:align>
              </wp:positionH>
              <wp:positionV relativeFrom="margin">
                <wp:align>center</wp:align>
              </wp:positionV>
              <wp:extent cx="5233670" cy="3140075"/>
              <wp:effectExtent l="0" t="1152525" r="0" b="679450"/>
              <wp:wrapNone/>
              <wp:docPr id="9"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3670" cy="3140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609ADA" w14:textId="77777777" w:rsidR="00B16443" w:rsidRDefault="00B16443" w:rsidP="007D524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EE609" id="_x0000_t202" coordsize="21600,21600" o:spt="202" path="m,l,21600r21600,l21600,xe">
              <v:stroke joinstyle="miter"/>
              <v:path gradientshapeok="t" o:connecttype="rect"/>
            </v:shapetype>
            <v:shape id="WordArt 34" o:spid="_x0000_s1031" type="#_x0000_t202" style="position:absolute;margin-left:0;margin-top:0;width:412.1pt;height:247.2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" o:allowincell="f" filled="f" stroked="f">
              <v:stroke joinstyle="round"/>
              <o:lock v:ext="edit" shapetype="t"/>
              <v:textbox style="mso-fit-shape-to-text:t">
                <w:txbxContent>
                  <w:p w14:paraId="6B609ADA" w14:textId="77777777" w:rsidR="00B16443" w:rsidRDefault="00B16443" w:rsidP="007D524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NACRT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4FDB" w14:textId="3FDFF38C" w:rsidR="00B16443" w:rsidRDefault="00B16443">
    <w:pPr>
      <w:pStyle w:val="Zaglavlje"/>
    </w:pPr>
    <w:r>
      <w:rPr>
        <w:noProof/>
        <w:lang w:eastAsia="hr-HR"/>
      </w:rPr>
      <mc:AlternateContent>
        <mc:Choice Requires="wps">
          <w:drawing>
            <wp:anchor distT="0" distB="0" distL="114300" distR="114300" simplePos="0" relativeHeight="251658240" behindDoc="1" locked="0" layoutInCell="0" allowOverlap="1" wp14:anchorId="5E70C989" wp14:editId="088A620B">
              <wp:simplePos x="0" y="0"/>
              <wp:positionH relativeFrom="margin">
                <wp:align>center</wp:align>
              </wp:positionH>
              <wp:positionV relativeFrom="margin">
                <wp:align>center</wp:align>
              </wp:positionV>
              <wp:extent cx="5233670" cy="3140075"/>
              <wp:effectExtent l="0" t="1152525" r="0" b="679450"/>
              <wp:wrapNone/>
              <wp:docPr id="8"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3670" cy="3140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5C6481" w14:textId="77777777" w:rsidR="00B16443" w:rsidRDefault="00B16443" w:rsidP="007D524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70C989" id="_x0000_t202" coordsize="21600,21600" o:spt="202" path="m,l,21600r21600,l21600,xe">
              <v:stroke joinstyle="miter"/>
              <v:path gradientshapeok="t" o:connecttype="rect"/>
            </v:shapetype>
            <v:shape id="WordArt 32" o:spid="_x0000_s1032" type="#_x0000_t202" style="position:absolute;margin-left:0;margin-top:0;width:412.1pt;height:247.2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" o:allowincell="f" filled="f" stroked="f">
              <v:stroke joinstyle="round"/>
              <o:lock v:ext="edit" shapetype="t"/>
              <v:textbox style="mso-fit-shape-to-text:t">
                <w:txbxContent>
                  <w:p w14:paraId="3E5C6481" w14:textId="77777777" w:rsidR="00B16443" w:rsidRDefault="00B16443" w:rsidP="007D524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NACRT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6C80" w14:textId="6AB0CBCA" w:rsidR="00B16443" w:rsidRDefault="00B16443">
    <w:pPr>
      <w:pStyle w:val="Zaglavlje"/>
    </w:pPr>
    <w:r>
      <w:rPr>
        <w:noProof/>
        <w:lang w:eastAsia="hr-HR"/>
      </w:rPr>
      <mc:AlternateContent>
        <mc:Choice Requires="wps">
          <w:drawing>
            <wp:anchor distT="0" distB="0" distL="114300" distR="114300" simplePos="0" relativeHeight="251662336" behindDoc="1" locked="0" layoutInCell="0" allowOverlap="1" wp14:anchorId="465FDB06" wp14:editId="4DE5245C">
              <wp:simplePos x="0" y="0"/>
              <wp:positionH relativeFrom="margin">
                <wp:align>center</wp:align>
              </wp:positionH>
              <wp:positionV relativeFrom="margin">
                <wp:align>center</wp:align>
              </wp:positionV>
              <wp:extent cx="5233670" cy="3140075"/>
              <wp:effectExtent l="0" t="1152525" r="0" b="679450"/>
              <wp:wrapNone/>
              <wp:docPr id="7"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3670" cy="3140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EFBCB7" w14:textId="77777777" w:rsidR="00B16443" w:rsidRDefault="00B16443" w:rsidP="007D524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5FDB06" id="_x0000_t202" coordsize="21600,21600" o:spt="202" path="m,l,21600r21600,l21600,xe">
              <v:stroke joinstyle="miter"/>
              <v:path gradientshapeok="t" o:connecttype="rect"/>
            </v:shapetype>
            <v:shape id="WordArt 36" o:spid="_x0000_s1033" type="#_x0000_t202" style="position:absolute;margin-left:0;margin-top:0;width:412.1pt;height:247.2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" o:allowincell="f" filled="f" stroked="f">
              <v:stroke joinstyle="round"/>
              <o:lock v:ext="edit" shapetype="t"/>
              <v:textbox style="mso-fit-shape-to-text:t">
                <w:txbxContent>
                  <w:p w14:paraId="0FEFBCB7" w14:textId="77777777" w:rsidR="00B16443" w:rsidRDefault="00B16443" w:rsidP="007D524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NACRT</w:t>
                    </w:r>
                  </w:p>
                </w:txbxContent>
              </v:textbox>
              <w10:wrap anchorx="margin" anchory="margin"/>
            </v:shape>
          </w:pict>
        </mc:Fallback>
      </mc:AlternateContent>
    </w:r>
    <w:r>
      <w:rPr>
        <w:noProof/>
        <w:lang w:eastAsia="hr-HR"/>
      </w:rPr>
      <mc:AlternateContent>
        <mc:Choice Requires="wps">
          <w:drawing>
            <wp:anchor distT="0" distB="0" distL="114300" distR="114300" simplePos="0" relativeHeight="251654144" behindDoc="1" locked="0" layoutInCell="0" allowOverlap="1" wp14:anchorId="76F4898A" wp14:editId="4CA831D3">
              <wp:simplePos x="0" y="0"/>
              <wp:positionH relativeFrom="margin">
                <wp:align>center</wp:align>
              </wp:positionH>
              <wp:positionV relativeFrom="margin">
                <wp:align>center</wp:align>
              </wp:positionV>
              <wp:extent cx="5233670" cy="3140075"/>
              <wp:effectExtent l="0" t="1152525" r="0" b="679450"/>
              <wp:wrapNone/>
              <wp:docPr id="6"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3670" cy="3140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5BF1D2" w14:textId="77777777" w:rsidR="00B16443" w:rsidRDefault="00B16443" w:rsidP="007D524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F4898A" id="WordArt 18" o:spid="_x0000_s1034" type="#_x0000_t202" style="position:absolute;margin-left:0;margin-top:0;width:412.1pt;height:247.25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" o:allowincell="f" filled="f" stroked="f">
              <v:stroke joinstyle="round"/>
              <o:lock v:ext="edit" shapetype="t"/>
              <v:textbox style="mso-fit-shape-to-text:t">
                <w:txbxContent>
                  <w:p w14:paraId="1B5BF1D2" w14:textId="77777777" w:rsidR="00B16443" w:rsidRDefault="00B16443" w:rsidP="007D524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NACRT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CBE4" w14:textId="1EDB43EF" w:rsidR="00B16443" w:rsidRDefault="00B16443">
    <w:pPr>
      <w:pStyle w:val="Zaglavlje"/>
    </w:pPr>
    <w:r>
      <w:rPr>
        <w:noProof/>
        <w:lang w:eastAsia="hr-HR"/>
      </w:rPr>
      <mc:AlternateContent>
        <mc:Choice Requires="wps">
          <w:drawing>
            <wp:anchor distT="0" distB="0" distL="114300" distR="114300" simplePos="0" relativeHeight="251663360" behindDoc="1" locked="0" layoutInCell="0" allowOverlap="1" wp14:anchorId="03ED9648" wp14:editId="0EAD0667">
              <wp:simplePos x="0" y="0"/>
              <wp:positionH relativeFrom="margin">
                <wp:align>center</wp:align>
              </wp:positionH>
              <wp:positionV relativeFrom="margin">
                <wp:align>center</wp:align>
              </wp:positionV>
              <wp:extent cx="5233670" cy="3140075"/>
              <wp:effectExtent l="0" t="1152525" r="0" b="679450"/>
              <wp:wrapNone/>
              <wp:docPr id="5"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3670" cy="3140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0FEF3A" w14:textId="77777777" w:rsidR="00B16443" w:rsidRDefault="00B16443" w:rsidP="007D524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ED9648" id="_x0000_t202" coordsize="21600,21600" o:spt="202" path="m,l,21600r21600,l21600,xe">
              <v:stroke joinstyle="miter"/>
              <v:path gradientshapeok="t" o:connecttype="rect"/>
            </v:shapetype>
            <v:shape id="WordArt 37" o:spid="_x0000_s1035" type="#_x0000_t202" style="position:absolute;margin-left:0;margin-top:0;width:412.1pt;height:247.2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" o:allowincell="f" filled="f" stroked="f">
              <v:stroke joinstyle="round"/>
              <o:lock v:ext="edit" shapetype="t"/>
              <v:textbox style="mso-fit-shape-to-text:t">
                <w:txbxContent>
                  <w:p w14:paraId="7E0FEF3A" w14:textId="77777777" w:rsidR="00B16443" w:rsidRDefault="00B16443" w:rsidP="007D524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NACRT</w:t>
                    </w:r>
                  </w:p>
                </w:txbxContent>
              </v:textbox>
              <w10:wrap anchorx="margin" anchory="margin"/>
            </v:shape>
          </w:pict>
        </mc:Fallback>
      </mc:AlternateContent>
    </w:r>
    <w:r>
      <w:rPr>
        <w:noProof/>
        <w:lang w:eastAsia="hr-HR"/>
      </w:rPr>
      <mc:AlternateContent>
        <mc:Choice Requires="wps">
          <w:drawing>
            <wp:anchor distT="0" distB="0" distL="114300" distR="114300" simplePos="0" relativeHeight="251655168" behindDoc="1" locked="0" layoutInCell="0" allowOverlap="1" wp14:anchorId="40A37500" wp14:editId="744705A6">
              <wp:simplePos x="0" y="0"/>
              <wp:positionH relativeFrom="margin">
                <wp:align>center</wp:align>
              </wp:positionH>
              <wp:positionV relativeFrom="margin">
                <wp:align>center</wp:align>
              </wp:positionV>
              <wp:extent cx="5233670" cy="3140075"/>
              <wp:effectExtent l="0" t="1152525" r="0" b="679450"/>
              <wp:wrapNone/>
              <wp:docPr id="4"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3670" cy="3140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791A45" w14:textId="77777777" w:rsidR="00B16443" w:rsidRDefault="00B16443" w:rsidP="007D524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0A37500" id="WordArt 19" o:spid="_x0000_s1036" type="#_x0000_t202" style="position:absolute;margin-left:0;margin-top:0;width:412.1pt;height:247.2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" o:allowincell="f" filled="f" stroked="f">
              <v:stroke joinstyle="round"/>
              <o:lock v:ext="edit" shapetype="t"/>
              <v:textbox style="mso-fit-shape-to-text:t">
                <w:txbxContent>
                  <w:p w14:paraId="1A791A45" w14:textId="77777777" w:rsidR="00B16443" w:rsidRDefault="00B16443" w:rsidP="007D524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NACRT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6FE2" w14:textId="1454B445" w:rsidR="00B16443" w:rsidRDefault="00B16443">
    <w:pPr>
      <w:pStyle w:val="Zaglavlje"/>
    </w:pPr>
    <w:r>
      <w:rPr>
        <w:noProof/>
        <w:lang w:eastAsia="hr-HR"/>
      </w:rPr>
      <mc:AlternateContent>
        <mc:Choice Requires="wps">
          <w:drawing>
            <wp:anchor distT="0" distB="0" distL="114300" distR="114300" simplePos="0" relativeHeight="251661312" behindDoc="1" locked="0" layoutInCell="0" allowOverlap="1" wp14:anchorId="2A3915A3" wp14:editId="2967F5FD">
              <wp:simplePos x="0" y="0"/>
              <wp:positionH relativeFrom="margin">
                <wp:align>center</wp:align>
              </wp:positionH>
              <wp:positionV relativeFrom="margin">
                <wp:align>center</wp:align>
              </wp:positionV>
              <wp:extent cx="5233670" cy="3140075"/>
              <wp:effectExtent l="0" t="1152525" r="0" b="679450"/>
              <wp:wrapNone/>
              <wp:docPr id="3"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3670" cy="3140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FCB1CD" w14:textId="77777777" w:rsidR="00B16443" w:rsidRDefault="00B16443" w:rsidP="007D524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3915A3" id="_x0000_t202" coordsize="21600,21600" o:spt="202" path="m,l,21600r21600,l21600,xe">
              <v:stroke joinstyle="miter"/>
              <v:path gradientshapeok="t" o:connecttype="rect"/>
            </v:shapetype>
            <v:shape id="WordArt 35" o:spid="_x0000_s1037" type="#_x0000_t202" style="position:absolute;margin-left:0;margin-top:0;width:412.1pt;height:247.2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" o:allowincell="f" filled="f" stroked="f">
              <v:stroke joinstyle="round"/>
              <o:lock v:ext="edit" shapetype="t"/>
              <v:textbox style="mso-fit-shape-to-text:t">
                <w:txbxContent>
                  <w:p w14:paraId="05FCB1CD" w14:textId="77777777" w:rsidR="00B16443" w:rsidRDefault="00B16443" w:rsidP="007D524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NACRT</w:t>
                    </w:r>
                  </w:p>
                </w:txbxContent>
              </v:textbox>
              <w10:wrap anchorx="margin" anchory="margin"/>
            </v:shape>
          </w:pict>
        </mc:Fallback>
      </mc:AlternateContent>
    </w:r>
    <w:r>
      <w:rPr>
        <w:noProof/>
        <w:lang w:eastAsia="hr-HR"/>
      </w:rPr>
      <mc:AlternateContent>
        <mc:Choice Requires="wps">
          <w:drawing>
            <wp:anchor distT="0" distB="0" distL="114300" distR="114300" simplePos="0" relativeHeight="251653120" behindDoc="1" locked="0" layoutInCell="0" allowOverlap="1" wp14:anchorId="0891BC89" wp14:editId="3B957564">
              <wp:simplePos x="0" y="0"/>
              <wp:positionH relativeFrom="margin">
                <wp:align>center</wp:align>
              </wp:positionH>
              <wp:positionV relativeFrom="margin">
                <wp:align>center</wp:align>
              </wp:positionV>
              <wp:extent cx="5233670" cy="3140075"/>
              <wp:effectExtent l="0" t="1152525" r="0" b="679450"/>
              <wp:wrapNone/>
              <wp:docPr id="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3670" cy="3140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603384" w14:textId="77777777" w:rsidR="00B16443" w:rsidRDefault="00B16443" w:rsidP="007D524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891BC89" id="WordArt 17" o:spid="_x0000_s1038" type="#_x0000_t202" style="position:absolute;margin-left:0;margin-top:0;width:412.1pt;height:247.25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" o:allowincell="f" filled="f" stroked="f">
              <v:stroke joinstyle="round"/>
              <o:lock v:ext="edit" shapetype="t"/>
              <v:textbox style="mso-fit-shape-to-text:t">
                <w:txbxContent>
                  <w:p w14:paraId="0C603384" w14:textId="77777777" w:rsidR="00B16443" w:rsidRDefault="00B16443" w:rsidP="007D524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NACRT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FAC"/>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0F527D"/>
    <w:multiLevelType w:val="hybridMultilevel"/>
    <w:tmpl w:val="B4AE1B2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353DD9"/>
    <w:multiLevelType w:val="hybridMultilevel"/>
    <w:tmpl w:val="BA7E2D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6313C0"/>
    <w:multiLevelType w:val="hybridMultilevel"/>
    <w:tmpl w:val="ADB46C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93761F"/>
    <w:multiLevelType w:val="hybridMultilevel"/>
    <w:tmpl w:val="D08C419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F0F72FC"/>
    <w:multiLevelType w:val="hybridMultilevel"/>
    <w:tmpl w:val="193462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15F280C"/>
    <w:multiLevelType w:val="hybridMultilevel"/>
    <w:tmpl w:val="1F00A754"/>
    <w:lvl w:ilvl="0" w:tplc="041A0011">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3426CF9"/>
    <w:multiLevelType w:val="multilevel"/>
    <w:tmpl w:val="835C0540"/>
    <w:styleLink w:val="StyleBulletedBold"/>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b/>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1073F"/>
    <w:multiLevelType w:val="hybridMultilevel"/>
    <w:tmpl w:val="40961C60"/>
    <w:lvl w:ilvl="0" w:tplc="FFFFFFFF">
      <w:start w:val="1"/>
      <w:numFmt w:val="bullet"/>
      <w:lvlText w:val="-"/>
      <w:lvlJc w:val="left"/>
      <w:pPr>
        <w:ind w:left="720" w:hanging="360"/>
      </w:pPr>
      <w:rPr>
        <w:rFonts w:ascii="Tahoma" w:hAnsi="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459596A"/>
    <w:multiLevelType w:val="hybridMultilevel"/>
    <w:tmpl w:val="270C78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8CC7A75"/>
    <w:multiLevelType w:val="hybridMultilevel"/>
    <w:tmpl w:val="6BA89FB2"/>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197F42FC"/>
    <w:multiLevelType w:val="hybridMultilevel"/>
    <w:tmpl w:val="024A37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9B857F7"/>
    <w:multiLevelType w:val="hybridMultilevel"/>
    <w:tmpl w:val="40C08D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AD766A8"/>
    <w:multiLevelType w:val="hybridMultilevel"/>
    <w:tmpl w:val="ED64C8D4"/>
    <w:lvl w:ilvl="0" w:tplc="AE7E9674">
      <w:start w:val="1"/>
      <w:numFmt w:val="bullet"/>
      <w:lvlText w:val="-"/>
      <w:lvlJc w:val="left"/>
      <w:pPr>
        <w:ind w:left="1080" w:hanging="360"/>
      </w:pPr>
      <w:rPr>
        <w:rFonts w:ascii="Courier New" w:hAnsi="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1ECA57C2"/>
    <w:multiLevelType w:val="hybridMultilevel"/>
    <w:tmpl w:val="C82842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F9E2387"/>
    <w:multiLevelType w:val="hybridMultilevel"/>
    <w:tmpl w:val="31F268F4"/>
    <w:lvl w:ilvl="0" w:tplc="C0E0D510">
      <w:start w:val="1"/>
      <w:numFmt w:val="bullet"/>
      <w:pStyle w:val="Uvlaka2"/>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16" w15:restartNumberingAfterBreak="0">
    <w:nsid w:val="20C019FB"/>
    <w:multiLevelType w:val="multilevel"/>
    <w:tmpl w:val="DED88280"/>
    <w:styleLink w:val="StyleBulletedWingdingssymbol12ptGray-50Left15cm"/>
    <w:lvl w:ilvl="0">
      <w:start w:val="1"/>
      <w:numFmt w:val="bullet"/>
      <w:lvlText w:val=""/>
      <w:lvlJc w:val="left"/>
      <w:pPr>
        <w:tabs>
          <w:tab w:val="num" w:pos="2138"/>
        </w:tabs>
        <w:ind w:left="2138" w:hanging="360"/>
      </w:pPr>
      <w:rPr>
        <w:rFonts w:ascii="Tahoma" w:hAnsi="Tahoma"/>
        <w:color w:val="80808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1849A6"/>
    <w:multiLevelType w:val="multilevel"/>
    <w:tmpl w:val="21A8AD50"/>
    <w:lvl w:ilvl="0">
      <w:start w:val="1"/>
      <w:numFmt w:val="decimal"/>
      <w:pStyle w:val="Naslov1"/>
      <w:lvlText w:val="%1."/>
      <w:lvlJc w:val="left"/>
      <w:pPr>
        <w:ind w:left="360" w:hanging="360"/>
      </w:pPr>
      <w:rPr>
        <w:rFonts w:hint="default"/>
      </w:rPr>
    </w:lvl>
    <w:lvl w:ilvl="1">
      <w:start w:val="1"/>
      <w:numFmt w:val="decimal"/>
      <w:pStyle w:val="Naslov2"/>
      <w:lvlText w:val="%1.%2."/>
      <w:lvlJc w:val="left"/>
      <w:pPr>
        <w:ind w:left="792" w:hanging="432"/>
      </w:pPr>
      <w:rPr>
        <w:rFonts w:hint="default"/>
      </w:rPr>
    </w:lvl>
    <w:lvl w:ilvl="2">
      <w:start w:val="1"/>
      <w:numFmt w:val="decimal"/>
      <w:pStyle w:val="Naslov3"/>
      <w:lvlText w:val="%1.%2.%3."/>
      <w:lvlJc w:val="left"/>
      <w:pPr>
        <w:ind w:left="1224" w:hanging="504"/>
      </w:pPr>
      <w:rPr>
        <w:rFonts w:hint="default"/>
      </w:rPr>
    </w:lvl>
    <w:lvl w:ilvl="3">
      <w:start w:val="1"/>
      <w:numFmt w:val="decimal"/>
      <w:pStyle w:val="Naslov4"/>
      <w:suff w:val="space"/>
      <w:lvlText w:val="%1.%2.%3.%4."/>
      <w:lvlJc w:val="left"/>
      <w:pPr>
        <w:ind w:left="1728" w:hanging="648"/>
      </w:pPr>
      <w:rPr>
        <w:rFonts w:hint="default"/>
      </w:rPr>
    </w:lvl>
    <w:lvl w:ilvl="4">
      <w:start w:val="1"/>
      <w:numFmt w:val="decimal"/>
      <w:pStyle w:val="Naslov5"/>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AEA0D69"/>
    <w:multiLevelType w:val="hybridMultilevel"/>
    <w:tmpl w:val="3C387B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E7B69F2"/>
    <w:multiLevelType w:val="singleLevel"/>
    <w:tmpl w:val="BCF81EAA"/>
    <w:lvl w:ilvl="0">
      <w:start w:val="1"/>
      <w:numFmt w:val="bullet"/>
      <w:pStyle w:val="Spiegelstrich3"/>
      <w:lvlText w:val=""/>
      <w:lvlJc w:val="left"/>
      <w:pPr>
        <w:tabs>
          <w:tab w:val="num" w:pos="851"/>
        </w:tabs>
        <w:ind w:left="851" w:hanging="284"/>
      </w:pPr>
      <w:rPr>
        <w:rFonts w:ascii="Symbol" w:hAnsi="Symbol" w:hint="default"/>
        <w:sz w:val="16"/>
      </w:rPr>
    </w:lvl>
  </w:abstractNum>
  <w:abstractNum w:abstractNumId="20" w15:restartNumberingAfterBreak="0">
    <w:nsid w:val="2EC5793D"/>
    <w:multiLevelType w:val="hybridMultilevel"/>
    <w:tmpl w:val="6360E5C8"/>
    <w:lvl w:ilvl="0" w:tplc="041A0001">
      <w:start w:val="1"/>
      <w:numFmt w:val="bullet"/>
      <w:lvlText w:val=""/>
      <w:lvlJc w:val="left"/>
      <w:pPr>
        <w:ind w:left="720" w:hanging="360"/>
      </w:pPr>
      <w:rPr>
        <w:rFonts w:ascii="Symbol" w:hAnsi="Symbol" w:hint="default"/>
      </w:rPr>
    </w:lvl>
    <w:lvl w:ilvl="1" w:tplc="CBD65950">
      <w:start w:val="3"/>
      <w:numFmt w:val="bullet"/>
      <w:lvlText w:val="–"/>
      <w:lvlJc w:val="left"/>
      <w:pPr>
        <w:ind w:left="1440" w:hanging="360"/>
      </w:pPr>
      <w:rPr>
        <w:rFonts w:ascii="Tahoma" w:eastAsia="Times New Roman" w:hAnsi="Tahoma" w:cs="Tahoma"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2FD447E"/>
    <w:multiLevelType w:val="hybridMultilevel"/>
    <w:tmpl w:val="CCC6427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3335E39"/>
    <w:multiLevelType w:val="hybridMultilevel"/>
    <w:tmpl w:val="E8D612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7A442AF"/>
    <w:multiLevelType w:val="hybridMultilevel"/>
    <w:tmpl w:val="03B228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8CD60C4"/>
    <w:multiLevelType w:val="multilevel"/>
    <w:tmpl w:val="C8840F10"/>
    <w:styleLink w:val="StyleBulleted"/>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5372F3"/>
    <w:multiLevelType w:val="hybridMultilevel"/>
    <w:tmpl w:val="64709B8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3A687011"/>
    <w:multiLevelType w:val="hybridMultilevel"/>
    <w:tmpl w:val="F57C5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E557142"/>
    <w:multiLevelType w:val="multilevel"/>
    <w:tmpl w:val="318C4004"/>
    <w:lvl w:ilvl="0">
      <w:start w:val="1"/>
      <w:numFmt w:val="decimal"/>
      <w:pStyle w:val="Naslov10"/>
      <w:lvlText w:val="%1"/>
      <w:lvlJc w:val="left"/>
      <w:pPr>
        <w:ind w:left="432" w:hanging="432"/>
      </w:pPr>
      <w:rPr>
        <w:rFonts w:hint="default"/>
      </w:rPr>
    </w:lvl>
    <w:lvl w:ilvl="1">
      <w:start w:val="1"/>
      <w:numFmt w:val="decimal"/>
      <w:pStyle w:val="Naslov20"/>
      <w:lvlText w:val="%1.%2"/>
      <w:lvlJc w:val="left"/>
      <w:pPr>
        <w:ind w:left="576" w:hanging="576"/>
      </w:pPr>
      <w:rPr>
        <w:rFonts w:hint="default"/>
      </w:rPr>
    </w:lvl>
    <w:lvl w:ilvl="2">
      <w:start w:val="1"/>
      <w:numFmt w:val="decimal"/>
      <w:pStyle w:val="Naslov30"/>
      <w:lvlText w:val="%1.%2.%3"/>
      <w:lvlJc w:val="left"/>
      <w:pPr>
        <w:ind w:left="720" w:hanging="720"/>
      </w:pPr>
      <w:rPr>
        <w:rFonts w:hint="default"/>
      </w:rPr>
    </w:lvl>
    <w:lvl w:ilvl="3">
      <w:start w:val="1"/>
      <w:numFmt w:val="decimal"/>
      <w:pStyle w:val="Naslov40"/>
      <w:lvlText w:val="%1.%2.%3.%4"/>
      <w:lvlJc w:val="left"/>
      <w:pPr>
        <w:ind w:left="864" w:hanging="864"/>
      </w:pPr>
      <w:rPr>
        <w:rFonts w:hint="default"/>
      </w:rPr>
    </w:lvl>
    <w:lvl w:ilvl="4">
      <w:start w:val="1"/>
      <w:numFmt w:val="decimal"/>
      <w:pStyle w:val="Naslov50"/>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8" w15:restartNumberingAfterBreak="0">
    <w:nsid w:val="43BC3C9E"/>
    <w:multiLevelType w:val="hybridMultilevel"/>
    <w:tmpl w:val="67A48C88"/>
    <w:lvl w:ilvl="0" w:tplc="AD401928">
      <w:start w:val="1"/>
      <w:numFmt w:val="decimal"/>
      <w:pStyle w:val="Izvor"/>
      <w:lvlText w:val="[%1]"/>
      <w:lvlJc w:val="left"/>
      <w:pPr>
        <w:ind w:left="2215" w:hanging="360"/>
      </w:pPr>
      <w:rPr>
        <w:rFonts w:hint="default"/>
      </w:rPr>
    </w:lvl>
    <w:lvl w:ilvl="1" w:tplc="041A0019" w:tentative="1">
      <w:start w:val="1"/>
      <w:numFmt w:val="lowerLetter"/>
      <w:lvlText w:val="%2."/>
      <w:lvlJc w:val="left"/>
      <w:pPr>
        <w:ind w:left="2935" w:hanging="360"/>
      </w:pPr>
    </w:lvl>
    <w:lvl w:ilvl="2" w:tplc="041A001B" w:tentative="1">
      <w:start w:val="1"/>
      <w:numFmt w:val="lowerRoman"/>
      <w:lvlText w:val="%3."/>
      <w:lvlJc w:val="right"/>
      <w:pPr>
        <w:ind w:left="3655" w:hanging="180"/>
      </w:pPr>
    </w:lvl>
    <w:lvl w:ilvl="3" w:tplc="041A000F" w:tentative="1">
      <w:start w:val="1"/>
      <w:numFmt w:val="decimal"/>
      <w:lvlText w:val="%4."/>
      <w:lvlJc w:val="left"/>
      <w:pPr>
        <w:ind w:left="4375" w:hanging="360"/>
      </w:pPr>
    </w:lvl>
    <w:lvl w:ilvl="4" w:tplc="041A0019" w:tentative="1">
      <w:start w:val="1"/>
      <w:numFmt w:val="lowerLetter"/>
      <w:lvlText w:val="%5."/>
      <w:lvlJc w:val="left"/>
      <w:pPr>
        <w:ind w:left="5095" w:hanging="360"/>
      </w:pPr>
    </w:lvl>
    <w:lvl w:ilvl="5" w:tplc="041A001B" w:tentative="1">
      <w:start w:val="1"/>
      <w:numFmt w:val="lowerRoman"/>
      <w:lvlText w:val="%6."/>
      <w:lvlJc w:val="right"/>
      <w:pPr>
        <w:ind w:left="5815" w:hanging="180"/>
      </w:pPr>
    </w:lvl>
    <w:lvl w:ilvl="6" w:tplc="041A000F" w:tentative="1">
      <w:start w:val="1"/>
      <w:numFmt w:val="decimal"/>
      <w:lvlText w:val="%7."/>
      <w:lvlJc w:val="left"/>
      <w:pPr>
        <w:ind w:left="6535" w:hanging="360"/>
      </w:pPr>
    </w:lvl>
    <w:lvl w:ilvl="7" w:tplc="041A0019" w:tentative="1">
      <w:start w:val="1"/>
      <w:numFmt w:val="lowerLetter"/>
      <w:lvlText w:val="%8."/>
      <w:lvlJc w:val="left"/>
      <w:pPr>
        <w:ind w:left="7255" w:hanging="360"/>
      </w:pPr>
    </w:lvl>
    <w:lvl w:ilvl="8" w:tplc="041A001B" w:tentative="1">
      <w:start w:val="1"/>
      <w:numFmt w:val="lowerRoman"/>
      <w:lvlText w:val="%9."/>
      <w:lvlJc w:val="right"/>
      <w:pPr>
        <w:ind w:left="7975" w:hanging="180"/>
      </w:pPr>
    </w:lvl>
  </w:abstractNum>
  <w:abstractNum w:abstractNumId="29" w15:restartNumberingAfterBreak="0">
    <w:nsid w:val="44CC1250"/>
    <w:multiLevelType w:val="multilevel"/>
    <w:tmpl w:val="FE78CD6A"/>
    <w:styleLink w:val="bulleti"/>
    <w:lvl w:ilvl="0">
      <w:numFmt w:val="bullet"/>
      <w:lvlText w:val="o"/>
      <w:lvlJc w:val="left"/>
      <w:pPr>
        <w:tabs>
          <w:tab w:val="num" w:pos="567"/>
        </w:tabs>
        <w:ind w:left="567" w:hanging="207"/>
      </w:pPr>
      <w:rPr>
        <w:rFonts w:ascii="Courier New" w:hAnsi="Courier New" w:cs="Times New Roman" w:hint="default"/>
        <w:sz w:val="22"/>
      </w:rPr>
    </w:lvl>
    <w:lvl w:ilvl="1">
      <w:start w:val="1"/>
      <w:numFmt w:val="bullet"/>
      <w:lvlText w:val="-"/>
      <w:lvlJc w:val="left"/>
      <w:pPr>
        <w:tabs>
          <w:tab w:val="num" w:pos="1440"/>
        </w:tabs>
        <w:ind w:left="1440" w:hanging="360"/>
      </w:pPr>
      <w:rPr>
        <w:rFonts w:ascii="Tahoma" w:hAnsi="Tahoma"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BC49CC"/>
    <w:multiLevelType w:val="hybridMultilevel"/>
    <w:tmpl w:val="BBEE200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D17335F"/>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4E874AD7"/>
    <w:multiLevelType w:val="multilevel"/>
    <w:tmpl w:val="5BB6DB4E"/>
    <w:styleLink w:val="toc20"/>
    <w:lvl w:ilvl="0">
      <w:start w:val="1"/>
      <w:numFmt w:val="upperRoman"/>
      <w:lvlText w:val="PART %1:"/>
      <w:lvlJc w:val="left"/>
      <w:pPr>
        <w:tabs>
          <w:tab w:val="num" w:pos="1134"/>
        </w:tabs>
        <w:ind w:left="1134" w:hanging="1134"/>
      </w:pPr>
      <w:rPr>
        <w:rFonts w:ascii="Arial" w:hAnsi="Arial" w:cs="Times New Roman"/>
        <w:b/>
        <w:caps/>
        <w:color w:val="333399"/>
        <w:sz w:val="24"/>
      </w:rPr>
    </w:lvl>
    <w:lvl w:ilvl="1">
      <w:start w:val="1"/>
      <w:numFmt w:val="decimal"/>
      <w:lvlRestart w:val="0"/>
      <w:lvlText w:val="Chapter %2:"/>
      <w:lvlJc w:val="left"/>
      <w:pPr>
        <w:tabs>
          <w:tab w:val="num" w:pos="1304"/>
        </w:tabs>
        <w:ind w:left="1304" w:hanging="1304"/>
      </w:pPr>
      <w:rPr>
        <w:rFonts w:ascii="Arial" w:hAnsi="Arial" w:cs="Times New Roman" w:hint="default"/>
        <w:b/>
        <w:i w:val="0"/>
        <w:color w:val="333399"/>
        <w:sz w:val="24"/>
      </w:rPr>
    </w:lvl>
    <w:lvl w:ilvl="2">
      <w:start w:val="1"/>
      <w:numFmt w:val="decimal"/>
      <w:lvlText w:val="%2.%3."/>
      <w:lvlJc w:val="left"/>
      <w:pPr>
        <w:tabs>
          <w:tab w:val="num" w:pos="794"/>
        </w:tabs>
        <w:ind w:left="794" w:hanging="737"/>
      </w:pPr>
      <w:rPr>
        <w:rFonts w:ascii="Arial" w:hAnsi="Arial" w:cs="Times New Roman" w:hint="default"/>
        <w:b/>
        <w:i/>
        <w:color w:val="333399"/>
        <w:sz w:val="24"/>
      </w:rPr>
    </w:lvl>
    <w:lvl w:ilvl="3">
      <w:start w:val="1"/>
      <w:numFmt w:val="decimal"/>
      <w:lvlText w:val="%2.%3.%4."/>
      <w:lvlJc w:val="left"/>
      <w:pPr>
        <w:tabs>
          <w:tab w:val="num" w:pos="902"/>
        </w:tabs>
        <w:ind w:left="902" w:hanging="562"/>
      </w:pPr>
      <w:rPr>
        <w:rFonts w:ascii="Arial" w:hAnsi="Arial" w:cs="Times New Roman" w:hint="default"/>
        <w:b/>
        <w:i w:val="0"/>
        <w:color w:val="auto"/>
        <w:sz w:val="20"/>
      </w:rPr>
    </w:lvl>
    <w:lvl w:ilvl="4">
      <w:start w:val="1"/>
      <w:numFmt w:val="decimal"/>
      <w:lvlRestart w:val="0"/>
      <w:lvlText w:val="Figure %2.%5:"/>
      <w:lvlJc w:val="left"/>
      <w:pPr>
        <w:tabs>
          <w:tab w:val="num" w:pos="1077"/>
        </w:tabs>
        <w:ind w:left="1077" w:hanging="175"/>
      </w:pPr>
      <w:rPr>
        <w:rFonts w:ascii="Arial" w:hAnsi="Arial" w:cs="Times New Roman" w:hint="default"/>
        <w:b w:val="0"/>
        <w:i/>
        <w:color w:val="auto"/>
        <w:sz w:val="20"/>
        <w:u w:val="single"/>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4F694650"/>
    <w:multiLevelType w:val="hybridMultilevel"/>
    <w:tmpl w:val="DBACE368"/>
    <w:lvl w:ilvl="0" w:tplc="9698F380">
      <w:start w:val="1"/>
      <w:numFmt w:val="bullet"/>
      <w:pStyle w:val="Uvlaka1"/>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00A596E"/>
    <w:multiLevelType w:val="hybridMultilevel"/>
    <w:tmpl w:val="4A6C71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8417F50"/>
    <w:multiLevelType w:val="hybridMultilevel"/>
    <w:tmpl w:val="E6C222EE"/>
    <w:lvl w:ilvl="0" w:tplc="041A0001">
      <w:start w:val="1"/>
      <w:numFmt w:val="bullet"/>
      <w:lvlText w:val=""/>
      <w:lvlJc w:val="left"/>
      <w:pPr>
        <w:ind w:left="930" w:hanging="57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9F71661"/>
    <w:multiLevelType w:val="hybridMultilevel"/>
    <w:tmpl w:val="8DCAFD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A94218E"/>
    <w:multiLevelType w:val="hybridMultilevel"/>
    <w:tmpl w:val="056C83B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5B116145"/>
    <w:multiLevelType w:val="multilevel"/>
    <w:tmpl w:val="27BA83EC"/>
    <w:styleLink w:val="lanaksekcija"/>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39" w15:restartNumberingAfterBreak="0">
    <w:nsid w:val="5D682812"/>
    <w:multiLevelType w:val="hybridMultilevel"/>
    <w:tmpl w:val="F76A4B0A"/>
    <w:styleLink w:val="toc20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EDE3FAC"/>
    <w:multiLevelType w:val="hybridMultilevel"/>
    <w:tmpl w:val="A52AD16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652B63C4"/>
    <w:multiLevelType w:val="hybridMultilevel"/>
    <w:tmpl w:val="92E01218"/>
    <w:lvl w:ilvl="0" w:tplc="79E0F8D8">
      <w:start w:val="1"/>
      <w:numFmt w:val="bullet"/>
      <w:pStyle w:val="Uvlaka3"/>
      <w:lvlText w:val="o"/>
      <w:lvlJc w:val="left"/>
      <w:pPr>
        <w:ind w:left="1854" w:hanging="360"/>
      </w:pPr>
      <w:rPr>
        <w:rFonts w:ascii="Courier New" w:hAnsi="Courier New" w:cs="Courier New"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42" w15:restartNumberingAfterBreak="0">
    <w:nsid w:val="65DB59CD"/>
    <w:multiLevelType w:val="hybridMultilevel"/>
    <w:tmpl w:val="C90C582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5EE1ECD"/>
    <w:multiLevelType w:val="hybridMultilevel"/>
    <w:tmpl w:val="6AAE2050"/>
    <w:lvl w:ilvl="0" w:tplc="26BA1D0A">
      <w:start w:val="1"/>
      <w:numFmt w:val="decimal"/>
      <w:lvlText w:val="%1."/>
      <w:lvlJc w:val="left"/>
      <w:pPr>
        <w:ind w:left="720" w:hanging="360"/>
      </w:pPr>
    </w:lvl>
    <w:lvl w:ilvl="1" w:tplc="6D7E0A00">
      <w:start w:val="1"/>
      <w:numFmt w:val="decimal"/>
      <w:lvlText w:val="%2."/>
      <w:lvlJc w:val="left"/>
      <w:pPr>
        <w:ind w:left="1440" w:hanging="360"/>
      </w:pPr>
    </w:lvl>
    <w:lvl w:ilvl="2" w:tplc="F2EE1C96">
      <w:start w:val="1"/>
      <w:numFmt w:val="lowerRoman"/>
      <w:pStyle w:val="Broj3"/>
      <w:lvlText w:val="%3."/>
      <w:lvlJc w:val="left"/>
      <w:pPr>
        <w:ind w:left="2160" w:hanging="18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83F0A79"/>
    <w:multiLevelType w:val="hybridMultilevel"/>
    <w:tmpl w:val="FB80DF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B057A03"/>
    <w:multiLevelType w:val="hybridMultilevel"/>
    <w:tmpl w:val="1640FA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D0B1FCA"/>
    <w:multiLevelType w:val="hybridMultilevel"/>
    <w:tmpl w:val="A544D0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DDD7420"/>
    <w:multiLevelType w:val="hybridMultilevel"/>
    <w:tmpl w:val="BACE039A"/>
    <w:lvl w:ilvl="0" w:tplc="7D72067E">
      <w:start w:val="1"/>
      <w:numFmt w:val="decimal"/>
      <w:pStyle w:val="Odlomakpopisa"/>
      <w:lvlText w:val="%1."/>
      <w:lvlJc w:val="left"/>
      <w:pPr>
        <w:ind w:left="720" w:hanging="360"/>
      </w:pPr>
    </w:lvl>
    <w:lvl w:ilvl="1" w:tplc="6D7E0A00">
      <w:start w:val="1"/>
      <w:numFmt w:val="decimal"/>
      <w:pStyle w:val="Broj2"/>
      <w:lvlText w:val="%2."/>
      <w:lvlJc w:val="left"/>
      <w:pPr>
        <w:ind w:left="1440" w:hanging="360"/>
      </w:pPr>
    </w:lvl>
    <w:lvl w:ilvl="2" w:tplc="7B281908">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6DE3699F"/>
    <w:multiLevelType w:val="hybridMultilevel"/>
    <w:tmpl w:val="7AC074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6FB552D8"/>
    <w:multiLevelType w:val="multilevel"/>
    <w:tmpl w:val="A5C02844"/>
    <w:styleLink w:val="StyleBulletedWingdingssymbol12ptBoldGray-50Left1"/>
    <w:lvl w:ilvl="0">
      <w:start w:val="1"/>
      <w:numFmt w:val="bullet"/>
      <w:lvlText w:val=""/>
      <w:lvlJc w:val="left"/>
      <w:pPr>
        <w:tabs>
          <w:tab w:val="num" w:pos="1040"/>
        </w:tabs>
        <w:ind w:left="1040" w:hanging="360"/>
      </w:pPr>
      <w:rPr>
        <w:rFonts w:ascii="Tahoma" w:hAnsi="Tahoma" w:hint="default"/>
        <w:color w:val="808080"/>
      </w:rPr>
    </w:lvl>
    <w:lvl w:ilvl="1">
      <w:start w:val="1"/>
      <w:numFmt w:val="bullet"/>
      <w:lvlText w:val=""/>
      <w:lvlJc w:val="left"/>
      <w:pPr>
        <w:ind w:left="342" w:hanging="360"/>
      </w:pPr>
      <w:rPr>
        <w:rFonts w:ascii="Wingdings" w:hAnsi="Wingdings" w:hint="default"/>
        <w:color w:val="808080"/>
      </w:rPr>
    </w:lvl>
    <w:lvl w:ilvl="2">
      <w:start w:val="1"/>
      <w:numFmt w:val="bullet"/>
      <w:lvlText w:val=""/>
      <w:lvlJc w:val="left"/>
      <w:pPr>
        <w:ind w:left="1062" w:hanging="360"/>
      </w:pPr>
      <w:rPr>
        <w:rFonts w:ascii="Wingdings" w:hAnsi="Wingdings"/>
        <w:b/>
        <w:color w:val="808080"/>
        <w:sz w:val="24"/>
      </w:rPr>
    </w:lvl>
    <w:lvl w:ilvl="3">
      <w:start w:val="1"/>
      <w:numFmt w:val="bullet"/>
      <w:lvlText w:val=""/>
      <w:lvlJc w:val="left"/>
      <w:pPr>
        <w:ind w:left="1782" w:hanging="360"/>
      </w:pPr>
      <w:rPr>
        <w:rFonts w:ascii="Symbol" w:hAnsi="Symbol" w:hint="default"/>
      </w:rPr>
    </w:lvl>
    <w:lvl w:ilvl="4">
      <w:start w:val="1"/>
      <w:numFmt w:val="bullet"/>
      <w:lvlText w:val="o"/>
      <w:lvlJc w:val="left"/>
      <w:pPr>
        <w:ind w:left="2502" w:hanging="360"/>
      </w:pPr>
      <w:rPr>
        <w:rFonts w:ascii="Courier New" w:hAnsi="Courier New" w:hint="default"/>
      </w:rPr>
    </w:lvl>
    <w:lvl w:ilvl="5">
      <w:start w:val="1"/>
      <w:numFmt w:val="bullet"/>
      <w:lvlText w:val=""/>
      <w:lvlJc w:val="left"/>
      <w:pPr>
        <w:ind w:left="3222" w:hanging="360"/>
      </w:pPr>
      <w:rPr>
        <w:rFonts w:ascii="Wingdings" w:hAnsi="Wingdings" w:hint="default"/>
      </w:rPr>
    </w:lvl>
    <w:lvl w:ilvl="6">
      <w:start w:val="1"/>
      <w:numFmt w:val="bullet"/>
      <w:lvlText w:val=""/>
      <w:lvlJc w:val="left"/>
      <w:pPr>
        <w:ind w:left="3942" w:hanging="360"/>
      </w:pPr>
      <w:rPr>
        <w:rFonts w:ascii="Symbol" w:hAnsi="Symbol" w:hint="default"/>
      </w:rPr>
    </w:lvl>
    <w:lvl w:ilvl="7">
      <w:start w:val="1"/>
      <w:numFmt w:val="bullet"/>
      <w:lvlText w:val="o"/>
      <w:lvlJc w:val="left"/>
      <w:pPr>
        <w:ind w:left="4662" w:hanging="360"/>
      </w:pPr>
      <w:rPr>
        <w:rFonts w:ascii="Courier New" w:hAnsi="Courier New" w:hint="default"/>
      </w:rPr>
    </w:lvl>
    <w:lvl w:ilvl="8">
      <w:start w:val="1"/>
      <w:numFmt w:val="bullet"/>
      <w:lvlText w:val=""/>
      <w:lvlJc w:val="left"/>
      <w:pPr>
        <w:ind w:left="5382" w:hanging="360"/>
      </w:pPr>
      <w:rPr>
        <w:rFonts w:ascii="Wingdings" w:hAnsi="Wingdings" w:hint="default"/>
      </w:rPr>
    </w:lvl>
  </w:abstractNum>
  <w:abstractNum w:abstractNumId="50" w15:restartNumberingAfterBreak="0">
    <w:nsid w:val="71471369"/>
    <w:multiLevelType w:val="hybridMultilevel"/>
    <w:tmpl w:val="8D8831B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7576106D"/>
    <w:multiLevelType w:val="hybridMultilevel"/>
    <w:tmpl w:val="D58CFA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83C7027"/>
    <w:multiLevelType w:val="hybridMultilevel"/>
    <w:tmpl w:val="9966455E"/>
    <w:lvl w:ilvl="0" w:tplc="041A0001">
      <w:start w:val="1"/>
      <w:numFmt w:val="bullet"/>
      <w:lvlText w:val=""/>
      <w:lvlJc w:val="left"/>
      <w:pPr>
        <w:ind w:left="720" w:hanging="360"/>
      </w:pPr>
      <w:rPr>
        <w:rFonts w:ascii="Symbol" w:hAnsi="Symbol" w:hint="default"/>
      </w:rPr>
    </w:lvl>
    <w:lvl w:ilvl="1" w:tplc="AE7E9674">
      <w:start w:val="1"/>
      <w:numFmt w:val="bullet"/>
      <w:lvlText w:val="-"/>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FED08F8"/>
    <w:multiLevelType w:val="hybridMultilevel"/>
    <w:tmpl w:val="6BF655D4"/>
    <w:lvl w:ilvl="0" w:tplc="041A0001">
      <w:start w:val="1"/>
      <w:numFmt w:val="bullet"/>
      <w:lvlText w:val=""/>
      <w:lvlJc w:val="left"/>
      <w:pPr>
        <w:ind w:left="720" w:hanging="360"/>
      </w:pPr>
      <w:rPr>
        <w:rFonts w:ascii="Symbol" w:hAnsi="Symbol" w:hint="default"/>
      </w:rPr>
    </w:lvl>
    <w:lvl w:ilvl="1" w:tplc="C3F64D48">
      <w:numFmt w:val="bullet"/>
      <w:lvlText w:val="•"/>
      <w:lvlJc w:val="left"/>
      <w:pPr>
        <w:ind w:left="1440" w:hanging="360"/>
      </w:pPr>
      <w:rPr>
        <w:rFonts w:ascii="Arial" w:eastAsia="Times New Roman" w:hAnsi="Arial" w:cs="Aria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1"/>
  </w:num>
  <w:num w:numId="2">
    <w:abstractNumId w:val="15"/>
  </w:num>
  <w:num w:numId="3">
    <w:abstractNumId w:val="47"/>
  </w:num>
  <w:num w:numId="4">
    <w:abstractNumId w:val="43"/>
  </w:num>
  <w:num w:numId="5">
    <w:abstractNumId w:val="24"/>
  </w:num>
  <w:num w:numId="6">
    <w:abstractNumId w:val="7"/>
  </w:num>
  <w:num w:numId="7">
    <w:abstractNumId w:val="16"/>
  </w:num>
  <w:num w:numId="8">
    <w:abstractNumId w:val="49"/>
  </w:num>
  <w:num w:numId="9">
    <w:abstractNumId w:val="31"/>
  </w:num>
  <w:num w:numId="10">
    <w:abstractNumId w:val="0"/>
  </w:num>
  <w:num w:numId="11">
    <w:abstractNumId w:val="38"/>
  </w:num>
  <w:num w:numId="12">
    <w:abstractNumId w:val="29"/>
  </w:num>
  <w:num w:numId="13">
    <w:abstractNumId w:val="17"/>
  </w:num>
  <w:num w:numId="14">
    <w:abstractNumId w:val="33"/>
  </w:num>
  <w:num w:numId="15">
    <w:abstractNumId w:val="28"/>
  </w:num>
  <w:num w:numId="16">
    <w:abstractNumId w:val="19"/>
  </w:num>
  <w:num w:numId="17">
    <w:abstractNumId w:val="45"/>
  </w:num>
  <w:num w:numId="18">
    <w:abstractNumId w:val="27"/>
  </w:num>
  <w:num w:numId="19">
    <w:abstractNumId w:val="53"/>
  </w:num>
  <w:num w:numId="20">
    <w:abstractNumId w:val="21"/>
  </w:num>
  <w:num w:numId="21">
    <w:abstractNumId w:val="20"/>
  </w:num>
  <w:num w:numId="22">
    <w:abstractNumId w:val="34"/>
  </w:num>
  <w:num w:numId="23">
    <w:abstractNumId w:val="11"/>
  </w:num>
  <w:num w:numId="24">
    <w:abstractNumId w:val="39"/>
  </w:num>
  <w:num w:numId="25">
    <w:abstractNumId w:val="40"/>
  </w:num>
  <w:num w:numId="26">
    <w:abstractNumId w:val="36"/>
  </w:num>
  <w:num w:numId="27">
    <w:abstractNumId w:val="10"/>
  </w:num>
  <w:num w:numId="28">
    <w:abstractNumId w:val="5"/>
  </w:num>
  <w:num w:numId="29">
    <w:abstractNumId w:val="12"/>
  </w:num>
  <w:num w:numId="30">
    <w:abstractNumId w:val="26"/>
  </w:num>
  <w:num w:numId="31">
    <w:abstractNumId w:val="25"/>
  </w:num>
  <w:num w:numId="32">
    <w:abstractNumId w:val="4"/>
  </w:num>
  <w:num w:numId="33">
    <w:abstractNumId w:val="46"/>
  </w:num>
  <w:num w:numId="34">
    <w:abstractNumId w:val="18"/>
  </w:num>
  <w:num w:numId="35">
    <w:abstractNumId w:val="6"/>
  </w:num>
  <w:num w:numId="36">
    <w:abstractNumId w:val="52"/>
  </w:num>
  <w:num w:numId="37">
    <w:abstractNumId w:val="32"/>
  </w:num>
  <w:num w:numId="38">
    <w:abstractNumId w:val="1"/>
  </w:num>
  <w:num w:numId="39">
    <w:abstractNumId w:val="35"/>
  </w:num>
  <w:num w:numId="40">
    <w:abstractNumId w:val="51"/>
  </w:num>
  <w:num w:numId="41">
    <w:abstractNumId w:val="9"/>
  </w:num>
  <w:num w:numId="42">
    <w:abstractNumId w:val="42"/>
  </w:num>
  <w:num w:numId="43">
    <w:abstractNumId w:val="50"/>
  </w:num>
  <w:num w:numId="44">
    <w:abstractNumId w:val="48"/>
  </w:num>
  <w:num w:numId="45">
    <w:abstractNumId w:val="44"/>
  </w:num>
  <w:num w:numId="46">
    <w:abstractNumId w:val="3"/>
  </w:num>
  <w:num w:numId="47">
    <w:abstractNumId w:val="37"/>
  </w:num>
  <w:num w:numId="48">
    <w:abstractNumId w:val="13"/>
  </w:num>
  <w:num w:numId="49">
    <w:abstractNumId w:val="23"/>
  </w:num>
  <w:num w:numId="50">
    <w:abstractNumId w:val="2"/>
  </w:num>
  <w:num w:numId="51">
    <w:abstractNumId w:val="22"/>
  </w:num>
  <w:num w:numId="52">
    <w:abstractNumId w:val="14"/>
  </w:num>
  <w:num w:numId="53">
    <w:abstractNumId w:val="8"/>
  </w:num>
  <w:num w:numId="54">
    <w:abstractNumId w:val="30"/>
  </w:num>
  <w:num w:numId="55">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trackRevisions/>
  <w:defaultTabStop w:val="708"/>
  <w:hyphenationZone w:val="425"/>
  <w:characterSpacingControl w:val="doNotCompress"/>
  <w:hdrShapeDefaults>
    <o:shapedefaults v:ext="edit" spidmax="207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0AE"/>
    <w:rsid w:val="000023E4"/>
    <w:rsid w:val="00002E6F"/>
    <w:rsid w:val="00004E4A"/>
    <w:rsid w:val="00005835"/>
    <w:rsid w:val="00014317"/>
    <w:rsid w:val="00021F85"/>
    <w:rsid w:val="000255DE"/>
    <w:rsid w:val="000260E8"/>
    <w:rsid w:val="000305AA"/>
    <w:rsid w:val="00030DE4"/>
    <w:rsid w:val="00040033"/>
    <w:rsid w:val="00040A22"/>
    <w:rsid w:val="000459F2"/>
    <w:rsid w:val="000467C5"/>
    <w:rsid w:val="00047F38"/>
    <w:rsid w:val="000514CF"/>
    <w:rsid w:val="00052C9A"/>
    <w:rsid w:val="00055704"/>
    <w:rsid w:val="000574EF"/>
    <w:rsid w:val="00060264"/>
    <w:rsid w:val="000632FD"/>
    <w:rsid w:val="0006532F"/>
    <w:rsid w:val="00066023"/>
    <w:rsid w:val="00070E81"/>
    <w:rsid w:val="0007116F"/>
    <w:rsid w:val="000718D6"/>
    <w:rsid w:val="00072718"/>
    <w:rsid w:val="000734EB"/>
    <w:rsid w:val="00085D21"/>
    <w:rsid w:val="00086B1D"/>
    <w:rsid w:val="00090734"/>
    <w:rsid w:val="000907FD"/>
    <w:rsid w:val="000919CF"/>
    <w:rsid w:val="0009249B"/>
    <w:rsid w:val="00094E02"/>
    <w:rsid w:val="00095C7F"/>
    <w:rsid w:val="000A1CE2"/>
    <w:rsid w:val="000A1CF0"/>
    <w:rsid w:val="000A2A5E"/>
    <w:rsid w:val="000A3418"/>
    <w:rsid w:val="000B0417"/>
    <w:rsid w:val="000B24EC"/>
    <w:rsid w:val="000B7EDB"/>
    <w:rsid w:val="000C2444"/>
    <w:rsid w:val="000C2E0D"/>
    <w:rsid w:val="000C5BB7"/>
    <w:rsid w:val="000C63E5"/>
    <w:rsid w:val="000C6417"/>
    <w:rsid w:val="000D08D3"/>
    <w:rsid w:val="000D50E4"/>
    <w:rsid w:val="000E02B5"/>
    <w:rsid w:val="000E66CF"/>
    <w:rsid w:val="000F59E4"/>
    <w:rsid w:val="000F7CF8"/>
    <w:rsid w:val="00107285"/>
    <w:rsid w:val="00107E0C"/>
    <w:rsid w:val="0011220A"/>
    <w:rsid w:val="0011569B"/>
    <w:rsid w:val="0012187F"/>
    <w:rsid w:val="001226F3"/>
    <w:rsid w:val="00122D8B"/>
    <w:rsid w:val="00124CB1"/>
    <w:rsid w:val="00127981"/>
    <w:rsid w:val="00134504"/>
    <w:rsid w:val="00137FF6"/>
    <w:rsid w:val="00143654"/>
    <w:rsid w:val="00144E37"/>
    <w:rsid w:val="001461F4"/>
    <w:rsid w:val="00150237"/>
    <w:rsid w:val="0015239D"/>
    <w:rsid w:val="0015239E"/>
    <w:rsid w:val="001663B5"/>
    <w:rsid w:val="0017005F"/>
    <w:rsid w:val="00172C18"/>
    <w:rsid w:val="00175DB8"/>
    <w:rsid w:val="00177EC5"/>
    <w:rsid w:val="00180E37"/>
    <w:rsid w:val="0018356E"/>
    <w:rsid w:val="00183C0F"/>
    <w:rsid w:val="00192CCE"/>
    <w:rsid w:val="00193203"/>
    <w:rsid w:val="00193631"/>
    <w:rsid w:val="0019717B"/>
    <w:rsid w:val="001A02CA"/>
    <w:rsid w:val="001A3195"/>
    <w:rsid w:val="001A3295"/>
    <w:rsid w:val="001A53C2"/>
    <w:rsid w:val="001A5CDE"/>
    <w:rsid w:val="001B7672"/>
    <w:rsid w:val="001B7BF0"/>
    <w:rsid w:val="001B7C8E"/>
    <w:rsid w:val="001C4B73"/>
    <w:rsid w:val="001C5FEC"/>
    <w:rsid w:val="001C65DC"/>
    <w:rsid w:val="001D0688"/>
    <w:rsid w:val="001D10B2"/>
    <w:rsid w:val="001D3619"/>
    <w:rsid w:val="001E0B35"/>
    <w:rsid w:val="001E13C4"/>
    <w:rsid w:val="001F19B1"/>
    <w:rsid w:val="001F3E7A"/>
    <w:rsid w:val="00204AC4"/>
    <w:rsid w:val="0020782B"/>
    <w:rsid w:val="00207928"/>
    <w:rsid w:val="002093FF"/>
    <w:rsid w:val="002101DE"/>
    <w:rsid w:val="00211C52"/>
    <w:rsid w:val="00213EAD"/>
    <w:rsid w:val="002161BC"/>
    <w:rsid w:val="00221BB7"/>
    <w:rsid w:val="00223AAD"/>
    <w:rsid w:val="00226C00"/>
    <w:rsid w:val="0022746F"/>
    <w:rsid w:val="0022748B"/>
    <w:rsid w:val="0022782F"/>
    <w:rsid w:val="002313BD"/>
    <w:rsid w:val="0023378A"/>
    <w:rsid w:val="002352F8"/>
    <w:rsid w:val="00235EFA"/>
    <w:rsid w:val="002373C2"/>
    <w:rsid w:val="00240C68"/>
    <w:rsid w:val="002412B5"/>
    <w:rsid w:val="002419B6"/>
    <w:rsid w:val="00241A1F"/>
    <w:rsid w:val="00242501"/>
    <w:rsid w:val="00245E8A"/>
    <w:rsid w:val="00246CE0"/>
    <w:rsid w:val="00252221"/>
    <w:rsid w:val="00265A22"/>
    <w:rsid w:val="00266EB5"/>
    <w:rsid w:val="00271EE1"/>
    <w:rsid w:val="00276891"/>
    <w:rsid w:val="00282037"/>
    <w:rsid w:val="00282441"/>
    <w:rsid w:val="002879D6"/>
    <w:rsid w:val="00291B00"/>
    <w:rsid w:val="00294816"/>
    <w:rsid w:val="00294A7E"/>
    <w:rsid w:val="00296442"/>
    <w:rsid w:val="002966DD"/>
    <w:rsid w:val="002A2970"/>
    <w:rsid w:val="002A330A"/>
    <w:rsid w:val="002A43A5"/>
    <w:rsid w:val="002A52BD"/>
    <w:rsid w:val="002A7687"/>
    <w:rsid w:val="002B2089"/>
    <w:rsid w:val="002B3817"/>
    <w:rsid w:val="002B46F2"/>
    <w:rsid w:val="002B71FC"/>
    <w:rsid w:val="002C3FED"/>
    <w:rsid w:val="002C5ABC"/>
    <w:rsid w:val="002D674E"/>
    <w:rsid w:val="002D755D"/>
    <w:rsid w:val="002E2677"/>
    <w:rsid w:val="002E4FF2"/>
    <w:rsid w:val="002F041F"/>
    <w:rsid w:val="002F3929"/>
    <w:rsid w:val="002F4405"/>
    <w:rsid w:val="002F6734"/>
    <w:rsid w:val="002F6C5E"/>
    <w:rsid w:val="002F7013"/>
    <w:rsid w:val="003061B7"/>
    <w:rsid w:val="003070AF"/>
    <w:rsid w:val="003145B2"/>
    <w:rsid w:val="00315DD6"/>
    <w:rsid w:val="0031733E"/>
    <w:rsid w:val="00317382"/>
    <w:rsid w:val="003219E7"/>
    <w:rsid w:val="003235F9"/>
    <w:rsid w:val="00325CFE"/>
    <w:rsid w:val="00331A63"/>
    <w:rsid w:val="003320E7"/>
    <w:rsid w:val="00334140"/>
    <w:rsid w:val="00334FBB"/>
    <w:rsid w:val="00336A22"/>
    <w:rsid w:val="00343781"/>
    <w:rsid w:val="003440C8"/>
    <w:rsid w:val="00350155"/>
    <w:rsid w:val="00353CB2"/>
    <w:rsid w:val="00356E40"/>
    <w:rsid w:val="00357135"/>
    <w:rsid w:val="0036063E"/>
    <w:rsid w:val="00364E83"/>
    <w:rsid w:val="00365058"/>
    <w:rsid w:val="00367566"/>
    <w:rsid w:val="003714F1"/>
    <w:rsid w:val="003727E7"/>
    <w:rsid w:val="003768FA"/>
    <w:rsid w:val="003857B0"/>
    <w:rsid w:val="00385F23"/>
    <w:rsid w:val="00394393"/>
    <w:rsid w:val="003A0734"/>
    <w:rsid w:val="003A1CED"/>
    <w:rsid w:val="003A44FB"/>
    <w:rsid w:val="003A64F9"/>
    <w:rsid w:val="003B3D85"/>
    <w:rsid w:val="003B52B9"/>
    <w:rsid w:val="003C09E6"/>
    <w:rsid w:val="003C5685"/>
    <w:rsid w:val="003C5F70"/>
    <w:rsid w:val="003D07AD"/>
    <w:rsid w:val="003D3044"/>
    <w:rsid w:val="003D6A90"/>
    <w:rsid w:val="003E02CE"/>
    <w:rsid w:val="003E1388"/>
    <w:rsid w:val="003E2023"/>
    <w:rsid w:val="003E5AB3"/>
    <w:rsid w:val="003F251F"/>
    <w:rsid w:val="003F7030"/>
    <w:rsid w:val="003F7E98"/>
    <w:rsid w:val="00401F22"/>
    <w:rsid w:val="00405115"/>
    <w:rsid w:val="00405DF0"/>
    <w:rsid w:val="004078C1"/>
    <w:rsid w:val="00413A57"/>
    <w:rsid w:val="00416B63"/>
    <w:rsid w:val="00416E8D"/>
    <w:rsid w:val="00420916"/>
    <w:rsid w:val="00420A39"/>
    <w:rsid w:val="00422D8A"/>
    <w:rsid w:val="00424BB1"/>
    <w:rsid w:val="00430C01"/>
    <w:rsid w:val="00436116"/>
    <w:rsid w:val="00437EB1"/>
    <w:rsid w:val="00441B62"/>
    <w:rsid w:val="00442333"/>
    <w:rsid w:val="00442377"/>
    <w:rsid w:val="004437AB"/>
    <w:rsid w:val="00444D96"/>
    <w:rsid w:val="00444EAF"/>
    <w:rsid w:val="0044698B"/>
    <w:rsid w:val="004512B1"/>
    <w:rsid w:val="00451422"/>
    <w:rsid w:val="00451B46"/>
    <w:rsid w:val="00452C96"/>
    <w:rsid w:val="004530E3"/>
    <w:rsid w:val="004547B0"/>
    <w:rsid w:val="004572BA"/>
    <w:rsid w:val="00460A2C"/>
    <w:rsid w:val="00461E03"/>
    <w:rsid w:val="004641D5"/>
    <w:rsid w:val="00464C58"/>
    <w:rsid w:val="004707C4"/>
    <w:rsid w:val="00477BA3"/>
    <w:rsid w:val="0048131A"/>
    <w:rsid w:val="004840A0"/>
    <w:rsid w:val="0048562B"/>
    <w:rsid w:val="004858AF"/>
    <w:rsid w:val="00490154"/>
    <w:rsid w:val="00490F0E"/>
    <w:rsid w:val="0049413C"/>
    <w:rsid w:val="004949CA"/>
    <w:rsid w:val="00496E91"/>
    <w:rsid w:val="004B6AEC"/>
    <w:rsid w:val="004B6B27"/>
    <w:rsid w:val="004B7C1D"/>
    <w:rsid w:val="004C1BFE"/>
    <w:rsid w:val="004C5933"/>
    <w:rsid w:val="004C7024"/>
    <w:rsid w:val="004C77B9"/>
    <w:rsid w:val="004D0663"/>
    <w:rsid w:val="004D2487"/>
    <w:rsid w:val="004D26BA"/>
    <w:rsid w:val="004D2E1E"/>
    <w:rsid w:val="004D64D4"/>
    <w:rsid w:val="004E3C36"/>
    <w:rsid w:val="004E45CF"/>
    <w:rsid w:val="004E55DA"/>
    <w:rsid w:val="004F4CDA"/>
    <w:rsid w:val="004F6B64"/>
    <w:rsid w:val="00500A58"/>
    <w:rsid w:val="005025E5"/>
    <w:rsid w:val="00505014"/>
    <w:rsid w:val="00505DD2"/>
    <w:rsid w:val="0050627D"/>
    <w:rsid w:val="00515227"/>
    <w:rsid w:val="005169B2"/>
    <w:rsid w:val="005218E9"/>
    <w:rsid w:val="00522589"/>
    <w:rsid w:val="00523A8C"/>
    <w:rsid w:val="005258CA"/>
    <w:rsid w:val="00526B86"/>
    <w:rsid w:val="005272FA"/>
    <w:rsid w:val="0053011F"/>
    <w:rsid w:val="005315C7"/>
    <w:rsid w:val="005318F9"/>
    <w:rsid w:val="00532B88"/>
    <w:rsid w:val="00533338"/>
    <w:rsid w:val="00537DD9"/>
    <w:rsid w:val="005401B0"/>
    <w:rsid w:val="0054150C"/>
    <w:rsid w:val="00542A80"/>
    <w:rsid w:val="00542C00"/>
    <w:rsid w:val="00543BA7"/>
    <w:rsid w:val="005445A8"/>
    <w:rsid w:val="005474BC"/>
    <w:rsid w:val="00552857"/>
    <w:rsid w:val="00552AC6"/>
    <w:rsid w:val="0055310E"/>
    <w:rsid w:val="0055354C"/>
    <w:rsid w:val="00553C25"/>
    <w:rsid w:val="00554171"/>
    <w:rsid w:val="005542C4"/>
    <w:rsid w:val="00555373"/>
    <w:rsid w:val="005567EB"/>
    <w:rsid w:val="00556C06"/>
    <w:rsid w:val="00564D57"/>
    <w:rsid w:val="00566D36"/>
    <w:rsid w:val="00567092"/>
    <w:rsid w:val="00570A52"/>
    <w:rsid w:val="005713D1"/>
    <w:rsid w:val="0057313E"/>
    <w:rsid w:val="00575AF9"/>
    <w:rsid w:val="005762AF"/>
    <w:rsid w:val="00577DA7"/>
    <w:rsid w:val="00581D3A"/>
    <w:rsid w:val="00584DE4"/>
    <w:rsid w:val="00586018"/>
    <w:rsid w:val="00590247"/>
    <w:rsid w:val="00593424"/>
    <w:rsid w:val="00595295"/>
    <w:rsid w:val="005959CB"/>
    <w:rsid w:val="00595DC6"/>
    <w:rsid w:val="005A01F1"/>
    <w:rsid w:val="005A2949"/>
    <w:rsid w:val="005A31B1"/>
    <w:rsid w:val="005A60FE"/>
    <w:rsid w:val="005B253C"/>
    <w:rsid w:val="005B2D8F"/>
    <w:rsid w:val="005B5E14"/>
    <w:rsid w:val="005B7971"/>
    <w:rsid w:val="005C0336"/>
    <w:rsid w:val="005C50EA"/>
    <w:rsid w:val="005C724A"/>
    <w:rsid w:val="005C7F4B"/>
    <w:rsid w:val="005C7FF8"/>
    <w:rsid w:val="005D0420"/>
    <w:rsid w:val="005D3F5A"/>
    <w:rsid w:val="005D4FFF"/>
    <w:rsid w:val="005D5680"/>
    <w:rsid w:val="005D77D8"/>
    <w:rsid w:val="005E4D97"/>
    <w:rsid w:val="005F1D22"/>
    <w:rsid w:val="005F4E24"/>
    <w:rsid w:val="005F7112"/>
    <w:rsid w:val="005F790F"/>
    <w:rsid w:val="0060366C"/>
    <w:rsid w:val="00604320"/>
    <w:rsid w:val="0061698E"/>
    <w:rsid w:val="00621231"/>
    <w:rsid w:val="00621FC9"/>
    <w:rsid w:val="006247CF"/>
    <w:rsid w:val="0062523D"/>
    <w:rsid w:val="006269E7"/>
    <w:rsid w:val="006317E8"/>
    <w:rsid w:val="00631B46"/>
    <w:rsid w:val="0063313B"/>
    <w:rsid w:val="00633F29"/>
    <w:rsid w:val="006347BC"/>
    <w:rsid w:val="00634F93"/>
    <w:rsid w:val="00640B28"/>
    <w:rsid w:val="00641B1D"/>
    <w:rsid w:val="00647107"/>
    <w:rsid w:val="00650299"/>
    <w:rsid w:val="00654118"/>
    <w:rsid w:val="006573E4"/>
    <w:rsid w:val="00657EA5"/>
    <w:rsid w:val="00663303"/>
    <w:rsid w:val="00671C9B"/>
    <w:rsid w:val="00681E67"/>
    <w:rsid w:val="006826A1"/>
    <w:rsid w:val="00684283"/>
    <w:rsid w:val="006843FA"/>
    <w:rsid w:val="0068468B"/>
    <w:rsid w:val="0068494F"/>
    <w:rsid w:val="00687B91"/>
    <w:rsid w:val="00693C98"/>
    <w:rsid w:val="00695EC1"/>
    <w:rsid w:val="00696242"/>
    <w:rsid w:val="0069672A"/>
    <w:rsid w:val="006A2228"/>
    <w:rsid w:val="006A5127"/>
    <w:rsid w:val="006A59C5"/>
    <w:rsid w:val="006A72D7"/>
    <w:rsid w:val="006B5D47"/>
    <w:rsid w:val="006C16DD"/>
    <w:rsid w:val="006C1824"/>
    <w:rsid w:val="006C2807"/>
    <w:rsid w:val="006D0F99"/>
    <w:rsid w:val="006D6A4A"/>
    <w:rsid w:val="006E12EC"/>
    <w:rsid w:val="006E155E"/>
    <w:rsid w:val="006E2060"/>
    <w:rsid w:val="006E3EDC"/>
    <w:rsid w:val="006F3760"/>
    <w:rsid w:val="006F4210"/>
    <w:rsid w:val="006F5296"/>
    <w:rsid w:val="00702281"/>
    <w:rsid w:val="00703BB4"/>
    <w:rsid w:val="00705CA9"/>
    <w:rsid w:val="00707EDF"/>
    <w:rsid w:val="00717941"/>
    <w:rsid w:val="00720CD5"/>
    <w:rsid w:val="00730989"/>
    <w:rsid w:val="007334B3"/>
    <w:rsid w:val="00740E73"/>
    <w:rsid w:val="00745697"/>
    <w:rsid w:val="00746112"/>
    <w:rsid w:val="0074724E"/>
    <w:rsid w:val="00751EAE"/>
    <w:rsid w:val="00757BCA"/>
    <w:rsid w:val="00757F8D"/>
    <w:rsid w:val="00763159"/>
    <w:rsid w:val="00763E96"/>
    <w:rsid w:val="00765520"/>
    <w:rsid w:val="007711B9"/>
    <w:rsid w:val="00774ECA"/>
    <w:rsid w:val="00775125"/>
    <w:rsid w:val="00775245"/>
    <w:rsid w:val="00775DA5"/>
    <w:rsid w:val="00775F97"/>
    <w:rsid w:val="007810E9"/>
    <w:rsid w:val="00783D0B"/>
    <w:rsid w:val="007852E0"/>
    <w:rsid w:val="00790893"/>
    <w:rsid w:val="0079153A"/>
    <w:rsid w:val="007919F6"/>
    <w:rsid w:val="00793AC9"/>
    <w:rsid w:val="007965CA"/>
    <w:rsid w:val="00797195"/>
    <w:rsid w:val="007A51C4"/>
    <w:rsid w:val="007A5AE1"/>
    <w:rsid w:val="007A6664"/>
    <w:rsid w:val="007A72FE"/>
    <w:rsid w:val="007A7AFB"/>
    <w:rsid w:val="007B2BA1"/>
    <w:rsid w:val="007C064D"/>
    <w:rsid w:val="007C3DDA"/>
    <w:rsid w:val="007C404C"/>
    <w:rsid w:val="007C6F1A"/>
    <w:rsid w:val="007C7C8A"/>
    <w:rsid w:val="007D0265"/>
    <w:rsid w:val="007D16F4"/>
    <w:rsid w:val="007D42CE"/>
    <w:rsid w:val="007D46A6"/>
    <w:rsid w:val="007D4C31"/>
    <w:rsid w:val="007D5244"/>
    <w:rsid w:val="007D5EF3"/>
    <w:rsid w:val="007D7985"/>
    <w:rsid w:val="007E0A79"/>
    <w:rsid w:val="007E18E7"/>
    <w:rsid w:val="007E256F"/>
    <w:rsid w:val="007E3CCC"/>
    <w:rsid w:val="007E6F12"/>
    <w:rsid w:val="007E6FE0"/>
    <w:rsid w:val="007F3836"/>
    <w:rsid w:val="007F3E62"/>
    <w:rsid w:val="007F3F25"/>
    <w:rsid w:val="007F5842"/>
    <w:rsid w:val="0080051B"/>
    <w:rsid w:val="00802741"/>
    <w:rsid w:val="00805ED8"/>
    <w:rsid w:val="00806E72"/>
    <w:rsid w:val="008104C7"/>
    <w:rsid w:val="008108EA"/>
    <w:rsid w:val="00811425"/>
    <w:rsid w:val="00811B37"/>
    <w:rsid w:val="00816E53"/>
    <w:rsid w:val="008249C5"/>
    <w:rsid w:val="00831CF4"/>
    <w:rsid w:val="0083253B"/>
    <w:rsid w:val="00834ADC"/>
    <w:rsid w:val="0083523F"/>
    <w:rsid w:val="00837744"/>
    <w:rsid w:val="0084331A"/>
    <w:rsid w:val="0084554F"/>
    <w:rsid w:val="0084604A"/>
    <w:rsid w:val="00846F70"/>
    <w:rsid w:val="008552B1"/>
    <w:rsid w:val="00857390"/>
    <w:rsid w:val="00857975"/>
    <w:rsid w:val="00860D08"/>
    <w:rsid w:val="00862AFF"/>
    <w:rsid w:val="0086582E"/>
    <w:rsid w:val="0086639F"/>
    <w:rsid w:val="00867701"/>
    <w:rsid w:val="008756AE"/>
    <w:rsid w:val="008769DC"/>
    <w:rsid w:val="00881134"/>
    <w:rsid w:val="00885283"/>
    <w:rsid w:val="00886122"/>
    <w:rsid w:val="0088680E"/>
    <w:rsid w:val="00886932"/>
    <w:rsid w:val="00891023"/>
    <w:rsid w:val="008912F7"/>
    <w:rsid w:val="008A1ACD"/>
    <w:rsid w:val="008A4B92"/>
    <w:rsid w:val="008A5658"/>
    <w:rsid w:val="008A5A3A"/>
    <w:rsid w:val="008A66F4"/>
    <w:rsid w:val="008A6D46"/>
    <w:rsid w:val="008B1C9E"/>
    <w:rsid w:val="008B40E7"/>
    <w:rsid w:val="008B7E38"/>
    <w:rsid w:val="008C52A0"/>
    <w:rsid w:val="008D23A6"/>
    <w:rsid w:val="008D7AA0"/>
    <w:rsid w:val="008E1C8A"/>
    <w:rsid w:val="008E1E01"/>
    <w:rsid w:val="008E4DAB"/>
    <w:rsid w:val="008F2141"/>
    <w:rsid w:val="008F218C"/>
    <w:rsid w:val="008F5E5E"/>
    <w:rsid w:val="008F6C16"/>
    <w:rsid w:val="008F7B22"/>
    <w:rsid w:val="00900D04"/>
    <w:rsid w:val="00901CBF"/>
    <w:rsid w:val="00904436"/>
    <w:rsid w:val="00906F13"/>
    <w:rsid w:val="00910E18"/>
    <w:rsid w:val="00911F2D"/>
    <w:rsid w:val="009153BF"/>
    <w:rsid w:val="00916A52"/>
    <w:rsid w:val="00917D15"/>
    <w:rsid w:val="00920129"/>
    <w:rsid w:val="009202AE"/>
    <w:rsid w:val="0092462A"/>
    <w:rsid w:val="00927186"/>
    <w:rsid w:val="0092795C"/>
    <w:rsid w:val="00927D3A"/>
    <w:rsid w:val="0093019E"/>
    <w:rsid w:val="0093119B"/>
    <w:rsid w:val="00931232"/>
    <w:rsid w:val="00931587"/>
    <w:rsid w:val="00931BBF"/>
    <w:rsid w:val="00931EC7"/>
    <w:rsid w:val="00935E59"/>
    <w:rsid w:val="0093677E"/>
    <w:rsid w:val="00940B78"/>
    <w:rsid w:val="00941593"/>
    <w:rsid w:val="00941F94"/>
    <w:rsid w:val="00950F96"/>
    <w:rsid w:val="00954CE0"/>
    <w:rsid w:val="00956032"/>
    <w:rsid w:val="009636B4"/>
    <w:rsid w:val="00963A7B"/>
    <w:rsid w:val="00966494"/>
    <w:rsid w:val="0097318D"/>
    <w:rsid w:val="00974C8A"/>
    <w:rsid w:val="00975578"/>
    <w:rsid w:val="009828D0"/>
    <w:rsid w:val="00985236"/>
    <w:rsid w:val="00985DB5"/>
    <w:rsid w:val="009861F2"/>
    <w:rsid w:val="009864CD"/>
    <w:rsid w:val="00987DB9"/>
    <w:rsid w:val="00987E4F"/>
    <w:rsid w:val="0099004D"/>
    <w:rsid w:val="00992E4C"/>
    <w:rsid w:val="00994EBC"/>
    <w:rsid w:val="00996617"/>
    <w:rsid w:val="009A5C97"/>
    <w:rsid w:val="009A6DC6"/>
    <w:rsid w:val="009A7FD6"/>
    <w:rsid w:val="009B09FE"/>
    <w:rsid w:val="009B49F1"/>
    <w:rsid w:val="009B4FFF"/>
    <w:rsid w:val="009C4C1C"/>
    <w:rsid w:val="009C4FE9"/>
    <w:rsid w:val="009C5973"/>
    <w:rsid w:val="009D0E1D"/>
    <w:rsid w:val="009D2295"/>
    <w:rsid w:val="009D2A7F"/>
    <w:rsid w:val="009D3D2C"/>
    <w:rsid w:val="009D4183"/>
    <w:rsid w:val="009D48AD"/>
    <w:rsid w:val="009D4F44"/>
    <w:rsid w:val="009D7D16"/>
    <w:rsid w:val="009E0A1B"/>
    <w:rsid w:val="009E2592"/>
    <w:rsid w:val="009E34F7"/>
    <w:rsid w:val="009E5F08"/>
    <w:rsid w:val="009F20D0"/>
    <w:rsid w:val="009F2156"/>
    <w:rsid w:val="009F3297"/>
    <w:rsid w:val="00A00C34"/>
    <w:rsid w:val="00A01092"/>
    <w:rsid w:val="00A01801"/>
    <w:rsid w:val="00A052DF"/>
    <w:rsid w:val="00A064D6"/>
    <w:rsid w:val="00A11D45"/>
    <w:rsid w:val="00A134A3"/>
    <w:rsid w:val="00A149F3"/>
    <w:rsid w:val="00A16F24"/>
    <w:rsid w:val="00A277B8"/>
    <w:rsid w:val="00A34731"/>
    <w:rsid w:val="00A34AF4"/>
    <w:rsid w:val="00A36203"/>
    <w:rsid w:val="00A37B90"/>
    <w:rsid w:val="00A40882"/>
    <w:rsid w:val="00A4154F"/>
    <w:rsid w:val="00A43F21"/>
    <w:rsid w:val="00A44C02"/>
    <w:rsid w:val="00A4562B"/>
    <w:rsid w:val="00A5041A"/>
    <w:rsid w:val="00A50FEC"/>
    <w:rsid w:val="00A52277"/>
    <w:rsid w:val="00A561C9"/>
    <w:rsid w:val="00A5633A"/>
    <w:rsid w:val="00A5731C"/>
    <w:rsid w:val="00A60105"/>
    <w:rsid w:val="00A61F9E"/>
    <w:rsid w:val="00A622A5"/>
    <w:rsid w:val="00A711BC"/>
    <w:rsid w:val="00A71EDA"/>
    <w:rsid w:val="00A7372F"/>
    <w:rsid w:val="00A74300"/>
    <w:rsid w:val="00A749F2"/>
    <w:rsid w:val="00A74D5C"/>
    <w:rsid w:val="00A8085E"/>
    <w:rsid w:val="00A92ECD"/>
    <w:rsid w:val="00A95B17"/>
    <w:rsid w:val="00AA2C7A"/>
    <w:rsid w:val="00AA35C1"/>
    <w:rsid w:val="00AA4068"/>
    <w:rsid w:val="00AA4D95"/>
    <w:rsid w:val="00AA520D"/>
    <w:rsid w:val="00AA60D6"/>
    <w:rsid w:val="00AA6CD3"/>
    <w:rsid w:val="00AA7496"/>
    <w:rsid w:val="00AA7673"/>
    <w:rsid w:val="00AB0845"/>
    <w:rsid w:val="00AB1734"/>
    <w:rsid w:val="00AB223F"/>
    <w:rsid w:val="00AC39FE"/>
    <w:rsid w:val="00AC3EF5"/>
    <w:rsid w:val="00AD18A2"/>
    <w:rsid w:val="00AD29E7"/>
    <w:rsid w:val="00AD44BF"/>
    <w:rsid w:val="00AD7888"/>
    <w:rsid w:val="00AE08A6"/>
    <w:rsid w:val="00AE1439"/>
    <w:rsid w:val="00AE4861"/>
    <w:rsid w:val="00AF1402"/>
    <w:rsid w:val="00AF7B9D"/>
    <w:rsid w:val="00B001A2"/>
    <w:rsid w:val="00B0038A"/>
    <w:rsid w:val="00B03A68"/>
    <w:rsid w:val="00B03FFD"/>
    <w:rsid w:val="00B05107"/>
    <w:rsid w:val="00B056B6"/>
    <w:rsid w:val="00B12ADF"/>
    <w:rsid w:val="00B133D0"/>
    <w:rsid w:val="00B1439A"/>
    <w:rsid w:val="00B15A1F"/>
    <w:rsid w:val="00B16443"/>
    <w:rsid w:val="00B17E21"/>
    <w:rsid w:val="00B226F7"/>
    <w:rsid w:val="00B23C0C"/>
    <w:rsid w:val="00B25495"/>
    <w:rsid w:val="00B26C05"/>
    <w:rsid w:val="00B27504"/>
    <w:rsid w:val="00B31263"/>
    <w:rsid w:val="00B31BE7"/>
    <w:rsid w:val="00B34A34"/>
    <w:rsid w:val="00B3519B"/>
    <w:rsid w:val="00B36770"/>
    <w:rsid w:val="00B41520"/>
    <w:rsid w:val="00B50EE9"/>
    <w:rsid w:val="00B51387"/>
    <w:rsid w:val="00B57074"/>
    <w:rsid w:val="00B604F8"/>
    <w:rsid w:val="00B610AE"/>
    <w:rsid w:val="00B62AC0"/>
    <w:rsid w:val="00B70135"/>
    <w:rsid w:val="00B722F5"/>
    <w:rsid w:val="00B72BA4"/>
    <w:rsid w:val="00B76405"/>
    <w:rsid w:val="00B76F0A"/>
    <w:rsid w:val="00B77889"/>
    <w:rsid w:val="00B8008B"/>
    <w:rsid w:val="00B81197"/>
    <w:rsid w:val="00B83F62"/>
    <w:rsid w:val="00B8421C"/>
    <w:rsid w:val="00B858BF"/>
    <w:rsid w:val="00B92E7D"/>
    <w:rsid w:val="00B94671"/>
    <w:rsid w:val="00B971F8"/>
    <w:rsid w:val="00B9F942"/>
    <w:rsid w:val="00BA06E3"/>
    <w:rsid w:val="00BA2EAC"/>
    <w:rsid w:val="00BA3B60"/>
    <w:rsid w:val="00BA510D"/>
    <w:rsid w:val="00BA5A67"/>
    <w:rsid w:val="00BA7AA5"/>
    <w:rsid w:val="00BB2DE0"/>
    <w:rsid w:val="00BB6B06"/>
    <w:rsid w:val="00BB7F99"/>
    <w:rsid w:val="00BC019C"/>
    <w:rsid w:val="00BC05C9"/>
    <w:rsid w:val="00BC0A18"/>
    <w:rsid w:val="00BC3353"/>
    <w:rsid w:val="00BC5F80"/>
    <w:rsid w:val="00BC648C"/>
    <w:rsid w:val="00BC7265"/>
    <w:rsid w:val="00BD167D"/>
    <w:rsid w:val="00BD1DC1"/>
    <w:rsid w:val="00BD5346"/>
    <w:rsid w:val="00BD572A"/>
    <w:rsid w:val="00BD612B"/>
    <w:rsid w:val="00BD64C1"/>
    <w:rsid w:val="00BE0052"/>
    <w:rsid w:val="00BE65F8"/>
    <w:rsid w:val="00BE6C34"/>
    <w:rsid w:val="00BF2EE5"/>
    <w:rsid w:val="00BF3888"/>
    <w:rsid w:val="00BF50FB"/>
    <w:rsid w:val="00C036EE"/>
    <w:rsid w:val="00C0494B"/>
    <w:rsid w:val="00C05C84"/>
    <w:rsid w:val="00C06989"/>
    <w:rsid w:val="00C06994"/>
    <w:rsid w:val="00C06BC8"/>
    <w:rsid w:val="00C07707"/>
    <w:rsid w:val="00C1680E"/>
    <w:rsid w:val="00C172E7"/>
    <w:rsid w:val="00C20E8A"/>
    <w:rsid w:val="00C2178F"/>
    <w:rsid w:val="00C24699"/>
    <w:rsid w:val="00C320F4"/>
    <w:rsid w:val="00C40C92"/>
    <w:rsid w:val="00C45FA7"/>
    <w:rsid w:val="00C46BDC"/>
    <w:rsid w:val="00C51D76"/>
    <w:rsid w:val="00C52671"/>
    <w:rsid w:val="00C54B0C"/>
    <w:rsid w:val="00C5603F"/>
    <w:rsid w:val="00C5723C"/>
    <w:rsid w:val="00C6072B"/>
    <w:rsid w:val="00C61217"/>
    <w:rsid w:val="00C61D86"/>
    <w:rsid w:val="00C630B7"/>
    <w:rsid w:val="00C6322F"/>
    <w:rsid w:val="00C6327C"/>
    <w:rsid w:val="00C64276"/>
    <w:rsid w:val="00C668E3"/>
    <w:rsid w:val="00C67A23"/>
    <w:rsid w:val="00C7028C"/>
    <w:rsid w:val="00C72321"/>
    <w:rsid w:val="00C73605"/>
    <w:rsid w:val="00C758D1"/>
    <w:rsid w:val="00C76550"/>
    <w:rsid w:val="00C76613"/>
    <w:rsid w:val="00C76CA8"/>
    <w:rsid w:val="00C772A7"/>
    <w:rsid w:val="00C8032E"/>
    <w:rsid w:val="00C85449"/>
    <w:rsid w:val="00C8652C"/>
    <w:rsid w:val="00C91555"/>
    <w:rsid w:val="00C92B51"/>
    <w:rsid w:val="00C96E32"/>
    <w:rsid w:val="00CA02C8"/>
    <w:rsid w:val="00CA0F44"/>
    <w:rsid w:val="00CA44D2"/>
    <w:rsid w:val="00CA4D87"/>
    <w:rsid w:val="00CB1405"/>
    <w:rsid w:val="00CB30D3"/>
    <w:rsid w:val="00CC02F9"/>
    <w:rsid w:val="00CC1A2E"/>
    <w:rsid w:val="00CC2071"/>
    <w:rsid w:val="00CC21B4"/>
    <w:rsid w:val="00CC2FDB"/>
    <w:rsid w:val="00CD01B2"/>
    <w:rsid w:val="00CD3B04"/>
    <w:rsid w:val="00CD414C"/>
    <w:rsid w:val="00CD5969"/>
    <w:rsid w:val="00CD59A9"/>
    <w:rsid w:val="00CD61F1"/>
    <w:rsid w:val="00CD6584"/>
    <w:rsid w:val="00CD6AC0"/>
    <w:rsid w:val="00CD6F9B"/>
    <w:rsid w:val="00CD7CD2"/>
    <w:rsid w:val="00CE0F15"/>
    <w:rsid w:val="00CE191E"/>
    <w:rsid w:val="00CE6A4D"/>
    <w:rsid w:val="00CE7654"/>
    <w:rsid w:val="00CF1FFC"/>
    <w:rsid w:val="00CF22E3"/>
    <w:rsid w:val="00CF31CE"/>
    <w:rsid w:val="00CF36B5"/>
    <w:rsid w:val="00CF58EB"/>
    <w:rsid w:val="00CF65C6"/>
    <w:rsid w:val="00D01D90"/>
    <w:rsid w:val="00D04577"/>
    <w:rsid w:val="00D06A08"/>
    <w:rsid w:val="00D1112F"/>
    <w:rsid w:val="00D1429F"/>
    <w:rsid w:val="00D1572D"/>
    <w:rsid w:val="00D15B2C"/>
    <w:rsid w:val="00D16AED"/>
    <w:rsid w:val="00D17754"/>
    <w:rsid w:val="00D209F1"/>
    <w:rsid w:val="00D30240"/>
    <w:rsid w:val="00D331A9"/>
    <w:rsid w:val="00D343F8"/>
    <w:rsid w:val="00D3524D"/>
    <w:rsid w:val="00D36100"/>
    <w:rsid w:val="00D43FA4"/>
    <w:rsid w:val="00D450BE"/>
    <w:rsid w:val="00D45240"/>
    <w:rsid w:val="00D47B0D"/>
    <w:rsid w:val="00D5534B"/>
    <w:rsid w:val="00D55FD6"/>
    <w:rsid w:val="00D57BFF"/>
    <w:rsid w:val="00D605E0"/>
    <w:rsid w:val="00D61F3B"/>
    <w:rsid w:val="00D61FAF"/>
    <w:rsid w:val="00D626C4"/>
    <w:rsid w:val="00D65A94"/>
    <w:rsid w:val="00D67A40"/>
    <w:rsid w:val="00D7058F"/>
    <w:rsid w:val="00D71FCA"/>
    <w:rsid w:val="00D743CB"/>
    <w:rsid w:val="00D7445C"/>
    <w:rsid w:val="00D74DDC"/>
    <w:rsid w:val="00D80144"/>
    <w:rsid w:val="00D81951"/>
    <w:rsid w:val="00D82EE4"/>
    <w:rsid w:val="00D864CE"/>
    <w:rsid w:val="00D87E33"/>
    <w:rsid w:val="00D87FD7"/>
    <w:rsid w:val="00D91FAA"/>
    <w:rsid w:val="00D94EE7"/>
    <w:rsid w:val="00DA099E"/>
    <w:rsid w:val="00DA0DBC"/>
    <w:rsid w:val="00DA1085"/>
    <w:rsid w:val="00DA6696"/>
    <w:rsid w:val="00DA6AAF"/>
    <w:rsid w:val="00DB4B41"/>
    <w:rsid w:val="00DB6436"/>
    <w:rsid w:val="00DB64DA"/>
    <w:rsid w:val="00DB6A13"/>
    <w:rsid w:val="00DC4D7E"/>
    <w:rsid w:val="00DC6A25"/>
    <w:rsid w:val="00DD2D6E"/>
    <w:rsid w:val="00DD3297"/>
    <w:rsid w:val="00DD7BC5"/>
    <w:rsid w:val="00DE0BFB"/>
    <w:rsid w:val="00DE1D1B"/>
    <w:rsid w:val="00DE4360"/>
    <w:rsid w:val="00DE4CC6"/>
    <w:rsid w:val="00DE6023"/>
    <w:rsid w:val="00DE61E9"/>
    <w:rsid w:val="00DF151E"/>
    <w:rsid w:val="00DF2383"/>
    <w:rsid w:val="00DF3E65"/>
    <w:rsid w:val="00E015CC"/>
    <w:rsid w:val="00E04457"/>
    <w:rsid w:val="00E044EC"/>
    <w:rsid w:val="00E05416"/>
    <w:rsid w:val="00E10257"/>
    <w:rsid w:val="00E10BE9"/>
    <w:rsid w:val="00E10D19"/>
    <w:rsid w:val="00E15988"/>
    <w:rsid w:val="00E20CC9"/>
    <w:rsid w:val="00E213CA"/>
    <w:rsid w:val="00E24B2B"/>
    <w:rsid w:val="00E2600D"/>
    <w:rsid w:val="00E2642B"/>
    <w:rsid w:val="00E26C36"/>
    <w:rsid w:val="00E26D7C"/>
    <w:rsid w:val="00E302E1"/>
    <w:rsid w:val="00E334DF"/>
    <w:rsid w:val="00E35C38"/>
    <w:rsid w:val="00E36FF5"/>
    <w:rsid w:val="00E44937"/>
    <w:rsid w:val="00E451A6"/>
    <w:rsid w:val="00E45AA4"/>
    <w:rsid w:val="00E61DB6"/>
    <w:rsid w:val="00E63128"/>
    <w:rsid w:val="00E64616"/>
    <w:rsid w:val="00E662B1"/>
    <w:rsid w:val="00E66F65"/>
    <w:rsid w:val="00E7069F"/>
    <w:rsid w:val="00E77D41"/>
    <w:rsid w:val="00E82495"/>
    <w:rsid w:val="00E84DAB"/>
    <w:rsid w:val="00E8625D"/>
    <w:rsid w:val="00E9588A"/>
    <w:rsid w:val="00E96347"/>
    <w:rsid w:val="00E971EF"/>
    <w:rsid w:val="00EA0928"/>
    <w:rsid w:val="00EA1F46"/>
    <w:rsid w:val="00EA73ED"/>
    <w:rsid w:val="00EB02DB"/>
    <w:rsid w:val="00EB06D6"/>
    <w:rsid w:val="00EB235D"/>
    <w:rsid w:val="00EB30FE"/>
    <w:rsid w:val="00EB39A0"/>
    <w:rsid w:val="00EB55E1"/>
    <w:rsid w:val="00EB63A7"/>
    <w:rsid w:val="00EC143A"/>
    <w:rsid w:val="00EC16C0"/>
    <w:rsid w:val="00EC1F14"/>
    <w:rsid w:val="00EC5552"/>
    <w:rsid w:val="00EC5EBA"/>
    <w:rsid w:val="00EC6B5A"/>
    <w:rsid w:val="00EC707B"/>
    <w:rsid w:val="00ED02BE"/>
    <w:rsid w:val="00ED1525"/>
    <w:rsid w:val="00ED2F27"/>
    <w:rsid w:val="00ED5349"/>
    <w:rsid w:val="00ED7581"/>
    <w:rsid w:val="00EE0399"/>
    <w:rsid w:val="00EE1B6E"/>
    <w:rsid w:val="00EE25D5"/>
    <w:rsid w:val="00EE3B66"/>
    <w:rsid w:val="00EE5AC3"/>
    <w:rsid w:val="00EF3B78"/>
    <w:rsid w:val="00EF4C9C"/>
    <w:rsid w:val="00F01893"/>
    <w:rsid w:val="00F03B48"/>
    <w:rsid w:val="00F119CA"/>
    <w:rsid w:val="00F135F8"/>
    <w:rsid w:val="00F13FA7"/>
    <w:rsid w:val="00F165E2"/>
    <w:rsid w:val="00F25A87"/>
    <w:rsid w:val="00F25C5F"/>
    <w:rsid w:val="00F25F93"/>
    <w:rsid w:val="00F328D4"/>
    <w:rsid w:val="00F33566"/>
    <w:rsid w:val="00F3686E"/>
    <w:rsid w:val="00F36BB1"/>
    <w:rsid w:val="00F36F13"/>
    <w:rsid w:val="00F4139D"/>
    <w:rsid w:val="00F41594"/>
    <w:rsid w:val="00F42A41"/>
    <w:rsid w:val="00F42B03"/>
    <w:rsid w:val="00F42DB4"/>
    <w:rsid w:val="00F45D61"/>
    <w:rsid w:val="00F5170A"/>
    <w:rsid w:val="00F566D1"/>
    <w:rsid w:val="00F57879"/>
    <w:rsid w:val="00F64131"/>
    <w:rsid w:val="00F710A0"/>
    <w:rsid w:val="00F75870"/>
    <w:rsid w:val="00F7592C"/>
    <w:rsid w:val="00F766E9"/>
    <w:rsid w:val="00F83F06"/>
    <w:rsid w:val="00F85762"/>
    <w:rsid w:val="00F87B0E"/>
    <w:rsid w:val="00F94546"/>
    <w:rsid w:val="00F97D94"/>
    <w:rsid w:val="00FA03E5"/>
    <w:rsid w:val="00FA2C35"/>
    <w:rsid w:val="00FA62FF"/>
    <w:rsid w:val="00FA6707"/>
    <w:rsid w:val="00FA77EA"/>
    <w:rsid w:val="00FB0965"/>
    <w:rsid w:val="00FB7D14"/>
    <w:rsid w:val="00FC2610"/>
    <w:rsid w:val="00FC40BD"/>
    <w:rsid w:val="00FC6241"/>
    <w:rsid w:val="00FD0D5F"/>
    <w:rsid w:val="00FD5586"/>
    <w:rsid w:val="00FD74F3"/>
    <w:rsid w:val="00FE15DC"/>
    <w:rsid w:val="00FE2D3C"/>
    <w:rsid w:val="00FE3D49"/>
    <w:rsid w:val="00FE41DF"/>
    <w:rsid w:val="00FE4B88"/>
    <w:rsid w:val="00FE6ED8"/>
    <w:rsid w:val="00FE7A61"/>
    <w:rsid w:val="00FE7E66"/>
    <w:rsid w:val="00FF43FB"/>
    <w:rsid w:val="00FF49C9"/>
    <w:rsid w:val="00FF5C67"/>
    <w:rsid w:val="014B4F87"/>
    <w:rsid w:val="01566D5B"/>
    <w:rsid w:val="01CF53FF"/>
    <w:rsid w:val="01E621AC"/>
    <w:rsid w:val="021A844D"/>
    <w:rsid w:val="029640AA"/>
    <w:rsid w:val="02B40151"/>
    <w:rsid w:val="02DA7E8F"/>
    <w:rsid w:val="02E54A90"/>
    <w:rsid w:val="0302EA8B"/>
    <w:rsid w:val="032E9F74"/>
    <w:rsid w:val="033AD2DB"/>
    <w:rsid w:val="03851847"/>
    <w:rsid w:val="038FB0DD"/>
    <w:rsid w:val="03BD1344"/>
    <w:rsid w:val="03D81DCF"/>
    <w:rsid w:val="03FC8801"/>
    <w:rsid w:val="0404413F"/>
    <w:rsid w:val="046DAC16"/>
    <w:rsid w:val="048777EA"/>
    <w:rsid w:val="0492139C"/>
    <w:rsid w:val="0496E1EC"/>
    <w:rsid w:val="04CC60AF"/>
    <w:rsid w:val="04FC0865"/>
    <w:rsid w:val="051DC26E"/>
    <w:rsid w:val="05782025"/>
    <w:rsid w:val="05C3FBC9"/>
    <w:rsid w:val="05C62216"/>
    <w:rsid w:val="064A7D8B"/>
    <w:rsid w:val="0655B0AD"/>
    <w:rsid w:val="06608952"/>
    <w:rsid w:val="06756637"/>
    <w:rsid w:val="06C255C1"/>
    <w:rsid w:val="06FD305F"/>
    <w:rsid w:val="07145E88"/>
    <w:rsid w:val="0756FC3D"/>
    <w:rsid w:val="07C9B45E"/>
    <w:rsid w:val="07CA5F85"/>
    <w:rsid w:val="07CBF003"/>
    <w:rsid w:val="07EE0E6D"/>
    <w:rsid w:val="0812B820"/>
    <w:rsid w:val="083D6EBF"/>
    <w:rsid w:val="08435169"/>
    <w:rsid w:val="08BE34F4"/>
    <w:rsid w:val="090A47B5"/>
    <w:rsid w:val="098B4B2C"/>
    <w:rsid w:val="0A2B1CBB"/>
    <w:rsid w:val="0A3228F5"/>
    <w:rsid w:val="0A833376"/>
    <w:rsid w:val="0B432AFC"/>
    <w:rsid w:val="0B9677FD"/>
    <w:rsid w:val="0BA44FBC"/>
    <w:rsid w:val="0C0360FE"/>
    <w:rsid w:val="0C0B8A7C"/>
    <w:rsid w:val="0C3E386E"/>
    <w:rsid w:val="0C3F4C7D"/>
    <w:rsid w:val="0C904B74"/>
    <w:rsid w:val="0CB9E257"/>
    <w:rsid w:val="0D3CFD80"/>
    <w:rsid w:val="0D7BD305"/>
    <w:rsid w:val="0D989920"/>
    <w:rsid w:val="0DBD92A1"/>
    <w:rsid w:val="0DC1974A"/>
    <w:rsid w:val="0DDA08CF"/>
    <w:rsid w:val="0DEE79E5"/>
    <w:rsid w:val="0E4DD4BB"/>
    <w:rsid w:val="0E7A9BA4"/>
    <w:rsid w:val="0EAA58FA"/>
    <w:rsid w:val="0EB541F7"/>
    <w:rsid w:val="0EC562C1"/>
    <w:rsid w:val="0EEF25C8"/>
    <w:rsid w:val="0EFEB413"/>
    <w:rsid w:val="0F35B43B"/>
    <w:rsid w:val="0F56BC86"/>
    <w:rsid w:val="0F841C88"/>
    <w:rsid w:val="0FF55EAD"/>
    <w:rsid w:val="0FFBA3C1"/>
    <w:rsid w:val="101C0B76"/>
    <w:rsid w:val="1097105A"/>
    <w:rsid w:val="10B3962A"/>
    <w:rsid w:val="11735B2D"/>
    <w:rsid w:val="11D60F09"/>
    <w:rsid w:val="11E6319E"/>
    <w:rsid w:val="11FF1295"/>
    <w:rsid w:val="121BEDAD"/>
    <w:rsid w:val="12218025"/>
    <w:rsid w:val="1259DEA5"/>
    <w:rsid w:val="129D7DCA"/>
    <w:rsid w:val="12ACD513"/>
    <w:rsid w:val="12B3F525"/>
    <w:rsid w:val="12B98312"/>
    <w:rsid w:val="12CB14B6"/>
    <w:rsid w:val="12D0416E"/>
    <w:rsid w:val="12EA7591"/>
    <w:rsid w:val="1309D974"/>
    <w:rsid w:val="130F2B8E"/>
    <w:rsid w:val="133AD0E0"/>
    <w:rsid w:val="137C0FFA"/>
    <w:rsid w:val="13AB821D"/>
    <w:rsid w:val="13B342BF"/>
    <w:rsid w:val="13D1242C"/>
    <w:rsid w:val="13D39BB5"/>
    <w:rsid w:val="13F6950F"/>
    <w:rsid w:val="15CD616A"/>
    <w:rsid w:val="15D1C420"/>
    <w:rsid w:val="16BEEBFC"/>
    <w:rsid w:val="170B3C77"/>
    <w:rsid w:val="1723F49A"/>
    <w:rsid w:val="174F5133"/>
    <w:rsid w:val="17E27CC6"/>
    <w:rsid w:val="17ED8D49"/>
    <w:rsid w:val="17F11777"/>
    <w:rsid w:val="17F775C2"/>
    <w:rsid w:val="1809AA03"/>
    <w:rsid w:val="1821D5E2"/>
    <w:rsid w:val="1842FCDD"/>
    <w:rsid w:val="188517B7"/>
    <w:rsid w:val="18E8BE5C"/>
    <w:rsid w:val="190826A0"/>
    <w:rsid w:val="1919EE1A"/>
    <w:rsid w:val="19290C86"/>
    <w:rsid w:val="19329AE7"/>
    <w:rsid w:val="194944DB"/>
    <w:rsid w:val="1988DC54"/>
    <w:rsid w:val="198C96E6"/>
    <w:rsid w:val="199BA144"/>
    <w:rsid w:val="19D717D1"/>
    <w:rsid w:val="1A56431F"/>
    <w:rsid w:val="1A95AFF4"/>
    <w:rsid w:val="1AAFB5B7"/>
    <w:rsid w:val="1AB88BD7"/>
    <w:rsid w:val="1AE51A5D"/>
    <w:rsid w:val="1AE8A7AE"/>
    <w:rsid w:val="1B0C34F7"/>
    <w:rsid w:val="1B8A7EB8"/>
    <w:rsid w:val="1BC1E951"/>
    <w:rsid w:val="1BDC2FF0"/>
    <w:rsid w:val="1C53FD2F"/>
    <w:rsid w:val="1CB386B4"/>
    <w:rsid w:val="1D4EAAF0"/>
    <w:rsid w:val="1DA1A565"/>
    <w:rsid w:val="1DE5448A"/>
    <w:rsid w:val="1E104142"/>
    <w:rsid w:val="1E2AC96D"/>
    <w:rsid w:val="1E6ABD4E"/>
    <w:rsid w:val="1EA8CC4A"/>
    <w:rsid w:val="1EAA20BC"/>
    <w:rsid w:val="1EDCE474"/>
    <w:rsid w:val="1F8551F7"/>
    <w:rsid w:val="1F96E72F"/>
    <w:rsid w:val="1F9A1DE6"/>
    <w:rsid w:val="1F9B1566"/>
    <w:rsid w:val="1FAD62BA"/>
    <w:rsid w:val="1FD48639"/>
    <w:rsid w:val="1FF021A6"/>
    <w:rsid w:val="2034E481"/>
    <w:rsid w:val="206EDF68"/>
    <w:rsid w:val="2073451A"/>
    <w:rsid w:val="20A1E295"/>
    <w:rsid w:val="20B28605"/>
    <w:rsid w:val="2152F839"/>
    <w:rsid w:val="219D6C07"/>
    <w:rsid w:val="21CEAF97"/>
    <w:rsid w:val="2211C0BA"/>
    <w:rsid w:val="224E5666"/>
    <w:rsid w:val="228B577D"/>
    <w:rsid w:val="2303C675"/>
    <w:rsid w:val="2313A447"/>
    <w:rsid w:val="23482790"/>
    <w:rsid w:val="241749E1"/>
    <w:rsid w:val="2421651F"/>
    <w:rsid w:val="2441621B"/>
    <w:rsid w:val="2458F480"/>
    <w:rsid w:val="24CE8338"/>
    <w:rsid w:val="25409478"/>
    <w:rsid w:val="254D4E2B"/>
    <w:rsid w:val="2552EA3B"/>
    <w:rsid w:val="256B30F8"/>
    <w:rsid w:val="257CF272"/>
    <w:rsid w:val="259358CE"/>
    <w:rsid w:val="25E57FE5"/>
    <w:rsid w:val="2617B706"/>
    <w:rsid w:val="26301437"/>
    <w:rsid w:val="263C06D0"/>
    <w:rsid w:val="2679EDA5"/>
    <w:rsid w:val="2697BE8A"/>
    <w:rsid w:val="27020B2E"/>
    <w:rsid w:val="272D4E43"/>
    <w:rsid w:val="277F06BD"/>
    <w:rsid w:val="278ADC12"/>
    <w:rsid w:val="278ED974"/>
    <w:rsid w:val="27C5E1CA"/>
    <w:rsid w:val="288B3A25"/>
    <w:rsid w:val="2899184C"/>
    <w:rsid w:val="28AA15A1"/>
    <w:rsid w:val="28FA54F2"/>
    <w:rsid w:val="29169268"/>
    <w:rsid w:val="29948CC9"/>
    <w:rsid w:val="299B01FB"/>
    <w:rsid w:val="29B15ADD"/>
    <w:rsid w:val="29C17E0D"/>
    <w:rsid w:val="29C4597B"/>
    <w:rsid w:val="2A319613"/>
    <w:rsid w:val="2A32D701"/>
    <w:rsid w:val="2A4B42F0"/>
    <w:rsid w:val="2A7CB34C"/>
    <w:rsid w:val="2A9671EB"/>
    <w:rsid w:val="2AA45748"/>
    <w:rsid w:val="2ABD3870"/>
    <w:rsid w:val="2B0CF4DF"/>
    <w:rsid w:val="2B128DA9"/>
    <w:rsid w:val="2B30B849"/>
    <w:rsid w:val="2B4C2805"/>
    <w:rsid w:val="2BB92FCF"/>
    <w:rsid w:val="2BBB4C94"/>
    <w:rsid w:val="2BCFCF23"/>
    <w:rsid w:val="2C3070D1"/>
    <w:rsid w:val="2C912598"/>
    <w:rsid w:val="2C9BD3A2"/>
    <w:rsid w:val="2CDAA3D0"/>
    <w:rsid w:val="2CF7EDE0"/>
    <w:rsid w:val="2D299556"/>
    <w:rsid w:val="2D452D4F"/>
    <w:rsid w:val="2D8649DD"/>
    <w:rsid w:val="2DB89C81"/>
    <w:rsid w:val="2DF14C49"/>
    <w:rsid w:val="2E1509B3"/>
    <w:rsid w:val="2E374057"/>
    <w:rsid w:val="2E6B3C5B"/>
    <w:rsid w:val="2EE9F7BF"/>
    <w:rsid w:val="2F03C080"/>
    <w:rsid w:val="2F4A6F00"/>
    <w:rsid w:val="2F787468"/>
    <w:rsid w:val="2FDB06E0"/>
    <w:rsid w:val="3010A372"/>
    <w:rsid w:val="303BC0FC"/>
    <w:rsid w:val="306E22E6"/>
    <w:rsid w:val="30934D67"/>
    <w:rsid w:val="30B9182B"/>
    <w:rsid w:val="30CF941C"/>
    <w:rsid w:val="310C6BAF"/>
    <w:rsid w:val="316F44C5"/>
    <w:rsid w:val="31740414"/>
    <w:rsid w:val="31B2B668"/>
    <w:rsid w:val="31B5A80D"/>
    <w:rsid w:val="31FC5B53"/>
    <w:rsid w:val="3207EF76"/>
    <w:rsid w:val="3239E149"/>
    <w:rsid w:val="325E78D3"/>
    <w:rsid w:val="32CA983F"/>
    <w:rsid w:val="33279191"/>
    <w:rsid w:val="333FF659"/>
    <w:rsid w:val="33760641"/>
    <w:rsid w:val="338A6F9D"/>
    <w:rsid w:val="33B257E6"/>
    <w:rsid w:val="33C0B08D"/>
    <w:rsid w:val="33F1DC61"/>
    <w:rsid w:val="33FD6128"/>
    <w:rsid w:val="342F5F45"/>
    <w:rsid w:val="344B2894"/>
    <w:rsid w:val="3468F3E1"/>
    <w:rsid w:val="34A6E587"/>
    <w:rsid w:val="351367F5"/>
    <w:rsid w:val="352A3EC7"/>
    <w:rsid w:val="358DA001"/>
    <w:rsid w:val="35923C39"/>
    <w:rsid w:val="35998B3C"/>
    <w:rsid w:val="35AE10B1"/>
    <w:rsid w:val="35C45B0E"/>
    <w:rsid w:val="35D074BF"/>
    <w:rsid w:val="35E5AC19"/>
    <w:rsid w:val="36257F10"/>
    <w:rsid w:val="3637970A"/>
    <w:rsid w:val="363D9CEA"/>
    <w:rsid w:val="3642B5E8"/>
    <w:rsid w:val="367C354F"/>
    <w:rsid w:val="368657D8"/>
    <w:rsid w:val="36C0996E"/>
    <w:rsid w:val="36C15AF3"/>
    <w:rsid w:val="3705AACA"/>
    <w:rsid w:val="378D75B3"/>
    <w:rsid w:val="378FAE0F"/>
    <w:rsid w:val="382F1AFA"/>
    <w:rsid w:val="384D944A"/>
    <w:rsid w:val="385202E7"/>
    <w:rsid w:val="38620508"/>
    <w:rsid w:val="38B33E44"/>
    <w:rsid w:val="38FBFBD0"/>
    <w:rsid w:val="39CE5944"/>
    <w:rsid w:val="3A04DADF"/>
    <w:rsid w:val="3A18EE4A"/>
    <w:rsid w:val="3A2FA2E0"/>
    <w:rsid w:val="3A59EE42"/>
    <w:rsid w:val="3A8019A5"/>
    <w:rsid w:val="3A9C1B76"/>
    <w:rsid w:val="3AAC600A"/>
    <w:rsid w:val="3AE1F1D3"/>
    <w:rsid w:val="3AF0E481"/>
    <w:rsid w:val="3AF2D416"/>
    <w:rsid w:val="3B29BE1D"/>
    <w:rsid w:val="3B903205"/>
    <w:rsid w:val="3BB465FD"/>
    <w:rsid w:val="3C162114"/>
    <w:rsid w:val="3C367746"/>
    <w:rsid w:val="3C522AF7"/>
    <w:rsid w:val="3C89BD57"/>
    <w:rsid w:val="3CB86ED6"/>
    <w:rsid w:val="3CEDCA07"/>
    <w:rsid w:val="3D09BC5B"/>
    <w:rsid w:val="3D18CBD7"/>
    <w:rsid w:val="3D27653C"/>
    <w:rsid w:val="3D60DF64"/>
    <w:rsid w:val="3D730029"/>
    <w:rsid w:val="3D81DEAE"/>
    <w:rsid w:val="3DA738C6"/>
    <w:rsid w:val="3DC6F1B8"/>
    <w:rsid w:val="3DD5E547"/>
    <w:rsid w:val="3E347213"/>
    <w:rsid w:val="3E9AB311"/>
    <w:rsid w:val="3E9BF88B"/>
    <w:rsid w:val="3F55F1CD"/>
    <w:rsid w:val="3F59A47E"/>
    <w:rsid w:val="40207B0B"/>
    <w:rsid w:val="4057A805"/>
    <w:rsid w:val="407FDE69"/>
    <w:rsid w:val="416AA5C4"/>
    <w:rsid w:val="41CC1A53"/>
    <w:rsid w:val="42466622"/>
    <w:rsid w:val="425C2905"/>
    <w:rsid w:val="4281A924"/>
    <w:rsid w:val="428DA28A"/>
    <w:rsid w:val="428EDA36"/>
    <w:rsid w:val="429D6C8A"/>
    <w:rsid w:val="42DC1298"/>
    <w:rsid w:val="42DE4541"/>
    <w:rsid w:val="435B95D1"/>
    <w:rsid w:val="437071F5"/>
    <w:rsid w:val="43D48509"/>
    <w:rsid w:val="43D82033"/>
    <w:rsid w:val="44588590"/>
    <w:rsid w:val="446272B8"/>
    <w:rsid w:val="4496D976"/>
    <w:rsid w:val="44FC0A5A"/>
    <w:rsid w:val="45114D71"/>
    <w:rsid w:val="4520E4B1"/>
    <w:rsid w:val="4569CC1F"/>
    <w:rsid w:val="45A05A30"/>
    <w:rsid w:val="45D6B4E5"/>
    <w:rsid w:val="45D929AE"/>
    <w:rsid w:val="45DC52D5"/>
    <w:rsid w:val="45FE4319"/>
    <w:rsid w:val="461D3B49"/>
    <w:rsid w:val="463E4088"/>
    <w:rsid w:val="465D7F88"/>
    <w:rsid w:val="466859B4"/>
    <w:rsid w:val="46BC1973"/>
    <w:rsid w:val="471BF923"/>
    <w:rsid w:val="472CD532"/>
    <w:rsid w:val="473CD446"/>
    <w:rsid w:val="4763FEDD"/>
    <w:rsid w:val="479139E7"/>
    <w:rsid w:val="479BEE2E"/>
    <w:rsid w:val="482F32D7"/>
    <w:rsid w:val="4833C183"/>
    <w:rsid w:val="4897BB36"/>
    <w:rsid w:val="489CE315"/>
    <w:rsid w:val="48B11669"/>
    <w:rsid w:val="48FD6CFE"/>
    <w:rsid w:val="4A0591F6"/>
    <w:rsid w:val="4A12E317"/>
    <w:rsid w:val="4A55CC2F"/>
    <w:rsid w:val="4A86DF16"/>
    <w:rsid w:val="4A982D72"/>
    <w:rsid w:val="4AB9FA28"/>
    <w:rsid w:val="4ABC70E3"/>
    <w:rsid w:val="4AE9E0B3"/>
    <w:rsid w:val="4B1B0FFE"/>
    <w:rsid w:val="4B7044E2"/>
    <w:rsid w:val="4B712441"/>
    <w:rsid w:val="4B9214AD"/>
    <w:rsid w:val="4BD5E516"/>
    <w:rsid w:val="4BF8561C"/>
    <w:rsid w:val="4C0D99C9"/>
    <w:rsid w:val="4C8F2CB7"/>
    <w:rsid w:val="4CC97164"/>
    <w:rsid w:val="4D1B561A"/>
    <w:rsid w:val="4D3ED217"/>
    <w:rsid w:val="4DCD34E7"/>
    <w:rsid w:val="4DE0244A"/>
    <w:rsid w:val="4DF32378"/>
    <w:rsid w:val="4E33E487"/>
    <w:rsid w:val="4E427920"/>
    <w:rsid w:val="4E5A433C"/>
    <w:rsid w:val="4E6C5C39"/>
    <w:rsid w:val="4E858AF6"/>
    <w:rsid w:val="4E90B502"/>
    <w:rsid w:val="4EE09CBB"/>
    <w:rsid w:val="4EEA0DB0"/>
    <w:rsid w:val="4EF78623"/>
    <w:rsid w:val="4F1209F8"/>
    <w:rsid w:val="4F5DA952"/>
    <w:rsid w:val="501A61C1"/>
    <w:rsid w:val="502C6801"/>
    <w:rsid w:val="5044259C"/>
    <w:rsid w:val="509C6829"/>
    <w:rsid w:val="50F979B3"/>
    <w:rsid w:val="5137FD96"/>
    <w:rsid w:val="516BF1B4"/>
    <w:rsid w:val="51EAC891"/>
    <w:rsid w:val="51FFB315"/>
    <w:rsid w:val="523E28F1"/>
    <w:rsid w:val="5286D5AD"/>
    <w:rsid w:val="5291282D"/>
    <w:rsid w:val="52BCBC0D"/>
    <w:rsid w:val="52CC3A3C"/>
    <w:rsid w:val="52F37FDB"/>
    <w:rsid w:val="5340D07F"/>
    <w:rsid w:val="534D20F7"/>
    <w:rsid w:val="536684C3"/>
    <w:rsid w:val="537349E0"/>
    <w:rsid w:val="53DA1E03"/>
    <w:rsid w:val="549179A4"/>
    <w:rsid w:val="550822BB"/>
    <w:rsid w:val="55540979"/>
    <w:rsid w:val="555602F2"/>
    <w:rsid w:val="557B473F"/>
    <w:rsid w:val="55814B7C"/>
    <w:rsid w:val="55B016BC"/>
    <w:rsid w:val="55B6E9F9"/>
    <w:rsid w:val="55D772C9"/>
    <w:rsid w:val="561AAFD6"/>
    <w:rsid w:val="56D76638"/>
    <w:rsid w:val="573D9AA4"/>
    <w:rsid w:val="57A9C555"/>
    <w:rsid w:val="58409144"/>
    <w:rsid w:val="58515EF5"/>
    <w:rsid w:val="58BE9CA7"/>
    <w:rsid w:val="58E9F50F"/>
    <w:rsid w:val="590A4A0F"/>
    <w:rsid w:val="595B5630"/>
    <w:rsid w:val="59A81BAA"/>
    <w:rsid w:val="59E16548"/>
    <w:rsid w:val="5A06BBC8"/>
    <w:rsid w:val="5A130560"/>
    <w:rsid w:val="5A443FAF"/>
    <w:rsid w:val="5AD54B1E"/>
    <w:rsid w:val="5B43ABEA"/>
    <w:rsid w:val="5B783206"/>
    <w:rsid w:val="5B9B0004"/>
    <w:rsid w:val="5BB22053"/>
    <w:rsid w:val="5C8CCBC0"/>
    <w:rsid w:val="5CA0FD4C"/>
    <w:rsid w:val="5CEF099D"/>
    <w:rsid w:val="5D140267"/>
    <w:rsid w:val="5D30BA38"/>
    <w:rsid w:val="5DA1E255"/>
    <w:rsid w:val="5DE42D9B"/>
    <w:rsid w:val="5E00994B"/>
    <w:rsid w:val="5E03D501"/>
    <w:rsid w:val="5E2A505C"/>
    <w:rsid w:val="5E43F25F"/>
    <w:rsid w:val="5E631507"/>
    <w:rsid w:val="5E8735FC"/>
    <w:rsid w:val="5EBC85AB"/>
    <w:rsid w:val="5F8FDE40"/>
    <w:rsid w:val="5FF341DB"/>
    <w:rsid w:val="604E67B2"/>
    <w:rsid w:val="60554141"/>
    <w:rsid w:val="607280A7"/>
    <w:rsid w:val="608E9D61"/>
    <w:rsid w:val="60E11AFF"/>
    <w:rsid w:val="6112A301"/>
    <w:rsid w:val="612C677E"/>
    <w:rsid w:val="614C0D6C"/>
    <w:rsid w:val="614C4BF7"/>
    <w:rsid w:val="616E1056"/>
    <w:rsid w:val="619BC281"/>
    <w:rsid w:val="61A57352"/>
    <w:rsid w:val="61AC39D3"/>
    <w:rsid w:val="61AEF95A"/>
    <w:rsid w:val="61B7C116"/>
    <w:rsid w:val="61F60A72"/>
    <w:rsid w:val="62FDDAC6"/>
    <w:rsid w:val="6330D2CA"/>
    <w:rsid w:val="633645CD"/>
    <w:rsid w:val="6339F360"/>
    <w:rsid w:val="634EB13D"/>
    <w:rsid w:val="638C4C38"/>
    <w:rsid w:val="639AA773"/>
    <w:rsid w:val="642DFA88"/>
    <w:rsid w:val="6447484A"/>
    <w:rsid w:val="647C4CBA"/>
    <w:rsid w:val="64853FC0"/>
    <w:rsid w:val="64AF6317"/>
    <w:rsid w:val="64DE6D3B"/>
    <w:rsid w:val="659F9DC7"/>
    <w:rsid w:val="65A997C1"/>
    <w:rsid w:val="65D2B9F9"/>
    <w:rsid w:val="65F5C1DF"/>
    <w:rsid w:val="65FFD8A1"/>
    <w:rsid w:val="663D087C"/>
    <w:rsid w:val="6678A8D7"/>
    <w:rsid w:val="667BDADF"/>
    <w:rsid w:val="6692CB6F"/>
    <w:rsid w:val="6694BA28"/>
    <w:rsid w:val="66C5CC90"/>
    <w:rsid w:val="66E9305D"/>
    <w:rsid w:val="67058C66"/>
    <w:rsid w:val="67845C99"/>
    <w:rsid w:val="678E014B"/>
    <w:rsid w:val="679E76F3"/>
    <w:rsid w:val="67CFC2A7"/>
    <w:rsid w:val="682D4EF4"/>
    <w:rsid w:val="68895D1D"/>
    <w:rsid w:val="68DCD2AD"/>
    <w:rsid w:val="6930B44B"/>
    <w:rsid w:val="69445C28"/>
    <w:rsid w:val="69C63ED2"/>
    <w:rsid w:val="69FB5148"/>
    <w:rsid w:val="6A13F4A7"/>
    <w:rsid w:val="6A3600F4"/>
    <w:rsid w:val="6A580466"/>
    <w:rsid w:val="6A6471EE"/>
    <w:rsid w:val="6A72E84C"/>
    <w:rsid w:val="6A963A6B"/>
    <w:rsid w:val="6B4CB4AA"/>
    <w:rsid w:val="6B60BC34"/>
    <w:rsid w:val="6B7AC21A"/>
    <w:rsid w:val="6B89E3FC"/>
    <w:rsid w:val="6C1D7556"/>
    <w:rsid w:val="6C272645"/>
    <w:rsid w:val="6C4F884E"/>
    <w:rsid w:val="6CEF1B7E"/>
    <w:rsid w:val="6DBB6E4E"/>
    <w:rsid w:val="6DEC5F7E"/>
    <w:rsid w:val="6E0C7D7E"/>
    <w:rsid w:val="6E22E609"/>
    <w:rsid w:val="6E6656ED"/>
    <w:rsid w:val="6EBE190C"/>
    <w:rsid w:val="6EC368FA"/>
    <w:rsid w:val="6F00896D"/>
    <w:rsid w:val="6F6CBB67"/>
    <w:rsid w:val="6F8469F7"/>
    <w:rsid w:val="6F9485C0"/>
    <w:rsid w:val="6FC0AE01"/>
    <w:rsid w:val="6FD42970"/>
    <w:rsid w:val="703ECD71"/>
    <w:rsid w:val="70589C19"/>
    <w:rsid w:val="70639431"/>
    <w:rsid w:val="7076B0AE"/>
    <w:rsid w:val="708326BB"/>
    <w:rsid w:val="70C8E716"/>
    <w:rsid w:val="70E21C7D"/>
    <w:rsid w:val="71857BC5"/>
    <w:rsid w:val="71C9618A"/>
    <w:rsid w:val="71D13EDF"/>
    <w:rsid w:val="71F86849"/>
    <w:rsid w:val="7207EA85"/>
    <w:rsid w:val="7250F3CD"/>
    <w:rsid w:val="7282CFD9"/>
    <w:rsid w:val="728A104E"/>
    <w:rsid w:val="73516F14"/>
    <w:rsid w:val="73645C05"/>
    <w:rsid w:val="73883776"/>
    <w:rsid w:val="73924002"/>
    <w:rsid w:val="73943EBE"/>
    <w:rsid w:val="7414ECF6"/>
    <w:rsid w:val="746C06AF"/>
    <w:rsid w:val="749F08C4"/>
    <w:rsid w:val="74A0392F"/>
    <w:rsid w:val="74A63A1B"/>
    <w:rsid w:val="74D6BAA9"/>
    <w:rsid w:val="7520C700"/>
    <w:rsid w:val="75BC45F1"/>
    <w:rsid w:val="75C15560"/>
    <w:rsid w:val="75CBAE28"/>
    <w:rsid w:val="75D70669"/>
    <w:rsid w:val="75FCD40E"/>
    <w:rsid w:val="761B333C"/>
    <w:rsid w:val="767EB447"/>
    <w:rsid w:val="76C221EF"/>
    <w:rsid w:val="76C5F75F"/>
    <w:rsid w:val="76C604C3"/>
    <w:rsid w:val="77092B7F"/>
    <w:rsid w:val="77117115"/>
    <w:rsid w:val="771FECD5"/>
    <w:rsid w:val="776E7F70"/>
    <w:rsid w:val="77AA0BF8"/>
    <w:rsid w:val="77C3AA5E"/>
    <w:rsid w:val="7899C2E3"/>
    <w:rsid w:val="78BDD37B"/>
    <w:rsid w:val="78C3773F"/>
    <w:rsid w:val="78FF7B12"/>
    <w:rsid w:val="790BD08A"/>
    <w:rsid w:val="790F479C"/>
    <w:rsid w:val="790FF532"/>
    <w:rsid w:val="7917C0FA"/>
    <w:rsid w:val="79319027"/>
    <w:rsid w:val="796197EA"/>
    <w:rsid w:val="796C0F8A"/>
    <w:rsid w:val="797530A1"/>
    <w:rsid w:val="79C398A1"/>
    <w:rsid w:val="7A60EB6A"/>
    <w:rsid w:val="7B0905A4"/>
    <w:rsid w:val="7B638C4F"/>
    <w:rsid w:val="7BC5E418"/>
    <w:rsid w:val="7BF16B6A"/>
    <w:rsid w:val="7C1D84A8"/>
    <w:rsid w:val="7CB14933"/>
    <w:rsid w:val="7CFA6260"/>
    <w:rsid w:val="7D70EB4C"/>
    <w:rsid w:val="7D8EC409"/>
    <w:rsid w:val="7DC75162"/>
    <w:rsid w:val="7DF9C098"/>
    <w:rsid w:val="7EA9B04C"/>
    <w:rsid w:val="7F122702"/>
    <w:rsid w:val="7F428B12"/>
    <w:rsid w:val="7F47FF49"/>
    <w:rsid w:val="7F4B5692"/>
    <w:rsid w:val="7F4CFF7E"/>
    <w:rsid w:val="7F60D4A5"/>
    <w:rsid w:val="7FD220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71B76535"/>
  <w15:docId w15:val="{DF69C4DC-EAEA-4921-8F0E-5DDFB59C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0">
    <w:name w:val="heading 1"/>
    <w:basedOn w:val="Normal"/>
    <w:next w:val="Normal"/>
    <w:link w:val="Naslov1Char"/>
    <w:uiPriority w:val="9"/>
    <w:qFormat/>
    <w:rsid w:val="008552B1"/>
    <w:pPr>
      <w:keepNext/>
      <w:keepLines/>
      <w:pageBreakBefore/>
      <w:numPr>
        <w:numId w:val="18"/>
      </w:numPr>
      <w:pBdr>
        <w:top w:val="single" w:sz="48" w:space="0" w:color="F5C1C6"/>
      </w:pBdr>
      <w:suppressAutoHyphens/>
      <w:autoSpaceDE w:val="0"/>
      <w:autoSpaceDN w:val="0"/>
      <w:adjustRightInd w:val="0"/>
      <w:spacing w:before="120" w:after="600" w:line="720" w:lineRule="exact"/>
      <w:jc w:val="both"/>
      <w:textAlignment w:val="center"/>
      <w:outlineLvl w:val="0"/>
    </w:pPr>
    <w:rPr>
      <w:rFonts w:ascii="Tahoma" w:eastAsia="Times New Roman" w:hAnsi="Tahoma" w:cs="Myriad Pro"/>
      <w:iCs/>
      <w:caps/>
      <w:color w:val="BE1D2D"/>
      <w:position w:val="24"/>
      <w:sz w:val="48"/>
      <w:szCs w:val="48"/>
      <w:lang w:eastAsia="hr-HR"/>
    </w:rPr>
  </w:style>
  <w:style w:type="paragraph" w:styleId="Naslov20">
    <w:name w:val="heading 2"/>
    <w:basedOn w:val="Normal"/>
    <w:next w:val="Normal"/>
    <w:link w:val="Naslov2Char"/>
    <w:uiPriority w:val="9"/>
    <w:unhideWhenUsed/>
    <w:qFormat/>
    <w:rsid w:val="008552B1"/>
    <w:pPr>
      <w:keepNext/>
      <w:keepLines/>
      <w:numPr>
        <w:ilvl w:val="1"/>
        <w:numId w:val="18"/>
      </w:numPr>
      <w:suppressAutoHyphens/>
      <w:autoSpaceDE w:val="0"/>
      <w:autoSpaceDN w:val="0"/>
      <w:adjustRightInd w:val="0"/>
      <w:spacing w:before="240" w:after="120" w:line="360" w:lineRule="atLeast"/>
      <w:jc w:val="both"/>
      <w:textAlignment w:val="center"/>
      <w:outlineLvl w:val="1"/>
    </w:pPr>
    <w:rPr>
      <w:rFonts w:ascii="Tahoma" w:eastAsia="Times New Roman" w:hAnsi="Tahoma" w:cs="Myriad Pro Cond"/>
      <w:b/>
      <w:bCs/>
      <w:smallCaps/>
      <w:color w:val="BE1D2D"/>
      <w:sz w:val="32"/>
      <w:szCs w:val="36"/>
      <w:lang w:eastAsia="hr-HR"/>
    </w:rPr>
  </w:style>
  <w:style w:type="paragraph" w:styleId="Naslov30">
    <w:name w:val="heading 3"/>
    <w:basedOn w:val="Normal"/>
    <w:next w:val="Normal"/>
    <w:link w:val="Naslov3Char"/>
    <w:uiPriority w:val="9"/>
    <w:unhideWhenUsed/>
    <w:qFormat/>
    <w:rsid w:val="008552B1"/>
    <w:pPr>
      <w:keepNext/>
      <w:keepLines/>
      <w:numPr>
        <w:ilvl w:val="2"/>
        <w:numId w:val="18"/>
      </w:numPr>
      <w:autoSpaceDE w:val="0"/>
      <w:autoSpaceDN w:val="0"/>
      <w:adjustRightInd w:val="0"/>
      <w:spacing w:before="240" w:after="120" w:line="288" w:lineRule="auto"/>
      <w:jc w:val="both"/>
      <w:textAlignment w:val="center"/>
      <w:outlineLvl w:val="2"/>
    </w:pPr>
    <w:rPr>
      <w:rFonts w:ascii="Tahoma" w:eastAsia="Times New Roman" w:hAnsi="Tahoma" w:cs="Myriad Pro"/>
      <w:b/>
      <w:bCs/>
      <w:iCs/>
      <w:color w:val="BE1D2D"/>
      <w:sz w:val="24"/>
      <w:szCs w:val="24"/>
      <w:lang w:eastAsia="hr-HR"/>
    </w:rPr>
  </w:style>
  <w:style w:type="paragraph" w:styleId="Naslov40">
    <w:name w:val="heading 4"/>
    <w:basedOn w:val="Normal"/>
    <w:next w:val="Normal"/>
    <w:link w:val="Naslov4Char"/>
    <w:uiPriority w:val="9"/>
    <w:unhideWhenUsed/>
    <w:qFormat/>
    <w:rsid w:val="008552B1"/>
    <w:pPr>
      <w:keepNext/>
      <w:keepLines/>
      <w:numPr>
        <w:ilvl w:val="3"/>
        <w:numId w:val="18"/>
      </w:numPr>
      <w:tabs>
        <w:tab w:val="left" w:pos="-284"/>
      </w:tabs>
      <w:suppressAutoHyphens/>
      <w:spacing w:before="360" w:after="240" w:line="240" w:lineRule="auto"/>
      <w:jc w:val="both"/>
      <w:outlineLvl w:val="3"/>
    </w:pPr>
    <w:rPr>
      <w:rFonts w:ascii="Tahoma" w:eastAsia="Times New Roman" w:hAnsi="Tahoma" w:cs="Times New Roman"/>
      <w:i/>
      <w:color w:val="BE1D2D"/>
      <w:kern w:val="28"/>
      <w:szCs w:val="20"/>
      <w:lang w:eastAsia="de-DE"/>
    </w:rPr>
  </w:style>
  <w:style w:type="paragraph" w:styleId="Naslov50">
    <w:name w:val="heading 5"/>
    <w:basedOn w:val="Normal"/>
    <w:next w:val="Normal"/>
    <w:link w:val="Naslov5Char"/>
    <w:uiPriority w:val="9"/>
    <w:unhideWhenUsed/>
    <w:qFormat/>
    <w:rsid w:val="008552B1"/>
    <w:pPr>
      <w:keepNext/>
      <w:keepLines/>
      <w:numPr>
        <w:ilvl w:val="4"/>
        <w:numId w:val="18"/>
      </w:numPr>
      <w:suppressAutoHyphens/>
      <w:spacing w:before="120" w:after="120" w:line="240" w:lineRule="auto"/>
      <w:jc w:val="center"/>
      <w:outlineLvl w:val="4"/>
    </w:pPr>
    <w:rPr>
      <w:rFonts w:ascii="Tahoma" w:eastAsiaTheme="majorEastAsia" w:hAnsi="Tahoma" w:cs="Tahoma"/>
      <w:color w:val="BE1D2D"/>
      <w:sz w:val="20"/>
      <w:szCs w:val="24"/>
      <w:lang w:eastAsia="de-DE"/>
    </w:rPr>
  </w:style>
  <w:style w:type="paragraph" w:styleId="Naslov6">
    <w:name w:val="heading 6"/>
    <w:basedOn w:val="Naslov50"/>
    <w:next w:val="Normal"/>
    <w:link w:val="Naslov6Char"/>
    <w:uiPriority w:val="9"/>
    <w:qFormat/>
    <w:rsid w:val="008552B1"/>
    <w:pPr>
      <w:numPr>
        <w:ilvl w:val="5"/>
      </w:numPr>
      <w:tabs>
        <w:tab w:val="left" w:pos="-284"/>
      </w:tabs>
      <w:spacing w:before="360" w:after="240"/>
      <w:outlineLvl w:val="5"/>
    </w:pPr>
    <w:rPr>
      <w:rFonts w:cs="Times New Roman"/>
      <w:b/>
      <w:bCs/>
      <w:i/>
      <w:iCs/>
      <w:kern w:val="28"/>
      <w:sz w:val="26"/>
      <w:szCs w:val="20"/>
    </w:rPr>
  </w:style>
  <w:style w:type="paragraph" w:styleId="Naslov7">
    <w:name w:val="heading 7"/>
    <w:basedOn w:val="Naslov6"/>
    <w:next w:val="Normal"/>
    <w:link w:val="Naslov7Char"/>
    <w:uiPriority w:val="9"/>
    <w:qFormat/>
    <w:rsid w:val="008552B1"/>
    <w:pPr>
      <w:numPr>
        <w:ilvl w:val="6"/>
      </w:numPr>
      <w:spacing w:before="240"/>
      <w:outlineLvl w:val="6"/>
    </w:pPr>
    <w:rPr>
      <w:szCs w:val="26"/>
    </w:rPr>
  </w:style>
  <w:style w:type="paragraph" w:styleId="Naslov8">
    <w:name w:val="heading 8"/>
    <w:basedOn w:val="Naslov7"/>
    <w:next w:val="Normal"/>
    <w:link w:val="Naslov8Char"/>
    <w:uiPriority w:val="9"/>
    <w:qFormat/>
    <w:rsid w:val="008552B1"/>
    <w:pPr>
      <w:numPr>
        <w:ilvl w:val="7"/>
      </w:numPr>
      <w:outlineLvl w:val="7"/>
    </w:pPr>
  </w:style>
  <w:style w:type="paragraph" w:styleId="Naslov9">
    <w:name w:val="heading 9"/>
    <w:basedOn w:val="Naslov8"/>
    <w:next w:val="Normal"/>
    <w:link w:val="Naslov9Char"/>
    <w:uiPriority w:val="9"/>
    <w:qFormat/>
    <w:rsid w:val="008552B1"/>
    <w:pPr>
      <w:numPr>
        <w:ilvl w:val="8"/>
      </w:numPr>
      <w:spacing w:after="60"/>
      <w:outlineLvl w:val="8"/>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qFormat/>
    <w:rsid w:val="00B610A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610AE"/>
  </w:style>
  <w:style w:type="paragraph" w:styleId="Podnoje">
    <w:name w:val="footer"/>
    <w:basedOn w:val="Normal"/>
    <w:link w:val="PodnojeChar"/>
    <w:uiPriority w:val="99"/>
    <w:unhideWhenUsed/>
    <w:qFormat/>
    <w:rsid w:val="00B610A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610AE"/>
  </w:style>
  <w:style w:type="character" w:customStyle="1" w:styleId="Naslov1Char">
    <w:name w:val="Naslov 1 Char"/>
    <w:basedOn w:val="Zadanifontodlomka"/>
    <w:link w:val="Naslov10"/>
    <w:uiPriority w:val="9"/>
    <w:rsid w:val="008552B1"/>
    <w:rPr>
      <w:rFonts w:ascii="Tahoma" w:eastAsia="Times New Roman" w:hAnsi="Tahoma" w:cs="Myriad Pro"/>
      <w:iCs/>
      <w:caps/>
      <w:color w:val="BE1D2D"/>
      <w:position w:val="24"/>
      <w:sz w:val="48"/>
      <w:szCs w:val="48"/>
      <w:lang w:eastAsia="hr-HR"/>
    </w:rPr>
  </w:style>
  <w:style w:type="character" w:customStyle="1" w:styleId="Naslov2Char">
    <w:name w:val="Naslov 2 Char"/>
    <w:basedOn w:val="Zadanifontodlomka"/>
    <w:link w:val="Naslov20"/>
    <w:uiPriority w:val="9"/>
    <w:rsid w:val="008552B1"/>
    <w:rPr>
      <w:rFonts w:ascii="Tahoma" w:eastAsia="Times New Roman" w:hAnsi="Tahoma" w:cs="Myriad Pro Cond"/>
      <w:b/>
      <w:bCs/>
      <w:smallCaps/>
      <w:color w:val="BE1D2D"/>
      <w:sz w:val="32"/>
      <w:szCs w:val="36"/>
      <w:lang w:eastAsia="hr-HR"/>
    </w:rPr>
  </w:style>
  <w:style w:type="character" w:customStyle="1" w:styleId="Naslov3Char">
    <w:name w:val="Naslov 3 Char"/>
    <w:basedOn w:val="Zadanifontodlomka"/>
    <w:link w:val="Naslov30"/>
    <w:uiPriority w:val="9"/>
    <w:rsid w:val="008552B1"/>
    <w:rPr>
      <w:rFonts w:ascii="Tahoma" w:eastAsia="Times New Roman" w:hAnsi="Tahoma" w:cs="Myriad Pro"/>
      <w:b/>
      <w:bCs/>
      <w:iCs/>
      <w:color w:val="BE1D2D"/>
      <w:sz w:val="24"/>
      <w:szCs w:val="24"/>
      <w:lang w:eastAsia="hr-HR"/>
    </w:rPr>
  </w:style>
  <w:style w:type="character" w:customStyle="1" w:styleId="Naslov4Char">
    <w:name w:val="Naslov 4 Char"/>
    <w:basedOn w:val="Zadanifontodlomka"/>
    <w:link w:val="Naslov40"/>
    <w:uiPriority w:val="9"/>
    <w:rsid w:val="008552B1"/>
    <w:rPr>
      <w:rFonts w:ascii="Tahoma" w:eastAsia="Times New Roman" w:hAnsi="Tahoma" w:cs="Times New Roman"/>
      <w:i/>
      <w:color w:val="BE1D2D"/>
      <w:kern w:val="28"/>
      <w:szCs w:val="20"/>
      <w:lang w:eastAsia="de-DE"/>
    </w:rPr>
  </w:style>
  <w:style w:type="character" w:customStyle="1" w:styleId="Naslov5Char">
    <w:name w:val="Naslov 5 Char"/>
    <w:basedOn w:val="Zadanifontodlomka"/>
    <w:link w:val="Naslov50"/>
    <w:uiPriority w:val="9"/>
    <w:rsid w:val="008552B1"/>
    <w:rPr>
      <w:rFonts w:ascii="Tahoma" w:eastAsiaTheme="majorEastAsia" w:hAnsi="Tahoma" w:cs="Tahoma"/>
      <w:color w:val="BE1D2D"/>
      <w:sz w:val="20"/>
      <w:szCs w:val="24"/>
      <w:lang w:eastAsia="de-DE"/>
    </w:rPr>
  </w:style>
  <w:style w:type="character" w:customStyle="1" w:styleId="Naslov6Char">
    <w:name w:val="Naslov 6 Char"/>
    <w:basedOn w:val="Zadanifontodlomka"/>
    <w:link w:val="Naslov6"/>
    <w:uiPriority w:val="9"/>
    <w:rsid w:val="008552B1"/>
    <w:rPr>
      <w:rFonts w:ascii="Tahoma" w:eastAsiaTheme="majorEastAsia" w:hAnsi="Tahoma" w:cs="Times New Roman"/>
      <w:b/>
      <w:bCs/>
      <w:i/>
      <w:iCs/>
      <w:color w:val="BE1D2D"/>
      <w:kern w:val="28"/>
      <w:sz w:val="26"/>
      <w:szCs w:val="20"/>
      <w:lang w:eastAsia="de-DE"/>
    </w:rPr>
  </w:style>
  <w:style w:type="character" w:customStyle="1" w:styleId="Naslov7Char">
    <w:name w:val="Naslov 7 Char"/>
    <w:basedOn w:val="Zadanifontodlomka"/>
    <w:link w:val="Naslov7"/>
    <w:uiPriority w:val="9"/>
    <w:rsid w:val="008552B1"/>
    <w:rPr>
      <w:rFonts w:ascii="Tahoma" w:eastAsiaTheme="majorEastAsia" w:hAnsi="Tahoma" w:cs="Times New Roman"/>
      <w:b/>
      <w:bCs/>
      <w:i/>
      <w:iCs/>
      <w:color w:val="BE1D2D"/>
      <w:kern w:val="28"/>
      <w:sz w:val="26"/>
      <w:szCs w:val="26"/>
      <w:lang w:eastAsia="de-DE"/>
    </w:rPr>
  </w:style>
  <w:style w:type="character" w:customStyle="1" w:styleId="Naslov8Char">
    <w:name w:val="Naslov 8 Char"/>
    <w:basedOn w:val="Zadanifontodlomka"/>
    <w:link w:val="Naslov8"/>
    <w:uiPriority w:val="9"/>
    <w:rsid w:val="008552B1"/>
    <w:rPr>
      <w:rFonts w:ascii="Tahoma" w:eastAsiaTheme="majorEastAsia" w:hAnsi="Tahoma" w:cs="Times New Roman"/>
      <w:b/>
      <w:bCs/>
      <w:i/>
      <w:iCs/>
      <w:color w:val="BE1D2D"/>
      <w:kern w:val="28"/>
      <w:sz w:val="26"/>
      <w:szCs w:val="26"/>
      <w:lang w:eastAsia="de-DE"/>
    </w:rPr>
  </w:style>
  <w:style w:type="character" w:customStyle="1" w:styleId="Naslov9Char">
    <w:name w:val="Naslov 9 Char"/>
    <w:basedOn w:val="Zadanifontodlomka"/>
    <w:link w:val="Naslov9"/>
    <w:uiPriority w:val="9"/>
    <w:rsid w:val="008552B1"/>
    <w:rPr>
      <w:rFonts w:ascii="Tahoma" w:eastAsiaTheme="majorEastAsia" w:hAnsi="Tahoma" w:cs="Times New Roman"/>
      <w:b/>
      <w:bCs/>
      <w:i/>
      <w:iCs/>
      <w:color w:val="BE1D2D"/>
      <w:kern w:val="28"/>
      <w:sz w:val="26"/>
      <w:szCs w:val="26"/>
      <w:lang w:eastAsia="de-DE"/>
    </w:rPr>
  </w:style>
  <w:style w:type="paragraph" w:styleId="Sadraj2">
    <w:name w:val="toc 2"/>
    <w:basedOn w:val="Normal"/>
    <w:next w:val="Normal"/>
    <w:autoRedefine/>
    <w:uiPriority w:val="39"/>
    <w:qFormat/>
    <w:rsid w:val="008552B1"/>
    <w:pPr>
      <w:tabs>
        <w:tab w:val="left" w:pos="709"/>
        <w:tab w:val="right" w:leader="dot" w:pos="9356"/>
      </w:tabs>
      <w:spacing w:before="120" w:after="60" w:line="240" w:lineRule="auto"/>
      <w:ind w:left="709" w:hanging="709"/>
      <w:jc w:val="both"/>
    </w:pPr>
    <w:rPr>
      <w:rFonts w:ascii="Tahoma" w:eastAsia="Times New Roman" w:hAnsi="Tahoma" w:cs="Tahoma"/>
      <w:b/>
      <w:smallCaps/>
      <w:lang w:eastAsia="de-DE"/>
    </w:rPr>
  </w:style>
  <w:style w:type="paragraph" w:styleId="Sadraj3">
    <w:name w:val="toc 3"/>
    <w:basedOn w:val="Normal"/>
    <w:next w:val="Normal"/>
    <w:autoRedefine/>
    <w:uiPriority w:val="39"/>
    <w:qFormat/>
    <w:rsid w:val="008552B1"/>
    <w:pPr>
      <w:tabs>
        <w:tab w:val="left" w:pos="1418"/>
        <w:tab w:val="right" w:leader="dot" w:pos="9356"/>
      </w:tabs>
      <w:spacing w:before="60" w:after="60" w:line="240" w:lineRule="auto"/>
      <w:ind w:left="1418" w:hanging="709"/>
      <w:jc w:val="both"/>
    </w:pPr>
    <w:rPr>
      <w:rFonts w:ascii="Tahoma" w:eastAsia="Times New Roman" w:hAnsi="Tahoma" w:cs="Myriad Pro"/>
      <w:sz w:val="20"/>
      <w:szCs w:val="24"/>
      <w:lang w:eastAsia="de-DE"/>
    </w:rPr>
  </w:style>
  <w:style w:type="paragraph" w:styleId="Sadraj1">
    <w:name w:val="toc 1"/>
    <w:basedOn w:val="Normal"/>
    <w:next w:val="Normal"/>
    <w:autoRedefine/>
    <w:uiPriority w:val="39"/>
    <w:qFormat/>
    <w:rsid w:val="002161BC"/>
    <w:pPr>
      <w:tabs>
        <w:tab w:val="right" w:leader="underscore" w:pos="9354"/>
      </w:tabs>
      <w:spacing w:before="240" w:after="120" w:line="240" w:lineRule="auto"/>
      <w:ind w:left="709" w:hanging="709"/>
    </w:pPr>
    <w:rPr>
      <w:rFonts w:ascii="Tahoma" w:eastAsia="Times New Roman" w:hAnsi="Tahoma" w:cs="Myriad Pro"/>
      <w:b/>
      <w:i/>
      <w:caps/>
      <w:color w:val="BE1D2D"/>
      <w:sz w:val="28"/>
      <w:szCs w:val="28"/>
      <w:lang w:eastAsia="de-DE"/>
    </w:rPr>
  </w:style>
  <w:style w:type="paragraph" w:styleId="Podnaslov">
    <w:name w:val="Subtitle"/>
    <w:basedOn w:val="Normal"/>
    <w:next w:val="Normal"/>
    <w:link w:val="PodnaslovChar"/>
    <w:uiPriority w:val="99"/>
    <w:rsid w:val="008552B1"/>
    <w:pPr>
      <w:numPr>
        <w:ilvl w:val="1"/>
      </w:numPr>
      <w:spacing w:before="120" w:after="120" w:line="240" w:lineRule="auto"/>
      <w:jc w:val="both"/>
    </w:pPr>
    <w:rPr>
      <w:rFonts w:ascii="Tahoma" w:eastAsiaTheme="minorEastAsia" w:hAnsi="Tahoma"/>
      <w:sz w:val="20"/>
      <w:lang w:eastAsia="de-DE"/>
    </w:rPr>
  </w:style>
  <w:style w:type="character" w:customStyle="1" w:styleId="PodnaslovChar">
    <w:name w:val="Podnaslov Char"/>
    <w:basedOn w:val="Zadanifontodlomka"/>
    <w:link w:val="Podnaslov"/>
    <w:uiPriority w:val="99"/>
    <w:rsid w:val="008552B1"/>
    <w:rPr>
      <w:rFonts w:ascii="Tahoma" w:eastAsiaTheme="minorEastAsia" w:hAnsi="Tahoma"/>
      <w:sz w:val="20"/>
      <w:lang w:eastAsia="de-DE"/>
    </w:rPr>
  </w:style>
  <w:style w:type="character" w:styleId="Hiperveza">
    <w:name w:val="Hyperlink"/>
    <w:basedOn w:val="Zadanifontodlomka"/>
    <w:uiPriority w:val="99"/>
    <w:qFormat/>
    <w:rsid w:val="008552B1"/>
    <w:rPr>
      <w:rFonts w:cs="Times New Roman"/>
      <w:b w:val="0"/>
      <w:color w:val="0000FF"/>
      <w:u w:val="single"/>
    </w:rPr>
  </w:style>
  <w:style w:type="character" w:styleId="Brojstranice">
    <w:name w:val="page number"/>
    <w:basedOn w:val="Zadanifontodlomka"/>
    <w:rsid w:val="008552B1"/>
    <w:rPr>
      <w:rFonts w:ascii="Tahoma" w:hAnsi="Tahoma" w:cs="Times New Roman"/>
      <w:b/>
      <w:noProof w:val="0"/>
      <w:color w:val="999999"/>
      <w:sz w:val="14"/>
      <w:lang w:val="hr-HR"/>
    </w:rPr>
  </w:style>
  <w:style w:type="paragraph" w:customStyle="1" w:styleId="Autori">
    <w:name w:val="Autori"/>
    <w:basedOn w:val="Normal"/>
    <w:uiPriority w:val="99"/>
    <w:rsid w:val="008552B1"/>
    <w:pPr>
      <w:spacing w:after="0" w:line="240" w:lineRule="auto"/>
      <w:ind w:left="4820"/>
    </w:pPr>
    <w:rPr>
      <w:rFonts w:ascii="Tahoma" w:eastAsia="Times New Roman" w:hAnsi="Tahoma" w:cs="Tahoma"/>
      <w:color w:val="999999"/>
      <w:sz w:val="20"/>
      <w:szCs w:val="24"/>
      <w:lang w:eastAsia="hr-HR"/>
    </w:rPr>
  </w:style>
  <w:style w:type="paragraph" w:styleId="Opisslike">
    <w:name w:val="caption"/>
    <w:basedOn w:val="Normal"/>
    <w:next w:val="Normal"/>
    <w:link w:val="OpisslikeChar"/>
    <w:uiPriority w:val="35"/>
    <w:unhideWhenUsed/>
    <w:qFormat/>
    <w:rsid w:val="008552B1"/>
    <w:pPr>
      <w:spacing w:before="120" w:after="60" w:line="240" w:lineRule="auto"/>
      <w:jc w:val="both"/>
    </w:pPr>
    <w:rPr>
      <w:rFonts w:ascii="Tahoma" w:eastAsia="Times New Roman" w:hAnsi="Tahoma" w:cs="Myriad Pro"/>
      <w:i/>
      <w:iCs/>
      <w:sz w:val="16"/>
      <w:szCs w:val="18"/>
      <w:lang w:eastAsia="de-DE"/>
    </w:rPr>
  </w:style>
  <w:style w:type="paragraph" w:customStyle="1" w:styleId="Uvlaka2">
    <w:name w:val="Uvlaka 2"/>
    <w:basedOn w:val="Normal"/>
    <w:link w:val="Uvlaka2Char"/>
    <w:qFormat/>
    <w:rsid w:val="008552B1"/>
    <w:pPr>
      <w:numPr>
        <w:numId w:val="2"/>
      </w:numPr>
      <w:spacing w:before="60" w:after="60" w:line="240" w:lineRule="auto"/>
      <w:ind w:left="1134" w:hanging="283"/>
      <w:jc w:val="both"/>
    </w:pPr>
    <w:rPr>
      <w:rFonts w:ascii="Tahoma" w:eastAsia="Times New Roman" w:hAnsi="Tahoma" w:cs="Times New Roman"/>
      <w:color w:val="000000"/>
      <w:sz w:val="20"/>
      <w:lang w:eastAsia="hr-HR"/>
    </w:rPr>
  </w:style>
  <w:style w:type="character" w:customStyle="1" w:styleId="Uvlaka2Char">
    <w:name w:val="Uvlaka 2 Char"/>
    <w:basedOn w:val="Zadanifontodlomka"/>
    <w:link w:val="Uvlaka2"/>
    <w:rsid w:val="008552B1"/>
    <w:rPr>
      <w:rFonts w:ascii="Tahoma" w:eastAsia="Times New Roman" w:hAnsi="Tahoma" w:cs="Times New Roman"/>
      <w:color w:val="000000"/>
      <w:sz w:val="20"/>
      <w:lang w:eastAsia="hr-HR"/>
    </w:rPr>
  </w:style>
  <w:style w:type="character" w:customStyle="1" w:styleId="Tbl1redChar">
    <w:name w:val="Tbl 1. red Char"/>
    <w:basedOn w:val="Zadanifontodlomka"/>
    <w:link w:val="Tbl1red"/>
    <w:uiPriority w:val="99"/>
    <w:rsid w:val="008552B1"/>
    <w:rPr>
      <w:rFonts w:ascii="Tahoma" w:eastAsia="Times New Roman" w:hAnsi="Tahoma" w:cs="Tahoma"/>
      <w:b/>
      <w:bCs/>
      <w:sz w:val="16"/>
      <w:szCs w:val="16"/>
      <w:shd w:val="clear" w:color="auto" w:fill="FFA7A7"/>
      <w:lang w:eastAsia="hr-HR"/>
    </w:rPr>
  </w:style>
  <w:style w:type="paragraph" w:customStyle="1" w:styleId="Naslov1">
    <w:name w:val="Naslov 1+"/>
    <w:basedOn w:val="Naslov10"/>
    <w:next w:val="Normal"/>
    <w:link w:val="Naslov1Char0"/>
    <w:autoRedefine/>
    <w:rsid w:val="008552B1"/>
    <w:pPr>
      <w:numPr>
        <w:numId w:val="13"/>
      </w:numPr>
      <w:spacing w:line="240" w:lineRule="auto"/>
      <w:textAlignment w:val="auto"/>
    </w:pPr>
    <w:rPr>
      <w:rFonts w:cs="Tahoma"/>
      <w:position w:val="0"/>
    </w:rPr>
  </w:style>
  <w:style w:type="character" w:customStyle="1" w:styleId="Naslov1Char0">
    <w:name w:val="Naslov 1+ Char"/>
    <w:basedOn w:val="Zadanifontodlomka"/>
    <w:link w:val="Naslov1"/>
    <w:rsid w:val="008552B1"/>
    <w:rPr>
      <w:rFonts w:ascii="Tahoma" w:eastAsia="Times New Roman" w:hAnsi="Tahoma" w:cs="Tahoma"/>
      <w:iCs/>
      <w:caps/>
      <w:color w:val="BE1D2D"/>
      <w:sz w:val="48"/>
      <w:szCs w:val="48"/>
      <w:lang w:eastAsia="hr-HR"/>
    </w:rPr>
  </w:style>
  <w:style w:type="paragraph" w:customStyle="1" w:styleId="Naslov1-">
    <w:name w:val="Naslov 1-"/>
    <w:basedOn w:val="Naslov10"/>
    <w:next w:val="Normal"/>
    <w:link w:val="Naslov1-Char"/>
    <w:autoRedefine/>
    <w:rsid w:val="008552B1"/>
    <w:pPr>
      <w:spacing w:line="240" w:lineRule="auto"/>
    </w:pPr>
  </w:style>
  <w:style w:type="paragraph" w:customStyle="1" w:styleId="Uvlaka3">
    <w:name w:val="Uvlaka 3"/>
    <w:basedOn w:val="Normal"/>
    <w:link w:val="Uvlaka3Char"/>
    <w:qFormat/>
    <w:rsid w:val="008552B1"/>
    <w:pPr>
      <w:numPr>
        <w:numId w:val="1"/>
      </w:numPr>
      <w:spacing w:before="60" w:after="60" w:line="240" w:lineRule="auto"/>
      <w:ind w:left="1701" w:hanging="283"/>
      <w:jc w:val="both"/>
    </w:pPr>
    <w:rPr>
      <w:rFonts w:ascii="Tahoma" w:eastAsia="Times New Roman" w:hAnsi="Tahoma" w:cs="Myriad Pro"/>
      <w:sz w:val="20"/>
      <w:szCs w:val="24"/>
      <w:lang w:eastAsia="de-DE"/>
    </w:rPr>
  </w:style>
  <w:style w:type="character" w:customStyle="1" w:styleId="Naslov1-Char">
    <w:name w:val="Naslov 1- Char"/>
    <w:basedOn w:val="Naslov1Char0"/>
    <w:link w:val="Naslov1-"/>
    <w:rsid w:val="008552B1"/>
    <w:rPr>
      <w:rFonts w:ascii="Tahoma" w:eastAsia="Times New Roman" w:hAnsi="Tahoma" w:cs="Myriad Pro"/>
      <w:iCs/>
      <w:caps/>
      <w:color w:val="BE1D2D"/>
      <w:position w:val="24"/>
      <w:sz w:val="48"/>
      <w:szCs w:val="48"/>
      <w:lang w:eastAsia="hr-HR"/>
    </w:rPr>
  </w:style>
  <w:style w:type="character" w:customStyle="1" w:styleId="Uvlaka3Char">
    <w:name w:val="Uvlaka 3 Char"/>
    <w:basedOn w:val="Zadanifontodlomka"/>
    <w:link w:val="Uvlaka3"/>
    <w:rsid w:val="008552B1"/>
    <w:rPr>
      <w:rFonts w:ascii="Tahoma" w:eastAsia="Times New Roman" w:hAnsi="Tahoma" w:cs="Myriad Pro"/>
      <w:sz w:val="20"/>
      <w:szCs w:val="24"/>
      <w:lang w:eastAsia="de-DE"/>
    </w:rPr>
  </w:style>
  <w:style w:type="paragraph" w:styleId="Odlomakpopisa">
    <w:name w:val="List Paragraph"/>
    <w:aliases w:val="REPORT Bullet,Nabrajanje,Tocka,List Paragraph1,KiF bullets,UNIZG_ALU_bullet,Lettre d'introduction,FM,Akapit z listą BS,Bullet1,References,List Paragraph (numbered (a)),List_Paragraph,Multilevel para_II,Yellow Bullet,Normal bullet 2,Dot pt"/>
    <w:basedOn w:val="Normal"/>
    <w:link w:val="OdlomakpopisaChar"/>
    <w:uiPriority w:val="34"/>
    <w:qFormat/>
    <w:rsid w:val="008552B1"/>
    <w:pPr>
      <w:keepLines/>
      <w:numPr>
        <w:numId w:val="3"/>
      </w:numPr>
      <w:suppressAutoHyphens/>
      <w:spacing w:before="60" w:after="60" w:line="240" w:lineRule="auto"/>
      <w:jc w:val="both"/>
    </w:pPr>
    <w:rPr>
      <w:rFonts w:ascii="Tahoma" w:eastAsia="Times New Roman" w:hAnsi="Tahoma" w:cs="Myriad Pro"/>
      <w:sz w:val="20"/>
      <w:szCs w:val="24"/>
      <w:lang w:eastAsia="hr-HR"/>
    </w:rPr>
  </w:style>
  <w:style w:type="paragraph" w:customStyle="1" w:styleId="Naslov4">
    <w:name w:val="Naslov 4+"/>
    <w:basedOn w:val="Naslov40"/>
    <w:next w:val="Normal"/>
    <w:link w:val="Naslov4Char0"/>
    <w:autoRedefine/>
    <w:qFormat/>
    <w:rsid w:val="008552B1"/>
    <w:pPr>
      <w:numPr>
        <w:numId w:val="13"/>
      </w:numPr>
      <w:tabs>
        <w:tab w:val="clear" w:pos="-284"/>
      </w:tabs>
      <w:spacing w:before="240" w:after="120"/>
      <w:ind w:left="992" w:hanging="992"/>
      <w:jc w:val="left"/>
    </w:pPr>
    <w:rPr>
      <w:i w:val="0"/>
    </w:rPr>
  </w:style>
  <w:style w:type="character" w:customStyle="1" w:styleId="Naslov4Char0">
    <w:name w:val="Naslov 4+ Char"/>
    <w:basedOn w:val="Zadanifontodlomka"/>
    <w:link w:val="Naslov4"/>
    <w:rsid w:val="008552B1"/>
    <w:rPr>
      <w:rFonts w:ascii="Tahoma" w:eastAsia="Times New Roman" w:hAnsi="Tahoma" w:cs="Times New Roman"/>
      <w:color w:val="BE1D2D"/>
      <w:kern w:val="28"/>
      <w:szCs w:val="20"/>
      <w:lang w:eastAsia="de-DE"/>
    </w:rPr>
  </w:style>
  <w:style w:type="paragraph" w:customStyle="1" w:styleId="Naslov2">
    <w:name w:val="Naslov 2+"/>
    <w:basedOn w:val="Naslov20"/>
    <w:next w:val="Normal"/>
    <w:link w:val="Naslov2Char0"/>
    <w:autoRedefine/>
    <w:qFormat/>
    <w:rsid w:val="008552B1"/>
    <w:pPr>
      <w:numPr>
        <w:numId w:val="13"/>
      </w:numPr>
      <w:spacing w:before="360" w:line="240" w:lineRule="auto"/>
      <w:textAlignment w:val="auto"/>
    </w:pPr>
    <w:rPr>
      <w:rFonts w:cs="Tahoma"/>
      <w:bCs w:val="0"/>
      <w:caps/>
      <w:smallCaps w:val="0"/>
    </w:rPr>
  </w:style>
  <w:style w:type="paragraph" w:customStyle="1" w:styleId="Naslov3">
    <w:name w:val="Naslov 3+"/>
    <w:basedOn w:val="Naslov30"/>
    <w:next w:val="Normal"/>
    <w:link w:val="Naslov3Char0"/>
    <w:autoRedefine/>
    <w:qFormat/>
    <w:rsid w:val="008552B1"/>
    <w:pPr>
      <w:numPr>
        <w:numId w:val="13"/>
      </w:numPr>
      <w:ind w:left="993" w:hanging="993"/>
      <w:textAlignment w:val="auto"/>
    </w:pPr>
  </w:style>
  <w:style w:type="character" w:customStyle="1" w:styleId="Naslov2Char0">
    <w:name w:val="Naslov 2+ Char"/>
    <w:basedOn w:val="Zadanifontodlomka"/>
    <w:link w:val="Naslov2"/>
    <w:rsid w:val="008552B1"/>
    <w:rPr>
      <w:rFonts w:ascii="Tahoma" w:eastAsia="Times New Roman" w:hAnsi="Tahoma" w:cs="Tahoma"/>
      <w:b/>
      <w:caps/>
      <w:color w:val="BE1D2D"/>
      <w:sz w:val="32"/>
      <w:szCs w:val="36"/>
      <w:lang w:eastAsia="hr-HR"/>
    </w:rPr>
  </w:style>
  <w:style w:type="character" w:customStyle="1" w:styleId="Naslov3Char0">
    <w:name w:val="Naslov 3+ Char"/>
    <w:basedOn w:val="Zadanifontodlomka"/>
    <w:link w:val="Naslov3"/>
    <w:rsid w:val="008552B1"/>
    <w:rPr>
      <w:rFonts w:ascii="Tahoma" w:eastAsia="Times New Roman" w:hAnsi="Tahoma" w:cs="Myriad Pro"/>
      <w:b/>
      <w:bCs/>
      <w:iCs/>
      <w:color w:val="BE1D2D"/>
      <w:sz w:val="24"/>
      <w:szCs w:val="24"/>
      <w:lang w:eastAsia="hr-HR"/>
    </w:rPr>
  </w:style>
  <w:style w:type="paragraph" w:customStyle="1" w:styleId="Slikanaslov">
    <w:name w:val="Slika naslov"/>
    <w:basedOn w:val="Normal"/>
    <w:next w:val="Normal"/>
    <w:link w:val="SlikanaslovChar"/>
    <w:autoRedefine/>
    <w:uiPriority w:val="99"/>
    <w:qFormat/>
    <w:rsid w:val="008552B1"/>
    <w:pPr>
      <w:keepLines/>
      <w:suppressAutoHyphens/>
      <w:spacing w:before="60" w:after="120" w:line="240" w:lineRule="auto"/>
      <w:jc w:val="center"/>
    </w:pPr>
    <w:rPr>
      <w:rFonts w:ascii="Tahoma" w:eastAsia="Times New Roman" w:hAnsi="Tahoma" w:cs="Tahoma"/>
      <w:bCs/>
      <w:i/>
      <w:noProof/>
      <w:sz w:val="18"/>
      <w:szCs w:val="28"/>
      <w:lang w:eastAsia="hr-HR"/>
    </w:rPr>
  </w:style>
  <w:style w:type="paragraph" w:customStyle="1" w:styleId="Slika">
    <w:name w:val="Slika"/>
    <w:basedOn w:val="Normal"/>
    <w:next w:val="Normal"/>
    <w:link w:val="SlikaChar"/>
    <w:autoRedefine/>
    <w:qFormat/>
    <w:rsid w:val="008552B1"/>
    <w:pPr>
      <w:keepNext/>
      <w:spacing w:before="240" w:after="120" w:line="240" w:lineRule="auto"/>
      <w:jc w:val="center"/>
    </w:pPr>
    <w:rPr>
      <w:rFonts w:ascii="Tahoma" w:eastAsia="Times New Roman" w:hAnsi="Tahoma" w:cs="Myriad Pro"/>
      <w:sz w:val="20"/>
      <w:szCs w:val="24"/>
      <w:lang w:eastAsia="hr-HR"/>
    </w:rPr>
  </w:style>
  <w:style w:type="character" w:customStyle="1" w:styleId="SlikaChar">
    <w:name w:val="Slika Char"/>
    <w:basedOn w:val="Zadanifontodlomka"/>
    <w:link w:val="Slika"/>
    <w:rsid w:val="008552B1"/>
    <w:rPr>
      <w:rFonts w:ascii="Tahoma" w:eastAsia="Times New Roman" w:hAnsi="Tahoma" w:cs="Myriad Pro"/>
      <w:sz w:val="20"/>
      <w:szCs w:val="24"/>
      <w:lang w:eastAsia="hr-HR"/>
    </w:rPr>
  </w:style>
  <w:style w:type="character" w:styleId="Neupadljivareferenca">
    <w:name w:val="Subtle Reference"/>
    <w:basedOn w:val="Zadanifontodlomka"/>
    <w:uiPriority w:val="31"/>
    <w:rsid w:val="008552B1"/>
    <w:rPr>
      <w:rFonts w:ascii="Tahoma" w:hAnsi="Tahoma"/>
      <w:smallCaps/>
      <w:color w:val="auto"/>
    </w:rPr>
  </w:style>
  <w:style w:type="paragraph" w:customStyle="1" w:styleId="Tblnaslov">
    <w:name w:val="Tbl naslov"/>
    <w:basedOn w:val="Normal"/>
    <w:next w:val="Normal"/>
    <w:link w:val="TblnaslovChar"/>
    <w:qFormat/>
    <w:rsid w:val="008552B1"/>
    <w:pPr>
      <w:keepNext/>
      <w:keepLines/>
      <w:suppressAutoHyphens/>
      <w:spacing w:before="120" w:after="60" w:line="240" w:lineRule="auto"/>
    </w:pPr>
    <w:rPr>
      <w:rFonts w:ascii="Tahoma" w:eastAsia="Times New Roman" w:hAnsi="Tahoma" w:cs="Myriad Pro"/>
      <w:i/>
      <w:sz w:val="18"/>
      <w:szCs w:val="24"/>
      <w:lang w:eastAsia="de-DE"/>
    </w:rPr>
  </w:style>
  <w:style w:type="table" w:styleId="Reetkatablice">
    <w:name w:val="Table Grid"/>
    <w:basedOn w:val="Obinatablica"/>
    <w:uiPriority w:val="39"/>
    <w:rsid w:val="00855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aliases w:val="Sprotna opomba-besedilo,Char Char Char Char,Char Char Char,Sprotna opomba - besedilo Znak1,Sprotna opomba - besedilo Znak Znak2,Sprotna opomba - besedilo Znak1 Znak Znak1,Sprotna opomba - besedilo Znak1 Znak Znak Znak,Footnote1"/>
    <w:basedOn w:val="Normal"/>
    <w:link w:val="TekstfusnoteChar"/>
    <w:uiPriority w:val="99"/>
    <w:unhideWhenUsed/>
    <w:qFormat/>
    <w:rsid w:val="008552B1"/>
    <w:pPr>
      <w:spacing w:before="60" w:after="60" w:line="240" w:lineRule="auto"/>
      <w:jc w:val="both"/>
    </w:pPr>
    <w:rPr>
      <w:rFonts w:ascii="Tahoma" w:eastAsia="Times New Roman" w:hAnsi="Tahoma" w:cs="Myriad Pro"/>
      <w:i/>
      <w:sz w:val="16"/>
      <w:szCs w:val="20"/>
      <w:lang w:eastAsia="de-DE"/>
    </w:rPr>
  </w:style>
  <w:style w:type="character" w:customStyle="1" w:styleId="TekstfusnoteChar">
    <w:name w:val="Tekst fusnote Char"/>
    <w:aliases w:val="Sprotna opomba-besedilo Char,Char Char Char Char Char,Char Char Char Char1,Sprotna opomba - besedilo Znak1 Char,Sprotna opomba - besedilo Znak Znak2 Char,Sprotna opomba - besedilo Znak1 Znak Znak1 Char,Footnote1 Char"/>
    <w:basedOn w:val="Zadanifontodlomka"/>
    <w:link w:val="Tekstfusnote"/>
    <w:uiPriority w:val="99"/>
    <w:rsid w:val="008552B1"/>
    <w:rPr>
      <w:rFonts w:ascii="Tahoma" w:eastAsia="Times New Roman" w:hAnsi="Tahoma" w:cs="Myriad Pro"/>
      <w:i/>
      <w:sz w:val="16"/>
      <w:szCs w:val="20"/>
      <w:lang w:eastAsia="de-DE"/>
    </w:rPr>
  </w:style>
  <w:style w:type="character" w:styleId="Referencafusnote">
    <w:name w:val="footnote reference"/>
    <w:aliases w:val="Footnote symbol,Fussnota,Footnote,Footnote reference number,note TESI,SUPERS,EN Footnote Reference,-E Fußnotenzeichen,ESPON Footnote No,number,Times 10 Point,Exposant 3 Point,Footnote Reference_LVL6,Footnote Reference_LVL61,BVI fnr"/>
    <w:basedOn w:val="Zadanifontodlomka"/>
    <w:uiPriority w:val="99"/>
    <w:unhideWhenUsed/>
    <w:rsid w:val="008552B1"/>
    <w:rPr>
      <w:rFonts w:ascii="Tahoma" w:hAnsi="Tahoma"/>
      <w:vertAlign w:val="superscript"/>
    </w:rPr>
  </w:style>
  <w:style w:type="paragraph" w:styleId="Sadraj4">
    <w:name w:val="toc 4"/>
    <w:basedOn w:val="Normal"/>
    <w:next w:val="Normal"/>
    <w:autoRedefine/>
    <w:uiPriority w:val="39"/>
    <w:unhideWhenUsed/>
    <w:qFormat/>
    <w:rsid w:val="008552B1"/>
    <w:pPr>
      <w:tabs>
        <w:tab w:val="right" w:leader="dot" w:pos="9354"/>
      </w:tabs>
      <w:spacing w:before="60" w:after="60" w:line="240" w:lineRule="auto"/>
      <w:ind w:left="2410" w:hanging="992"/>
      <w:jc w:val="both"/>
    </w:pPr>
    <w:rPr>
      <w:rFonts w:ascii="Tahoma" w:eastAsia="Times New Roman" w:hAnsi="Tahoma" w:cs="Myriad Pro"/>
      <w:sz w:val="20"/>
      <w:szCs w:val="24"/>
      <w:lang w:eastAsia="de-DE"/>
    </w:rPr>
  </w:style>
  <w:style w:type="character" w:customStyle="1" w:styleId="TbltextChar">
    <w:name w:val="Tbl text Char"/>
    <w:basedOn w:val="Zadanifontodlomka"/>
    <w:link w:val="Tbltext"/>
    <w:uiPriority w:val="99"/>
    <w:rsid w:val="008552B1"/>
    <w:rPr>
      <w:rFonts w:ascii="Tahoma" w:eastAsia="Times New Roman" w:hAnsi="Tahoma" w:cs="Times New Roman"/>
      <w:sz w:val="16"/>
      <w:szCs w:val="20"/>
      <w:lang w:eastAsia="de-DE"/>
    </w:rPr>
  </w:style>
  <w:style w:type="paragraph" w:customStyle="1" w:styleId="Naslov5">
    <w:name w:val="Naslov 5+"/>
    <w:basedOn w:val="Naslov50"/>
    <w:next w:val="Normal"/>
    <w:link w:val="Naslov5Char0"/>
    <w:autoRedefine/>
    <w:qFormat/>
    <w:rsid w:val="008552B1"/>
    <w:pPr>
      <w:numPr>
        <w:numId w:val="13"/>
      </w:numPr>
      <w:spacing w:before="240"/>
      <w:ind w:left="1701" w:hanging="567"/>
      <w:jc w:val="left"/>
    </w:pPr>
    <w:rPr>
      <w:i/>
    </w:rPr>
  </w:style>
  <w:style w:type="paragraph" w:customStyle="1" w:styleId="Meunaslov">
    <w:name w:val="Međunaslov"/>
    <w:basedOn w:val="Normal"/>
    <w:next w:val="Normal"/>
    <w:link w:val="MeunaslovChar"/>
    <w:autoRedefine/>
    <w:qFormat/>
    <w:rsid w:val="008552B1"/>
    <w:pPr>
      <w:keepNext/>
      <w:keepLines/>
      <w:suppressAutoHyphens/>
      <w:spacing w:before="120" w:after="120" w:line="240" w:lineRule="auto"/>
      <w:jc w:val="both"/>
    </w:pPr>
    <w:rPr>
      <w:rFonts w:ascii="Tahoma" w:eastAsia="Times New Roman" w:hAnsi="Tahoma" w:cs="Myriad Pro"/>
      <w:b/>
      <w:sz w:val="20"/>
      <w:szCs w:val="24"/>
      <w:u w:val="single"/>
      <w:lang w:eastAsia="hr-HR"/>
    </w:rPr>
  </w:style>
  <w:style w:type="character" w:customStyle="1" w:styleId="Naslov5Char0">
    <w:name w:val="Naslov 5+ Char"/>
    <w:basedOn w:val="Naslov5Char"/>
    <w:link w:val="Naslov5"/>
    <w:rsid w:val="008552B1"/>
    <w:rPr>
      <w:rFonts w:ascii="Tahoma" w:eastAsiaTheme="majorEastAsia" w:hAnsi="Tahoma" w:cs="Tahoma"/>
      <w:i/>
      <w:color w:val="BE1D2D"/>
      <w:sz w:val="20"/>
      <w:szCs w:val="24"/>
      <w:lang w:eastAsia="de-DE"/>
    </w:rPr>
  </w:style>
  <w:style w:type="character" w:customStyle="1" w:styleId="SlikanaslovChar">
    <w:name w:val="Slika naslov Char"/>
    <w:basedOn w:val="Zadanifontodlomka"/>
    <w:link w:val="Slikanaslov"/>
    <w:uiPriority w:val="99"/>
    <w:rsid w:val="008552B1"/>
    <w:rPr>
      <w:rFonts w:ascii="Tahoma" w:eastAsia="Times New Roman" w:hAnsi="Tahoma" w:cs="Tahoma"/>
      <w:bCs/>
      <w:i/>
      <w:noProof/>
      <w:sz w:val="18"/>
      <w:szCs w:val="28"/>
      <w:lang w:eastAsia="hr-HR"/>
    </w:rPr>
  </w:style>
  <w:style w:type="character" w:customStyle="1" w:styleId="MeunaslovChar">
    <w:name w:val="Međunaslov Char"/>
    <w:basedOn w:val="Zadanifontodlomka"/>
    <w:link w:val="Meunaslov"/>
    <w:rsid w:val="008552B1"/>
    <w:rPr>
      <w:rFonts w:ascii="Tahoma" w:eastAsia="Times New Roman" w:hAnsi="Tahoma" w:cs="Myriad Pro"/>
      <w:b/>
      <w:sz w:val="20"/>
      <w:szCs w:val="24"/>
      <w:u w:val="single"/>
      <w:lang w:eastAsia="hr-HR"/>
    </w:rPr>
  </w:style>
  <w:style w:type="paragraph" w:styleId="Tekstbalonia">
    <w:name w:val="Balloon Text"/>
    <w:basedOn w:val="Normal"/>
    <w:link w:val="TekstbaloniaChar"/>
    <w:uiPriority w:val="99"/>
    <w:semiHidden/>
    <w:unhideWhenUsed/>
    <w:rsid w:val="008552B1"/>
    <w:pPr>
      <w:spacing w:after="0" w:line="240" w:lineRule="auto"/>
      <w:jc w:val="both"/>
    </w:pPr>
    <w:rPr>
      <w:rFonts w:ascii="Tahoma" w:eastAsia="Times New Roman" w:hAnsi="Tahoma" w:cs="Segoe UI"/>
      <w:sz w:val="18"/>
      <w:szCs w:val="18"/>
      <w:lang w:eastAsia="de-DE"/>
    </w:rPr>
  </w:style>
  <w:style w:type="character" w:customStyle="1" w:styleId="TekstbaloniaChar">
    <w:name w:val="Tekst balončića Char"/>
    <w:basedOn w:val="Zadanifontodlomka"/>
    <w:link w:val="Tekstbalonia"/>
    <w:uiPriority w:val="99"/>
    <w:semiHidden/>
    <w:rsid w:val="008552B1"/>
    <w:rPr>
      <w:rFonts w:ascii="Tahoma" w:eastAsia="Times New Roman" w:hAnsi="Tahoma" w:cs="Segoe UI"/>
      <w:sz w:val="18"/>
      <w:szCs w:val="18"/>
      <w:lang w:eastAsia="de-DE"/>
    </w:rPr>
  </w:style>
  <w:style w:type="character" w:styleId="Referencakomentara">
    <w:name w:val="annotation reference"/>
    <w:basedOn w:val="Zadanifontodlomka"/>
    <w:uiPriority w:val="99"/>
    <w:unhideWhenUsed/>
    <w:rsid w:val="008552B1"/>
    <w:rPr>
      <w:sz w:val="16"/>
      <w:szCs w:val="16"/>
    </w:rPr>
  </w:style>
  <w:style w:type="paragraph" w:customStyle="1" w:styleId="Citat1">
    <w:name w:val="Citat1"/>
    <w:basedOn w:val="Normal"/>
    <w:next w:val="Normal"/>
    <w:link w:val="CitatChar"/>
    <w:autoRedefine/>
    <w:qFormat/>
    <w:rsid w:val="008552B1"/>
    <w:pPr>
      <w:keepLines/>
      <w:suppressAutoHyphens/>
      <w:spacing w:before="120" w:after="120" w:line="240" w:lineRule="auto"/>
      <w:ind w:left="851" w:right="851"/>
      <w:jc w:val="center"/>
    </w:pPr>
    <w:rPr>
      <w:rFonts w:ascii="Tahoma" w:eastAsia="Times New Roman" w:hAnsi="Tahoma" w:cs="Myriad Pro"/>
      <w:i/>
      <w:iCs/>
      <w:sz w:val="20"/>
      <w:szCs w:val="24"/>
      <w:lang w:eastAsia="hr-HR"/>
    </w:rPr>
  </w:style>
  <w:style w:type="paragraph" w:customStyle="1" w:styleId="Izvor">
    <w:name w:val="Izvor"/>
    <w:basedOn w:val="Odlomakpopisa"/>
    <w:link w:val="IzvorChar"/>
    <w:autoRedefine/>
    <w:uiPriority w:val="99"/>
    <w:qFormat/>
    <w:rsid w:val="008552B1"/>
    <w:pPr>
      <w:numPr>
        <w:numId w:val="15"/>
      </w:numPr>
      <w:tabs>
        <w:tab w:val="num" w:pos="360"/>
      </w:tabs>
      <w:ind w:left="567" w:hanging="567"/>
    </w:pPr>
  </w:style>
  <w:style w:type="character" w:customStyle="1" w:styleId="CitatChar">
    <w:name w:val="Citat Char"/>
    <w:basedOn w:val="Zadanifontodlomka"/>
    <w:link w:val="Citat1"/>
    <w:rsid w:val="008552B1"/>
    <w:rPr>
      <w:rFonts w:ascii="Tahoma" w:eastAsia="Times New Roman" w:hAnsi="Tahoma" w:cs="Myriad Pro"/>
      <w:i/>
      <w:iCs/>
      <w:sz w:val="20"/>
      <w:szCs w:val="24"/>
      <w:lang w:eastAsia="hr-HR"/>
    </w:rPr>
  </w:style>
  <w:style w:type="paragraph" w:customStyle="1" w:styleId="Broj1">
    <w:name w:val="Broj 1"/>
    <w:basedOn w:val="Odlomakpopisa"/>
    <w:link w:val="Broj1Char"/>
    <w:qFormat/>
    <w:rsid w:val="008552B1"/>
  </w:style>
  <w:style w:type="character" w:customStyle="1" w:styleId="IzvorChar">
    <w:name w:val="Izvor Char"/>
    <w:basedOn w:val="Zadanifontodlomka"/>
    <w:link w:val="Izvor"/>
    <w:uiPriority w:val="99"/>
    <w:rsid w:val="008552B1"/>
    <w:rPr>
      <w:rFonts w:ascii="Tahoma" w:eastAsia="Times New Roman" w:hAnsi="Tahoma" w:cs="Myriad Pro"/>
      <w:sz w:val="20"/>
      <w:szCs w:val="24"/>
      <w:lang w:eastAsia="hr-HR"/>
    </w:rPr>
  </w:style>
  <w:style w:type="paragraph" w:customStyle="1" w:styleId="Broj2">
    <w:name w:val="Broj 2"/>
    <w:basedOn w:val="Odlomakpopisa"/>
    <w:link w:val="Broj2Char"/>
    <w:qFormat/>
    <w:rsid w:val="008552B1"/>
    <w:pPr>
      <w:numPr>
        <w:ilvl w:val="1"/>
      </w:numPr>
      <w:ind w:left="1276" w:hanging="425"/>
    </w:pPr>
  </w:style>
  <w:style w:type="character" w:customStyle="1" w:styleId="OdlomakpopisaChar">
    <w:name w:val="Odlomak popisa Char"/>
    <w:aliases w:val="REPORT Bullet Char,Nabrajanje Char,Tocka Char,List Paragraph1 Char,KiF bullets Char,UNIZG_ALU_bullet Char,Lettre d'introduction Char,FM Char,Akapit z listą BS Char,Bullet1 Char,References Char,List Paragraph (numbered (a)) Char"/>
    <w:basedOn w:val="Zadanifontodlomka"/>
    <w:link w:val="Odlomakpopisa"/>
    <w:uiPriority w:val="34"/>
    <w:qFormat/>
    <w:rsid w:val="008552B1"/>
    <w:rPr>
      <w:rFonts w:ascii="Tahoma" w:eastAsia="Times New Roman" w:hAnsi="Tahoma" w:cs="Myriad Pro"/>
      <w:sz w:val="20"/>
      <w:szCs w:val="24"/>
      <w:lang w:eastAsia="hr-HR"/>
    </w:rPr>
  </w:style>
  <w:style w:type="character" w:customStyle="1" w:styleId="Broj1Char">
    <w:name w:val="Broj 1 Char"/>
    <w:basedOn w:val="OdlomakpopisaChar"/>
    <w:link w:val="Broj1"/>
    <w:rsid w:val="008552B1"/>
    <w:rPr>
      <w:rFonts w:ascii="Tahoma" w:eastAsia="Times New Roman" w:hAnsi="Tahoma" w:cs="Myriad Pro"/>
      <w:sz w:val="20"/>
      <w:szCs w:val="24"/>
      <w:lang w:eastAsia="hr-HR"/>
    </w:rPr>
  </w:style>
  <w:style w:type="paragraph" w:customStyle="1" w:styleId="Broj3">
    <w:name w:val="Broj 3"/>
    <w:basedOn w:val="Odlomakpopisa"/>
    <w:link w:val="Broj3Char"/>
    <w:qFormat/>
    <w:rsid w:val="008552B1"/>
    <w:pPr>
      <w:numPr>
        <w:ilvl w:val="2"/>
        <w:numId w:val="4"/>
      </w:numPr>
      <w:ind w:left="1701" w:hanging="283"/>
    </w:pPr>
  </w:style>
  <w:style w:type="character" w:customStyle="1" w:styleId="Broj2Char">
    <w:name w:val="Broj 2 Char"/>
    <w:basedOn w:val="OdlomakpopisaChar"/>
    <w:link w:val="Broj2"/>
    <w:rsid w:val="008552B1"/>
    <w:rPr>
      <w:rFonts w:ascii="Tahoma" w:eastAsia="Times New Roman" w:hAnsi="Tahoma" w:cs="Myriad Pro"/>
      <w:sz w:val="20"/>
      <w:szCs w:val="24"/>
      <w:lang w:eastAsia="hr-HR"/>
    </w:rPr>
  </w:style>
  <w:style w:type="character" w:customStyle="1" w:styleId="Broj3Char">
    <w:name w:val="Broj 3 Char"/>
    <w:basedOn w:val="OdlomakpopisaChar"/>
    <w:link w:val="Broj3"/>
    <w:rsid w:val="008552B1"/>
    <w:rPr>
      <w:rFonts w:ascii="Tahoma" w:eastAsia="Times New Roman" w:hAnsi="Tahoma" w:cs="Myriad Pro"/>
      <w:sz w:val="20"/>
      <w:szCs w:val="24"/>
      <w:lang w:eastAsia="hr-HR"/>
    </w:rPr>
  </w:style>
  <w:style w:type="paragraph" w:customStyle="1" w:styleId="Naslov2-">
    <w:name w:val="Naslov 2-"/>
    <w:basedOn w:val="Naslov20"/>
    <w:next w:val="Normal"/>
    <w:link w:val="Naslov2-Char"/>
    <w:autoRedefine/>
    <w:qFormat/>
    <w:rsid w:val="008552B1"/>
    <w:pPr>
      <w:numPr>
        <w:ilvl w:val="0"/>
        <w:numId w:val="0"/>
      </w:numPr>
      <w:spacing w:before="360" w:line="240" w:lineRule="auto"/>
    </w:pPr>
    <w:rPr>
      <w:caps/>
      <w:smallCaps w:val="0"/>
    </w:rPr>
  </w:style>
  <w:style w:type="paragraph" w:customStyle="1" w:styleId="Naslov3-">
    <w:name w:val="Naslov 3-"/>
    <w:basedOn w:val="Naslov30"/>
    <w:next w:val="Normal"/>
    <w:link w:val="Naslov3-Char"/>
    <w:autoRedefine/>
    <w:qFormat/>
    <w:rsid w:val="008552B1"/>
    <w:pPr>
      <w:numPr>
        <w:ilvl w:val="0"/>
        <w:numId w:val="0"/>
      </w:numPr>
      <w:spacing w:line="240" w:lineRule="auto"/>
    </w:pPr>
  </w:style>
  <w:style w:type="character" w:customStyle="1" w:styleId="Naslov2-Char">
    <w:name w:val="Naslov 2- Char"/>
    <w:basedOn w:val="Naslov2Char"/>
    <w:link w:val="Naslov2-"/>
    <w:rsid w:val="008552B1"/>
    <w:rPr>
      <w:rFonts w:ascii="Tahoma" w:eastAsia="Times New Roman" w:hAnsi="Tahoma" w:cs="Myriad Pro Cond"/>
      <w:b/>
      <w:bCs/>
      <w:caps/>
      <w:smallCaps w:val="0"/>
      <w:color w:val="BE1D2D"/>
      <w:sz w:val="32"/>
      <w:szCs w:val="36"/>
      <w:lang w:eastAsia="hr-HR"/>
    </w:rPr>
  </w:style>
  <w:style w:type="paragraph" w:customStyle="1" w:styleId="Naslov4-">
    <w:name w:val="Naslov 4-"/>
    <w:basedOn w:val="Naslov40"/>
    <w:next w:val="Normal"/>
    <w:link w:val="Naslov4-Char"/>
    <w:autoRedefine/>
    <w:qFormat/>
    <w:rsid w:val="008552B1"/>
    <w:pPr>
      <w:numPr>
        <w:ilvl w:val="0"/>
        <w:numId w:val="0"/>
      </w:numPr>
      <w:tabs>
        <w:tab w:val="clear" w:pos="-284"/>
      </w:tabs>
      <w:spacing w:before="240" w:after="120"/>
    </w:pPr>
    <w:rPr>
      <w:i w:val="0"/>
      <w:lang w:eastAsia="hr-HR"/>
    </w:rPr>
  </w:style>
  <w:style w:type="character" w:customStyle="1" w:styleId="Naslov3-Char">
    <w:name w:val="Naslov 3- Char"/>
    <w:basedOn w:val="Naslov3Char"/>
    <w:link w:val="Naslov3-"/>
    <w:rsid w:val="008552B1"/>
    <w:rPr>
      <w:rFonts w:ascii="Tahoma" w:eastAsia="Times New Roman" w:hAnsi="Tahoma" w:cs="Myriad Pro"/>
      <w:b/>
      <w:bCs/>
      <w:iCs/>
      <w:color w:val="BE1D2D"/>
      <w:sz w:val="24"/>
      <w:szCs w:val="24"/>
      <w:lang w:eastAsia="hr-HR"/>
    </w:rPr>
  </w:style>
  <w:style w:type="paragraph" w:customStyle="1" w:styleId="Naslov5-">
    <w:name w:val="Naslov 5-"/>
    <w:basedOn w:val="Naslov50"/>
    <w:next w:val="Normal"/>
    <w:link w:val="Naslov5-Char"/>
    <w:autoRedefine/>
    <w:qFormat/>
    <w:rsid w:val="008552B1"/>
    <w:pPr>
      <w:numPr>
        <w:ilvl w:val="0"/>
        <w:numId w:val="0"/>
      </w:numPr>
      <w:spacing w:before="240"/>
      <w:ind w:left="567" w:right="567"/>
    </w:pPr>
    <w:rPr>
      <w:i/>
      <w:lang w:eastAsia="hr-HR"/>
    </w:rPr>
  </w:style>
  <w:style w:type="character" w:customStyle="1" w:styleId="Naslov4-Char">
    <w:name w:val="Naslov 4- Char"/>
    <w:basedOn w:val="Naslov4Char"/>
    <w:link w:val="Naslov4-"/>
    <w:rsid w:val="008552B1"/>
    <w:rPr>
      <w:rFonts w:ascii="Tahoma" w:eastAsia="Times New Roman" w:hAnsi="Tahoma" w:cs="Times New Roman"/>
      <w:i w:val="0"/>
      <w:color w:val="BE1D2D"/>
      <w:kern w:val="28"/>
      <w:szCs w:val="20"/>
      <w:lang w:eastAsia="hr-HR"/>
    </w:rPr>
  </w:style>
  <w:style w:type="character" w:customStyle="1" w:styleId="Naslov5-Char">
    <w:name w:val="Naslov 5- Char"/>
    <w:basedOn w:val="Naslov5Char"/>
    <w:link w:val="Naslov5-"/>
    <w:rsid w:val="008552B1"/>
    <w:rPr>
      <w:rFonts w:ascii="Tahoma" w:eastAsiaTheme="majorEastAsia" w:hAnsi="Tahoma" w:cs="Tahoma"/>
      <w:i/>
      <w:color w:val="BE1D2D"/>
      <w:sz w:val="20"/>
      <w:szCs w:val="24"/>
      <w:lang w:eastAsia="hr-HR"/>
    </w:rPr>
  </w:style>
  <w:style w:type="paragraph" w:styleId="Sadraj5">
    <w:name w:val="toc 5"/>
    <w:basedOn w:val="Normal"/>
    <w:next w:val="Normal"/>
    <w:autoRedefine/>
    <w:uiPriority w:val="39"/>
    <w:unhideWhenUsed/>
    <w:rsid w:val="008552B1"/>
    <w:pPr>
      <w:spacing w:before="60" w:after="60" w:line="240" w:lineRule="auto"/>
      <w:ind w:left="2268"/>
      <w:jc w:val="both"/>
    </w:pPr>
    <w:rPr>
      <w:rFonts w:ascii="Tahoma" w:eastAsia="Times New Roman" w:hAnsi="Tahoma" w:cs="Myriad Pro"/>
      <w:sz w:val="20"/>
      <w:szCs w:val="24"/>
      <w:lang w:eastAsia="de-DE"/>
    </w:rPr>
  </w:style>
  <w:style w:type="paragraph" w:styleId="Tablicaslika">
    <w:name w:val="table of figures"/>
    <w:basedOn w:val="Normal"/>
    <w:next w:val="Normal"/>
    <w:uiPriority w:val="99"/>
    <w:unhideWhenUsed/>
    <w:rsid w:val="008552B1"/>
    <w:pPr>
      <w:spacing w:before="120" w:after="120" w:line="240" w:lineRule="auto"/>
      <w:jc w:val="both"/>
    </w:pPr>
    <w:rPr>
      <w:rFonts w:ascii="Tahoma" w:eastAsia="Times New Roman" w:hAnsi="Tahoma" w:cs="Myriad Pro"/>
      <w:sz w:val="20"/>
      <w:szCs w:val="24"/>
      <w:lang w:eastAsia="de-DE"/>
    </w:rPr>
  </w:style>
  <w:style w:type="table" w:customStyle="1" w:styleId="GridTable4-Accent21">
    <w:name w:val="Grid Table 4 - Accent 21"/>
    <w:basedOn w:val="Obinatablica"/>
    <w:uiPriority w:val="49"/>
    <w:rsid w:val="008552B1"/>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1">
    <w:name w:val="List Table 4 - Accent 21"/>
    <w:basedOn w:val="Obinatablica"/>
    <w:uiPriority w:val="49"/>
    <w:rsid w:val="008552B1"/>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kstkomentara">
    <w:name w:val="annotation text"/>
    <w:basedOn w:val="Normal"/>
    <w:link w:val="TekstkomentaraChar"/>
    <w:uiPriority w:val="99"/>
    <w:unhideWhenUsed/>
    <w:rsid w:val="008552B1"/>
    <w:pPr>
      <w:spacing w:before="120" w:after="120" w:line="240" w:lineRule="auto"/>
      <w:jc w:val="both"/>
    </w:pPr>
    <w:rPr>
      <w:rFonts w:ascii="Tahoma" w:eastAsia="Times New Roman" w:hAnsi="Tahoma" w:cs="Myriad Pro"/>
      <w:sz w:val="20"/>
      <w:szCs w:val="20"/>
      <w:lang w:eastAsia="de-DE"/>
    </w:rPr>
  </w:style>
  <w:style w:type="character" w:customStyle="1" w:styleId="TekstkomentaraChar">
    <w:name w:val="Tekst komentara Char"/>
    <w:basedOn w:val="Zadanifontodlomka"/>
    <w:link w:val="Tekstkomentara"/>
    <w:uiPriority w:val="99"/>
    <w:rsid w:val="008552B1"/>
    <w:rPr>
      <w:rFonts w:ascii="Tahoma" w:eastAsia="Times New Roman" w:hAnsi="Tahoma" w:cs="Myriad Pro"/>
      <w:sz w:val="20"/>
      <w:szCs w:val="20"/>
      <w:lang w:eastAsia="de-DE"/>
    </w:rPr>
  </w:style>
  <w:style w:type="paragraph" w:styleId="Predmetkomentara">
    <w:name w:val="annotation subject"/>
    <w:basedOn w:val="Tekstkomentara"/>
    <w:next w:val="Tekstkomentara"/>
    <w:link w:val="PredmetkomentaraChar"/>
    <w:uiPriority w:val="99"/>
    <w:semiHidden/>
    <w:unhideWhenUsed/>
    <w:rsid w:val="008552B1"/>
    <w:rPr>
      <w:b/>
      <w:bCs/>
    </w:rPr>
  </w:style>
  <w:style w:type="character" w:customStyle="1" w:styleId="PredmetkomentaraChar">
    <w:name w:val="Predmet komentara Char"/>
    <w:basedOn w:val="TekstkomentaraChar"/>
    <w:link w:val="Predmetkomentara"/>
    <w:uiPriority w:val="99"/>
    <w:semiHidden/>
    <w:rsid w:val="008552B1"/>
    <w:rPr>
      <w:rFonts w:ascii="Tahoma" w:eastAsia="Times New Roman" w:hAnsi="Tahoma" w:cs="Myriad Pro"/>
      <w:b/>
      <w:bCs/>
      <w:sz w:val="20"/>
      <w:szCs w:val="20"/>
      <w:lang w:eastAsia="de-DE"/>
    </w:rPr>
  </w:style>
  <w:style w:type="paragraph" w:styleId="Kartadokumenta">
    <w:name w:val="Document Map"/>
    <w:basedOn w:val="Normal"/>
    <w:link w:val="KartadokumentaChar"/>
    <w:uiPriority w:val="99"/>
    <w:semiHidden/>
    <w:rsid w:val="008552B1"/>
    <w:pPr>
      <w:shd w:val="clear" w:color="auto" w:fill="000080"/>
      <w:spacing w:before="120" w:after="120" w:line="240" w:lineRule="auto"/>
      <w:jc w:val="both"/>
    </w:pPr>
    <w:rPr>
      <w:rFonts w:ascii="Tahoma" w:eastAsia="Times New Roman" w:hAnsi="Tahoma" w:cs="Tahoma"/>
      <w:sz w:val="20"/>
      <w:szCs w:val="20"/>
      <w:lang w:eastAsia="de-DE"/>
    </w:rPr>
  </w:style>
  <w:style w:type="character" w:customStyle="1" w:styleId="KartadokumentaChar">
    <w:name w:val="Karta dokumenta Char"/>
    <w:basedOn w:val="Zadanifontodlomka"/>
    <w:link w:val="Kartadokumenta"/>
    <w:uiPriority w:val="99"/>
    <w:semiHidden/>
    <w:rsid w:val="008552B1"/>
    <w:rPr>
      <w:rFonts w:ascii="Tahoma" w:eastAsia="Times New Roman" w:hAnsi="Tahoma" w:cs="Tahoma"/>
      <w:sz w:val="20"/>
      <w:szCs w:val="20"/>
      <w:shd w:val="clear" w:color="auto" w:fill="000080"/>
      <w:lang w:eastAsia="de-DE"/>
    </w:rPr>
  </w:style>
  <w:style w:type="paragraph" w:styleId="Naslov">
    <w:name w:val="Title"/>
    <w:basedOn w:val="Normal"/>
    <w:next w:val="Normal"/>
    <w:link w:val="NaslovChar"/>
    <w:uiPriority w:val="99"/>
    <w:rsid w:val="008552B1"/>
    <w:pPr>
      <w:spacing w:after="0" w:line="240" w:lineRule="auto"/>
      <w:contextualSpacing/>
      <w:jc w:val="both"/>
    </w:pPr>
    <w:rPr>
      <w:rFonts w:ascii="Tahoma" w:eastAsiaTheme="majorEastAsia" w:hAnsi="Tahoma" w:cstheme="majorBidi"/>
      <w:spacing w:val="-10"/>
      <w:kern w:val="28"/>
      <w:sz w:val="56"/>
      <w:szCs w:val="56"/>
      <w:lang w:eastAsia="de-DE"/>
    </w:rPr>
  </w:style>
  <w:style w:type="character" w:customStyle="1" w:styleId="NaslovChar">
    <w:name w:val="Naslov Char"/>
    <w:basedOn w:val="Zadanifontodlomka"/>
    <w:link w:val="Naslov"/>
    <w:uiPriority w:val="99"/>
    <w:rsid w:val="008552B1"/>
    <w:rPr>
      <w:rFonts w:ascii="Tahoma" w:eastAsiaTheme="majorEastAsia" w:hAnsi="Tahoma" w:cstheme="majorBidi"/>
      <w:spacing w:val="-10"/>
      <w:kern w:val="28"/>
      <w:sz w:val="56"/>
      <w:szCs w:val="56"/>
      <w:lang w:eastAsia="de-DE"/>
    </w:rPr>
  </w:style>
  <w:style w:type="character" w:styleId="Referencakrajnjebiljeke">
    <w:name w:val="endnote reference"/>
    <w:basedOn w:val="Zadanifontodlomka"/>
    <w:uiPriority w:val="99"/>
    <w:semiHidden/>
    <w:rsid w:val="008552B1"/>
    <w:rPr>
      <w:rFonts w:cs="Times New Roman"/>
      <w:vertAlign w:val="superscript"/>
    </w:rPr>
  </w:style>
  <w:style w:type="paragraph" w:styleId="Tekstkrajnjebiljeke">
    <w:name w:val="endnote text"/>
    <w:basedOn w:val="Normal"/>
    <w:link w:val="TekstkrajnjebiljekeChar"/>
    <w:uiPriority w:val="99"/>
    <w:semiHidden/>
    <w:rsid w:val="008552B1"/>
    <w:pPr>
      <w:spacing w:after="120" w:line="240" w:lineRule="auto"/>
      <w:jc w:val="both"/>
    </w:pPr>
    <w:rPr>
      <w:rFonts w:ascii="Tahoma" w:eastAsia="Times New Roman" w:hAnsi="Tahoma" w:cs="Times New Roman"/>
      <w:sz w:val="20"/>
      <w:szCs w:val="20"/>
      <w:lang w:val="de-DE" w:eastAsia="zh-CN"/>
    </w:rPr>
  </w:style>
  <w:style w:type="character" w:customStyle="1" w:styleId="TekstkrajnjebiljekeChar">
    <w:name w:val="Tekst krajnje bilješke Char"/>
    <w:basedOn w:val="Zadanifontodlomka"/>
    <w:link w:val="Tekstkrajnjebiljeke"/>
    <w:uiPriority w:val="99"/>
    <w:semiHidden/>
    <w:rsid w:val="008552B1"/>
    <w:rPr>
      <w:rFonts w:ascii="Tahoma" w:eastAsia="Times New Roman" w:hAnsi="Tahoma" w:cs="Times New Roman"/>
      <w:sz w:val="20"/>
      <w:szCs w:val="20"/>
      <w:lang w:val="de-DE" w:eastAsia="zh-CN"/>
    </w:rPr>
  </w:style>
  <w:style w:type="paragraph" w:styleId="Tijeloteksta">
    <w:name w:val="Body Text"/>
    <w:basedOn w:val="Normal"/>
    <w:link w:val="TijelotekstaChar"/>
    <w:uiPriority w:val="99"/>
    <w:rsid w:val="008552B1"/>
    <w:pPr>
      <w:spacing w:before="120" w:after="120" w:line="240" w:lineRule="auto"/>
      <w:jc w:val="both"/>
    </w:pPr>
    <w:rPr>
      <w:rFonts w:ascii="Tahoma" w:eastAsia="Times New Roman" w:hAnsi="Tahoma" w:cs="Myriad Pro"/>
      <w:sz w:val="20"/>
      <w:szCs w:val="24"/>
      <w:lang w:eastAsia="de-DE"/>
    </w:rPr>
  </w:style>
  <w:style w:type="character" w:customStyle="1" w:styleId="TijelotekstaChar">
    <w:name w:val="Tijelo teksta Char"/>
    <w:basedOn w:val="Zadanifontodlomka"/>
    <w:link w:val="Tijeloteksta"/>
    <w:uiPriority w:val="99"/>
    <w:rsid w:val="008552B1"/>
    <w:rPr>
      <w:rFonts w:ascii="Tahoma" w:eastAsia="Times New Roman" w:hAnsi="Tahoma" w:cs="Myriad Pro"/>
      <w:sz w:val="20"/>
      <w:szCs w:val="24"/>
      <w:lang w:eastAsia="de-DE"/>
    </w:rPr>
  </w:style>
  <w:style w:type="paragraph" w:styleId="TOCNaslov">
    <w:name w:val="TOC Heading"/>
    <w:basedOn w:val="Naslov10"/>
    <w:next w:val="Normal"/>
    <w:uiPriority w:val="39"/>
    <w:semiHidden/>
    <w:unhideWhenUsed/>
    <w:rsid w:val="008552B1"/>
    <w:pPr>
      <w:pageBreakBefore w:val="0"/>
      <w:pBdr>
        <w:top w:val="none" w:sz="0" w:space="0" w:color="auto"/>
      </w:pBdr>
      <w:suppressAutoHyphens w:val="0"/>
      <w:autoSpaceDE/>
      <w:autoSpaceDN/>
      <w:adjustRightInd/>
      <w:spacing w:before="0"/>
      <w:textAlignment w:val="auto"/>
      <w:outlineLvl w:val="9"/>
    </w:pPr>
    <w:rPr>
      <w:rFonts w:eastAsiaTheme="majorEastAsia" w:cstheme="majorBidi"/>
      <w:iCs w:val="0"/>
      <w:position w:val="0"/>
      <w:szCs w:val="32"/>
      <w:lang w:eastAsia="de-DE"/>
    </w:rPr>
  </w:style>
  <w:style w:type="paragraph" w:customStyle="1" w:styleId="Tbltext">
    <w:name w:val="Tbl text"/>
    <w:basedOn w:val="Normal"/>
    <w:link w:val="TbltextChar"/>
    <w:uiPriority w:val="99"/>
    <w:qFormat/>
    <w:rsid w:val="008552B1"/>
    <w:pPr>
      <w:suppressAutoHyphens/>
      <w:spacing w:before="40" w:after="40" w:line="240" w:lineRule="auto"/>
    </w:pPr>
    <w:rPr>
      <w:rFonts w:ascii="Tahoma" w:eastAsia="Times New Roman" w:hAnsi="Tahoma" w:cs="Times New Roman"/>
      <w:sz w:val="16"/>
      <w:szCs w:val="20"/>
      <w:lang w:eastAsia="de-DE"/>
    </w:rPr>
  </w:style>
  <w:style w:type="paragraph" w:styleId="Sadraj6">
    <w:name w:val="toc 6"/>
    <w:basedOn w:val="Normal"/>
    <w:next w:val="Normal"/>
    <w:autoRedefine/>
    <w:uiPriority w:val="39"/>
    <w:rsid w:val="008552B1"/>
    <w:pPr>
      <w:spacing w:before="60" w:after="60" w:line="240" w:lineRule="auto"/>
      <w:ind w:left="2268"/>
      <w:jc w:val="both"/>
    </w:pPr>
    <w:rPr>
      <w:rFonts w:ascii="Tahoma" w:eastAsia="Times New Roman" w:hAnsi="Tahoma" w:cs="Times New Roman"/>
      <w:sz w:val="20"/>
      <w:szCs w:val="20"/>
      <w:lang w:eastAsia="de-DE"/>
    </w:rPr>
  </w:style>
  <w:style w:type="paragraph" w:styleId="Sadraj7">
    <w:name w:val="toc 7"/>
    <w:basedOn w:val="Normal"/>
    <w:next w:val="Normal"/>
    <w:autoRedefine/>
    <w:uiPriority w:val="39"/>
    <w:rsid w:val="008552B1"/>
    <w:pPr>
      <w:spacing w:before="60" w:after="60" w:line="240" w:lineRule="auto"/>
      <w:ind w:left="2268"/>
      <w:jc w:val="both"/>
    </w:pPr>
    <w:rPr>
      <w:rFonts w:ascii="Tahoma" w:eastAsia="Times New Roman" w:hAnsi="Tahoma" w:cs="Times New Roman"/>
      <w:sz w:val="20"/>
      <w:szCs w:val="20"/>
      <w:lang w:eastAsia="de-DE"/>
    </w:rPr>
  </w:style>
  <w:style w:type="paragraph" w:styleId="Sadraj8">
    <w:name w:val="toc 8"/>
    <w:basedOn w:val="Normal"/>
    <w:next w:val="Normal"/>
    <w:autoRedefine/>
    <w:uiPriority w:val="39"/>
    <w:rsid w:val="008552B1"/>
    <w:pPr>
      <w:spacing w:before="60" w:after="60" w:line="240" w:lineRule="auto"/>
      <w:ind w:left="2268"/>
      <w:jc w:val="both"/>
    </w:pPr>
    <w:rPr>
      <w:rFonts w:ascii="Tahoma" w:eastAsia="Times New Roman" w:hAnsi="Tahoma" w:cs="Times New Roman"/>
      <w:sz w:val="20"/>
      <w:szCs w:val="20"/>
      <w:lang w:eastAsia="de-DE"/>
    </w:rPr>
  </w:style>
  <w:style w:type="paragraph" w:styleId="Sadraj9">
    <w:name w:val="toc 9"/>
    <w:basedOn w:val="Normal"/>
    <w:next w:val="Normal"/>
    <w:autoRedefine/>
    <w:uiPriority w:val="39"/>
    <w:rsid w:val="008552B1"/>
    <w:pPr>
      <w:spacing w:before="60" w:after="60" w:line="240" w:lineRule="auto"/>
      <w:ind w:left="2268"/>
      <w:jc w:val="both"/>
    </w:pPr>
    <w:rPr>
      <w:rFonts w:ascii="Tahoma" w:eastAsia="Times New Roman" w:hAnsi="Tahoma" w:cs="Times New Roman"/>
      <w:sz w:val="20"/>
      <w:szCs w:val="20"/>
      <w:lang w:eastAsia="de-DE"/>
    </w:rPr>
  </w:style>
  <w:style w:type="table" w:customStyle="1" w:styleId="Tablemjera">
    <w:name w:val="Table mjera"/>
    <w:uiPriority w:val="99"/>
    <w:rsid w:val="008552B1"/>
    <w:pPr>
      <w:spacing w:after="0" w:line="240" w:lineRule="auto"/>
    </w:pPr>
    <w:rPr>
      <w:rFonts w:ascii="Verdana" w:eastAsia="Times New Roman" w:hAnsi="Verdana" w:cs="Times New Roman"/>
      <w:sz w:val="16"/>
      <w:szCs w:val="20"/>
      <w:lang w:eastAsia="hr-HR"/>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paragraph" w:customStyle="1" w:styleId="Tblkomentar">
    <w:name w:val="Tbl komentar"/>
    <w:basedOn w:val="Normal"/>
    <w:uiPriority w:val="99"/>
    <w:qFormat/>
    <w:rsid w:val="008552B1"/>
    <w:pPr>
      <w:spacing w:after="0" w:line="240" w:lineRule="auto"/>
    </w:pPr>
    <w:rPr>
      <w:rFonts w:ascii="Tahoma" w:eastAsia="Times New Roman" w:hAnsi="Tahoma" w:cs="Tahoma"/>
      <w:i/>
      <w:color w:val="000000"/>
      <w:sz w:val="16"/>
      <w:szCs w:val="16"/>
      <w:lang w:eastAsia="hr-HR"/>
    </w:rPr>
  </w:style>
  <w:style w:type="paragraph" w:customStyle="1" w:styleId="Tbl1red">
    <w:name w:val="Tbl 1. red"/>
    <w:basedOn w:val="Normal"/>
    <w:link w:val="Tbl1redChar"/>
    <w:uiPriority w:val="99"/>
    <w:qFormat/>
    <w:rsid w:val="008552B1"/>
    <w:pPr>
      <w:keepNext/>
      <w:shd w:val="clear" w:color="auto" w:fill="FFA7A7"/>
      <w:spacing w:before="80" w:after="80" w:line="240" w:lineRule="auto"/>
      <w:jc w:val="center"/>
    </w:pPr>
    <w:rPr>
      <w:rFonts w:ascii="Tahoma" w:eastAsia="Times New Roman" w:hAnsi="Tahoma" w:cs="Tahoma"/>
      <w:b/>
      <w:bCs/>
      <w:sz w:val="16"/>
      <w:szCs w:val="16"/>
      <w:lang w:eastAsia="hr-HR"/>
    </w:rPr>
  </w:style>
  <w:style w:type="paragraph" w:customStyle="1" w:styleId="Tbl1stupac">
    <w:name w:val="Tbl 1. stupac"/>
    <w:basedOn w:val="Normal"/>
    <w:link w:val="Tbl1stupacChar"/>
    <w:uiPriority w:val="99"/>
    <w:qFormat/>
    <w:rsid w:val="008552B1"/>
    <w:pPr>
      <w:spacing w:before="40" w:after="40" w:line="240" w:lineRule="auto"/>
    </w:pPr>
    <w:rPr>
      <w:rFonts w:ascii="Tahoma" w:eastAsia="Times New Roman" w:hAnsi="Tahoma" w:cs="Times New Roman"/>
      <w:b/>
      <w:bCs/>
      <w:sz w:val="16"/>
      <w:szCs w:val="20"/>
    </w:rPr>
  </w:style>
  <w:style w:type="table" w:customStyle="1" w:styleId="Tablicamjeresumarno">
    <w:name w:val="Tablica mjere sumarno"/>
    <w:uiPriority w:val="99"/>
    <w:rsid w:val="008552B1"/>
    <w:pPr>
      <w:spacing w:after="0" w:line="240" w:lineRule="auto"/>
    </w:pPr>
    <w:rPr>
      <w:rFonts w:ascii="Verdana" w:eastAsia="Times New Roman" w:hAnsi="Verdana" w:cs="Times New Roman"/>
      <w:sz w:val="18"/>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mjeresumarno0">
    <w:name w:val="tablica mjere sumarno"/>
    <w:uiPriority w:val="99"/>
    <w:rsid w:val="008552B1"/>
    <w:pPr>
      <w:spacing w:after="0" w:line="240" w:lineRule="auto"/>
    </w:pPr>
    <w:rPr>
      <w:rFonts w:ascii="Verdana" w:eastAsia="Times New Roman" w:hAnsi="Verdana" w:cs="Times New Roman"/>
      <w:sz w:val="18"/>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prvistupacprvired">
    <w:name w:val="tablica prvi stupac prvi red"/>
    <w:uiPriority w:val="99"/>
    <w:rsid w:val="008552B1"/>
    <w:pPr>
      <w:spacing w:after="0" w:line="240" w:lineRule="auto"/>
    </w:pPr>
    <w:rPr>
      <w:rFonts w:ascii="Verdana" w:eastAsia="Times New Roman" w:hAnsi="Verdana" w:cs="Times New Roman"/>
      <w:sz w:val="18"/>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stupacred">
    <w:name w:val="tablica stupac/red"/>
    <w:uiPriority w:val="99"/>
    <w:rsid w:val="008552B1"/>
    <w:pPr>
      <w:spacing w:after="0" w:line="240" w:lineRule="auto"/>
    </w:pPr>
    <w:rPr>
      <w:rFonts w:ascii="Verdana" w:eastAsia="Times New Roman" w:hAnsi="Verdana" w:cs="Times New Roman"/>
      <w:sz w:val="18"/>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ojevi5">
    <w:name w:val="List Number 5"/>
    <w:basedOn w:val="Normal"/>
    <w:semiHidden/>
    <w:rsid w:val="008552B1"/>
    <w:pPr>
      <w:tabs>
        <w:tab w:val="num" w:pos="567"/>
        <w:tab w:val="num" w:pos="1492"/>
      </w:tabs>
      <w:spacing w:after="120" w:line="240" w:lineRule="auto"/>
      <w:ind w:left="1492" w:hanging="360"/>
    </w:pPr>
    <w:rPr>
      <w:rFonts w:ascii="Tahoma" w:eastAsia="Times New Roman" w:hAnsi="Tahoma" w:cs="Times New Roman"/>
      <w:sz w:val="20"/>
      <w:szCs w:val="24"/>
      <w:lang w:eastAsia="hr-HR"/>
    </w:rPr>
  </w:style>
  <w:style w:type="paragraph" w:styleId="Grafikeoznake">
    <w:name w:val="List Bullet"/>
    <w:basedOn w:val="Normal"/>
    <w:autoRedefine/>
    <w:uiPriority w:val="99"/>
    <w:semiHidden/>
    <w:rsid w:val="008552B1"/>
    <w:pPr>
      <w:tabs>
        <w:tab w:val="num" w:pos="720"/>
      </w:tabs>
      <w:spacing w:before="60" w:after="60" w:line="240" w:lineRule="auto"/>
      <w:ind w:left="284" w:hanging="284"/>
    </w:pPr>
    <w:rPr>
      <w:rFonts w:ascii="Tahoma" w:eastAsia="Times New Roman" w:hAnsi="Tahoma" w:cs="Times New Roman"/>
      <w:sz w:val="20"/>
      <w:szCs w:val="24"/>
      <w:lang w:eastAsia="hr-HR"/>
    </w:rPr>
  </w:style>
  <w:style w:type="paragraph" w:styleId="Revizija">
    <w:name w:val="Revision"/>
    <w:hidden/>
    <w:uiPriority w:val="99"/>
    <w:semiHidden/>
    <w:rsid w:val="008552B1"/>
    <w:pPr>
      <w:spacing w:after="0" w:line="240" w:lineRule="auto"/>
    </w:pPr>
    <w:rPr>
      <w:rFonts w:ascii="Myriad Pro" w:eastAsia="Times New Roman" w:hAnsi="Myriad Pro" w:cs="Myriad Pro"/>
      <w:szCs w:val="24"/>
      <w:lang w:val="en-GB" w:eastAsia="de-DE"/>
    </w:rPr>
  </w:style>
  <w:style w:type="table" w:customStyle="1" w:styleId="REPORTTablica">
    <w:name w:val="REPORT Tablica"/>
    <w:uiPriority w:val="99"/>
    <w:rsid w:val="008552B1"/>
    <w:pPr>
      <w:spacing w:after="0" w:line="240" w:lineRule="auto"/>
    </w:pPr>
    <w:rPr>
      <w:rFonts w:ascii="Tahoma" w:eastAsia="Times New Roman" w:hAnsi="Tahoma" w:cs="Times New Roman"/>
      <w:sz w:val="20"/>
      <w:szCs w:val="20"/>
      <w:lang w:eastAsia="hr-HR"/>
    </w:rPr>
    <w:tblPr>
      <w:tblStyleRowBandSize w:val="1"/>
      <w:tblInd w:w="0" w:type="dxa"/>
      <w:tblCellMar>
        <w:top w:w="0" w:type="dxa"/>
        <w:left w:w="108" w:type="dxa"/>
        <w:bottom w:w="0" w:type="dxa"/>
        <w:right w:w="108" w:type="dxa"/>
      </w:tblCellMar>
    </w:tblPr>
  </w:style>
  <w:style w:type="numbering" w:customStyle="1" w:styleId="StyleBulletedBold">
    <w:name w:val="Style Bulleted Bold"/>
    <w:rsid w:val="008552B1"/>
    <w:pPr>
      <w:numPr>
        <w:numId w:val="6"/>
      </w:numPr>
    </w:pPr>
  </w:style>
  <w:style w:type="numbering" w:customStyle="1" w:styleId="StyleBulletedWingdingssymbol12ptGray-50Left15cm">
    <w:name w:val="Style Bulleted Wingdings (symbol) 12 pt Gray-50% Left:  15 cm..."/>
    <w:rsid w:val="008552B1"/>
    <w:pPr>
      <w:numPr>
        <w:numId w:val="7"/>
      </w:numPr>
    </w:pPr>
  </w:style>
  <w:style w:type="numbering" w:customStyle="1" w:styleId="StyleBulleted">
    <w:name w:val="Style Bulleted"/>
    <w:rsid w:val="008552B1"/>
    <w:pPr>
      <w:numPr>
        <w:numId w:val="5"/>
      </w:numPr>
    </w:pPr>
  </w:style>
  <w:style w:type="numbering" w:customStyle="1" w:styleId="StyleBulletedWingdingssymbol12ptBoldGray-50Left1">
    <w:name w:val="Style Bulleted Wingdings (symbol) 12 pt Bold Gray-50% Left:  1..."/>
    <w:rsid w:val="008552B1"/>
    <w:pPr>
      <w:numPr>
        <w:numId w:val="8"/>
      </w:numPr>
    </w:pPr>
  </w:style>
  <w:style w:type="table" w:customStyle="1" w:styleId="ColorfulList1">
    <w:name w:val="Colorful List1"/>
    <w:basedOn w:val="Obinatablica"/>
    <w:uiPriority w:val="72"/>
    <w:rsid w:val="008552B1"/>
    <w:pPr>
      <w:spacing w:after="0" w:line="240" w:lineRule="auto"/>
    </w:pPr>
    <w:rPr>
      <w:rFonts w:ascii="Times New Roman" w:eastAsia="Times New Roman" w:hAnsi="Times New Roman" w:cs="Times New Roman"/>
      <w:color w:val="000000" w:themeColor="text1"/>
      <w:sz w:val="20"/>
      <w:szCs w:val="20"/>
      <w:lang w:eastAsia="hr-HR"/>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Datum">
    <w:name w:val="Date"/>
    <w:basedOn w:val="Normal"/>
    <w:next w:val="Normal"/>
    <w:link w:val="DatumChar"/>
    <w:uiPriority w:val="99"/>
    <w:semiHidden/>
    <w:rsid w:val="008552B1"/>
    <w:pPr>
      <w:spacing w:before="100" w:beforeAutospacing="1" w:after="100" w:afterAutospacing="1" w:line="240" w:lineRule="auto"/>
      <w:jc w:val="both"/>
    </w:pPr>
    <w:rPr>
      <w:rFonts w:ascii="Tahoma" w:eastAsia="Times New Roman" w:hAnsi="Tahoma" w:cs="Times New Roman"/>
      <w:sz w:val="20"/>
      <w:szCs w:val="24"/>
      <w:lang w:eastAsia="hr-HR"/>
    </w:rPr>
  </w:style>
  <w:style w:type="character" w:customStyle="1" w:styleId="DatumChar">
    <w:name w:val="Datum Char"/>
    <w:basedOn w:val="Zadanifontodlomka"/>
    <w:link w:val="Datum"/>
    <w:uiPriority w:val="99"/>
    <w:semiHidden/>
    <w:rsid w:val="008552B1"/>
    <w:rPr>
      <w:rFonts w:ascii="Tahoma" w:eastAsia="Times New Roman" w:hAnsi="Tahoma" w:cs="Times New Roman"/>
      <w:sz w:val="20"/>
      <w:szCs w:val="24"/>
      <w:lang w:eastAsia="hr-HR"/>
    </w:rPr>
  </w:style>
  <w:style w:type="table" w:customStyle="1" w:styleId="Obinatablica51">
    <w:name w:val="Obična tablica 51"/>
    <w:basedOn w:val="Obinatablica"/>
    <w:uiPriority w:val="45"/>
    <w:rsid w:val="008552B1"/>
    <w:pPr>
      <w:spacing w:after="0" w:line="240" w:lineRule="auto"/>
    </w:pPr>
    <w:rPr>
      <w:rFonts w:ascii="Times New Roman" w:eastAsia="Times New Roman" w:hAnsi="Times New Roman" w:cs="Times New Roman"/>
      <w:sz w:val="20"/>
      <w:szCs w:val="20"/>
      <w:lang w:eastAsia="hr-H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icareetke4-isticanje21">
    <w:name w:val="Tablica rešetke 4 - isticanje 21"/>
    <w:basedOn w:val="Obinatablica"/>
    <w:uiPriority w:val="49"/>
    <w:rsid w:val="008552B1"/>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Brojretka">
    <w:name w:val="line number"/>
    <w:basedOn w:val="Zadanifontodlomka"/>
    <w:semiHidden/>
    <w:rsid w:val="008552B1"/>
  </w:style>
  <w:style w:type="numbering" w:styleId="111111">
    <w:name w:val="Outline List 2"/>
    <w:basedOn w:val="Bezpopisa"/>
    <w:semiHidden/>
    <w:rsid w:val="008552B1"/>
    <w:pPr>
      <w:numPr>
        <w:numId w:val="9"/>
      </w:numPr>
    </w:pPr>
  </w:style>
  <w:style w:type="numbering" w:styleId="1ai">
    <w:name w:val="Outline List 1"/>
    <w:basedOn w:val="Bezpopisa"/>
    <w:semiHidden/>
    <w:rsid w:val="008552B1"/>
    <w:pPr>
      <w:numPr>
        <w:numId w:val="10"/>
      </w:numPr>
    </w:pPr>
  </w:style>
  <w:style w:type="numbering" w:styleId="lanaksekcija">
    <w:name w:val="Outline List 3"/>
    <w:basedOn w:val="Bezpopisa"/>
    <w:semiHidden/>
    <w:rsid w:val="008552B1"/>
    <w:pPr>
      <w:numPr>
        <w:numId w:val="11"/>
      </w:numPr>
    </w:pPr>
  </w:style>
  <w:style w:type="paragraph" w:styleId="Blokteksta">
    <w:name w:val="Block Text"/>
    <w:basedOn w:val="Normal"/>
    <w:uiPriority w:val="99"/>
    <w:semiHidden/>
    <w:rsid w:val="008552B1"/>
    <w:pPr>
      <w:spacing w:before="100" w:beforeAutospacing="1" w:after="120" w:afterAutospacing="1" w:line="240" w:lineRule="auto"/>
      <w:ind w:left="1440" w:right="1440"/>
      <w:jc w:val="both"/>
    </w:pPr>
    <w:rPr>
      <w:rFonts w:ascii="Tahoma" w:eastAsia="Times New Roman" w:hAnsi="Tahoma" w:cs="Times New Roman"/>
      <w:szCs w:val="24"/>
      <w:lang w:eastAsia="hr-HR"/>
    </w:rPr>
  </w:style>
  <w:style w:type="paragraph" w:styleId="Zavretak">
    <w:name w:val="Closing"/>
    <w:basedOn w:val="Normal"/>
    <w:link w:val="ZavretakChar"/>
    <w:uiPriority w:val="99"/>
    <w:semiHidden/>
    <w:rsid w:val="008552B1"/>
    <w:pPr>
      <w:spacing w:before="100" w:beforeAutospacing="1" w:after="100" w:afterAutospacing="1" w:line="240" w:lineRule="auto"/>
      <w:ind w:left="4252"/>
      <w:jc w:val="both"/>
    </w:pPr>
    <w:rPr>
      <w:rFonts w:ascii="Tahoma" w:eastAsia="Times New Roman" w:hAnsi="Tahoma" w:cs="Times New Roman"/>
      <w:sz w:val="20"/>
      <w:szCs w:val="24"/>
      <w:lang w:eastAsia="hr-HR"/>
    </w:rPr>
  </w:style>
  <w:style w:type="character" w:customStyle="1" w:styleId="ZavretakChar">
    <w:name w:val="Završetak Char"/>
    <w:basedOn w:val="Zadanifontodlomka"/>
    <w:link w:val="Zavretak"/>
    <w:uiPriority w:val="99"/>
    <w:semiHidden/>
    <w:rsid w:val="008552B1"/>
    <w:rPr>
      <w:rFonts w:ascii="Tahoma" w:eastAsia="Times New Roman" w:hAnsi="Tahoma" w:cs="Times New Roman"/>
      <w:sz w:val="20"/>
      <w:szCs w:val="24"/>
      <w:lang w:eastAsia="hr-HR"/>
    </w:rPr>
  </w:style>
  <w:style w:type="paragraph" w:styleId="Potpise-pote">
    <w:name w:val="E-mail Signature"/>
    <w:basedOn w:val="Normal"/>
    <w:link w:val="Potpise-poteChar"/>
    <w:uiPriority w:val="99"/>
    <w:semiHidden/>
    <w:rsid w:val="008552B1"/>
    <w:pPr>
      <w:spacing w:before="100" w:beforeAutospacing="1" w:after="100" w:afterAutospacing="1" w:line="240" w:lineRule="auto"/>
      <w:jc w:val="both"/>
    </w:pPr>
    <w:rPr>
      <w:rFonts w:ascii="Tahoma" w:eastAsia="Times New Roman" w:hAnsi="Tahoma" w:cs="Times New Roman"/>
      <w:sz w:val="20"/>
      <w:szCs w:val="24"/>
      <w:lang w:eastAsia="hr-HR"/>
    </w:rPr>
  </w:style>
  <w:style w:type="character" w:customStyle="1" w:styleId="Potpise-poteChar">
    <w:name w:val="Potpis e-pošte Char"/>
    <w:basedOn w:val="Zadanifontodlomka"/>
    <w:link w:val="Potpise-pote"/>
    <w:uiPriority w:val="99"/>
    <w:semiHidden/>
    <w:rsid w:val="008552B1"/>
    <w:rPr>
      <w:rFonts w:ascii="Tahoma" w:eastAsia="Times New Roman" w:hAnsi="Tahoma" w:cs="Times New Roman"/>
      <w:sz w:val="20"/>
      <w:szCs w:val="24"/>
      <w:lang w:eastAsia="hr-HR"/>
    </w:rPr>
  </w:style>
  <w:style w:type="character" w:styleId="SlijeenaHiperveza">
    <w:name w:val="FollowedHyperlink"/>
    <w:basedOn w:val="Zadanifontodlomka"/>
    <w:uiPriority w:val="99"/>
    <w:semiHidden/>
    <w:rsid w:val="008552B1"/>
    <w:rPr>
      <w:color w:val="800080"/>
      <w:u w:val="single"/>
    </w:rPr>
  </w:style>
  <w:style w:type="character" w:styleId="HTML-akronim">
    <w:name w:val="HTML Acronym"/>
    <w:basedOn w:val="Zadanifontodlomka"/>
    <w:semiHidden/>
    <w:rsid w:val="008552B1"/>
  </w:style>
  <w:style w:type="paragraph" w:styleId="HTML-adresa">
    <w:name w:val="HTML Address"/>
    <w:basedOn w:val="Normal"/>
    <w:link w:val="HTML-adresaChar"/>
    <w:semiHidden/>
    <w:rsid w:val="008552B1"/>
    <w:pPr>
      <w:spacing w:before="100" w:beforeAutospacing="1" w:after="100" w:afterAutospacing="1" w:line="240" w:lineRule="auto"/>
      <w:jc w:val="both"/>
    </w:pPr>
    <w:rPr>
      <w:rFonts w:ascii="Tahoma" w:eastAsia="Times New Roman" w:hAnsi="Tahoma" w:cs="Times New Roman"/>
      <w:i/>
      <w:iCs/>
      <w:sz w:val="20"/>
      <w:szCs w:val="24"/>
      <w:lang w:eastAsia="hr-HR"/>
    </w:rPr>
  </w:style>
  <w:style w:type="character" w:customStyle="1" w:styleId="HTML-adresaChar">
    <w:name w:val="HTML-adresa Char"/>
    <w:basedOn w:val="Zadanifontodlomka"/>
    <w:link w:val="HTML-adresa"/>
    <w:semiHidden/>
    <w:rsid w:val="008552B1"/>
    <w:rPr>
      <w:rFonts w:ascii="Tahoma" w:eastAsia="Times New Roman" w:hAnsi="Tahoma" w:cs="Times New Roman"/>
      <w:i/>
      <w:iCs/>
      <w:sz w:val="20"/>
      <w:szCs w:val="24"/>
      <w:lang w:eastAsia="hr-HR"/>
    </w:rPr>
  </w:style>
  <w:style w:type="character" w:styleId="HTML-navod">
    <w:name w:val="HTML Cite"/>
    <w:basedOn w:val="Zadanifontodlomka"/>
    <w:semiHidden/>
    <w:rsid w:val="008552B1"/>
    <w:rPr>
      <w:i/>
      <w:iCs/>
    </w:rPr>
  </w:style>
  <w:style w:type="character" w:styleId="HTML-kod">
    <w:name w:val="HTML Code"/>
    <w:basedOn w:val="Zadanifontodlomka"/>
    <w:semiHidden/>
    <w:rsid w:val="008552B1"/>
    <w:rPr>
      <w:rFonts w:ascii="Tahoma" w:hAnsi="Tahoma" w:cs="Courier New"/>
      <w:sz w:val="20"/>
      <w:szCs w:val="20"/>
    </w:rPr>
  </w:style>
  <w:style w:type="character" w:styleId="HTML-definicija">
    <w:name w:val="HTML Definition"/>
    <w:basedOn w:val="Zadanifontodlomka"/>
    <w:semiHidden/>
    <w:rsid w:val="008552B1"/>
    <w:rPr>
      <w:i/>
      <w:iCs/>
    </w:rPr>
  </w:style>
  <w:style w:type="character" w:styleId="HTML-tipkovnica">
    <w:name w:val="HTML Keyboard"/>
    <w:basedOn w:val="Zadanifontodlomka"/>
    <w:semiHidden/>
    <w:rsid w:val="008552B1"/>
    <w:rPr>
      <w:rFonts w:ascii="Tahoma" w:hAnsi="Tahoma" w:cs="Courier New"/>
      <w:sz w:val="20"/>
      <w:szCs w:val="20"/>
    </w:rPr>
  </w:style>
  <w:style w:type="paragraph" w:styleId="HTMLunaprijedoblikovano">
    <w:name w:val="HTML Preformatted"/>
    <w:basedOn w:val="Normal"/>
    <w:link w:val="HTMLunaprijedoblikovanoChar"/>
    <w:rsid w:val="008552B1"/>
    <w:pPr>
      <w:spacing w:before="100" w:beforeAutospacing="1" w:after="100" w:afterAutospacing="1" w:line="240" w:lineRule="auto"/>
      <w:jc w:val="both"/>
    </w:pPr>
    <w:rPr>
      <w:rFonts w:ascii="Tahoma" w:eastAsia="Times New Roman" w:hAnsi="Tahoma" w:cs="Courier New"/>
      <w:sz w:val="20"/>
      <w:szCs w:val="20"/>
      <w:lang w:eastAsia="hr-HR"/>
    </w:rPr>
  </w:style>
  <w:style w:type="character" w:customStyle="1" w:styleId="HTMLunaprijedoblikovanoChar">
    <w:name w:val="HTML unaprijed oblikovano Char"/>
    <w:basedOn w:val="Zadanifontodlomka"/>
    <w:link w:val="HTMLunaprijedoblikovano"/>
    <w:rsid w:val="008552B1"/>
    <w:rPr>
      <w:rFonts w:ascii="Tahoma" w:eastAsia="Times New Roman" w:hAnsi="Tahoma" w:cs="Courier New"/>
      <w:sz w:val="20"/>
      <w:szCs w:val="20"/>
      <w:lang w:eastAsia="hr-HR"/>
    </w:rPr>
  </w:style>
  <w:style w:type="character" w:styleId="HTML-primjer">
    <w:name w:val="HTML Sample"/>
    <w:basedOn w:val="Zadanifontodlomka"/>
    <w:semiHidden/>
    <w:rsid w:val="008552B1"/>
    <w:rPr>
      <w:rFonts w:ascii="Courier New" w:hAnsi="Courier New" w:cs="Courier New"/>
    </w:rPr>
  </w:style>
  <w:style w:type="character" w:styleId="HTMLpisaistroj">
    <w:name w:val="HTML Typewriter"/>
    <w:basedOn w:val="Zadanifontodlomka"/>
    <w:semiHidden/>
    <w:rsid w:val="008552B1"/>
    <w:rPr>
      <w:rFonts w:ascii="Courier New" w:hAnsi="Courier New" w:cs="Courier New"/>
      <w:sz w:val="20"/>
      <w:szCs w:val="20"/>
    </w:rPr>
  </w:style>
  <w:style w:type="character" w:styleId="HTML-varijabla">
    <w:name w:val="HTML Variable"/>
    <w:basedOn w:val="Zadanifontodlomka"/>
    <w:semiHidden/>
    <w:rsid w:val="008552B1"/>
    <w:rPr>
      <w:i/>
      <w:iCs/>
    </w:rPr>
  </w:style>
  <w:style w:type="paragraph" w:styleId="Popis2">
    <w:name w:val="List 2"/>
    <w:basedOn w:val="Normal"/>
    <w:uiPriority w:val="99"/>
    <w:semiHidden/>
    <w:rsid w:val="008552B1"/>
    <w:pPr>
      <w:spacing w:before="100" w:beforeAutospacing="1" w:after="100" w:afterAutospacing="1" w:line="240" w:lineRule="auto"/>
      <w:ind w:left="566" w:hanging="283"/>
      <w:jc w:val="both"/>
    </w:pPr>
    <w:rPr>
      <w:rFonts w:ascii="Tahoma" w:eastAsia="Times New Roman" w:hAnsi="Tahoma" w:cs="Times New Roman"/>
      <w:sz w:val="20"/>
      <w:szCs w:val="24"/>
      <w:lang w:eastAsia="hr-HR"/>
    </w:rPr>
  </w:style>
  <w:style w:type="paragraph" w:styleId="Popis3">
    <w:name w:val="List 3"/>
    <w:basedOn w:val="Normal"/>
    <w:uiPriority w:val="99"/>
    <w:semiHidden/>
    <w:rsid w:val="008552B1"/>
    <w:pPr>
      <w:spacing w:before="100" w:beforeAutospacing="1" w:after="100" w:afterAutospacing="1" w:line="240" w:lineRule="auto"/>
      <w:ind w:left="849" w:hanging="283"/>
      <w:jc w:val="both"/>
    </w:pPr>
    <w:rPr>
      <w:rFonts w:ascii="Tahoma" w:eastAsia="Times New Roman" w:hAnsi="Tahoma" w:cs="Times New Roman"/>
      <w:sz w:val="20"/>
      <w:szCs w:val="24"/>
      <w:lang w:eastAsia="hr-HR"/>
    </w:rPr>
  </w:style>
  <w:style w:type="paragraph" w:styleId="Popis4">
    <w:name w:val="List 4"/>
    <w:basedOn w:val="Normal"/>
    <w:uiPriority w:val="99"/>
    <w:semiHidden/>
    <w:rsid w:val="008552B1"/>
    <w:pPr>
      <w:spacing w:before="100" w:beforeAutospacing="1" w:after="100" w:afterAutospacing="1" w:line="240" w:lineRule="auto"/>
      <w:ind w:left="1132" w:hanging="283"/>
      <w:jc w:val="both"/>
    </w:pPr>
    <w:rPr>
      <w:rFonts w:ascii="Tahoma" w:eastAsia="Times New Roman" w:hAnsi="Tahoma" w:cs="Times New Roman"/>
      <w:sz w:val="20"/>
      <w:szCs w:val="24"/>
      <w:lang w:eastAsia="hr-HR"/>
    </w:rPr>
  </w:style>
  <w:style w:type="paragraph" w:styleId="Popis5">
    <w:name w:val="List 5"/>
    <w:basedOn w:val="Normal"/>
    <w:uiPriority w:val="99"/>
    <w:semiHidden/>
    <w:rsid w:val="008552B1"/>
    <w:pPr>
      <w:spacing w:before="100" w:beforeAutospacing="1" w:after="100" w:afterAutospacing="1" w:line="240" w:lineRule="auto"/>
      <w:ind w:left="1415" w:hanging="283"/>
      <w:jc w:val="both"/>
    </w:pPr>
    <w:rPr>
      <w:rFonts w:ascii="Tahoma" w:eastAsia="Times New Roman" w:hAnsi="Tahoma" w:cs="Times New Roman"/>
      <w:sz w:val="20"/>
      <w:szCs w:val="24"/>
      <w:lang w:eastAsia="hr-HR"/>
    </w:rPr>
  </w:style>
  <w:style w:type="paragraph" w:styleId="Grafikeoznake3">
    <w:name w:val="List Bullet 3"/>
    <w:basedOn w:val="Normal"/>
    <w:autoRedefine/>
    <w:uiPriority w:val="99"/>
    <w:semiHidden/>
    <w:rsid w:val="008552B1"/>
    <w:pPr>
      <w:tabs>
        <w:tab w:val="num" w:pos="926"/>
      </w:tabs>
      <w:spacing w:before="100" w:beforeAutospacing="1" w:after="100" w:afterAutospacing="1" w:line="240" w:lineRule="auto"/>
      <w:ind w:left="926" w:hanging="360"/>
      <w:jc w:val="both"/>
    </w:pPr>
    <w:rPr>
      <w:rFonts w:ascii="Tahoma" w:eastAsia="Times New Roman" w:hAnsi="Tahoma" w:cs="Times New Roman"/>
      <w:sz w:val="20"/>
      <w:szCs w:val="24"/>
      <w:lang w:eastAsia="hr-HR"/>
    </w:rPr>
  </w:style>
  <w:style w:type="paragraph" w:styleId="Grafikeoznake4">
    <w:name w:val="List Bullet 4"/>
    <w:basedOn w:val="Normal"/>
    <w:autoRedefine/>
    <w:semiHidden/>
    <w:rsid w:val="008552B1"/>
    <w:pPr>
      <w:tabs>
        <w:tab w:val="num" w:pos="1209"/>
      </w:tabs>
      <w:spacing w:before="100" w:beforeAutospacing="1" w:after="100" w:afterAutospacing="1" w:line="240" w:lineRule="auto"/>
      <w:ind w:left="1209" w:hanging="360"/>
      <w:jc w:val="both"/>
    </w:pPr>
    <w:rPr>
      <w:rFonts w:ascii="Tahoma" w:eastAsia="Times New Roman" w:hAnsi="Tahoma" w:cs="Times New Roman"/>
      <w:sz w:val="20"/>
      <w:szCs w:val="24"/>
      <w:lang w:eastAsia="hr-HR"/>
    </w:rPr>
  </w:style>
  <w:style w:type="paragraph" w:styleId="Grafikeoznake5">
    <w:name w:val="List Bullet 5"/>
    <w:basedOn w:val="Normal"/>
    <w:autoRedefine/>
    <w:uiPriority w:val="99"/>
    <w:semiHidden/>
    <w:rsid w:val="008552B1"/>
    <w:pPr>
      <w:tabs>
        <w:tab w:val="num" w:pos="1492"/>
      </w:tabs>
      <w:spacing w:before="100" w:beforeAutospacing="1" w:after="100" w:afterAutospacing="1" w:line="240" w:lineRule="auto"/>
      <w:ind w:left="1492" w:hanging="360"/>
      <w:jc w:val="both"/>
    </w:pPr>
    <w:rPr>
      <w:rFonts w:ascii="Tahoma" w:eastAsia="Times New Roman" w:hAnsi="Tahoma" w:cs="Times New Roman"/>
      <w:sz w:val="20"/>
      <w:szCs w:val="24"/>
      <w:lang w:eastAsia="hr-HR"/>
    </w:rPr>
  </w:style>
  <w:style w:type="paragraph" w:styleId="Nastavakpopisa">
    <w:name w:val="List Continue"/>
    <w:basedOn w:val="Normal"/>
    <w:uiPriority w:val="99"/>
    <w:semiHidden/>
    <w:rsid w:val="008552B1"/>
    <w:pPr>
      <w:spacing w:before="100" w:beforeAutospacing="1" w:after="120" w:afterAutospacing="1" w:line="240" w:lineRule="auto"/>
      <w:ind w:left="283"/>
      <w:jc w:val="both"/>
    </w:pPr>
    <w:rPr>
      <w:rFonts w:ascii="Tahoma" w:eastAsia="Times New Roman" w:hAnsi="Tahoma" w:cs="Times New Roman"/>
      <w:sz w:val="20"/>
      <w:szCs w:val="24"/>
      <w:lang w:eastAsia="hr-HR"/>
    </w:rPr>
  </w:style>
  <w:style w:type="paragraph" w:styleId="Nastavakpopisa2">
    <w:name w:val="List Continue 2"/>
    <w:basedOn w:val="Normal"/>
    <w:uiPriority w:val="99"/>
    <w:semiHidden/>
    <w:rsid w:val="008552B1"/>
    <w:pPr>
      <w:spacing w:before="100" w:beforeAutospacing="1" w:after="120" w:afterAutospacing="1" w:line="240" w:lineRule="auto"/>
      <w:ind w:left="566"/>
      <w:jc w:val="both"/>
    </w:pPr>
    <w:rPr>
      <w:rFonts w:ascii="Tahoma" w:eastAsia="Times New Roman" w:hAnsi="Tahoma" w:cs="Times New Roman"/>
      <w:sz w:val="20"/>
      <w:szCs w:val="24"/>
      <w:lang w:eastAsia="hr-HR"/>
    </w:rPr>
  </w:style>
  <w:style w:type="paragraph" w:styleId="Nastavakpopisa3">
    <w:name w:val="List Continue 3"/>
    <w:basedOn w:val="Normal"/>
    <w:uiPriority w:val="99"/>
    <w:semiHidden/>
    <w:rsid w:val="008552B1"/>
    <w:pPr>
      <w:spacing w:before="100" w:beforeAutospacing="1" w:after="120" w:afterAutospacing="1" w:line="240" w:lineRule="auto"/>
      <w:ind w:left="849"/>
      <w:jc w:val="both"/>
    </w:pPr>
    <w:rPr>
      <w:rFonts w:ascii="Tahoma" w:eastAsia="Times New Roman" w:hAnsi="Tahoma" w:cs="Times New Roman"/>
      <w:sz w:val="20"/>
      <w:szCs w:val="24"/>
      <w:lang w:eastAsia="hr-HR"/>
    </w:rPr>
  </w:style>
  <w:style w:type="paragraph" w:styleId="Nastavakpopisa4">
    <w:name w:val="List Continue 4"/>
    <w:basedOn w:val="Normal"/>
    <w:uiPriority w:val="99"/>
    <w:semiHidden/>
    <w:rsid w:val="008552B1"/>
    <w:pPr>
      <w:spacing w:before="100" w:beforeAutospacing="1" w:after="120" w:afterAutospacing="1" w:line="240" w:lineRule="auto"/>
      <w:ind w:left="1132"/>
      <w:jc w:val="both"/>
    </w:pPr>
    <w:rPr>
      <w:rFonts w:ascii="Tahoma" w:eastAsia="Times New Roman" w:hAnsi="Tahoma" w:cs="Times New Roman"/>
      <w:sz w:val="20"/>
      <w:szCs w:val="24"/>
      <w:lang w:eastAsia="hr-HR"/>
    </w:rPr>
  </w:style>
  <w:style w:type="paragraph" w:styleId="Nastavakpopisa5">
    <w:name w:val="List Continue 5"/>
    <w:basedOn w:val="Normal"/>
    <w:uiPriority w:val="99"/>
    <w:semiHidden/>
    <w:rsid w:val="008552B1"/>
    <w:pPr>
      <w:spacing w:before="100" w:beforeAutospacing="1" w:after="120" w:afterAutospacing="1" w:line="240" w:lineRule="auto"/>
      <w:ind w:left="1415"/>
      <w:jc w:val="both"/>
    </w:pPr>
    <w:rPr>
      <w:rFonts w:ascii="Tahoma" w:eastAsia="Times New Roman" w:hAnsi="Tahoma" w:cs="Times New Roman"/>
      <w:sz w:val="20"/>
      <w:szCs w:val="24"/>
      <w:lang w:eastAsia="hr-HR"/>
    </w:rPr>
  </w:style>
  <w:style w:type="paragraph" w:styleId="Brojevi">
    <w:name w:val="List Number"/>
    <w:basedOn w:val="Normal"/>
    <w:uiPriority w:val="99"/>
    <w:semiHidden/>
    <w:rsid w:val="008552B1"/>
    <w:pPr>
      <w:tabs>
        <w:tab w:val="num" w:pos="360"/>
      </w:tabs>
      <w:spacing w:before="100" w:beforeAutospacing="1" w:after="100" w:afterAutospacing="1" w:line="240" w:lineRule="auto"/>
      <w:ind w:left="360" w:hanging="360"/>
      <w:jc w:val="both"/>
    </w:pPr>
    <w:rPr>
      <w:rFonts w:ascii="Tahoma" w:eastAsia="Times New Roman" w:hAnsi="Tahoma" w:cs="Times New Roman"/>
      <w:sz w:val="20"/>
      <w:szCs w:val="24"/>
      <w:lang w:eastAsia="hr-HR"/>
    </w:rPr>
  </w:style>
  <w:style w:type="paragraph" w:styleId="Brojevi2">
    <w:name w:val="List Number 2"/>
    <w:basedOn w:val="Normal"/>
    <w:uiPriority w:val="99"/>
    <w:semiHidden/>
    <w:rsid w:val="008552B1"/>
    <w:pPr>
      <w:tabs>
        <w:tab w:val="num" w:pos="643"/>
      </w:tabs>
      <w:spacing w:before="100" w:beforeAutospacing="1" w:after="100" w:afterAutospacing="1" w:line="240" w:lineRule="auto"/>
      <w:ind w:left="643" w:hanging="360"/>
      <w:jc w:val="both"/>
    </w:pPr>
    <w:rPr>
      <w:rFonts w:ascii="Tahoma" w:eastAsia="Times New Roman" w:hAnsi="Tahoma" w:cs="Times New Roman"/>
      <w:sz w:val="20"/>
      <w:szCs w:val="24"/>
      <w:lang w:eastAsia="hr-HR"/>
    </w:rPr>
  </w:style>
  <w:style w:type="paragraph" w:styleId="Brojevi3">
    <w:name w:val="List Number 3"/>
    <w:basedOn w:val="Normal"/>
    <w:uiPriority w:val="99"/>
    <w:semiHidden/>
    <w:rsid w:val="008552B1"/>
    <w:pPr>
      <w:tabs>
        <w:tab w:val="num" w:pos="926"/>
      </w:tabs>
      <w:spacing w:before="100" w:beforeAutospacing="1" w:after="100" w:afterAutospacing="1" w:line="240" w:lineRule="auto"/>
      <w:ind w:left="926" w:hanging="360"/>
      <w:jc w:val="both"/>
    </w:pPr>
    <w:rPr>
      <w:rFonts w:ascii="Tahoma" w:eastAsia="Times New Roman" w:hAnsi="Tahoma" w:cs="Times New Roman"/>
      <w:sz w:val="20"/>
      <w:szCs w:val="24"/>
      <w:lang w:eastAsia="hr-HR"/>
    </w:rPr>
  </w:style>
  <w:style w:type="paragraph" w:styleId="Brojevi4">
    <w:name w:val="List Number 4"/>
    <w:basedOn w:val="Normal"/>
    <w:uiPriority w:val="99"/>
    <w:semiHidden/>
    <w:rsid w:val="008552B1"/>
    <w:pPr>
      <w:tabs>
        <w:tab w:val="num" w:pos="1209"/>
      </w:tabs>
      <w:spacing w:before="100" w:beforeAutospacing="1" w:after="100" w:afterAutospacing="1" w:line="240" w:lineRule="auto"/>
      <w:ind w:left="1209" w:hanging="360"/>
      <w:jc w:val="both"/>
    </w:pPr>
    <w:rPr>
      <w:rFonts w:ascii="Tahoma" w:eastAsia="Times New Roman" w:hAnsi="Tahoma" w:cs="Times New Roman"/>
      <w:sz w:val="20"/>
      <w:szCs w:val="24"/>
      <w:lang w:eastAsia="hr-HR"/>
    </w:rPr>
  </w:style>
  <w:style w:type="paragraph" w:styleId="Zaglavljeporuke">
    <w:name w:val="Message Header"/>
    <w:basedOn w:val="Normal"/>
    <w:link w:val="ZaglavljeporukeChar"/>
    <w:uiPriority w:val="99"/>
    <w:semiHidden/>
    <w:rsid w:val="008552B1"/>
    <w:pPr>
      <w:pBdr>
        <w:top w:val="single" w:sz="6" w:space="1" w:color="auto"/>
        <w:left w:val="single" w:sz="6" w:space="1" w:color="auto"/>
        <w:bottom w:val="single" w:sz="6" w:space="1" w:color="auto"/>
        <w:right w:val="single" w:sz="6" w:space="1" w:color="auto"/>
      </w:pBdr>
      <w:shd w:val="pct20" w:color="auto" w:fill="auto"/>
      <w:spacing w:before="100" w:beforeAutospacing="1" w:after="100" w:afterAutospacing="1" w:line="240" w:lineRule="auto"/>
      <w:ind w:left="1134" w:hanging="1134"/>
      <w:jc w:val="both"/>
    </w:pPr>
    <w:rPr>
      <w:rFonts w:ascii="Tahoma" w:eastAsia="Times New Roman" w:hAnsi="Tahoma" w:cs="Arial"/>
      <w:sz w:val="20"/>
      <w:szCs w:val="24"/>
      <w:lang w:eastAsia="hr-HR"/>
    </w:rPr>
  </w:style>
  <w:style w:type="character" w:customStyle="1" w:styleId="ZaglavljeporukeChar">
    <w:name w:val="Zaglavlje poruke Char"/>
    <w:basedOn w:val="Zadanifontodlomka"/>
    <w:link w:val="Zaglavljeporuke"/>
    <w:uiPriority w:val="99"/>
    <w:semiHidden/>
    <w:rsid w:val="008552B1"/>
    <w:rPr>
      <w:rFonts w:ascii="Tahoma" w:eastAsia="Times New Roman" w:hAnsi="Tahoma" w:cs="Arial"/>
      <w:sz w:val="20"/>
      <w:szCs w:val="24"/>
      <w:shd w:val="pct20" w:color="auto" w:fill="auto"/>
      <w:lang w:eastAsia="hr-HR"/>
    </w:rPr>
  </w:style>
  <w:style w:type="paragraph" w:styleId="Naslovbiljeke">
    <w:name w:val="Note Heading"/>
    <w:basedOn w:val="Normal"/>
    <w:next w:val="Normal"/>
    <w:link w:val="NaslovbiljekeChar"/>
    <w:uiPriority w:val="99"/>
    <w:semiHidden/>
    <w:rsid w:val="008552B1"/>
    <w:pPr>
      <w:spacing w:before="100" w:beforeAutospacing="1" w:after="100" w:afterAutospacing="1" w:line="240" w:lineRule="auto"/>
      <w:jc w:val="both"/>
    </w:pPr>
    <w:rPr>
      <w:rFonts w:ascii="Tahoma" w:eastAsia="Times New Roman" w:hAnsi="Tahoma" w:cs="Times New Roman"/>
      <w:sz w:val="20"/>
      <w:szCs w:val="24"/>
      <w:lang w:eastAsia="hr-HR"/>
    </w:rPr>
  </w:style>
  <w:style w:type="character" w:customStyle="1" w:styleId="NaslovbiljekeChar">
    <w:name w:val="Naslov bilješke Char"/>
    <w:basedOn w:val="Zadanifontodlomka"/>
    <w:link w:val="Naslovbiljeke"/>
    <w:uiPriority w:val="99"/>
    <w:semiHidden/>
    <w:rsid w:val="008552B1"/>
    <w:rPr>
      <w:rFonts w:ascii="Tahoma" w:eastAsia="Times New Roman" w:hAnsi="Tahoma" w:cs="Times New Roman"/>
      <w:sz w:val="20"/>
      <w:szCs w:val="24"/>
      <w:lang w:eastAsia="hr-HR"/>
    </w:rPr>
  </w:style>
  <w:style w:type="paragraph" w:styleId="Obinitekst">
    <w:name w:val="Plain Text"/>
    <w:basedOn w:val="Normal"/>
    <w:link w:val="ObinitekstChar"/>
    <w:uiPriority w:val="99"/>
    <w:semiHidden/>
    <w:rsid w:val="008552B1"/>
    <w:pPr>
      <w:spacing w:before="100" w:beforeAutospacing="1" w:after="100" w:afterAutospacing="1" w:line="240" w:lineRule="auto"/>
      <w:jc w:val="both"/>
    </w:pPr>
    <w:rPr>
      <w:rFonts w:ascii="Tahoma" w:eastAsia="Times New Roman" w:hAnsi="Tahoma" w:cs="Courier New"/>
      <w:sz w:val="20"/>
      <w:szCs w:val="20"/>
      <w:lang w:eastAsia="hr-HR"/>
    </w:rPr>
  </w:style>
  <w:style w:type="character" w:customStyle="1" w:styleId="ObinitekstChar">
    <w:name w:val="Obični tekst Char"/>
    <w:basedOn w:val="Zadanifontodlomka"/>
    <w:link w:val="Obinitekst"/>
    <w:uiPriority w:val="99"/>
    <w:semiHidden/>
    <w:rsid w:val="008552B1"/>
    <w:rPr>
      <w:rFonts w:ascii="Tahoma" w:eastAsia="Times New Roman" w:hAnsi="Tahoma" w:cs="Courier New"/>
      <w:sz w:val="20"/>
      <w:szCs w:val="20"/>
      <w:lang w:eastAsia="hr-HR"/>
    </w:rPr>
  </w:style>
  <w:style w:type="paragraph" w:styleId="Pozdrav">
    <w:name w:val="Salutation"/>
    <w:basedOn w:val="Normal"/>
    <w:next w:val="Normal"/>
    <w:link w:val="PozdravChar"/>
    <w:uiPriority w:val="99"/>
    <w:semiHidden/>
    <w:rsid w:val="008552B1"/>
    <w:pPr>
      <w:spacing w:before="100" w:beforeAutospacing="1" w:after="100" w:afterAutospacing="1" w:line="240" w:lineRule="auto"/>
      <w:jc w:val="both"/>
    </w:pPr>
    <w:rPr>
      <w:rFonts w:ascii="Tahoma" w:eastAsia="Times New Roman" w:hAnsi="Tahoma" w:cs="Times New Roman"/>
      <w:sz w:val="20"/>
      <w:szCs w:val="24"/>
      <w:lang w:eastAsia="hr-HR"/>
    </w:rPr>
  </w:style>
  <w:style w:type="character" w:customStyle="1" w:styleId="PozdravChar">
    <w:name w:val="Pozdrav Char"/>
    <w:basedOn w:val="Zadanifontodlomka"/>
    <w:link w:val="Pozdrav"/>
    <w:uiPriority w:val="99"/>
    <w:semiHidden/>
    <w:rsid w:val="008552B1"/>
    <w:rPr>
      <w:rFonts w:ascii="Tahoma" w:eastAsia="Times New Roman" w:hAnsi="Tahoma" w:cs="Times New Roman"/>
      <w:sz w:val="20"/>
      <w:szCs w:val="24"/>
      <w:lang w:eastAsia="hr-HR"/>
    </w:rPr>
  </w:style>
  <w:style w:type="paragraph" w:styleId="Potpis">
    <w:name w:val="Signature"/>
    <w:basedOn w:val="Normal"/>
    <w:link w:val="PotpisChar"/>
    <w:uiPriority w:val="99"/>
    <w:semiHidden/>
    <w:rsid w:val="008552B1"/>
    <w:pPr>
      <w:spacing w:before="100" w:beforeAutospacing="1" w:after="100" w:afterAutospacing="1" w:line="240" w:lineRule="auto"/>
      <w:ind w:left="4252"/>
      <w:jc w:val="both"/>
    </w:pPr>
    <w:rPr>
      <w:rFonts w:ascii="Tahoma" w:eastAsia="Times New Roman" w:hAnsi="Tahoma" w:cs="Times New Roman"/>
      <w:sz w:val="20"/>
      <w:szCs w:val="24"/>
      <w:lang w:eastAsia="hr-HR"/>
    </w:rPr>
  </w:style>
  <w:style w:type="character" w:customStyle="1" w:styleId="PotpisChar">
    <w:name w:val="Potpis Char"/>
    <w:basedOn w:val="Zadanifontodlomka"/>
    <w:link w:val="Potpis"/>
    <w:uiPriority w:val="99"/>
    <w:semiHidden/>
    <w:rsid w:val="008552B1"/>
    <w:rPr>
      <w:rFonts w:ascii="Tahoma" w:eastAsia="Times New Roman" w:hAnsi="Tahoma" w:cs="Times New Roman"/>
      <w:sz w:val="20"/>
      <w:szCs w:val="24"/>
      <w:lang w:eastAsia="hr-HR"/>
    </w:rPr>
  </w:style>
  <w:style w:type="table" w:styleId="Tablicas3Defektima1">
    <w:name w:val="Table 3D effects 1"/>
    <w:basedOn w:val="Obinatablica"/>
    <w:semiHidden/>
    <w:rsid w:val="008552B1"/>
    <w:pPr>
      <w:spacing w:after="0" w:line="240" w:lineRule="auto"/>
    </w:pPr>
    <w:rPr>
      <w:rFonts w:ascii="Times New Roman" w:eastAsia="Times New Roman" w:hAnsi="Times New Roman" w:cs="Times New Roman"/>
      <w:sz w:val="20"/>
      <w:szCs w:val="20"/>
      <w:lang w:eastAsia="hr-H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rsid w:val="008552B1"/>
    <w:pPr>
      <w:spacing w:after="0" w:line="240" w:lineRule="auto"/>
    </w:pPr>
    <w:rPr>
      <w:rFonts w:ascii="Times New Roman" w:eastAsia="Times New Roman" w:hAnsi="Times New Roman" w:cs="Times New Roman"/>
      <w:sz w:val="20"/>
      <w:szCs w:val="20"/>
      <w:lang w:eastAsia="hr-H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rsid w:val="008552B1"/>
    <w:pPr>
      <w:spacing w:after="0" w:line="240" w:lineRule="auto"/>
    </w:pPr>
    <w:rPr>
      <w:rFonts w:ascii="Times New Roman" w:eastAsia="Times New Roman" w:hAnsi="Times New Roman" w:cs="Times New Roman"/>
      <w:sz w:val="20"/>
      <w:szCs w:val="20"/>
      <w:lang w:eastAsia="hr-H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semiHidden/>
    <w:rsid w:val="008552B1"/>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rsid w:val="008552B1"/>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8552B1"/>
    <w:pPr>
      <w:spacing w:after="0" w:line="240" w:lineRule="auto"/>
    </w:pPr>
    <w:rPr>
      <w:rFonts w:ascii="Times New Roman" w:eastAsia="Times New Roman"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rsid w:val="008552B1"/>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semiHidden/>
    <w:rsid w:val="008552B1"/>
    <w:pPr>
      <w:spacing w:after="0" w:line="240" w:lineRule="auto"/>
    </w:pPr>
    <w:rPr>
      <w:rFonts w:ascii="Times New Roman" w:eastAsia="Times New Roman" w:hAnsi="Times New Roman" w:cs="Times New Roman"/>
      <w:color w:val="FFFFFF"/>
      <w:sz w:val="20"/>
      <w:szCs w:val="20"/>
      <w:lang w:eastAsia="hr-H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rsid w:val="008552B1"/>
    <w:pPr>
      <w:spacing w:after="0" w:line="240" w:lineRule="auto"/>
    </w:pPr>
    <w:rPr>
      <w:rFonts w:ascii="Times New Roman" w:eastAsia="Times New Roman" w:hAnsi="Times New Roman" w:cs="Times New Roman"/>
      <w:sz w:val="20"/>
      <w:szCs w:val="20"/>
      <w:lang w:eastAsia="hr-H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uiPriority w:val="99"/>
    <w:semiHidden/>
    <w:rsid w:val="008552B1"/>
    <w:pPr>
      <w:spacing w:after="0" w:line="240" w:lineRule="auto"/>
    </w:pPr>
    <w:rPr>
      <w:rFonts w:ascii="Times New Roman" w:eastAsia="Times New Roman" w:hAnsi="Times New Roman" w:cs="Times New Roman"/>
      <w:sz w:val="20"/>
      <w:szCs w:val="20"/>
      <w:lang w:eastAsia="hr-H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semiHidden/>
    <w:rsid w:val="008552B1"/>
    <w:pPr>
      <w:spacing w:after="0" w:line="240" w:lineRule="auto"/>
    </w:pPr>
    <w:rPr>
      <w:rFonts w:ascii="Times New Roman" w:eastAsia="Times New Roman" w:hAnsi="Times New Roman" w:cs="Times New Roman"/>
      <w:b/>
      <w:bCs/>
      <w:sz w:val="20"/>
      <w:szCs w:val="20"/>
      <w:lang w:eastAsia="hr-H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rsid w:val="008552B1"/>
    <w:pPr>
      <w:spacing w:after="0" w:line="240" w:lineRule="auto"/>
    </w:pPr>
    <w:rPr>
      <w:rFonts w:ascii="Times New Roman" w:eastAsia="Times New Roman" w:hAnsi="Times New Roman" w:cs="Times New Roman"/>
      <w:b/>
      <w:bCs/>
      <w:sz w:val="20"/>
      <w:szCs w:val="20"/>
      <w:lang w:eastAsia="hr-H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rsid w:val="008552B1"/>
    <w:pPr>
      <w:spacing w:after="0" w:line="240" w:lineRule="auto"/>
    </w:pPr>
    <w:rPr>
      <w:rFonts w:ascii="Times New Roman" w:eastAsia="Times New Roman" w:hAnsi="Times New Roman" w:cs="Times New Roman"/>
      <w:b/>
      <w:bCs/>
      <w:sz w:val="20"/>
      <w:szCs w:val="20"/>
      <w:lang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rsid w:val="008552B1"/>
    <w:pPr>
      <w:spacing w:after="0" w:line="240" w:lineRule="auto"/>
    </w:pPr>
    <w:rPr>
      <w:rFonts w:ascii="Times New Roman" w:eastAsia="Times New Roman" w:hAnsi="Times New Roman" w:cs="Times New Roman"/>
      <w:sz w:val="20"/>
      <w:szCs w:val="20"/>
      <w:lang w:eastAsia="hr-H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rsid w:val="008552B1"/>
    <w:pPr>
      <w:spacing w:after="0" w:line="240" w:lineRule="auto"/>
    </w:pPr>
    <w:rPr>
      <w:rFonts w:ascii="Times New Roman" w:eastAsia="Times New Roman" w:hAnsi="Times New Roman" w:cs="Times New Roman"/>
      <w:sz w:val="20"/>
      <w:szCs w:val="20"/>
      <w:lang w:eastAsia="hr-H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uiPriority w:val="99"/>
    <w:semiHidden/>
    <w:rsid w:val="008552B1"/>
    <w:pPr>
      <w:spacing w:after="0" w:line="240" w:lineRule="auto"/>
    </w:pPr>
    <w:rPr>
      <w:rFonts w:ascii="Times New Roman" w:eastAsia="Times New Roman"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8552B1"/>
    <w:pPr>
      <w:spacing w:after="0" w:line="240" w:lineRule="auto"/>
    </w:pPr>
    <w:rPr>
      <w:rFonts w:ascii="Times New Roman" w:eastAsia="Times New Roman"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semiHidden/>
    <w:rsid w:val="008552B1"/>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semiHidden/>
    <w:rsid w:val="008552B1"/>
    <w:pPr>
      <w:spacing w:after="0" w:line="240" w:lineRule="auto"/>
    </w:pPr>
    <w:rPr>
      <w:rFonts w:ascii="Times New Roman" w:eastAsia="Times New Roman" w:hAnsi="Times New Roman" w:cs="Times New Roman"/>
      <w:sz w:val="20"/>
      <w:szCs w:val="20"/>
      <w:lang w:eastAsia="hr-H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semiHidden/>
    <w:rsid w:val="008552B1"/>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semiHidden/>
    <w:rsid w:val="008552B1"/>
    <w:pPr>
      <w:spacing w:after="0" w:line="240" w:lineRule="auto"/>
    </w:pPr>
    <w:rPr>
      <w:rFonts w:ascii="Times New Roman" w:eastAsia="Times New Roman" w:hAnsi="Times New Roman" w:cs="Times New Roman"/>
      <w:sz w:val="20"/>
      <w:szCs w:val="20"/>
      <w:lang w:eastAsia="hr-H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semiHidden/>
    <w:rsid w:val="008552B1"/>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semiHidden/>
    <w:rsid w:val="008552B1"/>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semiHidden/>
    <w:rsid w:val="008552B1"/>
    <w:pPr>
      <w:spacing w:after="0" w:line="240" w:lineRule="auto"/>
    </w:pPr>
    <w:rPr>
      <w:rFonts w:ascii="Times New Roman" w:eastAsia="Times New Roman" w:hAnsi="Times New Roman" w:cs="Times New Roman"/>
      <w:b/>
      <w:bCs/>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semiHidden/>
    <w:rsid w:val="008552B1"/>
    <w:pPr>
      <w:spacing w:after="0" w:line="240" w:lineRule="auto"/>
    </w:pPr>
    <w:rPr>
      <w:rFonts w:ascii="Times New Roman" w:eastAsia="Times New Roman" w:hAnsi="Times New Roman" w:cs="Times New Roman"/>
      <w:sz w:val="20"/>
      <w:szCs w:val="20"/>
      <w:lang w:eastAsia="hr-H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semiHidden/>
    <w:rsid w:val="008552B1"/>
    <w:pPr>
      <w:spacing w:after="0" w:line="240" w:lineRule="auto"/>
    </w:pPr>
    <w:rPr>
      <w:rFonts w:ascii="Times New Roman" w:eastAsia="Times New Roman" w:hAnsi="Times New Roman" w:cs="Times New Roman"/>
      <w:sz w:val="20"/>
      <w:szCs w:val="20"/>
      <w:lang w:eastAsia="hr-H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semiHidden/>
    <w:rsid w:val="008552B1"/>
    <w:pPr>
      <w:spacing w:after="0" w:line="240" w:lineRule="auto"/>
    </w:pPr>
    <w:rPr>
      <w:rFonts w:ascii="Times New Roman" w:eastAsia="Times New Roman" w:hAnsi="Times New Roman" w:cs="Times New Roman"/>
      <w:sz w:val="20"/>
      <w:szCs w:val="20"/>
      <w:lang w:eastAsia="hr-H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semiHidden/>
    <w:rsid w:val="008552B1"/>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semiHidden/>
    <w:rsid w:val="008552B1"/>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semiHidden/>
    <w:rsid w:val="008552B1"/>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semiHidden/>
    <w:rsid w:val="008552B1"/>
    <w:pPr>
      <w:spacing w:after="0" w:line="240" w:lineRule="auto"/>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rsid w:val="008552B1"/>
    <w:pPr>
      <w:spacing w:after="0" w:line="240" w:lineRule="auto"/>
    </w:pPr>
    <w:rPr>
      <w:rFonts w:ascii="Times New Roman" w:eastAsia="Times New Roman" w:hAnsi="Times New Roman" w:cs="Times New Roman"/>
      <w:sz w:val="20"/>
      <w:szCs w:val="20"/>
      <w:lang w:eastAsia="hr-H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semiHidden/>
    <w:rsid w:val="008552B1"/>
    <w:pPr>
      <w:spacing w:after="0" w:line="240" w:lineRule="auto"/>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semiHidden/>
    <w:rsid w:val="008552B1"/>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semiHidden/>
    <w:rsid w:val="008552B1"/>
    <w:pPr>
      <w:spacing w:after="0" w:line="240" w:lineRule="auto"/>
    </w:pPr>
    <w:rPr>
      <w:rFonts w:ascii="Times New Roman" w:eastAsia="Times New Roman" w:hAnsi="Times New Roman" w:cs="Times New Roman"/>
      <w:sz w:val="20"/>
      <w:szCs w:val="20"/>
      <w:lang w:eastAsia="hr-H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semiHidden/>
    <w:rsid w:val="008552B1"/>
    <w:pPr>
      <w:spacing w:after="0" w:line="240" w:lineRule="auto"/>
    </w:pPr>
    <w:rPr>
      <w:rFonts w:ascii="Times New Roman" w:eastAsia="Times New Roman" w:hAnsi="Times New Roman" w:cs="Times New Roman"/>
      <w:sz w:val="20"/>
      <w:szCs w:val="20"/>
      <w:lang w:eastAsia="hr-H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semiHidden/>
    <w:rsid w:val="008552B1"/>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semiHidden/>
    <w:rsid w:val="008552B1"/>
    <w:pPr>
      <w:spacing w:after="0" w:line="240" w:lineRule="auto"/>
    </w:pPr>
    <w:rPr>
      <w:rFonts w:ascii="Times New Roman" w:eastAsia="Times New Roman" w:hAnsi="Times New Roman" w:cs="Times New Roman"/>
      <w:sz w:val="20"/>
      <w:szCs w:val="20"/>
      <w:lang w:eastAsia="hr-H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semiHidden/>
    <w:rsid w:val="008552B1"/>
    <w:pPr>
      <w:spacing w:after="0" w:line="240" w:lineRule="auto"/>
    </w:pPr>
    <w:rPr>
      <w:rFonts w:ascii="Times New Roman" w:eastAsia="Times New Roman" w:hAnsi="Times New Roman" w:cs="Times New Roman"/>
      <w:sz w:val="20"/>
      <w:szCs w:val="20"/>
      <w:lang w:eastAsia="hr-H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semiHidden/>
    <w:rsid w:val="008552B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semiHidden/>
    <w:rsid w:val="008552B1"/>
    <w:pPr>
      <w:spacing w:after="0" w:line="240" w:lineRule="auto"/>
    </w:pPr>
    <w:rPr>
      <w:rFonts w:ascii="Times New Roman" w:eastAsia="Times New Roman" w:hAnsi="Times New Roman" w:cs="Times New Roman"/>
      <w:sz w:val="20"/>
      <w:szCs w:val="20"/>
      <w:lang w:eastAsia="hr-H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rsid w:val="008552B1"/>
    <w:pPr>
      <w:spacing w:after="0" w:line="240" w:lineRule="auto"/>
    </w:pPr>
    <w:rPr>
      <w:rFonts w:ascii="Times New Roman" w:eastAsia="Times New Roman" w:hAnsi="Times New Roman" w:cs="Times New Roman"/>
      <w:sz w:val="20"/>
      <w:szCs w:val="20"/>
      <w:lang w:eastAsia="hr-H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semiHidden/>
    <w:rsid w:val="008552B1"/>
    <w:pPr>
      <w:spacing w:after="0" w:line="240" w:lineRule="auto"/>
    </w:pPr>
    <w:rPr>
      <w:rFonts w:ascii="Times New Roman" w:eastAsia="Times New Roman" w:hAnsi="Times New Roman" w:cs="Times New Roman"/>
      <w:sz w:val="20"/>
      <w:szCs w:val="20"/>
      <w:lang w:eastAsia="hr-H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bl1stupacChar">
    <w:name w:val="Tbl 1. stupac Char"/>
    <w:basedOn w:val="Zadanifontodlomka"/>
    <w:link w:val="Tbl1stupac"/>
    <w:uiPriority w:val="99"/>
    <w:rsid w:val="008552B1"/>
    <w:rPr>
      <w:rFonts w:ascii="Tahoma" w:eastAsia="Times New Roman" w:hAnsi="Tahoma" w:cs="Times New Roman"/>
      <w:b/>
      <w:bCs/>
      <w:sz w:val="16"/>
      <w:szCs w:val="20"/>
    </w:rPr>
  </w:style>
  <w:style w:type="character" w:styleId="Tekstrezerviranogmjesta">
    <w:name w:val="Placeholder Text"/>
    <w:basedOn w:val="Zadanifontodlomka"/>
    <w:uiPriority w:val="99"/>
    <w:semiHidden/>
    <w:rsid w:val="008552B1"/>
    <w:rPr>
      <w:color w:val="808080"/>
    </w:rPr>
  </w:style>
  <w:style w:type="table" w:customStyle="1" w:styleId="TableGrid1">
    <w:name w:val="Table Grid1"/>
    <w:basedOn w:val="Obinatablica"/>
    <w:uiPriority w:val="39"/>
    <w:rsid w:val="008552B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uiPriority w:val="99"/>
    <w:rsid w:val="008552B1"/>
    <w:pPr>
      <w:spacing w:before="60" w:after="12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8552B1"/>
    <w:pPr>
      <w:spacing w:before="60" w:after="12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8552B1"/>
    <w:pPr>
      <w:spacing w:before="60" w:after="12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ulleti">
    <w:name w:val="bulletić"/>
    <w:rsid w:val="008552B1"/>
    <w:pPr>
      <w:numPr>
        <w:numId w:val="12"/>
      </w:numPr>
    </w:pPr>
  </w:style>
  <w:style w:type="table" w:customStyle="1" w:styleId="Svijetlareetkatablice1">
    <w:name w:val="Svijetla rešetka tablice1"/>
    <w:basedOn w:val="Obinatablica"/>
    <w:uiPriority w:val="40"/>
    <w:rsid w:val="008552B1"/>
    <w:pPr>
      <w:spacing w:after="0" w:line="240" w:lineRule="auto"/>
    </w:pPr>
    <w:rPr>
      <w:rFonts w:ascii="Times New Roman" w:eastAsia="Times New Roman" w:hAnsi="Times New Roman" w:cs="Times New Roman"/>
      <w:sz w:val="20"/>
      <w:szCs w:val="20"/>
      <w:lang w:eastAsia="hr-H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binatablica21">
    <w:name w:val="Obična tablica 21"/>
    <w:basedOn w:val="Obinatablica"/>
    <w:uiPriority w:val="42"/>
    <w:rsid w:val="008552B1"/>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1">
    <w:name w:val="Plain Table 51"/>
    <w:basedOn w:val="Obinatablica"/>
    <w:uiPriority w:val="45"/>
    <w:rsid w:val="008552B1"/>
    <w:pPr>
      <w:spacing w:after="0" w:line="240" w:lineRule="auto"/>
    </w:pPr>
    <w:rPr>
      <w:rFonts w:ascii="Times New Roman" w:eastAsia="Times New Roman" w:hAnsi="Times New Roman" w:cs="Times New Roman"/>
      <w:sz w:val="20"/>
      <w:szCs w:val="20"/>
      <w:lang w:eastAsia="hr-H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31">
    <w:name w:val="Grid Table 4 - Accent 31"/>
    <w:basedOn w:val="Obinatablica"/>
    <w:uiPriority w:val="49"/>
    <w:rsid w:val="008552B1"/>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21">
    <w:name w:val="Grid Table 2 - Accent 21"/>
    <w:basedOn w:val="Obinatablica"/>
    <w:uiPriority w:val="47"/>
    <w:rsid w:val="008552B1"/>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aslovstr1">
    <w:name w:val="Naslov str.1"/>
    <w:basedOn w:val="Normal"/>
    <w:uiPriority w:val="99"/>
    <w:rsid w:val="008552B1"/>
    <w:pPr>
      <w:spacing w:after="0" w:line="240" w:lineRule="auto"/>
    </w:pPr>
    <w:rPr>
      <w:rFonts w:ascii="Tahoma" w:eastAsia="Times New Roman" w:hAnsi="Tahoma" w:cs="Tahoma"/>
      <w:b/>
      <w:color w:val="CC0000"/>
      <w:sz w:val="28"/>
      <w:szCs w:val="28"/>
      <w:lang w:eastAsia="hr-HR"/>
    </w:rPr>
  </w:style>
  <w:style w:type="paragraph" w:customStyle="1" w:styleId="Naslovstudije">
    <w:name w:val="Naslov studije"/>
    <w:basedOn w:val="Zaglavlje"/>
    <w:next w:val="Normal"/>
    <w:uiPriority w:val="99"/>
    <w:rsid w:val="008552B1"/>
    <w:pPr>
      <w:tabs>
        <w:tab w:val="clear" w:pos="4536"/>
        <w:tab w:val="clear" w:pos="9072"/>
      </w:tabs>
      <w:spacing w:before="120"/>
      <w:jc w:val="right"/>
    </w:pPr>
    <w:rPr>
      <w:rFonts w:ascii="Tahoma" w:eastAsia="Times New Roman" w:hAnsi="Tahoma" w:cs="Tahoma"/>
      <w:b/>
      <w:i/>
      <w:color w:val="BE1D2D"/>
      <w:sz w:val="36"/>
      <w:szCs w:val="36"/>
      <w:lang w:eastAsia="hr-HR"/>
    </w:rPr>
  </w:style>
  <w:style w:type="paragraph" w:customStyle="1" w:styleId="Uvlaka1">
    <w:name w:val="Uvlaka 1"/>
    <w:basedOn w:val="Normal"/>
    <w:link w:val="Uvlaka1Char"/>
    <w:qFormat/>
    <w:rsid w:val="008552B1"/>
    <w:pPr>
      <w:numPr>
        <w:numId w:val="14"/>
      </w:numPr>
      <w:spacing w:before="60" w:after="60" w:line="240" w:lineRule="auto"/>
      <w:jc w:val="both"/>
    </w:pPr>
    <w:rPr>
      <w:rFonts w:ascii="Tahoma" w:eastAsia="Times New Roman" w:hAnsi="Tahoma" w:cs="Myriad Pro"/>
      <w:sz w:val="20"/>
      <w:szCs w:val="24"/>
      <w:lang w:eastAsia="de-DE"/>
    </w:rPr>
  </w:style>
  <w:style w:type="character" w:customStyle="1" w:styleId="Uvlaka1Char">
    <w:name w:val="Uvlaka 1 Char"/>
    <w:basedOn w:val="Zadanifontodlomka"/>
    <w:link w:val="Uvlaka1"/>
    <w:rsid w:val="008552B1"/>
    <w:rPr>
      <w:rFonts w:ascii="Tahoma" w:eastAsia="Times New Roman" w:hAnsi="Tahoma" w:cs="Myriad Pro"/>
      <w:sz w:val="20"/>
      <w:szCs w:val="24"/>
      <w:lang w:eastAsia="de-DE"/>
    </w:rPr>
  </w:style>
  <w:style w:type="table" w:styleId="Svijetlipopis-Isticanje3">
    <w:name w:val="Light List Accent 3"/>
    <w:basedOn w:val="Obinatablica"/>
    <w:uiPriority w:val="61"/>
    <w:rsid w:val="008552B1"/>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Citat">
    <w:name w:val="Quote"/>
    <w:basedOn w:val="Normal"/>
    <w:next w:val="Normal"/>
    <w:link w:val="CitatChar1"/>
    <w:uiPriority w:val="29"/>
    <w:rsid w:val="008552B1"/>
    <w:pPr>
      <w:spacing w:before="120" w:after="120" w:line="240" w:lineRule="auto"/>
      <w:ind w:left="851" w:right="851"/>
      <w:jc w:val="center"/>
    </w:pPr>
    <w:rPr>
      <w:rFonts w:ascii="Tahoma" w:eastAsia="Times New Roman" w:hAnsi="Tahoma" w:cs="Myriad Pro"/>
      <w:i/>
      <w:iCs/>
      <w:sz w:val="20"/>
      <w:szCs w:val="24"/>
      <w:lang w:eastAsia="de-DE"/>
    </w:rPr>
  </w:style>
  <w:style w:type="character" w:customStyle="1" w:styleId="CitatChar1">
    <w:name w:val="Citat Char1"/>
    <w:basedOn w:val="Zadanifontodlomka"/>
    <w:link w:val="Citat"/>
    <w:uiPriority w:val="29"/>
    <w:rsid w:val="008552B1"/>
    <w:rPr>
      <w:rFonts w:ascii="Tahoma" w:eastAsia="Times New Roman" w:hAnsi="Tahoma" w:cs="Myriad Pro"/>
      <w:i/>
      <w:iCs/>
      <w:sz w:val="20"/>
      <w:szCs w:val="24"/>
      <w:lang w:eastAsia="de-DE"/>
    </w:rPr>
  </w:style>
  <w:style w:type="character" w:styleId="Neupadljivoisticanje">
    <w:name w:val="Subtle Emphasis"/>
    <w:basedOn w:val="Zadanifontodlomka"/>
    <w:uiPriority w:val="19"/>
    <w:qFormat/>
    <w:rsid w:val="008552B1"/>
    <w:rPr>
      <w:i/>
      <w:iCs/>
      <w:color w:val="auto"/>
    </w:rPr>
  </w:style>
  <w:style w:type="paragraph" w:styleId="Adresaomotnice">
    <w:name w:val="envelope address"/>
    <w:basedOn w:val="Normal"/>
    <w:uiPriority w:val="99"/>
    <w:semiHidden/>
    <w:unhideWhenUsed/>
    <w:rsid w:val="008552B1"/>
    <w:pPr>
      <w:framePr w:w="7920" w:h="1980" w:hRule="exact" w:hSpace="180" w:wrap="auto" w:hAnchor="page" w:xAlign="center" w:yAlign="bottom"/>
      <w:spacing w:after="0" w:line="240" w:lineRule="auto"/>
      <w:ind w:left="2880"/>
      <w:jc w:val="both"/>
    </w:pPr>
    <w:rPr>
      <w:rFonts w:ascii="Tahoma" w:eastAsiaTheme="majorEastAsia" w:hAnsi="Tahoma" w:cstheme="majorBidi"/>
      <w:sz w:val="24"/>
      <w:szCs w:val="24"/>
      <w:lang w:eastAsia="de-DE"/>
    </w:rPr>
  </w:style>
  <w:style w:type="paragraph" w:styleId="Povratnaomotnica">
    <w:name w:val="envelope return"/>
    <w:basedOn w:val="Normal"/>
    <w:uiPriority w:val="99"/>
    <w:semiHidden/>
    <w:unhideWhenUsed/>
    <w:rsid w:val="008552B1"/>
    <w:pPr>
      <w:spacing w:after="0" w:line="240" w:lineRule="auto"/>
      <w:jc w:val="both"/>
    </w:pPr>
    <w:rPr>
      <w:rFonts w:ascii="Tahoma" w:eastAsiaTheme="majorEastAsia" w:hAnsi="Tahoma" w:cstheme="majorBidi"/>
      <w:sz w:val="20"/>
      <w:szCs w:val="20"/>
      <w:lang w:eastAsia="de-DE"/>
    </w:rPr>
  </w:style>
  <w:style w:type="paragraph" w:styleId="Indeks1">
    <w:name w:val="index 1"/>
    <w:basedOn w:val="Normal"/>
    <w:next w:val="Normal"/>
    <w:autoRedefine/>
    <w:uiPriority w:val="99"/>
    <w:semiHidden/>
    <w:unhideWhenUsed/>
    <w:rsid w:val="008552B1"/>
    <w:pPr>
      <w:spacing w:after="0" w:line="240" w:lineRule="auto"/>
      <w:ind w:left="200" w:hanging="200"/>
      <w:jc w:val="both"/>
    </w:pPr>
    <w:rPr>
      <w:rFonts w:ascii="Tahoma" w:eastAsia="Times New Roman" w:hAnsi="Tahoma" w:cs="Myriad Pro"/>
      <w:sz w:val="20"/>
      <w:szCs w:val="24"/>
      <w:lang w:eastAsia="de-DE"/>
    </w:rPr>
  </w:style>
  <w:style w:type="paragraph" w:styleId="Naslovindeksa">
    <w:name w:val="index heading"/>
    <w:basedOn w:val="Normal"/>
    <w:next w:val="Indeks1"/>
    <w:uiPriority w:val="99"/>
    <w:semiHidden/>
    <w:unhideWhenUsed/>
    <w:rsid w:val="008552B1"/>
    <w:pPr>
      <w:spacing w:before="120" w:after="120" w:line="240" w:lineRule="auto"/>
      <w:jc w:val="both"/>
    </w:pPr>
    <w:rPr>
      <w:rFonts w:ascii="Tahoma" w:eastAsiaTheme="majorEastAsia" w:hAnsi="Tahoma" w:cstheme="majorBidi"/>
      <w:b/>
      <w:bCs/>
      <w:sz w:val="20"/>
      <w:szCs w:val="24"/>
      <w:lang w:eastAsia="de-DE"/>
    </w:rPr>
  </w:style>
  <w:style w:type="character" w:styleId="Jakoisticanje">
    <w:name w:val="Intense Emphasis"/>
    <w:basedOn w:val="Zadanifontodlomka"/>
    <w:uiPriority w:val="21"/>
    <w:rsid w:val="008552B1"/>
    <w:rPr>
      <w:rFonts w:ascii="Tahoma" w:hAnsi="Tahoma"/>
      <w:i/>
      <w:iCs/>
      <w:color w:val="4472C4" w:themeColor="accent1"/>
    </w:rPr>
  </w:style>
  <w:style w:type="paragraph" w:styleId="Tekstmakronaredbe">
    <w:name w:val="macro"/>
    <w:link w:val="TekstmakronaredbeChar"/>
    <w:uiPriority w:val="99"/>
    <w:semiHidden/>
    <w:unhideWhenUsed/>
    <w:rsid w:val="008552B1"/>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Tahoma" w:eastAsia="Times New Roman" w:hAnsi="Tahoma" w:cs="Myriad Pro"/>
      <w:sz w:val="20"/>
      <w:szCs w:val="20"/>
      <w:lang w:eastAsia="de-DE"/>
    </w:rPr>
  </w:style>
  <w:style w:type="character" w:customStyle="1" w:styleId="TekstmakronaredbeChar">
    <w:name w:val="Tekst makronaredbe Char"/>
    <w:basedOn w:val="Zadanifontodlomka"/>
    <w:link w:val="Tekstmakronaredbe"/>
    <w:uiPriority w:val="99"/>
    <w:semiHidden/>
    <w:rsid w:val="008552B1"/>
    <w:rPr>
      <w:rFonts w:ascii="Tahoma" w:eastAsia="Times New Roman" w:hAnsi="Tahoma" w:cs="Myriad Pro"/>
      <w:sz w:val="20"/>
      <w:szCs w:val="20"/>
      <w:lang w:eastAsia="de-DE"/>
    </w:rPr>
  </w:style>
  <w:style w:type="paragraph" w:styleId="StandardWeb">
    <w:name w:val="Normal (Web)"/>
    <w:basedOn w:val="Normal"/>
    <w:uiPriority w:val="99"/>
    <w:unhideWhenUsed/>
    <w:rsid w:val="008552B1"/>
    <w:pPr>
      <w:spacing w:before="120" w:after="120" w:line="240" w:lineRule="auto"/>
      <w:jc w:val="both"/>
    </w:pPr>
    <w:rPr>
      <w:rFonts w:ascii="Tahoma" w:eastAsia="Times New Roman" w:hAnsi="Tahoma" w:cs="Times New Roman"/>
      <w:sz w:val="20"/>
      <w:szCs w:val="24"/>
      <w:lang w:eastAsia="de-DE"/>
    </w:rPr>
  </w:style>
  <w:style w:type="paragraph" w:styleId="Naslovtabliceizvora">
    <w:name w:val="toa heading"/>
    <w:basedOn w:val="Normal"/>
    <w:next w:val="Normal"/>
    <w:uiPriority w:val="99"/>
    <w:semiHidden/>
    <w:unhideWhenUsed/>
    <w:rsid w:val="008552B1"/>
    <w:pPr>
      <w:spacing w:before="120" w:after="120" w:line="240" w:lineRule="auto"/>
      <w:jc w:val="both"/>
    </w:pPr>
    <w:rPr>
      <w:rFonts w:ascii="Tahoma" w:eastAsiaTheme="majorEastAsia" w:hAnsi="Tahoma" w:cstheme="majorBidi"/>
      <w:b/>
      <w:bCs/>
      <w:color w:val="BE1D2D"/>
      <w:sz w:val="24"/>
      <w:szCs w:val="24"/>
      <w:lang w:eastAsia="de-DE"/>
    </w:rPr>
  </w:style>
  <w:style w:type="character" w:customStyle="1" w:styleId="TblnaslovChar">
    <w:name w:val="Tbl naslov Char"/>
    <w:basedOn w:val="Zadanifontodlomka"/>
    <w:link w:val="Tblnaslov"/>
    <w:rsid w:val="008552B1"/>
    <w:rPr>
      <w:rFonts w:ascii="Tahoma" w:eastAsia="Times New Roman" w:hAnsi="Tahoma" w:cs="Myriad Pro"/>
      <w:i/>
      <w:sz w:val="18"/>
      <w:szCs w:val="24"/>
      <w:lang w:eastAsia="de-DE"/>
    </w:rPr>
  </w:style>
  <w:style w:type="paragraph" w:customStyle="1" w:styleId="Naslovtablice">
    <w:name w:val="Naslov tablice"/>
    <w:basedOn w:val="Opisslike"/>
    <w:next w:val="Normal"/>
    <w:link w:val="NaslovtabliceChar"/>
    <w:autoRedefine/>
    <w:qFormat/>
    <w:rsid w:val="008552B1"/>
    <w:pPr>
      <w:keepNext/>
      <w:keepLines/>
      <w:suppressAutoHyphens/>
      <w:jc w:val="right"/>
    </w:pPr>
    <w:rPr>
      <w:rFonts w:cs="Tahoma"/>
      <w:szCs w:val="20"/>
      <w:lang w:eastAsia="hr-HR"/>
    </w:rPr>
  </w:style>
  <w:style w:type="character" w:customStyle="1" w:styleId="NaslovtabliceChar">
    <w:name w:val="Naslov tablice Char"/>
    <w:basedOn w:val="Zadanifontodlomka"/>
    <w:link w:val="Naslovtablice"/>
    <w:rsid w:val="008552B1"/>
    <w:rPr>
      <w:rFonts w:ascii="Tahoma" w:eastAsia="Times New Roman" w:hAnsi="Tahoma" w:cs="Tahoma"/>
      <w:i/>
      <w:iCs/>
      <w:sz w:val="16"/>
      <w:szCs w:val="20"/>
      <w:lang w:eastAsia="hr-HR"/>
    </w:rPr>
  </w:style>
  <w:style w:type="character" w:styleId="Naglaeno">
    <w:name w:val="Strong"/>
    <w:basedOn w:val="Zadanifontodlomka"/>
    <w:uiPriority w:val="22"/>
    <w:qFormat/>
    <w:rsid w:val="008552B1"/>
    <w:rPr>
      <w:b/>
      <w:bCs/>
    </w:rPr>
  </w:style>
  <w:style w:type="character" w:customStyle="1" w:styleId="fontstyle01">
    <w:name w:val="fontstyle01"/>
    <w:basedOn w:val="Zadanifontodlomka"/>
    <w:rsid w:val="008552B1"/>
    <w:rPr>
      <w:rFonts w:ascii="Calibri" w:hAnsi="Calibri" w:hint="default"/>
      <w:b w:val="0"/>
      <w:bCs w:val="0"/>
      <w:i w:val="0"/>
      <w:iCs w:val="0"/>
      <w:color w:val="000000"/>
      <w:sz w:val="22"/>
      <w:szCs w:val="22"/>
    </w:rPr>
  </w:style>
  <w:style w:type="numbering" w:customStyle="1" w:styleId="NoList1">
    <w:name w:val="No List1"/>
    <w:next w:val="Bezpopisa"/>
    <w:uiPriority w:val="99"/>
    <w:semiHidden/>
    <w:unhideWhenUsed/>
    <w:rsid w:val="008552B1"/>
  </w:style>
  <w:style w:type="paragraph" w:customStyle="1" w:styleId="lanak">
    <w:name w:val="Članak"/>
    <w:basedOn w:val="Normal"/>
    <w:link w:val="lanakChar"/>
    <w:qFormat/>
    <w:rsid w:val="008552B1"/>
    <w:pPr>
      <w:jc w:val="center"/>
    </w:pPr>
    <w:rPr>
      <w:rFonts w:ascii="Times New Roman" w:hAnsi="Times New Roman" w:cs="Times New Roman"/>
      <w:b/>
    </w:rPr>
  </w:style>
  <w:style w:type="character" w:customStyle="1" w:styleId="lanakChar">
    <w:name w:val="Članak Char"/>
    <w:basedOn w:val="Zadanifontodlomka"/>
    <w:link w:val="lanak"/>
    <w:rsid w:val="008552B1"/>
    <w:rPr>
      <w:rFonts w:ascii="Times New Roman" w:hAnsi="Times New Roman" w:cs="Times New Roman"/>
      <w:b/>
    </w:rPr>
  </w:style>
  <w:style w:type="paragraph" w:styleId="Bibliografija">
    <w:name w:val="Bibliography"/>
    <w:basedOn w:val="Normal"/>
    <w:next w:val="Normal"/>
    <w:uiPriority w:val="37"/>
    <w:unhideWhenUsed/>
    <w:rsid w:val="008552B1"/>
    <w:pPr>
      <w:jc w:val="both"/>
    </w:pPr>
    <w:rPr>
      <w:rFonts w:ascii="Times New Roman" w:hAnsi="Times New Roman"/>
    </w:rPr>
  </w:style>
  <w:style w:type="paragraph" w:customStyle="1" w:styleId="Default">
    <w:name w:val="Default"/>
    <w:rsid w:val="008552B1"/>
    <w:pPr>
      <w:autoSpaceDE w:val="0"/>
      <w:autoSpaceDN w:val="0"/>
      <w:adjustRightInd w:val="0"/>
      <w:spacing w:after="0" w:line="240" w:lineRule="auto"/>
    </w:pPr>
    <w:rPr>
      <w:rFonts w:ascii="Arial" w:hAnsi="Arial" w:cs="Arial"/>
      <w:color w:val="000000"/>
      <w:sz w:val="24"/>
      <w:szCs w:val="24"/>
    </w:rPr>
  </w:style>
  <w:style w:type="paragraph" w:customStyle="1" w:styleId="Spiegelstrich3">
    <w:name w:val="Spiegelstrich3"/>
    <w:basedOn w:val="Normal"/>
    <w:uiPriority w:val="99"/>
    <w:rsid w:val="008552B1"/>
    <w:pPr>
      <w:numPr>
        <w:numId w:val="16"/>
      </w:numPr>
      <w:spacing w:after="240" w:line="240" w:lineRule="auto"/>
      <w:jc w:val="both"/>
    </w:pPr>
    <w:rPr>
      <w:rFonts w:ascii="Arial" w:eastAsia="Times New Roman" w:hAnsi="Arial" w:cs="Times New Roman"/>
      <w:szCs w:val="20"/>
      <w:lang w:eastAsia="de-DE"/>
    </w:rPr>
  </w:style>
  <w:style w:type="paragraph" w:customStyle="1" w:styleId="doc-ti">
    <w:name w:val="doc-ti"/>
    <w:basedOn w:val="Normal"/>
    <w:rsid w:val="008552B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8552B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ention1">
    <w:name w:val="Mention1"/>
    <w:basedOn w:val="Zadanifontodlomka"/>
    <w:uiPriority w:val="99"/>
    <w:semiHidden/>
    <w:unhideWhenUsed/>
    <w:rsid w:val="008552B1"/>
    <w:rPr>
      <w:color w:val="2B579A"/>
      <w:shd w:val="clear" w:color="auto" w:fill="E6E6E6"/>
    </w:rPr>
  </w:style>
  <w:style w:type="character" w:customStyle="1" w:styleId="Spominjanje1">
    <w:name w:val="Spominjanje1"/>
    <w:basedOn w:val="Zadanifontodlomka"/>
    <w:uiPriority w:val="99"/>
    <w:semiHidden/>
    <w:unhideWhenUsed/>
    <w:rsid w:val="008552B1"/>
    <w:rPr>
      <w:color w:val="2B579A"/>
      <w:shd w:val="clear" w:color="auto" w:fill="E6E6E6"/>
    </w:rPr>
  </w:style>
  <w:style w:type="paragraph" w:customStyle="1" w:styleId="Compact">
    <w:name w:val="Compact"/>
    <w:basedOn w:val="Tijeloteksta"/>
    <w:qFormat/>
    <w:rsid w:val="008552B1"/>
    <w:pPr>
      <w:spacing w:before="36" w:after="36"/>
    </w:pPr>
    <w:rPr>
      <w:rFonts w:asciiTheme="minorHAnsi" w:eastAsiaTheme="minorHAnsi" w:hAnsiTheme="minorHAnsi" w:cstheme="minorBidi"/>
      <w:sz w:val="24"/>
      <w:lang w:val="en-US" w:eastAsia="en-US"/>
    </w:rPr>
  </w:style>
  <w:style w:type="table" w:customStyle="1" w:styleId="ivopisnatablicareetke61">
    <w:name w:val="Živopisna tablica rešetke 61"/>
    <w:basedOn w:val="Obinatablica"/>
    <w:uiPriority w:val="51"/>
    <w:rsid w:val="008552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staknuto">
    <w:name w:val="Emphasis"/>
    <w:basedOn w:val="Zadanifontodlomka"/>
    <w:uiPriority w:val="20"/>
    <w:qFormat/>
    <w:rsid w:val="008552B1"/>
    <w:rPr>
      <w:i/>
      <w:iCs/>
    </w:rPr>
  </w:style>
  <w:style w:type="character" w:customStyle="1" w:styleId="UnresolvedMention1">
    <w:name w:val="Unresolved Mention1"/>
    <w:basedOn w:val="Zadanifontodlomka"/>
    <w:uiPriority w:val="99"/>
    <w:semiHidden/>
    <w:unhideWhenUsed/>
    <w:rsid w:val="008552B1"/>
    <w:rPr>
      <w:color w:val="808080"/>
      <w:shd w:val="clear" w:color="auto" w:fill="E6E6E6"/>
    </w:rPr>
  </w:style>
  <w:style w:type="table" w:customStyle="1" w:styleId="Svijetlatablicareetke11">
    <w:name w:val="Svijetla tablica rešetke 11"/>
    <w:basedOn w:val="Obinatablica"/>
    <w:uiPriority w:val="46"/>
    <w:rsid w:val="008552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341">
    <w:name w:val="font341"/>
    <w:basedOn w:val="Zadanifontodlomka"/>
    <w:rsid w:val="008552B1"/>
    <w:rPr>
      <w:rFonts w:ascii="Calibri" w:hAnsi="Calibri" w:cs="Calibri" w:hint="default"/>
      <w:b w:val="0"/>
      <w:bCs w:val="0"/>
      <w:i w:val="0"/>
      <w:iCs w:val="0"/>
      <w:strike w:val="0"/>
      <w:dstrike w:val="0"/>
      <w:color w:val="000000"/>
      <w:sz w:val="20"/>
      <w:szCs w:val="20"/>
      <w:u w:val="none"/>
      <w:effect w:val="none"/>
    </w:rPr>
  </w:style>
  <w:style w:type="character" w:customStyle="1" w:styleId="font301">
    <w:name w:val="font301"/>
    <w:basedOn w:val="Zadanifontodlomka"/>
    <w:rsid w:val="008552B1"/>
    <w:rPr>
      <w:rFonts w:ascii="Calibri" w:hAnsi="Calibri" w:cs="Calibri" w:hint="default"/>
      <w:b w:val="0"/>
      <w:bCs w:val="0"/>
      <w:i w:val="0"/>
      <w:iCs w:val="0"/>
      <w:strike w:val="0"/>
      <w:dstrike w:val="0"/>
      <w:color w:val="000000"/>
      <w:sz w:val="20"/>
      <w:szCs w:val="20"/>
      <w:u w:val="none"/>
      <w:effect w:val="none"/>
    </w:rPr>
  </w:style>
  <w:style w:type="character" w:customStyle="1" w:styleId="font321">
    <w:name w:val="font321"/>
    <w:basedOn w:val="Zadanifontodlomka"/>
    <w:rsid w:val="008552B1"/>
    <w:rPr>
      <w:rFonts w:ascii="Calibri" w:hAnsi="Calibri" w:cs="Calibri" w:hint="default"/>
      <w:b w:val="0"/>
      <w:bCs w:val="0"/>
      <w:i w:val="0"/>
      <w:iCs w:val="0"/>
      <w:strike w:val="0"/>
      <w:dstrike w:val="0"/>
      <w:color w:val="000000"/>
      <w:sz w:val="20"/>
      <w:szCs w:val="20"/>
      <w:u w:val="none"/>
      <w:effect w:val="none"/>
    </w:rPr>
  </w:style>
  <w:style w:type="character" w:customStyle="1" w:styleId="font131">
    <w:name w:val="font131"/>
    <w:basedOn w:val="Zadanifontodlomka"/>
    <w:rsid w:val="008552B1"/>
    <w:rPr>
      <w:rFonts w:ascii="Calibri" w:hAnsi="Calibri" w:cs="Calibri" w:hint="default"/>
      <w:b w:val="0"/>
      <w:bCs w:val="0"/>
      <w:i w:val="0"/>
      <w:iCs w:val="0"/>
      <w:strike w:val="0"/>
      <w:dstrike w:val="0"/>
      <w:color w:val="000000"/>
      <w:sz w:val="20"/>
      <w:szCs w:val="20"/>
      <w:u w:val="none"/>
      <w:effect w:val="none"/>
    </w:rPr>
  </w:style>
  <w:style w:type="character" w:customStyle="1" w:styleId="font91">
    <w:name w:val="font91"/>
    <w:basedOn w:val="Zadanifontodlomka"/>
    <w:rsid w:val="008552B1"/>
    <w:rPr>
      <w:rFonts w:ascii="Calibri" w:hAnsi="Calibri" w:cs="Calibri" w:hint="default"/>
      <w:b w:val="0"/>
      <w:bCs w:val="0"/>
      <w:i w:val="0"/>
      <w:iCs w:val="0"/>
      <w:strike w:val="0"/>
      <w:dstrike w:val="0"/>
      <w:color w:val="000000"/>
      <w:sz w:val="20"/>
      <w:szCs w:val="20"/>
      <w:u w:val="none"/>
      <w:effect w:val="none"/>
    </w:rPr>
  </w:style>
  <w:style w:type="character" w:customStyle="1" w:styleId="font111">
    <w:name w:val="font111"/>
    <w:basedOn w:val="Zadanifontodlomka"/>
    <w:rsid w:val="008552B1"/>
    <w:rPr>
      <w:rFonts w:ascii="Calibri" w:hAnsi="Calibri" w:cs="Calibri" w:hint="default"/>
      <w:b w:val="0"/>
      <w:bCs w:val="0"/>
      <w:i w:val="0"/>
      <w:iCs w:val="0"/>
      <w:strike w:val="0"/>
      <w:dstrike w:val="0"/>
      <w:color w:val="000000"/>
      <w:sz w:val="20"/>
      <w:szCs w:val="20"/>
      <w:u w:val="none"/>
      <w:effect w:val="none"/>
    </w:rPr>
  </w:style>
  <w:style w:type="character" w:customStyle="1" w:styleId="Nerijeenospominjanje1">
    <w:name w:val="Neriješeno spominjanje1"/>
    <w:basedOn w:val="Zadanifontodlomka"/>
    <w:uiPriority w:val="99"/>
    <w:unhideWhenUsed/>
    <w:rsid w:val="008552B1"/>
    <w:rPr>
      <w:color w:val="605E5C"/>
      <w:shd w:val="clear" w:color="auto" w:fill="E1DFDD"/>
    </w:rPr>
  </w:style>
  <w:style w:type="character" w:customStyle="1" w:styleId="Bodytext2">
    <w:name w:val="Body text (2)_"/>
    <w:basedOn w:val="Zadanifontodlomka"/>
    <w:link w:val="Bodytext20"/>
    <w:rsid w:val="008552B1"/>
    <w:rPr>
      <w:rFonts w:ascii="Calibri" w:eastAsia="Calibri" w:hAnsi="Calibri" w:cs="Calibri"/>
      <w:sz w:val="20"/>
      <w:szCs w:val="20"/>
      <w:shd w:val="clear" w:color="auto" w:fill="FFFFFF"/>
    </w:rPr>
  </w:style>
  <w:style w:type="paragraph" w:customStyle="1" w:styleId="Bodytext20">
    <w:name w:val="Body text (2)"/>
    <w:basedOn w:val="Normal"/>
    <w:link w:val="Bodytext2"/>
    <w:rsid w:val="008552B1"/>
    <w:pPr>
      <w:widowControl w:val="0"/>
      <w:shd w:val="clear" w:color="auto" w:fill="FFFFFF"/>
      <w:spacing w:before="480" w:after="0" w:line="278" w:lineRule="exact"/>
      <w:ind w:hanging="380"/>
    </w:pPr>
    <w:rPr>
      <w:rFonts w:ascii="Calibri" w:eastAsia="Calibri" w:hAnsi="Calibri" w:cs="Calibri"/>
      <w:sz w:val="20"/>
      <w:szCs w:val="20"/>
    </w:rPr>
  </w:style>
  <w:style w:type="character" w:customStyle="1" w:styleId="tlid-translation">
    <w:name w:val="tlid-translation"/>
    <w:basedOn w:val="Zadanifontodlomka"/>
    <w:rsid w:val="008552B1"/>
  </w:style>
  <w:style w:type="character" w:customStyle="1" w:styleId="OpisslikeChar">
    <w:name w:val="Opis slike Char"/>
    <w:link w:val="Opisslike"/>
    <w:uiPriority w:val="99"/>
    <w:locked/>
    <w:rsid w:val="008552B1"/>
    <w:rPr>
      <w:rFonts w:ascii="Tahoma" w:eastAsia="Times New Roman" w:hAnsi="Tahoma" w:cs="Myriad Pro"/>
      <w:i/>
      <w:iCs/>
      <w:sz w:val="16"/>
      <w:szCs w:val="18"/>
      <w:lang w:eastAsia="de-DE"/>
    </w:rPr>
  </w:style>
  <w:style w:type="table" w:customStyle="1" w:styleId="Tablicareetke21">
    <w:name w:val="Tablica rešetke 21"/>
    <w:basedOn w:val="Obinatablica"/>
    <w:uiPriority w:val="47"/>
    <w:rsid w:val="008552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basedOn w:val="Zadanifontodlomka"/>
    <w:rsid w:val="008552B1"/>
  </w:style>
  <w:style w:type="character" w:customStyle="1" w:styleId="hps">
    <w:name w:val="hps"/>
    <w:rsid w:val="008552B1"/>
    <w:rPr>
      <w:rFonts w:cs="Times New Roman"/>
    </w:rPr>
  </w:style>
  <w:style w:type="character" w:customStyle="1" w:styleId="Spominjanje2">
    <w:name w:val="Spominjanje2"/>
    <w:basedOn w:val="Zadanifontodlomka"/>
    <w:uiPriority w:val="99"/>
    <w:unhideWhenUsed/>
    <w:rsid w:val="008552B1"/>
    <w:rPr>
      <w:color w:val="2B579A"/>
      <w:shd w:val="clear" w:color="auto" w:fill="E1DFDD"/>
    </w:rPr>
  </w:style>
  <w:style w:type="numbering" w:customStyle="1" w:styleId="toc20">
    <w:name w:val="toc 20"/>
    <w:rsid w:val="008552B1"/>
    <w:pPr>
      <w:numPr>
        <w:numId w:val="37"/>
      </w:numPr>
    </w:pPr>
  </w:style>
  <w:style w:type="table" w:customStyle="1" w:styleId="Obinatablica510">
    <w:name w:val="Obična tablica 510"/>
    <w:basedOn w:val="Obinatablica"/>
    <w:uiPriority w:val="45"/>
    <w:rsid w:val="008552B1"/>
    <w:pPr>
      <w:spacing w:after="0" w:line="240" w:lineRule="auto"/>
    </w:pPr>
    <w:rPr>
      <w:rFonts w:ascii="Times New Roman" w:eastAsia="Times New Roman" w:hAnsi="Times New Roman" w:cs="Times New Roman"/>
      <w:sz w:val="20"/>
      <w:szCs w:val="20"/>
      <w:lang w:eastAsia="hr-H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icareetke4-isticanje210">
    <w:name w:val="Tablica rešetke 4 - isticanje 210"/>
    <w:basedOn w:val="Obinatablica"/>
    <w:uiPriority w:val="49"/>
    <w:rsid w:val="008552B1"/>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Svijetlareetkatablice10">
    <w:name w:val="Svijetla rešetka tablice10"/>
    <w:basedOn w:val="Obinatablica"/>
    <w:uiPriority w:val="40"/>
    <w:rsid w:val="008552B1"/>
    <w:pPr>
      <w:spacing w:after="0" w:line="240" w:lineRule="auto"/>
    </w:pPr>
    <w:rPr>
      <w:rFonts w:ascii="Times New Roman" w:eastAsia="Times New Roman" w:hAnsi="Times New Roman" w:cs="Times New Roman"/>
      <w:sz w:val="20"/>
      <w:szCs w:val="20"/>
      <w:lang w:eastAsia="hr-H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binatablica210">
    <w:name w:val="Obična tablica 210"/>
    <w:basedOn w:val="Obinatablica"/>
    <w:uiPriority w:val="42"/>
    <w:rsid w:val="008552B1"/>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ivopisnatablicareetke610">
    <w:name w:val="Živopisna tablica rešetke 610"/>
    <w:basedOn w:val="Obinatablica"/>
    <w:uiPriority w:val="51"/>
    <w:rsid w:val="008552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vijetlatablicareetke110">
    <w:name w:val="Svijetla tablica rešetke 110"/>
    <w:basedOn w:val="Obinatablica"/>
    <w:uiPriority w:val="46"/>
    <w:rsid w:val="008552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icareetke210">
    <w:name w:val="Tablica rešetke 210"/>
    <w:basedOn w:val="Obinatablica"/>
    <w:uiPriority w:val="47"/>
    <w:rsid w:val="008552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kurziv">
    <w:name w:val="kurziv"/>
    <w:basedOn w:val="Zadanifontodlomka"/>
    <w:rsid w:val="008552B1"/>
  </w:style>
  <w:style w:type="paragraph" w:customStyle="1" w:styleId="box456369">
    <w:name w:val="box_456369"/>
    <w:basedOn w:val="Normal"/>
    <w:rsid w:val="008552B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2">
    <w:name w:val="Unresolved Mention2"/>
    <w:basedOn w:val="Zadanifontodlomka"/>
    <w:uiPriority w:val="99"/>
    <w:unhideWhenUsed/>
    <w:rsid w:val="008552B1"/>
    <w:rPr>
      <w:color w:val="605E5C"/>
      <w:shd w:val="clear" w:color="auto" w:fill="E1DFDD"/>
    </w:rPr>
  </w:style>
  <w:style w:type="character" w:customStyle="1" w:styleId="Mention2">
    <w:name w:val="Mention2"/>
    <w:basedOn w:val="Zadanifontodlomka"/>
    <w:uiPriority w:val="99"/>
    <w:unhideWhenUsed/>
    <w:rsid w:val="008552B1"/>
    <w:rPr>
      <w:color w:val="2B579A"/>
      <w:shd w:val="clear" w:color="auto" w:fill="E1DFDD"/>
    </w:rPr>
  </w:style>
  <w:style w:type="character" w:customStyle="1" w:styleId="cf01">
    <w:name w:val="cf01"/>
    <w:basedOn w:val="Zadanifontodlomka"/>
    <w:rsid w:val="008552B1"/>
    <w:rPr>
      <w:rFonts w:ascii="Segoe UI" w:hAnsi="Segoe UI" w:cs="Segoe UI" w:hint="default"/>
      <w:sz w:val="18"/>
      <w:szCs w:val="18"/>
    </w:rPr>
  </w:style>
  <w:style w:type="paragraph" w:customStyle="1" w:styleId="pf0">
    <w:name w:val="pf0"/>
    <w:basedOn w:val="Normal"/>
    <w:rsid w:val="008552B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msonormal">
    <w:name w:val="x_msonormal"/>
    <w:basedOn w:val="Normal"/>
    <w:rsid w:val="008552B1"/>
    <w:pPr>
      <w:spacing w:after="0" w:line="240" w:lineRule="auto"/>
    </w:pPr>
    <w:rPr>
      <w:rFonts w:ascii="Calibri" w:hAnsi="Calibri" w:cs="Calibri"/>
      <w:lang w:eastAsia="hr-HR"/>
    </w:rPr>
  </w:style>
  <w:style w:type="character" w:customStyle="1" w:styleId="cf21">
    <w:name w:val="cf21"/>
    <w:basedOn w:val="Zadanifontodlomka"/>
    <w:rsid w:val="008552B1"/>
    <w:rPr>
      <w:rFonts w:ascii="Segoe UI" w:hAnsi="Segoe UI" w:cs="Segoe UI" w:hint="default"/>
      <w:sz w:val="18"/>
      <w:szCs w:val="18"/>
      <w:u w:val="single"/>
    </w:rPr>
  </w:style>
  <w:style w:type="table" w:customStyle="1" w:styleId="Svijetlatablicareetke111">
    <w:name w:val="Svijetla tablica rešetke 111"/>
    <w:basedOn w:val="Obinatablica"/>
    <w:uiPriority w:val="46"/>
    <w:rsid w:val="00B3519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toc200">
    <w:name w:val="toc 200"/>
    <w:rsid w:val="004949CA"/>
    <w:pPr>
      <w:numPr>
        <w:numId w:val="24"/>
      </w:numPr>
    </w:pPr>
  </w:style>
  <w:style w:type="character" w:customStyle="1" w:styleId="jlqj4b">
    <w:name w:val="jlqj4b"/>
    <w:basedOn w:val="Zadanifontodlomka"/>
    <w:rsid w:val="004949CA"/>
  </w:style>
  <w:style w:type="character" w:customStyle="1" w:styleId="Nerijeenospominjanje2">
    <w:name w:val="Neriješeno spominjanje2"/>
    <w:basedOn w:val="Zadanifontodlomka"/>
    <w:uiPriority w:val="99"/>
    <w:unhideWhenUsed/>
    <w:rsid w:val="004949CA"/>
    <w:rPr>
      <w:color w:val="605E5C"/>
      <w:shd w:val="clear" w:color="auto" w:fill="E1DFDD"/>
    </w:rPr>
  </w:style>
  <w:style w:type="character" w:customStyle="1" w:styleId="Spominjanje3">
    <w:name w:val="Spominjanje3"/>
    <w:basedOn w:val="Zadanifontodlomka"/>
    <w:uiPriority w:val="99"/>
    <w:unhideWhenUsed/>
    <w:rsid w:val="004949CA"/>
    <w:rPr>
      <w:color w:val="2B579A"/>
      <w:shd w:val="clear" w:color="auto" w:fill="E1DFDD"/>
    </w:rPr>
  </w:style>
  <w:style w:type="table" w:customStyle="1" w:styleId="Svijetlatablicareetke12">
    <w:name w:val="Svijetla tablica rešetke 12"/>
    <w:basedOn w:val="Obinatablica"/>
    <w:uiPriority w:val="46"/>
    <w:rsid w:val="004949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erijeenospominjanje3">
    <w:name w:val="Neriješeno spominjanje3"/>
    <w:basedOn w:val="Zadanifontodlomka"/>
    <w:uiPriority w:val="99"/>
    <w:semiHidden/>
    <w:unhideWhenUsed/>
    <w:rsid w:val="004949CA"/>
    <w:rPr>
      <w:color w:val="605E5C"/>
      <w:shd w:val="clear" w:color="auto" w:fill="E1DFDD"/>
    </w:rPr>
  </w:style>
  <w:style w:type="paragraph" w:customStyle="1" w:styleId="Point1">
    <w:name w:val="Point 1"/>
    <w:basedOn w:val="Normal"/>
    <w:rsid w:val="004949CA"/>
    <w:pPr>
      <w:spacing w:before="120" w:after="120" w:line="240" w:lineRule="auto"/>
      <w:ind w:left="1417" w:hanging="567"/>
      <w:jc w:val="both"/>
    </w:pPr>
    <w:rPr>
      <w:rFonts w:ascii="Times New Roman" w:hAnsi="Times New Roman" w:cs="Times New Roman"/>
      <w:sz w:val="24"/>
    </w:rPr>
  </w:style>
  <w:style w:type="paragraph" w:customStyle="1" w:styleId="ManualNumPar1">
    <w:name w:val="Manual NumPar 1"/>
    <w:basedOn w:val="Normal"/>
    <w:next w:val="Normal"/>
    <w:rsid w:val="004949CA"/>
    <w:pPr>
      <w:spacing w:before="120" w:after="120" w:line="240" w:lineRule="auto"/>
      <w:ind w:left="850" w:hanging="850"/>
      <w:jc w:val="both"/>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image" Target="media/image3.wmf"/><Relationship Id="rId21" Type="http://schemas.openxmlformats.org/officeDocument/2006/relationships/hyperlink" Target="http://narodne-novine.nn.hr/clanci/sluzbeni/2015_02_18_389.html" TargetMode="External"/><Relationship Id="rId34"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oleObject" Target="embeddings/oleObject1.bin"/><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yperlink" Target="https://mgipu.gov.hr/UserDocsImages/dokumenti/EnergetskaUcinkovitost/IV_NAPEU_20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wmf"/><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hart" Target="charts/chart1.xml"/><Relationship Id="rId28" Type="http://schemas.openxmlformats.org/officeDocument/2006/relationships/hyperlink" Target="http://www.enu.hr"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yperlink" Target="https://mgipu.gov.hr/UserDocsImages//dokumenti/Propisi//EIHP-014-0185-01-06_vi%C5%A1estamb.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enu.hr/" TargetMode="External"/><Relationship Id="rId27" Type="http://schemas.openxmlformats.org/officeDocument/2006/relationships/oleObject" Target="embeddings/oleObject2.bin"/><Relationship Id="rId30" Type="http://schemas.openxmlformats.org/officeDocument/2006/relationships/hyperlink" Target="https://mingor.gov.hr/o-ministarstvu-1065/djelokrug/uprava-za-energetiku-1999/strategije-planovi-i-programi-2009/2009" TargetMode="Externa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mgipu.hr/doc/Propisi/EIHP-029-13-02-05_jednoobit.pdf" TargetMode="External"/><Relationship Id="rId13" Type="http://schemas.openxmlformats.org/officeDocument/2006/relationships/hyperlink" Target="https://eur-lex.europa.eu/legal-content/HR/TXT/HTML/?uri=CELEX:32018L0844&amp;from=EN" TargetMode="External"/><Relationship Id="rId18" Type="http://schemas.openxmlformats.org/officeDocument/2006/relationships/hyperlink" Target="https://ec.europa.eu/eurostat/web/microdata/european-union-statistics-on-income-and-living-conditions" TargetMode="External"/><Relationship Id="rId3" Type="http://schemas.openxmlformats.org/officeDocument/2006/relationships/hyperlink" Target="https://mingor.gov.hr/o-ministarstvu-1065/djelokrug-4925/energetika/energetska-politika-i-planiranje/strategije-planovi-i-programi-2009/2009" TargetMode="External"/><Relationship Id="rId21" Type="http://schemas.openxmlformats.org/officeDocument/2006/relationships/hyperlink" Target="https://www.eea.europa.eu/themes/air/health-impacts-of-air-pollution" TargetMode="External"/><Relationship Id="rId7" Type="http://schemas.openxmlformats.org/officeDocument/2006/relationships/hyperlink" Target="https://mgipu.gov.hr/UserDocsImages/dokumenti/EnergetskaUcinkovitost/DSO_14.12.2020.pdf" TargetMode="External"/><Relationship Id="rId12" Type="http://schemas.openxmlformats.org/officeDocument/2006/relationships/hyperlink" Target="https://mgipu.gov.hr/UserDocsImages/dokumenti/EnergetskaUcinkovitost/DSO_14.12.2020.pdf" TargetMode="External"/><Relationship Id="rId17" Type="http://schemas.openxmlformats.org/officeDocument/2006/relationships/hyperlink" Target="https://www.fzo.hr/" TargetMode="External"/><Relationship Id="rId2" Type="http://schemas.openxmlformats.org/officeDocument/2006/relationships/hyperlink" Target="https://ec.europa.eu/energy/topics/energy-efficiency/energy-efficient-buildings/renovation-wave_en" TargetMode="External"/><Relationship Id="rId16" Type="http://schemas.openxmlformats.org/officeDocument/2006/relationships/hyperlink" Target="https://mgipu.gov.hr/UserDocsImages/dokumenti/Potres/RDNA_web_04082020.pdf" TargetMode="External"/><Relationship Id="rId20" Type="http://schemas.openxmlformats.org/officeDocument/2006/relationships/hyperlink" Target="https://www.dzs.hr/Hrv_Eng/publication/2020/09-01-01_12_2020.htm" TargetMode="External"/><Relationship Id="rId1" Type="http://schemas.openxmlformats.org/officeDocument/2006/relationships/hyperlink" Target="https://ec.europa.eu/info/strategy/priorities-2019-2024/european-green-deal_en" TargetMode="External"/><Relationship Id="rId6" Type="http://schemas.openxmlformats.org/officeDocument/2006/relationships/hyperlink" Target="https://mgipu.gov.hr/UserDocsImages/dokumenti/EnergetskaUcinkovitost/DSO_14.12.2020.pdf" TargetMode="External"/><Relationship Id="rId11" Type="http://schemas.openxmlformats.org/officeDocument/2006/relationships/hyperlink" Target="https://mgipu.gov.hr/UserDocsImages/dokumenti/EnergetskaUcinkovitost/DSO_14.12.2020.pdf" TargetMode="External"/><Relationship Id="rId5" Type="http://schemas.openxmlformats.org/officeDocument/2006/relationships/hyperlink" Target="https://esavjetovanja.gov.hr/ECon/MainScreen?entityId=16464" TargetMode="External"/><Relationship Id="rId15" Type="http://schemas.openxmlformats.org/officeDocument/2006/relationships/hyperlink" Target="https://vlada.gov.hr/UserDocsImages/Vijesti/2021/velja%C4%8Da/19%20velja%C4%8De/Bro%C5%A1ura%20-%20Program%20mjera%20obnove%20o%C5%A1te%C4%87enih%20zgrada.pdf" TargetMode="External"/><Relationship Id="rId10" Type="http://schemas.openxmlformats.org/officeDocument/2006/relationships/hyperlink" Target="https://mgipu.gov.hr/UserDocsImages/dokumenti/EnergetskaUcinkovitost/DSO_14.12.2020.pdf" TargetMode="External"/><Relationship Id="rId19" Type="http://schemas.openxmlformats.org/officeDocument/2006/relationships/hyperlink" Target="https://planoporavka.gov.hr/UserDocsImages/dokumenti/55%20-%201%20NPOO.pdf?vel=12358896" TargetMode="External"/><Relationship Id="rId4" Type="http://schemas.openxmlformats.org/officeDocument/2006/relationships/hyperlink" Target="https://www.dzs.hr/Hrv/publication/FirstRelease/results.asp?pString=Gra%C4%91evins&amp;pSearchString=%25Gra%C4%91evins%25" TargetMode="External"/><Relationship Id="rId9" Type="http://schemas.openxmlformats.org/officeDocument/2006/relationships/hyperlink" Target="http://www.mgipu.hr/doc/Propisi/EIHP-029-13-02-05_jednoobit.pdf" TargetMode="External"/><Relationship Id="rId14" Type="http://schemas.openxmlformats.org/officeDocument/2006/relationships/hyperlink" Target="https://mpgi.gov.hr/pristup-informacijama-16/zakoni-i-ostali-propisi/podrucje-energetske-ucinkovitosti/13808" TargetMode="External"/><Relationship Id="rId22" Type="http://schemas.openxmlformats.org/officeDocument/2006/relationships/hyperlink" Target="https://www.dzs.hr/Hrv_Eng/publication/2020/14-01-02_01_2020.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energetskiinstituth.sharepoint.com/sites/PSES-PDS-2019-2021/Zajednicki%20dokumenti/Program-tekst/ilc_mdes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hr-HR"/>
              <a:t>Nemogućnost održavanja doma adekvatno toplim </a:t>
            </a:r>
          </a:p>
        </c:rich>
      </c:tx>
      <c:overlay val="0"/>
      <c:spPr>
        <a:noFill/>
        <a:ln>
          <a:noFill/>
        </a:ln>
        <a:effectLst/>
      </c:spPr>
    </c:title>
    <c:autoTitleDeleted val="0"/>
    <c:plotArea>
      <c:layout/>
      <c:barChart>
        <c:barDir val="bar"/>
        <c:grouping val="clustered"/>
        <c:varyColors val="0"/>
        <c:ser>
          <c:idx val="0"/>
          <c:order val="0"/>
          <c:spPr>
            <a:solidFill>
              <a:schemeClr val="bg1">
                <a:lumMod val="65000"/>
              </a:schemeClr>
            </a:solidFill>
            <a:ln>
              <a:noFill/>
            </a:ln>
            <a:effectLst/>
          </c:spPr>
          <c:invertIfNegative val="0"/>
          <c:dPt>
            <c:idx val="10"/>
            <c:invertIfNegative val="0"/>
            <c:bubble3D val="0"/>
            <c:spPr>
              <a:solidFill>
                <a:srgbClr val="C00000"/>
              </a:solidFill>
              <a:ln>
                <a:noFill/>
              </a:ln>
              <a:effectLst/>
            </c:spPr>
            <c:extLst>
              <c:ext xmlns:c16="http://schemas.microsoft.com/office/drawing/2014/chart" uri="{C3380CC4-5D6E-409C-BE32-E72D297353CC}">
                <c16:uniqueId val="{00000001-AB6D-4ED7-BAF7-A6CDB6057C01}"/>
              </c:ext>
            </c:extLst>
          </c:dPt>
          <c:dLbls>
            <c:spPr>
              <a:noFill/>
              <a:ln>
                <a:noFill/>
              </a:ln>
              <a:effectLst/>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Data!$A$18:$A$45</c:f>
              <c:strCache>
                <c:ptCount val="28"/>
                <c:pt idx="0">
                  <c:v>Belgija</c:v>
                </c:pt>
                <c:pt idx="1">
                  <c:v>Bugarska</c:v>
                </c:pt>
                <c:pt idx="2">
                  <c:v>Češka</c:v>
                </c:pt>
                <c:pt idx="3">
                  <c:v>Danska</c:v>
                </c:pt>
                <c:pt idx="4">
                  <c:v>Njemačka</c:v>
                </c:pt>
                <c:pt idx="5">
                  <c:v>Estonija</c:v>
                </c:pt>
                <c:pt idx="6">
                  <c:v>Irska</c:v>
                </c:pt>
                <c:pt idx="7">
                  <c:v>Grčka</c:v>
                </c:pt>
                <c:pt idx="8">
                  <c:v>Španjolska</c:v>
                </c:pt>
                <c:pt idx="9">
                  <c:v>Francuska</c:v>
                </c:pt>
                <c:pt idx="10">
                  <c:v>Hrvatska</c:v>
                </c:pt>
                <c:pt idx="11">
                  <c:v>Italija</c:v>
                </c:pt>
                <c:pt idx="12">
                  <c:v>Cipar</c:v>
                </c:pt>
                <c:pt idx="13">
                  <c:v>Latvija</c:v>
                </c:pt>
                <c:pt idx="14">
                  <c:v>Litva</c:v>
                </c:pt>
                <c:pt idx="15">
                  <c:v>Luksemburg</c:v>
                </c:pt>
                <c:pt idx="16">
                  <c:v>Mađarska</c:v>
                </c:pt>
                <c:pt idx="17">
                  <c:v>Malta</c:v>
                </c:pt>
                <c:pt idx="18">
                  <c:v>Nizozemska</c:v>
                </c:pt>
                <c:pt idx="19">
                  <c:v>Austrija</c:v>
                </c:pt>
                <c:pt idx="20">
                  <c:v>Poljska</c:v>
                </c:pt>
                <c:pt idx="21">
                  <c:v>Portugal</c:v>
                </c:pt>
                <c:pt idx="22">
                  <c:v>Rumunjska</c:v>
                </c:pt>
                <c:pt idx="23">
                  <c:v>Slovenija</c:v>
                </c:pt>
                <c:pt idx="24">
                  <c:v>Slovačka</c:v>
                </c:pt>
                <c:pt idx="25">
                  <c:v>Finska</c:v>
                </c:pt>
                <c:pt idx="26">
                  <c:v>Švedska</c:v>
                </c:pt>
                <c:pt idx="27">
                  <c:v>Ujedinjeno Kraljevstvo</c:v>
                </c:pt>
              </c:strCache>
            </c:strRef>
          </c:cat>
          <c:val>
            <c:numRef>
              <c:f>Data!$J$18:$J$45</c:f>
              <c:numCache>
                <c:formatCode>#,##0.0</c:formatCode>
                <c:ptCount val="28"/>
                <c:pt idx="0">
                  <c:v>5.7</c:v>
                </c:pt>
                <c:pt idx="1">
                  <c:v>36.5</c:v>
                </c:pt>
                <c:pt idx="2">
                  <c:v>3.1</c:v>
                </c:pt>
                <c:pt idx="3">
                  <c:v>2.7</c:v>
                </c:pt>
                <c:pt idx="4">
                  <c:v>3.3</c:v>
                </c:pt>
                <c:pt idx="5">
                  <c:v>2.9</c:v>
                </c:pt>
                <c:pt idx="6">
                  <c:v>4.4000000000000004</c:v>
                </c:pt>
                <c:pt idx="7">
                  <c:v>25.7</c:v>
                </c:pt>
                <c:pt idx="8">
                  <c:v>8</c:v>
                </c:pt>
                <c:pt idx="9">
                  <c:v>4.9000000000000004</c:v>
                </c:pt>
                <c:pt idx="10">
                  <c:v>7.4</c:v>
                </c:pt>
                <c:pt idx="11">
                  <c:v>15.2</c:v>
                </c:pt>
                <c:pt idx="12">
                  <c:v>22.9</c:v>
                </c:pt>
                <c:pt idx="13">
                  <c:v>9.6999999999999993</c:v>
                </c:pt>
                <c:pt idx="14">
                  <c:v>28.9</c:v>
                </c:pt>
                <c:pt idx="15">
                  <c:v>1.9</c:v>
                </c:pt>
                <c:pt idx="16">
                  <c:v>6.8</c:v>
                </c:pt>
                <c:pt idx="17">
                  <c:v>6.3</c:v>
                </c:pt>
                <c:pt idx="18">
                  <c:v>2.4</c:v>
                </c:pt>
                <c:pt idx="19">
                  <c:v>2.4</c:v>
                </c:pt>
                <c:pt idx="20">
                  <c:v>6</c:v>
                </c:pt>
                <c:pt idx="21">
                  <c:v>20.399999999999999</c:v>
                </c:pt>
                <c:pt idx="22">
                  <c:v>11.3</c:v>
                </c:pt>
                <c:pt idx="23">
                  <c:v>3.9</c:v>
                </c:pt>
                <c:pt idx="24">
                  <c:v>4.3</c:v>
                </c:pt>
                <c:pt idx="25">
                  <c:v>2</c:v>
                </c:pt>
                <c:pt idx="26">
                  <c:v>2.1</c:v>
                </c:pt>
                <c:pt idx="27">
                  <c:v>5.9</c:v>
                </c:pt>
              </c:numCache>
            </c:numRef>
          </c:val>
          <c:extLst>
            <c:ext xmlns:c16="http://schemas.microsoft.com/office/drawing/2014/chart" uri="{C3380CC4-5D6E-409C-BE32-E72D297353CC}">
              <c16:uniqueId val="{00000002-AB6D-4ED7-BAF7-A6CDB6057C01}"/>
            </c:ext>
          </c:extLst>
        </c:ser>
        <c:dLbls>
          <c:showLegendKey val="0"/>
          <c:showVal val="0"/>
          <c:showCatName val="0"/>
          <c:showSerName val="0"/>
          <c:showPercent val="0"/>
          <c:showBubbleSize val="0"/>
        </c:dLbls>
        <c:gapWidth val="150"/>
        <c:overlap val="-25"/>
        <c:axId val="95832320"/>
        <c:axId val="95846400"/>
      </c:barChart>
      <c:catAx>
        <c:axId val="95832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sr-Latn-RS"/>
          </a:p>
        </c:txPr>
        <c:crossAx val="95846400"/>
        <c:crosses val="autoZero"/>
        <c:auto val="1"/>
        <c:lblAlgn val="ctr"/>
        <c:lblOffset val="100"/>
        <c:noMultiLvlLbl val="0"/>
      </c:catAx>
      <c:valAx>
        <c:axId val="95846400"/>
        <c:scaling>
          <c:orientation val="minMax"/>
        </c:scaling>
        <c:delete val="0"/>
        <c:axPos val="b"/>
        <c:majorGridlines/>
        <c:title>
          <c:tx>
            <c:rich>
              <a:bodyPr/>
              <a:lstStyle/>
              <a:p>
                <a:pPr>
                  <a:defRPr sz="1000" b="0" i="0" u="none" strike="noStrike" baseline="0">
                    <a:solidFill>
                      <a:srgbClr val="333333"/>
                    </a:solidFill>
                    <a:latin typeface="Calibri"/>
                    <a:ea typeface="Calibri"/>
                    <a:cs typeface="Calibri"/>
                  </a:defRPr>
                </a:pPr>
                <a:r>
                  <a:rPr lang="hr-HR"/>
                  <a:t>% stanovništva</a:t>
                </a:r>
              </a:p>
            </c:rich>
          </c:tx>
          <c:overlay val="0"/>
          <c:spPr>
            <a:noFill/>
            <a:ln>
              <a:noFill/>
            </a:ln>
            <a:effectLst/>
          </c:spPr>
        </c:title>
        <c:numFmt formatCode="#,##0.0" sourceLinked="1"/>
        <c:majorTickMark val="out"/>
        <c:minorTickMark val="none"/>
        <c:tickLblPos val="nextTo"/>
        <c:spPr>
          <a:noFill/>
          <a:ln>
            <a:noFill/>
          </a:ln>
          <a:effectLst/>
        </c:spPr>
        <c:txPr>
          <a:bodyPr rot="0" vert="horz"/>
          <a:lstStyle/>
          <a:p>
            <a:pPr>
              <a:defRPr sz="900" b="0" i="0" u="none" strike="noStrike" baseline="0">
                <a:solidFill>
                  <a:srgbClr val="333333"/>
                </a:solidFill>
                <a:latin typeface="Calibri"/>
                <a:ea typeface="Calibri"/>
                <a:cs typeface="Calibri"/>
              </a:defRPr>
            </a:pPr>
            <a:endParaRPr lang="sr-Latn-RS"/>
          </a:p>
        </c:txPr>
        <c:crossAx val="95832320"/>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sr-Latn-R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6ED08B0B460F43A7C3EED10C3F136D" ma:contentTypeVersion="2" ma:contentTypeDescription="Create a new document." ma:contentTypeScope="" ma:versionID="9e8f730b6e7be9cb468bda99e6a79279">
  <xsd:schema xmlns:xsd="http://www.w3.org/2001/XMLSchema" xmlns:xs="http://www.w3.org/2001/XMLSchema" xmlns:p="http://schemas.microsoft.com/office/2006/metadata/properties" xmlns:ns2="e573b0e5-2346-4ce1-b536-9edb871f2142" targetNamespace="http://schemas.microsoft.com/office/2006/metadata/properties" ma:root="true" ma:fieldsID="60aba5785b6a5eb8d7bc962264c6eb72" ns2:_="">
    <xsd:import namespace="e573b0e5-2346-4ce1-b536-9edb871f214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3b0e5-2346-4ce1-b536-9edb871f2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9958A-665E-4A7B-85E3-08C409974C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EACF66-1276-42B0-83F9-E8F34CC27DE8}">
  <ds:schemaRefs>
    <ds:schemaRef ds:uri="http://schemas.microsoft.com/sharepoint/v3/contenttype/forms"/>
  </ds:schemaRefs>
</ds:datastoreItem>
</file>

<file path=customXml/itemProps3.xml><?xml version="1.0" encoding="utf-8"?>
<ds:datastoreItem xmlns:ds="http://schemas.openxmlformats.org/officeDocument/2006/customXml" ds:itemID="{E2EC3E47-A0B3-4E7E-AEC3-6CBBA62B2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3b0e5-2346-4ce1-b536-9edb871f2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1C6A31-3563-4FDE-8694-B4F02125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31783</Words>
  <Characters>181167</Characters>
  <Application>Microsoft Office Word</Application>
  <DocSecurity>4</DocSecurity>
  <Lines>1509</Lines>
  <Paragraphs>425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Bukarica</dc:creator>
  <cp:keywords/>
  <cp:lastModifiedBy>Daliborka Nović</cp:lastModifiedBy>
  <cp:revision>2</cp:revision>
  <cp:lastPrinted>2021-09-21T10:08:00Z</cp:lastPrinted>
  <dcterms:created xsi:type="dcterms:W3CDTF">2021-11-15T09:30:00Z</dcterms:created>
  <dcterms:modified xsi:type="dcterms:W3CDTF">2021-11-15T09:30:00Z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0x010100486ED08B0B460F43A7C3EED10C3F136D</vt:lpwstr>
  </property>
</Properties>
</file>