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115" w:rsidRPr="00C90C2A" w:rsidRDefault="007C6115" w:rsidP="007C6115">
      <w:pPr>
        <w:jc w:val="center"/>
        <w:rPr>
          <w:b/>
          <w:sz w:val="28"/>
          <w:szCs w:val="28"/>
        </w:rPr>
      </w:pPr>
      <w:bookmarkStart w:id="0" w:name="_GoBack"/>
      <w:bookmarkEnd w:id="0"/>
      <w:r w:rsidRPr="00C90C2A">
        <w:rPr>
          <w:b/>
          <w:sz w:val="28"/>
          <w:szCs w:val="28"/>
        </w:rPr>
        <w:t xml:space="preserve">MINISTARSTVO </w:t>
      </w:r>
      <w:r w:rsidR="00915E83" w:rsidRPr="00C90C2A">
        <w:rPr>
          <w:b/>
          <w:sz w:val="28"/>
          <w:szCs w:val="28"/>
        </w:rPr>
        <w:t>GOSPODARSTVA I O</w:t>
      </w:r>
      <w:r w:rsidR="00BC7033" w:rsidRPr="00C90C2A">
        <w:rPr>
          <w:b/>
          <w:sz w:val="28"/>
          <w:szCs w:val="28"/>
        </w:rPr>
        <w:t>D</w:t>
      </w:r>
      <w:r w:rsidR="00915E83" w:rsidRPr="00C90C2A">
        <w:rPr>
          <w:b/>
          <w:sz w:val="28"/>
          <w:szCs w:val="28"/>
        </w:rPr>
        <w:t>RŽIVOG RAZVOJA</w:t>
      </w:r>
    </w:p>
    <w:p w:rsidR="007C6115" w:rsidRPr="001575CA" w:rsidRDefault="007C6115" w:rsidP="007C6115"/>
    <w:p w:rsidR="007C6115" w:rsidRPr="001575CA" w:rsidRDefault="007C6115" w:rsidP="007C6115">
      <w:pPr>
        <w:jc w:val="both"/>
      </w:pPr>
      <w:r w:rsidRPr="001575CA">
        <w:t xml:space="preserve">Na temelju članka </w:t>
      </w:r>
      <w:r w:rsidR="001C0C8D" w:rsidRPr="001575CA">
        <w:t>95</w:t>
      </w:r>
      <w:r w:rsidRPr="001575CA">
        <w:t xml:space="preserve">. Zakona o </w:t>
      </w:r>
      <w:r w:rsidR="001C0C8D" w:rsidRPr="001575CA">
        <w:t xml:space="preserve">klimatskim promjenama </w:t>
      </w:r>
      <w:r w:rsidR="00915E83" w:rsidRPr="001575CA">
        <w:t xml:space="preserve">i zaštiti ozonskog sloja </w:t>
      </w:r>
      <w:r w:rsidR="00C90C2A" w:rsidRPr="001575CA">
        <w:t>(„Narodne novine“, broj</w:t>
      </w:r>
      <w:r w:rsidRPr="001575CA">
        <w:t xml:space="preserve"> </w:t>
      </w:r>
      <w:r w:rsidR="001C0C8D" w:rsidRPr="001575CA">
        <w:t>127</w:t>
      </w:r>
      <w:r w:rsidRPr="001575CA">
        <w:t>/1</w:t>
      </w:r>
      <w:r w:rsidR="001C0C8D" w:rsidRPr="001575CA">
        <w:t>9</w:t>
      </w:r>
      <w:r w:rsidRPr="001575CA">
        <w:t xml:space="preserve">), ministar </w:t>
      </w:r>
      <w:r w:rsidR="002A73D2" w:rsidRPr="001575CA">
        <w:t>nadležan za poslove zaštite okoliša</w:t>
      </w:r>
      <w:r w:rsidRPr="001575CA">
        <w:t xml:space="preserve"> donosi</w:t>
      </w:r>
    </w:p>
    <w:p w:rsidR="007C6115" w:rsidRPr="001575CA" w:rsidRDefault="007C6115" w:rsidP="007C6115"/>
    <w:p w:rsidR="007C6115" w:rsidRPr="001575CA" w:rsidRDefault="007C6115" w:rsidP="007C6115"/>
    <w:p w:rsidR="007C6115" w:rsidRPr="001575CA" w:rsidRDefault="007C6115" w:rsidP="001575CA">
      <w:pPr>
        <w:pStyle w:val="Naslov"/>
      </w:pPr>
      <w:r w:rsidRPr="001575CA">
        <w:t>PRAVILNIK O IZOBRAZBI OSOBA KOJE OBAVLJAJU DJELATNOST PRIKUPLJANJA, PROVJERE PROPUŠTANJA, UGRADNJE I ODRŽAVANJA ILI SERVISIRANJA OPREME I UREĐAJA KOJI SADRŽE TVARI KOJE OŠTEĆUJU OZONSKI SLOJ ILI FLUORIRANE STAKLENIČKE PLINOVE ILI O NJIMA OVISE</w:t>
      </w:r>
    </w:p>
    <w:p w:rsidR="007C6115" w:rsidRPr="00C90C2A" w:rsidRDefault="007C6115" w:rsidP="007C6115">
      <w:pPr>
        <w:jc w:val="center"/>
      </w:pPr>
    </w:p>
    <w:p w:rsidR="007C6115" w:rsidRPr="00C90C2A" w:rsidRDefault="007C6115" w:rsidP="007C6115">
      <w:pPr>
        <w:jc w:val="center"/>
      </w:pPr>
    </w:p>
    <w:p w:rsidR="007C6115" w:rsidRPr="00C90C2A" w:rsidRDefault="007C6115" w:rsidP="001575CA">
      <w:pPr>
        <w:pStyle w:val="Naslov1"/>
      </w:pPr>
      <w:r w:rsidRPr="00C90C2A">
        <w:t>I. OPĆE ODREDBE</w:t>
      </w:r>
    </w:p>
    <w:p w:rsidR="007C6115" w:rsidRPr="00C90C2A" w:rsidRDefault="007C6115" w:rsidP="001575CA">
      <w:pPr>
        <w:pStyle w:val="Naslov2"/>
      </w:pPr>
      <w:r w:rsidRPr="00C90C2A">
        <w:t>Članak 1.</w:t>
      </w:r>
    </w:p>
    <w:p w:rsidR="007C6115" w:rsidRPr="00C90C2A" w:rsidRDefault="007C6115" w:rsidP="007C6115">
      <w:pPr>
        <w:jc w:val="center"/>
      </w:pPr>
    </w:p>
    <w:p w:rsidR="007C6115" w:rsidRPr="00C90C2A" w:rsidRDefault="007C6115" w:rsidP="007C6115">
      <w:pPr>
        <w:ind w:left="60"/>
        <w:jc w:val="both"/>
      </w:pPr>
      <w:r w:rsidRPr="00C90C2A">
        <w:t>Ovim se Pravilnikom propisuje program</w:t>
      </w:r>
      <w:r w:rsidR="001C0C8D" w:rsidRPr="00C90C2A">
        <w:t xml:space="preserve"> </w:t>
      </w:r>
      <w:r w:rsidR="002A73D2" w:rsidRPr="00C90C2A">
        <w:t>izobrazbe</w:t>
      </w:r>
      <w:r w:rsidRPr="00C90C2A">
        <w:t>, uvjeti i način polaganja stručnog ispita, kriteriji za odabir ustanova i tvrtki za provođenje stručnog osposobljavanja i stručnih ispita, ustroj i način rada ispitnoga ocjenjivačkog tijela koje provodi stručni ispit, način plaćanja naknade troškova za polaganje stručnog ispita i dobivanje uvjerenja o položenom stručnom ispitu.</w:t>
      </w:r>
    </w:p>
    <w:p w:rsidR="007C6115" w:rsidRPr="00C90C2A" w:rsidRDefault="007C6115" w:rsidP="007C6115">
      <w:pPr>
        <w:jc w:val="center"/>
      </w:pPr>
    </w:p>
    <w:p w:rsidR="007C6115" w:rsidRPr="001575CA" w:rsidRDefault="007C6115" w:rsidP="001575CA">
      <w:pPr>
        <w:pStyle w:val="Naslov2"/>
      </w:pPr>
      <w:r w:rsidRPr="001575CA">
        <w:t>Članak 2.</w:t>
      </w:r>
    </w:p>
    <w:p w:rsidR="00BC7033" w:rsidRPr="00C90C2A" w:rsidRDefault="00BC7033" w:rsidP="007C6115"/>
    <w:p w:rsidR="007C6115" w:rsidRPr="00C90C2A" w:rsidRDefault="007C6115" w:rsidP="007C6115">
      <w:r w:rsidRPr="00C90C2A">
        <w:t>Ovim se Pravilnikom utvrđuje okvir za provedbu sljedećih akata Europske unije:</w:t>
      </w:r>
    </w:p>
    <w:p w:rsidR="0010094D" w:rsidRPr="00C90C2A" w:rsidRDefault="0010094D" w:rsidP="007C6115"/>
    <w:p w:rsidR="0010094D" w:rsidRPr="00C90C2A" w:rsidRDefault="0010094D" w:rsidP="0010094D">
      <w:pPr>
        <w:numPr>
          <w:ilvl w:val="0"/>
          <w:numId w:val="6"/>
        </w:numPr>
        <w:tabs>
          <w:tab w:val="clear" w:pos="720"/>
          <w:tab w:val="num" w:pos="0"/>
        </w:tabs>
        <w:ind w:left="0" w:firstLine="360"/>
        <w:jc w:val="both"/>
      </w:pPr>
      <w:r w:rsidRPr="00C90C2A">
        <w:t>Uredba Komisije (EZ) br. 1497/2007 od 18. prosinca 2007. kojom se u skladu s Uredbom (EZ-a) br. 842/2006 Europskog parlamenta i Vijeća utvrđuju standardni zahtjevi u pogledu provjere propuštanja nepokretnih protupožarnih sustava koji sadrže određene fluorirane stakleničke plinove (u daljnjem tekstu: Uredba 1497/2007/EZ), (SL L 333, 19.12.2007)</w:t>
      </w:r>
    </w:p>
    <w:p w:rsidR="0010094D" w:rsidRPr="00C90C2A" w:rsidRDefault="0010094D" w:rsidP="006D4014">
      <w:pPr>
        <w:ind w:left="360"/>
        <w:jc w:val="both"/>
      </w:pPr>
    </w:p>
    <w:p w:rsidR="0010094D" w:rsidRPr="00C90C2A" w:rsidRDefault="0010094D" w:rsidP="0010094D">
      <w:pPr>
        <w:numPr>
          <w:ilvl w:val="0"/>
          <w:numId w:val="6"/>
        </w:numPr>
        <w:tabs>
          <w:tab w:val="clear" w:pos="720"/>
          <w:tab w:val="num" w:pos="426"/>
        </w:tabs>
        <w:ind w:left="0" w:firstLine="360"/>
        <w:jc w:val="both"/>
      </w:pPr>
      <w:r w:rsidRPr="00C90C2A">
        <w:t>Uredba Komisije (EZ) br. 1516/2007 od 19. prosinca 2007. kojom se u skladu s Uredbom (EZ-a) br. 842/2006 Europskog parlamenta i Vijeća utvrđuju standardni zahtjevi u pogledu provjere propuštanja nepokretne opreme za hlađenje i klimatizaciju te dizalica topline koje sadrže određene fluorirane stakleničke plinove (u daljnjem tekstu: Uredba 1516/2007/EZ), (SL L 335, 20.12.2007)</w:t>
      </w:r>
    </w:p>
    <w:p w:rsidR="0010094D" w:rsidRPr="00C90C2A" w:rsidRDefault="0010094D" w:rsidP="006D4014">
      <w:pPr>
        <w:jc w:val="both"/>
      </w:pPr>
    </w:p>
    <w:p w:rsidR="0010094D" w:rsidRPr="00C90C2A" w:rsidRDefault="0010094D" w:rsidP="0010094D">
      <w:pPr>
        <w:numPr>
          <w:ilvl w:val="0"/>
          <w:numId w:val="6"/>
        </w:numPr>
        <w:tabs>
          <w:tab w:val="clear" w:pos="720"/>
        </w:tabs>
        <w:ind w:left="0" w:firstLine="0"/>
        <w:jc w:val="both"/>
      </w:pPr>
      <w:r w:rsidRPr="00C90C2A">
        <w:t xml:space="preserve">Uredba Komisije (EZ) br. 304/2008 od 2. travnja 2008. kojom se u skladu s Uredbom (EZ-a) br. 842/2006 Europskog parlamenta i Vijeća utvrđuju minimalni zahtjevi i uvjeti za uzajamno priznavanje certifikacije poduzeća i osoba u pogledu nepokretnih protupožarnih sustava i vatrogasnih aparata koji sadrže određene fluorirane stakleničke plinove (u daljnjem tekstu: Uredba 304/2008/EZ), </w:t>
      </w:r>
      <w:r w:rsidRPr="00C90C2A">
        <w:rPr>
          <w:bCs/>
        </w:rPr>
        <w:t>(SL L 92, 3.4.2008.)</w:t>
      </w:r>
    </w:p>
    <w:p w:rsidR="0010094D" w:rsidRPr="00C90C2A" w:rsidRDefault="0010094D" w:rsidP="0010094D">
      <w:pPr>
        <w:jc w:val="both"/>
      </w:pPr>
    </w:p>
    <w:p w:rsidR="0010094D" w:rsidRPr="00C90C2A" w:rsidRDefault="0010094D" w:rsidP="0010094D">
      <w:pPr>
        <w:numPr>
          <w:ilvl w:val="0"/>
          <w:numId w:val="6"/>
        </w:numPr>
        <w:tabs>
          <w:tab w:val="clear" w:pos="720"/>
        </w:tabs>
        <w:ind w:left="0" w:firstLine="0"/>
        <w:jc w:val="both"/>
      </w:pPr>
      <w:r w:rsidRPr="00C90C2A">
        <w:t xml:space="preserve">Uredba Komisije (EZ) br. 306/2008 od 2. travnja 2008. kojom se u skladu s Uredbom (EZ-a) br. 842/2006 Europskog parlamenta i Vijeća utvrđuju minimalni zahtjevi i uvjeti za </w:t>
      </w:r>
      <w:r w:rsidRPr="00C90C2A">
        <w:lastRenderedPageBreak/>
        <w:t xml:space="preserve">uzajamno priznavanje certifikacije osoba koje prikupljaju otapala na bazi određenih fluoriranih stakleničkih plinova iz opreme (u daljnjem tekstu: Uredba 306/2008/EZ), </w:t>
      </w:r>
      <w:r w:rsidRPr="00C90C2A">
        <w:rPr>
          <w:bCs/>
        </w:rPr>
        <w:t>(SL L 92, 3.4.2008.)</w:t>
      </w:r>
    </w:p>
    <w:p w:rsidR="0010094D" w:rsidRPr="00C90C2A" w:rsidRDefault="0010094D" w:rsidP="0010094D">
      <w:pPr>
        <w:jc w:val="both"/>
      </w:pPr>
    </w:p>
    <w:p w:rsidR="0010094D" w:rsidRPr="00C90C2A" w:rsidRDefault="0010094D" w:rsidP="0010094D">
      <w:pPr>
        <w:numPr>
          <w:ilvl w:val="0"/>
          <w:numId w:val="6"/>
        </w:numPr>
        <w:tabs>
          <w:tab w:val="clear" w:pos="720"/>
        </w:tabs>
        <w:ind w:left="0" w:firstLine="0"/>
        <w:jc w:val="both"/>
      </w:pPr>
      <w:r w:rsidRPr="00C90C2A">
        <w:t xml:space="preserve">Uredba Komisije (EZ) br. 307/2008 od 2. travnja 2008. kojom se u skladu s Uredbom (EZ-a) br. 842/2006 Europskog parlamenta i Vijeća utvrđuju minimalni zahtjevi i uvjeti za uzajamno priznavanje certifikacije osoba u pogledu opreme za klimatizaciju zraka određenih motornih vozila koja sadrži određene fluorirane stakleničke plinove (u daljnjem tekstu: Uredba 307/2008/EZ). </w:t>
      </w:r>
      <w:r w:rsidRPr="00C90C2A">
        <w:rPr>
          <w:bCs/>
        </w:rPr>
        <w:t>(SL L 92, 3.4.2008.)</w:t>
      </w:r>
    </w:p>
    <w:p w:rsidR="0010094D" w:rsidRPr="00C90C2A" w:rsidRDefault="0010094D" w:rsidP="006D4014">
      <w:pPr>
        <w:jc w:val="both"/>
      </w:pPr>
    </w:p>
    <w:p w:rsidR="0005241F" w:rsidRPr="00C90C2A" w:rsidRDefault="0005241F" w:rsidP="006D4014">
      <w:pPr>
        <w:numPr>
          <w:ilvl w:val="0"/>
          <w:numId w:val="6"/>
        </w:numPr>
        <w:tabs>
          <w:tab w:val="clear" w:pos="720"/>
          <w:tab w:val="num" w:pos="426"/>
        </w:tabs>
        <w:ind w:left="0" w:firstLine="0"/>
        <w:jc w:val="both"/>
      </w:pPr>
      <w:r w:rsidRPr="00C90C2A">
        <w:t>Uredba (EZ) br. 1005/2009 Europskog parlamenta i Vijeća o tvarima koje oštećuju ozonski sloj (SL L 286, 31.10.2009.)</w:t>
      </w:r>
    </w:p>
    <w:p w:rsidR="00BC7033" w:rsidRPr="00C90C2A" w:rsidRDefault="00BC7033" w:rsidP="0005241F"/>
    <w:p w:rsidR="005F2272" w:rsidRDefault="0005241F" w:rsidP="00BC7033">
      <w:pPr>
        <w:pStyle w:val="Odlomakpopisa"/>
        <w:tabs>
          <w:tab w:val="left" w:pos="0"/>
        </w:tabs>
        <w:ind w:left="0"/>
        <w:jc w:val="both"/>
      </w:pPr>
      <w:r w:rsidRPr="00C90C2A">
        <w:t>-</w:t>
      </w:r>
      <w:r w:rsidRPr="00C90C2A">
        <w:tab/>
      </w:r>
      <w:r w:rsidR="005F2272" w:rsidRPr="00C90C2A">
        <w:t>Uredba (EU) br. 517/2014 Europskog parlamenta i Vijeća od 16. travnja 2014. o fluoriranim stakleničkim plinovima i stavljanju izvan snage Uredbe (EZ) br. 842/2006. (dalje u tekstu: Uredba (EU) br. 517/2014.)</w:t>
      </w:r>
    </w:p>
    <w:p w:rsidR="009B5A8A" w:rsidRPr="00C90C2A" w:rsidRDefault="009B5A8A" w:rsidP="00BC7033">
      <w:pPr>
        <w:pStyle w:val="Odlomakpopisa"/>
        <w:tabs>
          <w:tab w:val="left" w:pos="0"/>
        </w:tabs>
        <w:ind w:left="0"/>
        <w:jc w:val="both"/>
      </w:pPr>
    </w:p>
    <w:p w:rsidR="0010094D" w:rsidRDefault="009B5A8A" w:rsidP="009B5A8A">
      <w:pPr>
        <w:pStyle w:val="Odlomakpopisa"/>
        <w:numPr>
          <w:ilvl w:val="0"/>
          <w:numId w:val="6"/>
        </w:numPr>
        <w:tabs>
          <w:tab w:val="clear" w:pos="720"/>
          <w:tab w:val="left" w:pos="0"/>
          <w:tab w:val="num" w:pos="360"/>
        </w:tabs>
        <w:ind w:left="0" w:firstLine="360"/>
        <w:jc w:val="both"/>
      </w:pPr>
      <w:r w:rsidRPr="009B5A8A">
        <w:t>Provedbena uredba Komisije (EU) 2015/2065 оd 17. studenoga 2015. o utvrđivanju, u skladu s Uredbom (EU) br. 517/2014 Europskog parlamenta i Vijeća, formata kojim se države članice koriste za obavješćivanje o svojim programima osposobljavanja i certifikacije</w:t>
      </w:r>
      <w:r>
        <w:t xml:space="preserve"> </w:t>
      </w:r>
      <w:r w:rsidRPr="00C90C2A">
        <w:t xml:space="preserve">(Tekst značajan za </w:t>
      </w:r>
      <w:r w:rsidRPr="009B5A8A">
        <w:t>EGP) (</w:t>
      </w:r>
      <w:r w:rsidRPr="009B5A8A">
        <w:rPr>
          <w:iCs/>
        </w:rPr>
        <w:t>SL L 301,</w:t>
      </w:r>
      <w:r w:rsidRPr="009B5A8A">
        <w:t xml:space="preserve"> </w:t>
      </w:r>
      <w:r w:rsidRPr="009B5A8A">
        <w:rPr>
          <w:iCs/>
        </w:rPr>
        <w:t>18.11.2015</w:t>
      </w:r>
      <w:r>
        <w:rPr>
          <w:iCs/>
        </w:rPr>
        <w:t>.</w:t>
      </w:r>
      <w:r w:rsidRPr="009B5A8A">
        <w:rPr>
          <w:iCs/>
        </w:rPr>
        <w:t>)</w:t>
      </w:r>
    </w:p>
    <w:p w:rsidR="009B5A8A" w:rsidRPr="00C90C2A" w:rsidRDefault="009B5A8A" w:rsidP="009B5A8A"/>
    <w:p w:rsidR="0010094D" w:rsidRPr="00C90C2A" w:rsidRDefault="0010094D" w:rsidP="0010094D">
      <w:pPr>
        <w:numPr>
          <w:ilvl w:val="0"/>
          <w:numId w:val="6"/>
        </w:numPr>
        <w:tabs>
          <w:tab w:val="clear" w:pos="720"/>
        </w:tabs>
        <w:spacing w:after="48"/>
        <w:ind w:left="0" w:firstLine="0"/>
        <w:jc w:val="both"/>
        <w:textAlignment w:val="baseline"/>
      </w:pPr>
      <w:r w:rsidRPr="00C90C2A">
        <w:t>Provedbene uredbe Komisije (EU) 2015/2066 оd 17. studenoga 2015. o utvrđivanju, u skladu s Uredbom (EU) br. 517/2014 Europskog parlamenta i Vijeća, minimalnih zahtjeva i uvjeta za uzajamno priznavanje certifikacije fizičkih osoba koje obavljaju ugradnju, servisiranje, održavanje, popravak ili stavljanje izvan pogona električnih rasklopnih uređaja koji sadržavaju fluorirane stakleničke plinove, ili prikupljanje fluoriranih stakleničkih plinova iz električnih rasklopnih uređaja (Tekst značajan za EGP) (SL L 301, 18. 11. 2015.) (u daljnjem tekstu: Uredba Komisije (EU) 2015/2066)</w:t>
      </w:r>
    </w:p>
    <w:p w:rsidR="0010094D" w:rsidRPr="00C90C2A" w:rsidRDefault="0010094D" w:rsidP="00E71A6E"/>
    <w:p w:rsidR="0010094D" w:rsidRDefault="0010094D" w:rsidP="006D4014">
      <w:pPr>
        <w:numPr>
          <w:ilvl w:val="0"/>
          <w:numId w:val="6"/>
        </w:numPr>
        <w:tabs>
          <w:tab w:val="clear" w:pos="720"/>
        </w:tabs>
        <w:spacing w:after="48"/>
        <w:ind w:left="0" w:firstLine="0"/>
        <w:jc w:val="both"/>
        <w:textAlignment w:val="baseline"/>
      </w:pPr>
      <w:r w:rsidRPr="00C90C2A">
        <w:t>Provedbene uredbe Komisije (EU) 2015/2067 оd 17. studenoga 2015. o utvrđivanju, u skladu s Uredbom (EU) br. 517/2014 Europskog parlamenta i Vijeća, minimalnih zahtjeva i uvjeta za uzajamno priznavanje certifikacije fizičkih osoba u pogledu nepokretne rashladne i klimatizacijske opreme i dizalica topline te rashladnih jedinica kamiona hladnjača i prikolica hladnjača koji sadržavaju fluorirane stakleničke plinove, kao i certifikacije poduzeća u pogledu nepokretne rashladne i klimatizacijske opreme i dizalica topline koji sadržavaju fluorirane stakleničke plinove (Tekst značajan za EGP) (SL L 301, 18. 11. 2015.) (u daljnjem tekstu: Uredba Komisije (EZ) 2015/2067)</w:t>
      </w:r>
      <w:r w:rsidR="00E71A6E">
        <w:t xml:space="preserve"> </w:t>
      </w:r>
    </w:p>
    <w:p w:rsidR="00E71A6E" w:rsidRDefault="00E71A6E" w:rsidP="00E71A6E"/>
    <w:p w:rsidR="00E71A6E" w:rsidRPr="00E71A6E" w:rsidRDefault="00E71A6E" w:rsidP="00E71A6E">
      <w:pPr>
        <w:pStyle w:val="doc-ti"/>
        <w:numPr>
          <w:ilvl w:val="0"/>
          <w:numId w:val="6"/>
        </w:numPr>
        <w:shd w:val="clear" w:color="auto" w:fill="FFFFFF"/>
        <w:tabs>
          <w:tab w:val="clear" w:pos="720"/>
          <w:tab w:val="num" w:pos="360"/>
        </w:tabs>
        <w:spacing w:before="0" w:beforeAutospacing="0" w:after="0" w:afterAutospacing="0"/>
        <w:ind w:left="0"/>
      </w:pPr>
      <w:r w:rsidRPr="00C90C2A">
        <w:t xml:space="preserve">Uredba (EU) </w:t>
      </w:r>
      <w:r w:rsidRPr="00E71A6E">
        <w:t xml:space="preserve">2019/1020 </w:t>
      </w:r>
      <w:r>
        <w:t xml:space="preserve">od 20. </w:t>
      </w:r>
      <w:r w:rsidRPr="00E71A6E">
        <w:t>lipnja 2019. o nadzoru tržišta i sukladnosti proizvoda i o izmjeni Direktive 2004/42/EZ i uredbi (EZ) br. 765/2008 i (EU) br. 305/2011</w:t>
      </w:r>
      <w:r>
        <w:t xml:space="preserve"> (</w:t>
      </w:r>
      <w:r w:rsidRPr="00C90C2A">
        <w:t>(Tekst značajan za EGP)</w:t>
      </w:r>
      <w:r w:rsidRPr="00E71A6E">
        <w:t xml:space="preserve"> </w:t>
      </w:r>
      <w:r>
        <w:t>(SL L 169, 25.6.2019.)</w:t>
      </w:r>
    </w:p>
    <w:p w:rsidR="007C6115" w:rsidRPr="00C90C2A" w:rsidRDefault="007C6115" w:rsidP="007C6115">
      <w:pPr>
        <w:rPr>
          <w:i/>
        </w:rPr>
      </w:pPr>
    </w:p>
    <w:p w:rsidR="007C6115" w:rsidRPr="00C90C2A" w:rsidRDefault="007C6115" w:rsidP="001575CA">
      <w:pPr>
        <w:pStyle w:val="Naslov2"/>
      </w:pPr>
      <w:r w:rsidRPr="00C90C2A">
        <w:t>Članak 3.</w:t>
      </w:r>
    </w:p>
    <w:p w:rsidR="007C6115" w:rsidRPr="00C90C2A" w:rsidRDefault="007C6115" w:rsidP="007C6115">
      <w:pPr>
        <w:jc w:val="center"/>
      </w:pPr>
    </w:p>
    <w:p w:rsidR="007C6115" w:rsidRPr="00C90C2A" w:rsidRDefault="007C6115" w:rsidP="007C6115">
      <w:pPr>
        <w:jc w:val="both"/>
        <w:rPr>
          <w:szCs w:val="32"/>
          <w:lang w:eastAsia="en-US"/>
        </w:rPr>
      </w:pPr>
      <w:r w:rsidRPr="00C90C2A">
        <w:rPr>
          <w:szCs w:val="32"/>
          <w:lang w:eastAsia="en-US"/>
        </w:rPr>
        <w:t>(1) Pojmovi koji se koriste u ovom Pravilniku imaju sljedeće značenje:</w:t>
      </w:r>
    </w:p>
    <w:p w:rsidR="007C6115" w:rsidRPr="00C90C2A" w:rsidRDefault="007C6115" w:rsidP="007C6115">
      <w:pPr>
        <w:jc w:val="both"/>
      </w:pPr>
    </w:p>
    <w:p w:rsidR="00A139F4" w:rsidRPr="00C90C2A" w:rsidRDefault="00A139F4" w:rsidP="00A139F4">
      <w:pPr>
        <w:jc w:val="both"/>
      </w:pPr>
      <w:r w:rsidRPr="00C90C2A">
        <w:t xml:space="preserve">1. </w:t>
      </w:r>
      <w:r w:rsidRPr="00C90C2A">
        <w:rPr>
          <w:i/>
        </w:rPr>
        <w:t>ispitno ocjenjivačko tijelo:</w:t>
      </w:r>
      <w:r w:rsidRPr="00C90C2A">
        <w:t xml:space="preserve"> tijelo koje po potrebi saziva Ministarstvo kako bi provelo stručni ispit servisera opreme i uređaja koja sadrži  tvari koje oštećuju ozonski sloj ili fluorirane stakleničke plinove ili o njima ovisi</w:t>
      </w:r>
    </w:p>
    <w:p w:rsidR="007C6115" w:rsidRPr="00C90C2A" w:rsidRDefault="00A139F4" w:rsidP="007C6115">
      <w:pPr>
        <w:jc w:val="both"/>
      </w:pPr>
      <w:r w:rsidRPr="00C90C2A">
        <w:lastRenderedPageBreak/>
        <w:t>2</w:t>
      </w:r>
      <w:r w:rsidRPr="00C90C2A">
        <w:rPr>
          <w:i/>
        </w:rPr>
        <w:t>.</w:t>
      </w:r>
      <w:r w:rsidR="007C6115" w:rsidRPr="00C90C2A">
        <w:rPr>
          <w:i/>
        </w:rPr>
        <w:t xml:space="preserve"> M</w:t>
      </w:r>
      <w:r w:rsidR="007C6115" w:rsidRPr="00C90C2A">
        <w:rPr>
          <w:i/>
          <w:iCs/>
        </w:rPr>
        <w:t xml:space="preserve">inistarstvo: </w:t>
      </w:r>
      <w:r w:rsidR="007C6115" w:rsidRPr="00C90C2A">
        <w:t>minis</w:t>
      </w:r>
      <w:r w:rsidR="00C90C2A" w:rsidRPr="00C90C2A">
        <w:t>tarstvo nadležno za poslove zaš</w:t>
      </w:r>
      <w:r w:rsidR="007C6115" w:rsidRPr="00C90C2A">
        <w:t>ite okoliša</w:t>
      </w:r>
    </w:p>
    <w:p w:rsidR="007C6115" w:rsidRPr="00C90C2A" w:rsidRDefault="00A139F4" w:rsidP="007C6115">
      <w:pPr>
        <w:jc w:val="both"/>
      </w:pPr>
      <w:r w:rsidRPr="00C90C2A">
        <w:t>3</w:t>
      </w:r>
      <w:r w:rsidR="007C6115" w:rsidRPr="00C90C2A">
        <w:t xml:space="preserve">. </w:t>
      </w:r>
      <w:r w:rsidR="007C6115" w:rsidRPr="00C90C2A">
        <w:rPr>
          <w:i/>
        </w:rPr>
        <w:t xml:space="preserve">ministar: </w:t>
      </w:r>
      <w:r w:rsidR="007C6115" w:rsidRPr="00C90C2A">
        <w:t>ministar</w:t>
      </w:r>
      <w:r w:rsidR="007C6115" w:rsidRPr="00C90C2A">
        <w:rPr>
          <w:i/>
        </w:rPr>
        <w:t xml:space="preserve"> </w:t>
      </w:r>
      <w:r w:rsidR="007C6115" w:rsidRPr="00C90C2A">
        <w:t>nadležan za zaštitu okoliša</w:t>
      </w:r>
    </w:p>
    <w:p w:rsidR="00A139F4" w:rsidRPr="00C90C2A" w:rsidRDefault="00A139F4" w:rsidP="00A139F4">
      <w:pPr>
        <w:jc w:val="both"/>
      </w:pPr>
      <w:r w:rsidRPr="00C90C2A">
        <w:t xml:space="preserve">4. </w:t>
      </w:r>
      <w:r w:rsidRPr="00C90C2A">
        <w:rPr>
          <w:i/>
          <w:iCs/>
        </w:rPr>
        <w:t>nositelj Programa izobrazbe:</w:t>
      </w:r>
      <w:r w:rsidRPr="00C90C2A">
        <w:t xml:space="preserve"> sveučilište, veleučilište, institut, strukovna organizacija, tvrtka  ili udruga te obrazovna ustanova koja je dobila suglasnost Ministarstva</w:t>
      </w:r>
    </w:p>
    <w:p w:rsidR="007C6115" w:rsidRPr="00C90C2A" w:rsidRDefault="007C6115" w:rsidP="007C6115">
      <w:pPr>
        <w:jc w:val="both"/>
      </w:pPr>
      <w:r w:rsidRPr="00C90C2A">
        <w:t xml:space="preserve">5. </w:t>
      </w:r>
      <w:r w:rsidRPr="00C90C2A">
        <w:rPr>
          <w:i/>
        </w:rPr>
        <w:t xml:space="preserve">održavanje ili servisiranje nepokretne opreme za hlađenje i klimatizaciju te dizalica topline: </w:t>
      </w:r>
      <w:r w:rsidRPr="00C90C2A">
        <w:t>obuhvaća sve aktivnosti, osim prikupljanja i provjere propuštanja, koje podrazumijevaju prekid krugova koji sadrže i/ili ovise o tvarima koje oštećuju ozonski sloj ili fluoriranim stakleničkim plinovima, a posebno punjenje sustava tim tvarima, izdvajanje jednog ili više dijelova sustava, ponovno sastavljanje dva ili više dijelova kruga ili opreme, kao i popravak mjesta na kojima je došlo do propuštanja</w:t>
      </w:r>
    </w:p>
    <w:p w:rsidR="007C6115" w:rsidRPr="00C90C2A" w:rsidRDefault="00A139F4" w:rsidP="007C6115">
      <w:pPr>
        <w:jc w:val="both"/>
      </w:pPr>
      <w:r w:rsidRPr="00C90C2A">
        <w:t>6</w:t>
      </w:r>
      <w:r w:rsidR="007C6115" w:rsidRPr="00C90C2A">
        <w:t xml:space="preserve">. </w:t>
      </w:r>
      <w:r w:rsidR="007C6115" w:rsidRPr="00C90C2A">
        <w:rPr>
          <w:i/>
        </w:rPr>
        <w:t xml:space="preserve">održavanje ili servisiranje nepokretnih protupožarnih sustava: </w:t>
      </w:r>
      <w:r w:rsidR="007C6115" w:rsidRPr="00C90C2A">
        <w:t>obuhvaća sve aktivnosti koje podrazumijevaju rad na spremnicima koji sadrže ili prema svojoj konstrukciji trebaju sadržavati sredstvo za gašenje požara s tvarima koje oštećuju ozonski sloj ili fluoriranim stakleničkim plinovima ili na pripadajućim komponentama, osim onih komponenata koje ne utječu na zadržavanje sredstva za gašenje prije njegovog ispuštanja u svrhu gašenja požara.</w:t>
      </w:r>
    </w:p>
    <w:p w:rsidR="00A139F4" w:rsidRPr="00C90C2A" w:rsidRDefault="00A139F4" w:rsidP="00A139F4">
      <w:pPr>
        <w:jc w:val="both"/>
      </w:pPr>
      <w:r w:rsidRPr="00C90C2A">
        <w:t xml:space="preserve">7. </w:t>
      </w:r>
      <w:r w:rsidRPr="00C90C2A">
        <w:rPr>
          <w:i/>
        </w:rPr>
        <w:t>osoba</w:t>
      </w:r>
      <w:r w:rsidRPr="00C90C2A">
        <w:rPr>
          <w:rStyle w:val="Istaknuto"/>
          <w:rFonts w:ascii="Arial" w:hAnsi="Arial" w:cs="Arial"/>
          <w:sz w:val="21"/>
          <w:szCs w:val="21"/>
        </w:rPr>
        <w:t xml:space="preserve">: </w:t>
      </w:r>
      <w:r w:rsidRPr="00C90C2A">
        <w:t>znači svaku fizičku osobu u svojstvu radnika kod pravne osobe ili obrtnika</w:t>
      </w:r>
    </w:p>
    <w:p w:rsidR="00A139F4" w:rsidRPr="00C90C2A" w:rsidRDefault="00A139F4" w:rsidP="00A139F4">
      <w:pPr>
        <w:jc w:val="both"/>
      </w:pPr>
      <w:r w:rsidRPr="00C90C2A">
        <w:t xml:space="preserve">8. </w:t>
      </w:r>
      <w:r w:rsidRPr="00C90C2A">
        <w:rPr>
          <w:i/>
        </w:rPr>
        <w:t>ovlaštene osobe:</w:t>
      </w:r>
      <w:r w:rsidRPr="00C90C2A">
        <w:t xml:space="preserve"> serviseri koji su završili program osposobljavanja i položili stručni ispit te na osnovi toga posjeduju uvjerenje o položenom stručnom ispitu za obavljanje djelatnosti prikupljanja, provjere propuštanja, ugradnje, održavanja i/ili servisiranja opreme i uređaja koji sadrže tvari koje oštećuju ozonski sloj ili fluorirane stakleničke plinove ili o njima ovise</w:t>
      </w:r>
    </w:p>
    <w:p w:rsidR="007C6115" w:rsidRPr="00C90C2A" w:rsidRDefault="00A139F4" w:rsidP="007C6115">
      <w:pPr>
        <w:jc w:val="both"/>
      </w:pPr>
      <w:r w:rsidRPr="00C90C2A">
        <w:t>9</w:t>
      </w:r>
      <w:r w:rsidR="007C6115" w:rsidRPr="00C90C2A">
        <w:t>. p</w:t>
      </w:r>
      <w:r w:rsidR="007C6115" w:rsidRPr="00C90C2A">
        <w:rPr>
          <w:i/>
          <w:iCs/>
        </w:rPr>
        <w:t>rogram izobrazbe:</w:t>
      </w:r>
      <w:r w:rsidR="007C6115" w:rsidRPr="00C90C2A">
        <w:t xml:space="preserve"> specijalizirani propisani program koji se sastoji od programa osposobljavanja i programa usavršavanja za servisere</w:t>
      </w:r>
    </w:p>
    <w:p w:rsidR="00A139F4" w:rsidRPr="00C90C2A" w:rsidRDefault="00A139F4" w:rsidP="00A139F4">
      <w:pPr>
        <w:jc w:val="both"/>
      </w:pPr>
      <w:r w:rsidRPr="00C90C2A">
        <w:t xml:space="preserve">10. </w:t>
      </w:r>
      <w:r w:rsidRPr="00C90C2A">
        <w:rPr>
          <w:i/>
        </w:rPr>
        <w:t>serviser:</w:t>
      </w:r>
      <w:r w:rsidRPr="00C90C2A">
        <w:t xml:space="preserve"> osoba koja obavlja djelatnost prikupljanja, provjere propuštanja, ugradnje, održavanja i/ili servisiranja opreme i uređaja koji sadrže tvari koje oštećuju ozonski sloj ili fluorirane stakleničke plinove ili o njima ovise</w:t>
      </w:r>
    </w:p>
    <w:p w:rsidR="00A139F4" w:rsidRPr="00C90C2A" w:rsidRDefault="00A139F4" w:rsidP="00A139F4">
      <w:pPr>
        <w:jc w:val="both"/>
      </w:pPr>
      <w:r w:rsidRPr="00C90C2A">
        <w:t xml:space="preserve">11. </w:t>
      </w:r>
      <w:r w:rsidRPr="00C90C2A">
        <w:rPr>
          <w:i/>
        </w:rPr>
        <w:t>ugradnja nepokretne opreme za hlađenje i klimatizaciju te dizalica topline:</w:t>
      </w:r>
      <w:r w:rsidRPr="00C90C2A">
        <w:t xml:space="preserve"> postupak koji obuhvaća spajanje dvaju ili više dijelova opreme ili krugova koji sadrže i/ili ovise o radnim tvarima koje oštećuju ozonski sloj ili fluoriranim stakleničkim plinovima sa ciljem sastavljanja sustava na lokaciji na kojoj će sustav biti u funkciji, uključujući radnju kojom se cijevi kojima struje navedene radne tvari spajaju kako bi se dobio cjeloviti krug neovisno o potrebi punjenja sustava nakon sastavljanja</w:t>
      </w:r>
    </w:p>
    <w:p w:rsidR="00A139F4" w:rsidRPr="00C90C2A" w:rsidRDefault="00A139F4" w:rsidP="00A139F4">
      <w:pPr>
        <w:jc w:val="both"/>
      </w:pPr>
      <w:r w:rsidRPr="00C90C2A">
        <w:t xml:space="preserve">12. </w:t>
      </w:r>
      <w:r w:rsidRPr="00C90C2A">
        <w:rPr>
          <w:i/>
        </w:rPr>
        <w:t xml:space="preserve">ugradnja nepokretnih protupožarnih sustava: </w:t>
      </w:r>
      <w:r w:rsidRPr="00C90C2A">
        <w:t>prvo spajanje na lokaciji na kojoj će biti u radu, jednog ili više spremnika s pripadajućim komponentama koji sadrže ili prema svojoj konstrukciji trebaju sadržavati sredstvo za gašenje požara s tvarima koje oštećuju ozonski sloj ili fluoriranim stakleničkim plinovima, osim onih komponenata koje ne utječu na zadržavanje sredstva za gašenje prije njegovog ispuštanja u svrhu gašenja požara.</w:t>
      </w:r>
    </w:p>
    <w:p w:rsidR="00A139F4" w:rsidRPr="00C90C2A" w:rsidRDefault="00A139F4" w:rsidP="00A139F4">
      <w:pPr>
        <w:jc w:val="both"/>
      </w:pPr>
    </w:p>
    <w:p w:rsidR="007C6115" w:rsidRPr="00C90C2A" w:rsidRDefault="007C6115" w:rsidP="007C6115">
      <w:pPr>
        <w:jc w:val="both"/>
      </w:pPr>
      <w:r w:rsidRPr="00C90C2A">
        <w:t xml:space="preserve">(2) Osim pojmova iz stavka 1. ovog članka, pojedini pojmovi koji se koriste u ovom Pravilniku sukladni su pojmovima utvrđenim u </w:t>
      </w:r>
      <w:r w:rsidR="00915E83" w:rsidRPr="00C90C2A">
        <w:t>Zakona o klimatskim promjenama i zaštiti ozonskog sloja (</w:t>
      </w:r>
      <w:r w:rsidR="006D4014" w:rsidRPr="00C90C2A">
        <w:t>„</w:t>
      </w:r>
      <w:r w:rsidR="00915E83" w:rsidRPr="00C90C2A">
        <w:t>Narodne novine</w:t>
      </w:r>
      <w:r w:rsidR="006D4014" w:rsidRPr="00C90C2A">
        <w:t>“</w:t>
      </w:r>
      <w:r w:rsidR="00915E83" w:rsidRPr="00C90C2A">
        <w:t>, br. 127/19)</w:t>
      </w:r>
      <w:r w:rsidRPr="00C90C2A">
        <w:t>.</w:t>
      </w:r>
    </w:p>
    <w:p w:rsidR="007C6115" w:rsidRPr="00C90C2A" w:rsidRDefault="007C6115" w:rsidP="007C6115"/>
    <w:p w:rsidR="007C6115" w:rsidRPr="00C90C2A" w:rsidRDefault="007C6115" w:rsidP="001575CA">
      <w:pPr>
        <w:pStyle w:val="Naslov2"/>
      </w:pPr>
      <w:r w:rsidRPr="00C90C2A">
        <w:t>Članak 4.</w:t>
      </w:r>
    </w:p>
    <w:p w:rsidR="007C6115" w:rsidRPr="00C90C2A" w:rsidRDefault="007C6115" w:rsidP="007C6115">
      <w:pPr>
        <w:jc w:val="center"/>
      </w:pPr>
    </w:p>
    <w:p w:rsidR="007C6115" w:rsidRPr="00C90C2A" w:rsidRDefault="007C6115" w:rsidP="007C6115">
      <w:pPr>
        <w:jc w:val="both"/>
      </w:pPr>
      <w:r w:rsidRPr="00C90C2A">
        <w:t>(1) Osoba koja obavlja djelatnost prikupljanja, provjere propuštanja, ugradnje i održavanja ili servisiranja rashladnih i klimatizacijskih uređaja te dizalica topline dužna je završiti Program osposobljavanja i položiti stručni ispit za obavljanje navedenih djelatnosti.</w:t>
      </w:r>
    </w:p>
    <w:p w:rsidR="007C6115" w:rsidRPr="00C90C2A" w:rsidRDefault="007C6115" w:rsidP="007C6115">
      <w:pPr>
        <w:jc w:val="both"/>
      </w:pPr>
    </w:p>
    <w:p w:rsidR="007C6115" w:rsidRPr="00C90C2A" w:rsidRDefault="007C6115" w:rsidP="007C6115">
      <w:pPr>
        <w:jc w:val="both"/>
      </w:pPr>
      <w:r w:rsidRPr="00C90C2A">
        <w:lastRenderedPageBreak/>
        <w:t>(2) Osoba koja obavlja djelatnost prikupljanja, provjere propuštanja, ugradnje i održavanja ili servisiranja protupožarnih uređaja i aparata za gašenje požara dužna je završiti Program osposobljavanja i položiti stručni ispit za obavljanje navedenih djelatnosti.</w:t>
      </w:r>
    </w:p>
    <w:p w:rsidR="007C6115" w:rsidRPr="00C90C2A" w:rsidRDefault="007C6115" w:rsidP="007C6115">
      <w:pPr>
        <w:jc w:val="both"/>
      </w:pPr>
      <w:r w:rsidRPr="00C90C2A">
        <w:t xml:space="preserve">(3) Osoba koja obavlja djelatnost prikupljanja određenih fluoriranih stakleničkih plinova iz visokonaponskih sklopnih aparata kod njihovih vlasnika i/ili korisnika dužna je završiti Program osposobljavanja i položiti stručni ispit za obavljanje navedenih </w:t>
      </w:r>
      <w:r w:rsidR="00BE6698" w:rsidRPr="00C90C2A">
        <w:t>djelatnosti</w:t>
      </w:r>
      <w:r w:rsidRPr="00C90C2A">
        <w:t>.</w:t>
      </w:r>
    </w:p>
    <w:p w:rsidR="007C6115" w:rsidRPr="00C90C2A" w:rsidRDefault="007C6115" w:rsidP="007C6115">
      <w:pPr>
        <w:jc w:val="both"/>
      </w:pPr>
    </w:p>
    <w:p w:rsidR="007C6115" w:rsidRPr="00C90C2A" w:rsidRDefault="007C6115" w:rsidP="007C6115">
      <w:pPr>
        <w:jc w:val="both"/>
      </w:pPr>
      <w:r w:rsidRPr="00C90C2A">
        <w:t>(4) Osoba koja obavlja djelatnost prikupljanja otapala na bazi fluoriranih stakleničkih plinova kod vlasnika i/ili korisnika tih otapala dužna je završiti Program osposobljavanja i položiti stručni ispit za obavljanje nave</w:t>
      </w:r>
      <w:r w:rsidR="00BE6698" w:rsidRPr="00C90C2A">
        <w:t>denih djelatnosti</w:t>
      </w:r>
      <w:r w:rsidRPr="00C90C2A">
        <w:t>.</w:t>
      </w:r>
    </w:p>
    <w:p w:rsidR="007C6115" w:rsidRPr="00C90C2A" w:rsidRDefault="007C6115" w:rsidP="007C6115">
      <w:pPr>
        <w:jc w:val="both"/>
      </w:pPr>
    </w:p>
    <w:p w:rsidR="007C6115" w:rsidRPr="00C90C2A" w:rsidRDefault="007C6115" w:rsidP="007C6115">
      <w:pPr>
        <w:jc w:val="both"/>
      </w:pPr>
      <w:r w:rsidRPr="00C90C2A">
        <w:t>(5) Osoba koja obavlja djelatnost prikupljanja kontroliranih tvari ili fluoriranih stakleničkih plinova iz klimatizacijskih sustava u motornim vozilima kod pravnih osoba</w:t>
      </w:r>
      <w:r w:rsidR="0013587A">
        <w:t xml:space="preserve"> ili</w:t>
      </w:r>
      <w:r w:rsidRPr="00C90C2A">
        <w:t xml:space="preserve"> obrtnika koji se bave djelatnošću servisiranja motornih vozila dužna je završiti Program osposobljavanja i položiti stručni ispit za obavljanje navedenih </w:t>
      </w:r>
      <w:r w:rsidR="00BE6698" w:rsidRPr="00C90C2A">
        <w:t>djelatnosti</w:t>
      </w:r>
      <w:r w:rsidRPr="00C90C2A">
        <w:t>.</w:t>
      </w:r>
    </w:p>
    <w:p w:rsidR="00980B97" w:rsidRDefault="00980B97" w:rsidP="007C6115">
      <w:pPr>
        <w:jc w:val="center"/>
      </w:pPr>
    </w:p>
    <w:p w:rsidR="000F2DCC" w:rsidRDefault="000F2DCC" w:rsidP="007C6115">
      <w:pPr>
        <w:jc w:val="center"/>
      </w:pPr>
    </w:p>
    <w:p w:rsidR="007C6115" w:rsidRPr="00C90C2A" w:rsidRDefault="007C6115" w:rsidP="001575CA">
      <w:pPr>
        <w:pStyle w:val="Naslov1"/>
      </w:pPr>
      <w:r w:rsidRPr="00C90C2A">
        <w:t>II. PROGRAMI IZOBRAZBE</w:t>
      </w:r>
    </w:p>
    <w:p w:rsidR="007C6115" w:rsidRPr="00C90C2A" w:rsidRDefault="007C6115" w:rsidP="007C6115">
      <w:pPr>
        <w:jc w:val="both"/>
      </w:pPr>
    </w:p>
    <w:p w:rsidR="007C6115" w:rsidRPr="00C90C2A" w:rsidRDefault="007C6115" w:rsidP="001575CA">
      <w:pPr>
        <w:pStyle w:val="Naslov2"/>
      </w:pPr>
      <w:r w:rsidRPr="00C90C2A">
        <w:t>Članak 5.</w:t>
      </w:r>
    </w:p>
    <w:p w:rsidR="007C6115" w:rsidRPr="00C90C2A" w:rsidRDefault="007C6115" w:rsidP="007C6115">
      <w:pPr>
        <w:jc w:val="center"/>
      </w:pPr>
    </w:p>
    <w:p w:rsidR="007C6115" w:rsidRPr="00C90C2A" w:rsidRDefault="007C6115" w:rsidP="007C6115">
      <w:pPr>
        <w:jc w:val="both"/>
      </w:pPr>
      <w:r w:rsidRPr="00C90C2A">
        <w:t>(1) Za stručno osposobljavanje i usavršavanje osoba koje obavljaju djelatnost prikupljanja, provjere propuštanja, ugradnje i održavanja ili servisiranja opreme i uređaja koji sadrže kontrolirane tvari ili fluorirane stakleničke plinove ili o njima ovise utvrđuje se Program osposobljavanja i Program usavršavanja.</w:t>
      </w:r>
    </w:p>
    <w:p w:rsidR="007C6115" w:rsidRPr="00C90C2A" w:rsidRDefault="007C6115" w:rsidP="007C6115">
      <w:pPr>
        <w:jc w:val="both"/>
      </w:pPr>
    </w:p>
    <w:p w:rsidR="007C6115" w:rsidRPr="00C90C2A" w:rsidRDefault="007C6115" w:rsidP="007C6115">
      <w:pPr>
        <w:jc w:val="both"/>
      </w:pPr>
      <w:r w:rsidRPr="00C90C2A">
        <w:t>(2) Program osposobljavanja i Program usavršavanja utvrđuje se za osobe koje:</w:t>
      </w:r>
    </w:p>
    <w:p w:rsidR="007C6115" w:rsidRPr="00C90C2A" w:rsidRDefault="007C6115" w:rsidP="007C6115">
      <w:pPr>
        <w:jc w:val="both"/>
      </w:pPr>
    </w:p>
    <w:p w:rsidR="007C6115" w:rsidRPr="00C90C2A" w:rsidRDefault="007C6115" w:rsidP="007C6115">
      <w:pPr>
        <w:jc w:val="both"/>
      </w:pPr>
      <w:r w:rsidRPr="00C90C2A">
        <w:t>- obavljaju djelatnosti prikupljanja, provjere propuštanja, ugradnje i održavanja ili servisiranja rashladnih i klimatizacijs</w:t>
      </w:r>
      <w:r w:rsidR="00FB21AE">
        <w:t>kih uređaja te dizalica topline</w:t>
      </w:r>
    </w:p>
    <w:p w:rsidR="007C6115" w:rsidRPr="00C90C2A" w:rsidRDefault="007C6115" w:rsidP="007C6115">
      <w:pPr>
        <w:jc w:val="both"/>
      </w:pPr>
      <w:r w:rsidRPr="00C90C2A">
        <w:t>- obavljaju djelatnosti prikupljanja, provjere propuštanja, ugradnje i održavanja ili servisiranja protupožarnih uređ</w:t>
      </w:r>
      <w:r w:rsidR="00FB21AE">
        <w:t>aja i aparata za gašenje požara</w:t>
      </w:r>
    </w:p>
    <w:p w:rsidR="007C6115" w:rsidRPr="00C90C2A" w:rsidRDefault="007C6115" w:rsidP="007C6115">
      <w:pPr>
        <w:jc w:val="both"/>
      </w:pPr>
      <w:r w:rsidRPr="00C90C2A">
        <w:t>- obavljaju djelatnosti prikupljanja određenih fluoriranih stakleničkih plinova iz vi</w:t>
      </w:r>
      <w:r w:rsidR="00FB21AE">
        <w:t>sokonaponskih sklopnih aparata</w:t>
      </w:r>
    </w:p>
    <w:p w:rsidR="007C6115" w:rsidRPr="00C90C2A" w:rsidRDefault="007C6115" w:rsidP="007C6115">
      <w:pPr>
        <w:jc w:val="both"/>
      </w:pPr>
      <w:r w:rsidRPr="00C90C2A">
        <w:t>- obavljaju djelatnosti prikupljanja otapala na bazi fl</w:t>
      </w:r>
      <w:r w:rsidR="00FB21AE">
        <w:t>uoriranih stakleničkih plinova</w:t>
      </w:r>
    </w:p>
    <w:p w:rsidR="007C6115" w:rsidRPr="00C90C2A" w:rsidRDefault="007C6115" w:rsidP="007C6115">
      <w:pPr>
        <w:jc w:val="both"/>
      </w:pPr>
      <w:r w:rsidRPr="00C90C2A">
        <w:t>- obavljaju djelatnosti prikupljanja kontroliranih tvari ili fluoriranih stakleničkih plinova iz klimatizacijskih sustava u motornim vozilima.</w:t>
      </w:r>
    </w:p>
    <w:p w:rsidR="000F2DCC" w:rsidRPr="00C90C2A" w:rsidRDefault="000F2DCC" w:rsidP="007C6115">
      <w:pPr>
        <w:rPr>
          <w:i/>
        </w:rPr>
      </w:pPr>
    </w:p>
    <w:p w:rsidR="007C6115" w:rsidRPr="00C90C2A" w:rsidRDefault="007C6115" w:rsidP="001575CA">
      <w:pPr>
        <w:pStyle w:val="Naslov1"/>
      </w:pPr>
      <w:r w:rsidRPr="00C90C2A">
        <w:t>Sadržaj Programa osposobljavanja i Programa usavršavanja servisera</w:t>
      </w:r>
    </w:p>
    <w:p w:rsidR="007C6115" w:rsidRPr="00C90C2A" w:rsidRDefault="007C6115" w:rsidP="007C6115">
      <w:pPr>
        <w:jc w:val="center"/>
      </w:pPr>
    </w:p>
    <w:p w:rsidR="007C6115" w:rsidRPr="00C90C2A" w:rsidRDefault="007C6115" w:rsidP="001575CA">
      <w:pPr>
        <w:pStyle w:val="Naslov2"/>
      </w:pPr>
      <w:r w:rsidRPr="00C90C2A">
        <w:t>Članak 6.</w:t>
      </w:r>
    </w:p>
    <w:p w:rsidR="007C6115" w:rsidRPr="00C90C2A" w:rsidRDefault="007C6115" w:rsidP="007C6115">
      <w:pPr>
        <w:jc w:val="center"/>
      </w:pPr>
    </w:p>
    <w:p w:rsidR="007C6115" w:rsidRPr="00C90C2A" w:rsidRDefault="007C6115" w:rsidP="007C6115">
      <w:pPr>
        <w:jc w:val="both"/>
      </w:pPr>
      <w:r w:rsidRPr="00C90C2A">
        <w:t>(1) Program osposobljavanja servisera sastoji se od općeg i posebnog dijela.</w:t>
      </w:r>
    </w:p>
    <w:p w:rsidR="007C6115" w:rsidRPr="00C90C2A" w:rsidRDefault="007C6115" w:rsidP="007C6115">
      <w:pPr>
        <w:jc w:val="both"/>
      </w:pPr>
    </w:p>
    <w:p w:rsidR="007C6115" w:rsidRPr="00C90C2A" w:rsidRDefault="007C6115" w:rsidP="007C6115">
      <w:pPr>
        <w:jc w:val="both"/>
      </w:pPr>
      <w:r w:rsidRPr="00C90C2A">
        <w:t>(2) Opći dio Programa osposobljavanja servisera sadrži:</w:t>
      </w:r>
    </w:p>
    <w:p w:rsidR="007C6115" w:rsidRPr="00C90C2A" w:rsidRDefault="007C6115" w:rsidP="007C6115">
      <w:pPr>
        <w:tabs>
          <w:tab w:val="left" w:pos="284"/>
        </w:tabs>
        <w:jc w:val="both"/>
      </w:pPr>
    </w:p>
    <w:p w:rsidR="007C6115" w:rsidRPr="00C90C2A" w:rsidRDefault="007C6115" w:rsidP="007C6115">
      <w:pPr>
        <w:tabs>
          <w:tab w:val="left" w:pos="284"/>
        </w:tabs>
        <w:jc w:val="both"/>
      </w:pPr>
      <w:r w:rsidRPr="00C90C2A">
        <w:t>-</w:t>
      </w:r>
      <w:r w:rsidRPr="00C90C2A">
        <w:tab/>
        <w:t>naziv pro</w:t>
      </w:r>
      <w:r w:rsidR="00FB21AE">
        <w:t>grama osposobljavanja servisera</w:t>
      </w:r>
    </w:p>
    <w:p w:rsidR="007C6115" w:rsidRPr="00C90C2A" w:rsidRDefault="007C6115" w:rsidP="007C6115">
      <w:pPr>
        <w:tabs>
          <w:tab w:val="left" w:pos="284"/>
        </w:tabs>
        <w:jc w:val="both"/>
      </w:pPr>
      <w:r w:rsidRPr="00C90C2A">
        <w:lastRenderedPageBreak/>
        <w:t>-</w:t>
      </w:r>
      <w:r w:rsidRPr="00C90C2A">
        <w:tab/>
        <w:t>ciljeve osposobljavanja i radnje koje obavlja se</w:t>
      </w:r>
      <w:r w:rsidR="00FB21AE">
        <w:t>rviser dotične opreme i uređaja</w:t>
      </w:r>
    </w:p>
    <w:p w:rsidR="007C6115" w:rsidRPr="00C90C2A" w:rsidRDefault="007C6115" w:rsidP="007C6115">
      <w:pPr>
        <w:tabs>
          <w:tab w:val="left" w:pos="284"/>
        </w:tabs>
        <w:jc w:val="both"/>
      </w:pPr>
      <w:r w:rsidRPr="00C90C2A">
        <w:t>-</w:t>
      </w:r>
      <w:r w:rsidRPr="00C90C2A">
        <w:tab/>
        <w:t>opseg i vrijeme tr</w:t>
      </w:r>
      <w:r w:rsidR="00FB21AE">
        <w:t>ajanja programa osposobljavanja</w:t>
      </w:r>
    </w:p>
    <w:p w:rsidR="007C6115" w:rsidRPr="00C90C2A" w:rsidRDefault="007C6115" w:rsidP="007C6115">
      <w:pPr>
        <w:tabs>
          <w:tab w:val="left" w:pos="284"/>
        </w:tabs>
        <w:jc w:val="both"/>
      </w:pPr>
      <w:r w:rsidRPr="00C90C2A">
        <w:t>-</w:t>
      </w:r>
      <w:r w:rsidRPr="00C90C2A">
        <w:tab/>
        <w:t>kriterije za pristup pro</w:t>
      </w:r>
      <w:r w:rsidR="00FB21AE">
        <w:t>gramu osposobljavanja servisera.</w:t>
      </w:r>
    </w:p>
    <w:p w:rsidR="007C6115" w:rsidRPr="00C90C2A" w:rsidRDefault="007C6115" w:rsidP="007C6115">
      <w:pPr>
        <w:jc w:val="both"/>
      </w:pPr>
    </w:p>
    <w:p w:rsidR="007C6115" w:rsidRPr="00C90C2A" w:rsidRDefault="007C6115" w:rsidP="007C6115">
      <w:pPr>
        <w:jc w:val="both"/>
      </w:pPr>
      <w:r w:rsidRPr="00C90C2A">
        <w:t>(3) Posebni dio Programa osposobljavanja servisera obuhvaća:</w:t>
      </w:r>
    </w:p>
    <w:p w:rsidR="007C6115" w:rsidRPr="00C90C2A" w:rsidRDefault="007C6115" w:rsidP="007C6115">
      <w:pPr>
        <w:ind w:firstLine="708"/>
        <w:jc w:val="both"/>
      </w:pPr>
      <w:r w:rsidRPr="00C90C2A">
        <w:t>(a) tematske cjeline Programa osposobljavanja, i to za:</w:t>
      </w:r>
    </w:p>
    <w:p w:rsidR="007C6115" w:rsidRPr="00C90C2A" w:rsidRDefault="007C6115" w:rsidP="007C6115">
      <w:pPr>
        <w:tabs>
          <w:tab w:val="left" w:pos="284"/>
        </w:tabs>
        <w:jc w:val="both"/>
      </w:pPr>
      <w:r w:rsidRPr="00C90C2A">
        <w:t>-</w:t>
      </w:r>
      <w:r w:rsidRPr="00C90C2A">
        <w:tab/>
        <w:t xml:space="preserve">četiri kategorije osposobljavanja servisera opreme i uređaja za hlađenje i klimatizaciju te dizalica topline sukladno članku </w:t>
      </w:r>
      <w:r w:rsidR="007566BC" w:rsidRPr="00C90C2A">
        <w:t>34</w:t>
      </w:r>
      <w:r w:rsidRPr="00C90C2A">
        <w:t>. stavku 1., 2., 3. i 4. ovog Pravilnika</w:t>
      </w:r>
    </w:p>
    <w:p w:rsidR="007C6115" w:rsidRPr="00C90C2A" w:rsidRDefault="007C6115" w:rsidP="007C6115">
      <w:pPr>
        <w:tabs>
          <w:tab w:val="left" w:pos="284"/>
        </w:tabs>
        <w:jc w:val="both"/>
      </w:pPr>
      <w:r w:rsidRPr="00C90C2A">
        <w:t xml:space="preserve">- </w:t>
      </w:r>
      <w:r w:rsidRPr="00C90C2A">
        <w:tab/>
        <w:t xml:space="preserve">servisere nepokretnih protupožarnih uređaja i aparata za gašenje požara sukladno članku </w:t>
      </w:r>
      <w:r w:rsidR="007566BC" w:rsidRPr="00C90C2A">
        <w:t>34</w:t>
      </w:r>
      <w:r w:rsidRPr="00C90C2A">
        <w:t>. stavku 5. ovog Pravilnika</w:t>
      </w:r>
    </w:p>
    <w:p w:rsidR="007C6115" w:rsidRPr="00C90C2A" w:rsidRDefault="007C6115" w:rsidP="007C6115">
      <w:pPr>
        <w:tabs>
          <w:tab w:val="left" w:pos="284"/>
        </w:tabs>
        <w:jc w:val="both"/>
      </w:pPr>
      <w:r w:rsidRPr="00C90C2A">
        <w:t>-</w:t>
      </w:r>
      <w:r w:rsidRPr="00C90C2A">
        <w:tab/>
        <w:t xml:space="preserve">servisere visokonaponskih sklopnih </w:t>
      </w:r>
      <w:r w:rsidR="00506DC3" w:rsidRPr="00C90C2A">
        <w:t>aparata</w:t>
      </w:r>
      <w:r w:rsidRPr="00C90C2A">
        <w:t xml:space="preserve"> sukladno članku </w:t>
      </w:r>
      <w:r w:rsidR="007566BC" w:rsidRPr="00C90C2A">
        <w:t>34</w:t>
      </w:r>
      <w:r w:rsidRPr="00C90C2A">
        <w:t>. stavku 6. ovog Pravilnika,</w:t>
      </w:r>
    </w:p>
    <w:p w:rsidR="007C6115" w:rsidRPr="00C90C2A" w:rsidRDefault="007C6115" w:rsidP="007C6115">
      <w:pPr>
        <w:tabs>
          <w:tab w:val="left" w:pos="284"/>
        </w:tabs>
        <w:jc w:val="both"/>
      </w:pPr>
      <w:r w:rsidRPr="00C90C2A">
        <w:t>-</w:t>
      </w:r>
      <w:r w:rsidRPr="00C90C2A">
        <w:tab/>
        <w:t xml:space="preserve">osobe koje iz opreme prikupljaju otapala na bazi fluoriranih stakleničkih plinova sukladno </w:t>
      </w:r>
      <w:r w:rsidR="007566BC" w:rsidRPr="00C90C2A">
        <w:t>članku 34</w:t>
      </w:r>
      <w:r w:rsidRPr="00C90C2A">
        <w:t>. stavku 7. ovog Pravilnika</w:t>
      </w:r>
    </w:p>
    <w:p w:rsidR="007C6115" w:rsidRPr="00C90C2A" w:rsidRDefault="007C6115" w:rsidP="007C6115">
      <w:pPr>
        <w:tabs>
          <w:tab w:val="left" w:pos="284"/>
        </w:tabs>
        <w:jc w:val="both"/>
      </w:pPr>
      <w:r w:rsidRPr="00C90C2A">
        <w:t>-</w:t>
      </w:r>
      <w:r w:rsidRPr="00C90C2A">
        <w:tab/>
        <w:t xml:space="preserve">servisere klimatizacijskih uređaja u motornim vozilima sukladno članku </w:t>
      </w:r>
      <w:r w:rsidR="007566BC" w:rsidRPr="00C90C2A">
        <w:t>34</w:t>
      </w:r>
      <w:r w:rsidR="00FB21AE">
        <w:t>. stavku 8. ovog Pravilnika</w:t>
      </w:r>
    </w:p>
    <w:p w:rsidR="007C6115" w:rsidRPr="00C90C2A" w:rsidRDefault="007C6115" w:rsidP="007C6115">
      <w:pPr>
        <w:ind w:firstLine="708"/>
        <w:jc w:val="both"/>
      </w:pPr>
    </w:p>
    <w:p w:rsidR="007C6115" w:rsidRPr="00C90C2A" w:rsidRDefault="007C6115" w:rsidP="007C6115">
      <w:pPr>
        <w:ind w:firstLine="708"/>
        <w:jc w:val="both"/>
      </w:pPr>
      <w:r w:rsidRPr="00C90C2A">
        <w:t>(b) nastavne planove i programe obuke sa ishodima učenja</w:t>
      </w:r>
      <w:r w:rsidR="00FB21AE">
        <w:t xml:space="preserve"> i sadržajem</w:t>
      </w:r>
    </w:p>
    <w:p w:rsidR="007C6115" w:rsidRPr="00C90C2A" w:rsidRDefault="007C6115" w:rsidP="007C6115">
      <w:pPr>
        <w:jc w:val="both"/>
      </w:pPr>
    </w:p>
    <w:p w:rsidR="007C6115" w:rsidRDefault="007C6115" w:rsidP="007C6115">
      <w:pPr>
        <w:ind w:firstLine="708"/>
        <w:jc w:val="both"/>
      </w:pPr>
      <w:r w:rsidRPr="00C90C2A">
        <w:t>(</w:t>
      </w:r>
      <w:r w:rsidR="00FB21AE">
        <w:t>c) stručnu literaturu.</w:t>
      </w:r>
    </w:p>
    <w:p w:rsidR="000F2DCC" w:rsidRPr="00C90C2A" w:rsidRDefault="000F2DCC" w:rsidP="007C6115">
      <w:pPr>
        <w:ind w:firstLine="708"/>
        <w:jc w:val="both"/>
      </w:pPr>
    </w:p>
    <w:p w:rsidR="00E80D1D" w:rsidRPr="00C90C2A" w:rsidRDefault="007C6115" w:rsidP="007C6115">
      <w:pPr>
        <w:jc w:val="both"/>
      </w:pPr>
      <w:r w:rsidRPr="00C90C2A">
        <w:t xml:space="preserve">(4) Nastavni plan i program obuke servisera iz stavka 3. točke (b) ovog članka sastoji se od uvodnog dijela i središnjeg dijela s modulima teorijskog i praktičnog dijela. </w:t>
      </w:r>
    </w:p>
    <w:p w:rsidR="00A71A3C" w:rsidRPr="00C90C2A" w:rsidRDefault="00A71A3C" w:rsidP="007C6115">
      <w:pPr>
        <w:jc w:val="both"/>
      </w:pPr>
    </w:p>
    <w:p w:rsidR="00E80D1D" w:rsidRPr="00C90C2A" w:rsidRDefault="00E80D1D" w:rsidP="007C6115">
      <w:pPr>
        <w:jc w:val="both"/>
      </w:pPr>
      <w:r w:rsidRPr="00C90C2A">
        <w:t>(5)</w:t>
      </w:r>
      <w:r w:rsidR="001B4FEF" w:rsidRPr="00C90C2A">
        <w:t xml:space="preserve"> </w:t>
      </w:r>
      <w:r w:rsidR="007C6115" w:rsidRPr="00C90C2A">
        <w:t xml:space="preserve">Uvodni dio nastavnog plana i programa propisan je u Prilogu 1. ovog Pravilnika. </w:t>
      </w:r>
    </w:p>
    <w:p w:rsidR="00A71A3C" w:rsidRPr="00C90C2A" w:rsidRDefault="00A71A3C" w:rsidP="007C6115">
      <w:pPr>
        <w:jc w:val="both"/>
      </w:pPr>
    </w:p>
    <w:p w:rsidR="001B4FEF" w:rsidRPr="00C90C2A" w:rsidRDefault="00E80D1D" w:rsidP="001B4FEF">
      <w:pPr>
        <w:jc w:val="both"/>
      </w:pPr>
      <w:r w:rsidRPr="00C90C2A">
        <w:t>(6)</w:t>
      </w:r>
      <w:r w:rsidR="001B4FEF" w:rsidRPr="00C90C2A">
        <w:t xml:space="preserve"> Sadržaji modula teorijskog i praktičnog dijela osposobljavanja propisani su u:</w:t>
      </w:r>
    </w:p>
    <w:p w:rsidR="001B4FEF" w:rsidRPr="00C90C2A" w:rsidRDefault="00C90C2A" w:rsidP="00C90C2A">
      <w:pPr>
        <w:jc w:val="both"/>
      </w:pPr>
      <w:r w:rsidRPr="00C90C2A">
        <w:t>-</w:t>
      </w:r>
      <w:r w:rsidRPr="00C90C2A">
        <w:tab/>
        <w:t>prilogu Uredbe Komisije (EZ) 2015/2067 za osobe koje obavljaju djelatnost prikupljanja, provjere propuštanja, ugradnje i održavanja ili servisiranja rashladnih i klimatizacijskih uređaja te dizalica topline</w:t>
      </w:r>
    </w:p>
    <w:p w:rsidR="001B4FEF" w:rsidRPr="00C90C2A" w:rsidRDefault="001B4FEF" w:rsidP="001B4FEF">
      <w:pPr>
        <w:jc w:val="both"/>
      </w:pPr>
      <w:r w:rsidRPr="00C90C2A">
        <w:t>-</w:t>
      </w:r>
      <w:r w:rsidRPr="00C90C2A">
        <w:tab/>
        <w:t xml:space="preserve">prilogu Uredbe Komisije (EZ) br. 304/2008 </w:t>
      </w:r>
      <w:r w:rsidR="0013579F" w:rsidRPr="00C90C2A">
        <w:t>za osobe koje obavljaju djelatnost prikupljanja, provj</w:t>
      </w:r>
      <w:r w:rsidR="00C90C2A">
        <w:t>ere propuštanja, ugradnje i odr</w:t>
      </w:r>
      <w:r w:rsidR="00C90C2A" w:rsidRPr="00C90C2A">
        <w:t>žavanja</w:t>
      </w:r>
      <w:r w:rsidR="0013579F" w:rsidRPr="00C90C2A">
        <w:t xml:space="preserve"> ili servisiranja protupožarnih uređaja i aparata za gašenje požara</w:t>
      </w:r>
    </w:p>
    <w:p w:rsidR="006D4014" w:rsidRPr="00C90C2A" w:rsidRDefault="006D4014" w:rsidP="001B4FEF">
      <w:pPr>
        <w:jc w:val="both"/>
      </w:pPr>
      <w:r w:rsidRPr="00C90C2A">
        <w:t xml:space="preserve">- prilogu Uredbe Komisije (EU) 2015/2066 osoba koje obavljaju ugradnju, servisiranje, održavanje, popravak ili stavljanje izvan pogona električnih rasklopnih uređaja koji sadržavaju fluorirane stakleničke plinove, ili prikupljanje fluoriranih stakleničkih plinova iz </w:t>
      </w:r>
      <w:r w:rsidR="00C90C2A">
        <w:t>visokonaponskih sklopnih aparata</w:t>
      </w:r>
    </w:p>
    <w:p w:rsidR="001B4FEF" w:rsidRPr="00C90C2A" w:rsidRDefault="001B4FEF" w:rsidP="001B4FEF">
      <w:pPr>
        <w:jc w:val="both"/>
      </w:pPr>
      <w:r w:rsidRPr="00C90C2A">
        <w:t>-</w:t>
      </w:r>
      <w:r w:rsidRPr="00C90C2A">
        <w:tab/>
        <w:t xml:space="preserve">prilogu Uredbe Komisije (EZ) br. 306/2008 </w:t>
      </w:r>
      <w:r w:rsidR="00C43190" w:rsidRPr="00C90C2A">
        <w:t>za osobe koje obavljaju djelatnost prikupljanja otapala na bazi fluoriranih stakleničkih plinova</w:t>
      </w:r>
    </w:p>
    <w:p w:rsidR="001B4FEF" w:rsidRPr="00C90C2A" w:rsidRDefault="001B4FEF" w:rsidP="001B4FEF">
      <w:pPr>
        <w:jc w:val="both"/>
      </w:pPr>
      <w:r w:rsidRPr="00C90C2A">
        <w:t>-</w:t>
      </w:r>
      <w:r w:rsidRPr="00C90C2A">
        <w:tab/>
        <w:t xml:space="preserve">prilogu Uredbe Komisije (EZ) br. 307/2008 </w:t>
      </w:r>
      <w:r w:rsidR="00C43190" w:rsidRPr="00C90C2A">
        <w:t>za osobe koje obavljaju djelatnost prikupljanja kontroliranih tvari ili fluoriranih stakleničkih plinova iz klimatizacijskih sustava u motornim vozilima</w:t>
      </w:r>
    </w:p>
    <w:p w:rsidR="007B1BE0" w:rsidRPr="00C90C2A" w:rsidRDefault="007B1BE0" w:rsidP="001B4FEF">
      <w:pPr>
        <w:jc w:val="both"/>
      </w:pPr>
    </w:p>
    <w:p w:rsidR="00E874E0" w:rsidRPr="00C90C2A" w:rsidRDefault="00D16EE7" w:rsidP="007C6115">
      <w:pPr>
        <w:jc w:val="both"/>
      </w:pPr>
      <w:r w:rsidRPr="00C90C2A">
        <w:t xml:space="preserve">(7) </w:t>
      </w:r>
      <w:r w:rsidR="00E874E0" w:rsidRPr="00C90C2A">
        <w:t>Sadržaj programa osposobljavanja osoba za obavljanje djelatnosti prikupljanja, provjere propuštanja, ugradnje i održavanja ili servisiranja rashladnih i klimatizacijskih uređaja te dizalica topline i djelatnosti prikupljanja, provjere propuštanja, ugradnje i održavanja ili servisiranja protupožarnih uređaja i aparata za gašenje požara obuhvaća</w:t>
      </w:r>
      <w:r w:rsidR="005B016C" w:rsidRPr="00C90C2A">
        <w:t xml:space="preserve"> i</w:t>
      </w:r>
      <w:r w:rsidR="00E874E0" w:rsidRPr="00C90C2A">
        <w:t xml:space="preserve"> postupanje sa fluoriranim stakleničk</w:t>
      </w:r>
      <w:r w:rsidR="005B016C" w:rsidRPr="00C90C2A">
        <w:t>im plinovima kako je propisano</w:t>
      </w:r>
      <w:r w:rsidR="00E874E0" w:rsidRPr="00C90C2A">
        <w:t xml:space="preserve"> Uredbom Komisije (EZ) br. 1516/2007 i Uredbom Komisije (EZ) br. 1497/2007.</w:t>
      </w:r>
    </w:p>
    <w:p w:rsidR="007B1BE0" w:rsidRPr="00C90C2A" w:rsidRDefault="007B1BE0" w:rsidP="007C6115">
      <w:pPr>
        <w:jc w:val="both"/>
      </w:pPr>
    </w:p>
    <w:p w:rsidR="00502670" w:rsidRPr="00C90C2A" w:rsidRDefault="00502670" w:rsidP="007C6115">
      <w:pPr>
        <w:jc w:val="both"/>
      </w:pPr>
      <w:r w:rsidRPr="00C90C2A">
        <w:lastRenderedPageBreak/>
        <w:t>(8) Minimalan broj sati izobrazbe pojedinih programa propisan je prilogom 7. ovog Pravilnika.</w:t>
      </w:r>
    </w:p>
    <w:p w:rsidR="000F2DCC" w:rsidRPr="00C90C2A" w:rsidRDefault="000F2DCC" w:rsidP="007C6115"/>
    <w:p w:rsidR="007C6115" w:rsidRPr="00C90C2A" w:rsidRDefault="007C6115" w:rsidP="001575CA">
      <w:pPr>
        <w:pStyle w:val="Naslov2"/>
      </w:pPr>
      <w:r w:rsidRPr="00C90C2A">
        <w:t>Članak 7.</w:t>
      </w:r>
    </w:p>
    <w:p w:rsidR="007C6115" w:rsidRPr="00C90C2A" w:rsidRDefault="007C6115" w:rsidP="007C6115">
      <w:pPr>
        <w:jc w:val="center"/>
      </w:pPr>
    </w:p>
    <w:p w:rsidR="007C6115" w:rsidRPr="00C90C2A" w:rsidRDefault="007C6115" w:rsidP="007C6115">
      <w:pPr>
        <w:jc w:val="both"/>
      </w:pPr>
      <w:r w:rsidRPr="00C90C2A">
        <w:t>(1) Ovlaštene osobe pohađanjem Programa usavršavanja stječu znanja o:</w:t>
      </w:r>
    </w:p>
    <w:p w:rsidR="007C6115" w:rsidRPr="00C90C2A" w:rsidRDefault="007C6115" w:rsidP="007C6115">
      <w:pPr>
        <w:jc w:val="both"/>
      </w:pPr>
    </w:p>
    <w:p w:rsidR="007C6115" w:rsidRPr="00C90C2A" w:rsidRDefault="007C6115" w:rsidP="007C6115">
      <w:pPr>
        <w:tabs>
          <w:tab w:val="left" w:pos="284"/>
        </w:tabs>
        <w:jc w:val="both"/>
      </w:pPr>
      <w:r w:rsidRPr="00C90C2A">
        <w:t>-</w:t>
      </w:r>
      <w:r w:rsidRPr="00C90C2A">
        <w:tab/>
        <w:t>primjeni tehničkih propisa iz područja rashladnih i klimatizacijskih uređaja te dizalica topline, protupožarnih uređaja i aparata za gašenje požara, visokonaponsk</w:t>
      </w:r>
      <w:r w:rsidR="005B016C" w:rsidRPr="00C90C2A">
        <w:t>ih sklopnih aparata</w:t>
      </w:r>
      <w:r w:rsidR="00211A46" w:rsidRPr="00C90C2A">
        <w:t xml:space="preserve">, </w:t>
      </w:r>
      <w:r w:rsidR="005B016C" w:rsidRPr="00C90C2A">
        <w:t xml:space="preserve">otapala </w:t>
      </w:r>
      <w:r w:rsidR="00211A46" w:rsidRPr="00C90C2A">
        <w:t xml:space="preserve">na bazi fluoriranih stakleničkih plinova </w:t>
      </w:r>
      <w:r w:rsidR="005B016C" w:rsidRPr="00C90C2A">
        <w:t>te</w:t>
      </w:r>
      <w:r w:rsidRPr="00C90C2A">
        <w:t xml:space="preserve"> promjenama europskog zakonodavstva na tom području</w:t>
      </w:r>
    </w:p>
    <w:p w:rsidR="007C6115" w:rsidRPr="00C90C2A" w:rsidRDefault="007C6115" w:rsidP="007C6115">
      <w:pPr>
        <w:tabs>
          <w:tab w:val="left" w:pos="284"/>
        </w:tabs>
        <w:jc w:val="both"/>
      </w:pPr>
      <w:r w:rsidRPr="00C90C2A">
        <w:t>-</w:t>
      </w:r>
      <w:r w:rsidRPr="00C90C2A">
        <w:tab/>
        <w:t>tehničkom napretku u struci u pogledu materijala, tehnologije, metodologije, postupaka prikupljanja, obnavljanja, oporabe, otkrivanj</w:t>
      </w:r>
      <w:r w:rsidR="000F79D5" w:rsidRPr="00C90C2A">
        <w:t>a</w:t>
      </w:r>
      <w:r w:rsidRPr="00C90C2A">
        <w:t xml:space="preserve"> propuštanja i drugih aspekata vezanih uz tehnički napredak</w:t>
      </w:r>
    </w:p>
    <w:p w:rsidR="007C6115" w:rsidRPr="00C90C2A" w:rsidRDefault="007C6115" w:rsidP="007C6115">
      <w:pPr>
        <w:jc w:val="both"/>
      </w:pPr>
      <w:r w:rsidRPr="00C90C2A">
        <w:t>- novostima na području primjene novih radnih tvari i tehnologija koje ne oštećuju ozonski sloj i ne utječu na klimatske promjene</w:t>
      </w:r>
    </w:p>
    <w:p w:rsidR="007C6115" w:rsidRPr="00C90C2A" w:rsidRDefault="007C6115" w:rsidP="007C6115">
      <w:pPr>
        <w:tabs>
          <w:tab w:val="left" w:pos="284"/>
        </w:tabs>
        <w:jc w:val="both"/>
      </w:pPr>
      <w:r w:rsidRPr="00C90C2A">
        <w:t>-</w:t>
      </w:r>
      <w:r w:rsidRPr="00C90C2A">
        <w:tab/>
        <w:t>iskustvima iz provedbe propisa iz pojedinog područja.</w:t>
      </w:r>
    </w:p>
    <w:p w:rsidR="007C6115" w:rsidRPr="00C90C2A" w:rsidRDefault="007C6115" w:rsidP="007C6115">
      <w:pPr>
        <w:jc w:val="both"/>
      </w:pPr>
    </w:p>
    <w:p w:rsidR="007C6115" w:rsidRPr="00C90C2A" w:rsidRDefault="007C6115" w:rsidP="007C6115">
      <w:pPr>
        <w:jc w:val="both"/>
      </w:pPr>
      <w:r w:rsidRPr="00C90C2A">
        <w:t xml:space="preserve">(2) Program usavršavanja ovlaštenih osoba </w:t>
      </w:r>
      <w:r w:rsidR="005B016C" w:rsidRPr="00C90C2A">
        <w:t>propisan</w:t>
      </w:r>
      <w:r w:rsidRPr="00C90C2A">
        <w:t xml:space="preserve"> je u Prilogu </w:t>
      </w:r>
      <w:r w:rsidR="008A4DC4" w:rsidRPr="00C90C2A">
        <w:t>2</w:t>
      </w:r>
      <w:r w:rsidRPr="00C90C2A">
        <w:t>. ovog Pravilnika.</w:t>
      </w:r>
    </w:p>
    <w:p w:rsidR="00227A2F" w:rsidRPr="00C90C2A" w:rsidRDefault="00227A2F" w:rsidP="007C6115">
      <w:pPr>
        <w:rPr>
          <w:i/>
        </w:rPr>
      </w:pPr>
    </w:p>
    <w:p w:rsidR="007C6115" w:rsidRPr="00C90C2A" w:rsidRDefault="007C6115" w:rsidP="001575CA">
      <w:pPr>
        <w:pStyle w:val="Naslov1"/>
      </w:pPr>
      <w:r w:rsidRPr="00C90C2A">
        <w:t>Uvjeti za pohađanje Programa osposobljavanjai pristupanje stručnom ispitu</w:t>
      </w:r>
    </w:p>
    <w:p w:rsidR="007C6115" w:rsidRPr="00C90C2A" w:rsidRDefault="007C6115" w:rsidP="007C6115"/>
    <w:p w:rsidR="007C6115" w:rsidRPr="00C90C2A" w:rsidRDefault="007C6115" w:rsidP="001575CA">
      <w:pPr>
        <w:pStyle w:val="Naslov2"/>
      </w:pPr>
      <w:r w:rsidRPr="00C90C2A">
        <w:t>Članak 8.</w:t>
      </w:r>
    </w:p>
    <w:p w:rsidR="007C6115" w:rsidRPr="00C90C2A" w:rsidRDefault="007C6115" w:rsidP="007C6115">
      <w:pPr>
        <w:jc w:val="center"/>
      </w:pPr>
    </w:p>
    <w:p w:rsidR="007C6115" w:rsidRPr="00C90C2A" w:rsidRDefault="007C6115" w:rsidP="007C6115">
      <w:pPr>
        <w:jc w:val="both"/>
      </w:pPr>
      <w:r w:rsidRPr="00C90C2A">
        <w:t>(1) Polaznik Programa osposobljavanja mora ispunjavati sljedeće uvjete:</w:t>
      </w:r>
    </w:p>
    <w:p w:rsidR="007C6115" w:rsidRPr="00C90C2A" w:rsidRDefault="007C6115" w:rsidP="007C6115">
      <w:pPr>
        <w:ind w:firstLine="708"/>
        <w:jc w:val="both"/>
      </w:pPr>
    </w:p>
    <w:p w:rsidR="007C6115" w:rsidRPr="00C90C2A" w:rsidRDefault="007C6115" w:rsidP="007C6115">
      <w:pPr>
        <w:numPr>
          <w:ilvl w:val="0"/>
          <w:numId w:val="6"/>
        </w:numPr>
        <w:tabs>
          <w:tab w:val="clear" w:pos="720"/>
          <w:tab w:val="left" w:pos="284"/>
        </w:tabs>
        <w:ind w:left="0" w:firstLine="0"/>
        <w:jc w:val="both"/>
      </w:pPr>
      <w:r w:rsidRPr="00C90C2A">
        <w:t>najmanje srednju stručnu spremu tehničkog smjera ili</w:t>
      </w:r>
    </w:p>
    <w:p w:rsidR="007C6115" w:rsidRPr="00C90C2A" w:rsidRDefault="007C6115" w:rsidP="007C6115">
      <w:pPr>
        <w:numPr>
          <w:ilvl w:val="0"/>
          <w:numId w:val="6"/>
        </w:numPr>
        <w:tabs>
          <w:tab w:val="clear" w:pos="720"/>
          <w:tab w:val="left" w:pos="284"/>
        </w:tabs>
        <w:ind w:left="0" w:firstLine="0"/>
        <w:jc w:val="both"/>
      </w:pPr>
      <w:r w:rsidRPr="00C90C2A">
        <w:t xml:space="preserve">srednju stručnu spremu </w:t>
      </w:r>
      <w:r w:rsidR="005B016C" w:rsidRPr="00C90C2A">
        <w:t>drugog smjera</w:t>
      </w:r>
      <w:r w:rsidRPr="00C90C2A">
        <w:t xml:space="preserve"> i jednu godinu iskustva u području održavanja</w:t>
      </w:r>
      <w:r w:rsidR="005B016C" w:rsidRPr="00C90C2A">
        <w:t xml:space="preserve"> opreme za koju se osposobljava</w:t>
      </w:r>
      <w:r w:rsidRPr="00C90C2A">
        <w:t xml:space="preserve"> ili</w:t>
      </w:r>
    </w:p>
    <w:p w:rsidR="007C6115" w:rsidRPr="00C90C2A" w:rsidRDefault="007C6115" w:rsidP="007C6115">
      <w:pPr>
        <w:numPr>
          <w:ilvl w:val="0"/>
          <w:numId w:val="6"/>
        </w:numPr>
        <w:tabs>
          <w:tab w:val="clear" w:pos="720"/>
          <w:tab w:val="left" w:pos="284"/>
        </w:tabs>
        <w:ind w:left="0" w:firstLine="0"/>
        <w:jc w:val="both"/>
      </w:pPr>
      <w:r w:rsidRPr="00C90C2A">
        <w:t>najmanje osnovnoškolsko obrazovanje i 5 godina iskustva u području održavanja opreme za koju se osposobljava.</w:t>
      </w:r>
    </w:p>
    <w:p w:rsidR="007C6115" w:rsidRPr="00C90C2A" w:rsidRDefault="007C6115" w:rsidP="007C6115">
      <w:pPr>
        <w:jc w:val="both"/>
      </w:pPr>
    </w:p>
    <w:p w:rsidR="007C6115" w:rsidRPr="00C90C2A" w:rsidRDefault="007C6115" w:rsidP="007C6115">
      <w:pPr>
        <w:jc w:val="both"/>
      </w:pPr>
      <w:r w:rsidRPr="00C90C2A">
        <w:t xml:space="preserve">(2) Kandidat za pristupanje stručnom ispitu mora ispunjavati uvjete navedene u stavku 1. ovog članka te uspješno završiti Program osposobljavanja pri nositelju programa izobrazbe </w:t>
      </w:r>
      <w:r w:rsidR="00166607" w:rsidRPr="00C90C2A">
        <w:t>što</w:t>
      </w:r>
      <w:r w:rsidRPr="00C90C2A">
        <w:t xml:space="preserve"> dokazuje Potvrdom o uspješno završenom programu osposobljavanja.</w:t>
      </w:r>
    </w:p>
    <w:p w:rsidR="000F2DCC" w:rsidRPr="00C90C2A" w:rsidRDefault="000F2DCC" w:rsidP="007C6115">
      <w:pPr>
        <w:rPr>
          <w:i/>
        </w:rPr>
      </w:pPr>
    </w:p>
    <w:p w:rsidR="007C6115" w:rsidRPr="00C90C2A" w:rsidRDefault="007C6115" w:rsidP="001575CA">
      <w:pPr>
        <w:pStyle w:val="Naslov1"/>
      </w:pPr>
      <w:r w:rsidRPr="00C90C2A">
        <w:t xml:space="preserve">Stručni ispit </w:t>
      </w:r>
    </w:p>
    <w:p w:rsidR="007C6115" w:rsidRPr="00C90C2A" w:rsidRDefault="007C6115" w:rsidP="007C6115"/>
    <w:p w:rsidR="007C6115" w:rsidRPr="00C90C2A" w:rsidRDefault="007C6115" w:rsidP="001575CA">
      <w:pPr>
        <w:pStyle w:val="Naslov2"/>
      </w:pPr>
      <w:r w:rsidRPr="00C90C2A">
        <w:t>Članak 9.</w:t>
      </w:r>
    </w:p>
    <w:p w:rsidR="007C6115" w:rsidRPr="00C90C2A" w:rsidRDefault="007C6115" w:rsidP="007C6115">
      <w:pPr>
        <w:jc w:val="center"/>
      </w:pPr>
    </w:p>
    <w:p w:rsidR="007C6115" w:rsidRPr="00C90C2A" w:rsidRDefault="007C6115" w:rsidP="007C6115">
      <w:pPr>
        <w:jc w:val="both"/>
      </w:pPr>
      <w:r w:rsidRPr="00C90C2A">
        <w:t>(1) Sadržaj stručnog ispita određuje se Programom osposobljavanja.</w:t>
      </w:r>
    </w:p>
    <w:p w:rsidR="007C6115" w:rsidRPr="00C90C2A" w:rsidRDefault="007C6115" w:rsidP="007C6115">
      <w:pPr>
        <w:jc w:val="both"/>
      </w:pPr>
    </w:p>
    <w:p w:rsidR="007C6115" w:rsidRPr="00C90C2A" w:rsidRDefault="007C6115" w:rsidP="007C6115">
      <w:pPr>
        <w:jc w:val="both"/>
      </w:pPr>
      <w:r w:rsidRPr="00C90C2A">
        <w:t>(2) Stručni ispit sastoji se od dva dijela:</w:t>
      </w:r>
    </w:p>
    <w:p w:rsidR="007C6115" w:rsidRPr="00C90C2A" w:rsidRDefault="007C6115" w:rsidP="007C6115">
      <w:pPr>
        <w:jc w:val="both"/>
      </w:pPr>
    </w:p>
    <w:p w:rsidR="007C6115" w:rsidRPr="00C90C2A" w:rsidRDefault="007C6115" w:rsidP="007C6115">
      <w:pPr>
        <w:tabs>
          <w:tab w:val="left" w:pos="284"/>
        </w:tabs>
        <w:jc w:val="both"/>
      </w:pPr>
      <w:r w:rsidRPr="00C90C2A">
        <w:t>-</w:t>
      </w:r>
      <w:r w:rsidRPr="00C90C2A">
        <w:tab/>
        <w:t>teorijskog dijela, pri čemu se provjerava teorijsko znanje tematske cjeline iz članka 6. stavka 3. točke (a)</w:t>
      </w:r>
      <w:r w:rsidR="00166607" w:rsidRPr="00C90C2A">
        <w:t xml:space="preserve"> ovog Pravilnika</w:t>
      </w:r>
      <w:r w:rsidRPr="00C90C2A">
        <w:t xml:space="preserve"> i</w:t>
      </w:r>
    </w:p>
    <w:p w:rsidR="007C6115" w:rsidRPr="00C90C2A" w:rsidRDefault="007C6115" w:rsidP="007C6115">
      <w:pPr>
        <w:tabs>
          <w:tab w:val="left" w:pos="284"/>
        </w:tabs>
        <w:jc w:val="both"/>
      </w:pPr>
      <w:r w:rsidRPr="00C90C2A">
        <w:lastRenderedPageBreak/>
        <w:t>-</w:t>
      </w:r>
      <w:r w:rsidRPr="00C90C2A">
        <w:tab/>
        <w:t>praktičnog dijela, pri čemu se provjerava povezivanje teorijskog i praktičnog znanja pri obavljanju radnji prikupljanja, provjere propuštanja, ugradnje, održavanja ili servisiranja.</w:t>
      </w:r>
    </w:p>
    <w:p w:rsidR="007C6115" w:rsidRPr="00C90C2A" w:rsidRDefault="007C6115" w:rsidP="007C6115">
      <w:pPr>
        <w:jc w:val="both"/>
      </w:pPr>
    </w:p>
    <w:p w:rsidR="006D4902" w:rsidRPr="00C90C2A" w:rsidRDefault="007C6115" w:rsidP="006D4902">
      <w:pPr>
        <w:jc w:val="both"/>
      </w:pPr>
      <w:r w:rsidRPr="00C90C2A">
        <w:t xml:space="preserve">(3) </w:t>
      </w:r>
      <w:r w:rsidR="006D4902" w:rsidRPr="00C90C2A">
        <w:t xml:space="preserve">Sadržaj teorijskog i praktičnog dijela stručnog ispita </w:t>
      </w:r>
      <w:r w:rsidR="00166607" w:rsidRPr="00C90C2A">
        <w:t>propisan je</w:t>
      </w:r>
      <w:r w:rsidR="006D4902" w:rsidRPr="00C90C2A">
        <w:t xml:space="preserve"> u prilozima Uredbi </w:t>
      </w:r>
      <w:r w:rsidR="00502670" w:rsidRPr="00C90C2A">
        <w:t>iz članka</w:t>
      </w:r>
      <w:r w:rsidR="006D4902" w:rsidRPr="00C90C2A">
        <w:t xml:space="preserve"> 6. stavk</w:t>
      </w:r>
      <w:r w:rsidR="00502670" w:rsidRPr="00C90C2A">
        <w:t>a</w:t>
      </w:r>
      <w:r w:rsidR="006D4902" w:rsidRPr="00C90C2A">
        <w:t xml:space="preserve"> 6. ovog Pravilnika za:</w:t>
      </w:r>
    </w:p>
    <w:p w:rsidR="006D4902" w:rsidRPr="00C90C2A" w:rsidRDefault="006D4902" w:rsidP="006D4902">
      <w:pPr>
        <w:tabs>
          <w:tab w:val="left" w:pos="284"/>
        </w:tabs>
        <w:jc w:val="both"/>
      </w:pPr>
    </w:p>
    <w:p w:rsidR="006D4902" w:rsidRPr="00C90C2A" w:rsidRDefault="006D4902" w:rsidP="006D4902">
      <w:pPr>
        <w:tabs>
          <w:tab w:val="left" w:pos="284"/>
        </w:tabs>
        <w:jc w:val="both"/>
      </w:pPr>
      <w:r w:rsidRPr="00C90C2A">
        <w:t>-</w:t>
      </w:r>
      <w:r w:rsidRPr="00C90C2A">
        <w:tab/>
        <w:t>četiri kategorije osposobljenosti servisera opreme i uređaja za hlađenje i klimatizaciju te dizalica topline,</w:t>
      </w:r>
    </w:p>
    <w:p w:rsidR="00166607" w:rsidRPr="00C90C2A" w:rsidRDefault="006D4902" w:rsidP="006D4902">
      <w:pPr>
        <w:tabs>
          <w:tab w:val="left" w:pos="284"/>
        </w:tabs>
        <w:jc w:val="both"/>
      </w:pPr>
      <w:r w:rsidRPr="00C90C2A">
        <w:t>-</w:t>
      </w:r>
      <w:r w:rsidRPr="00C90C2A">
        <w:tab/>
        <w:t xml:space="preserve">servisere nepokretnih protupožarnih sustava i vatrogasnih aparata za gašenje požara </w:t>
      </w:r>
    </w:p>
    <w:p w:rsidR="006D4902" w:rsidRPr="00C90C2A" w:rsidRDefault="006D4902" w:rsidP="006D4902">
      <w:pPr>
        <w:tabs>
          <w:tab w:val="left" w:pos="284"/>
        </w:tabs>
        <w:jc w:val="both"/>
      </w:pPr>
      <w:r w:rsidRPr="00C90C2A">
        <w:t>-</w:t>
      </w:r>
      <w:r w:rsidRPr="00C90C2A">
        <w:tab/>
        <w:t xml:space="preserve">servisere visokonaponskih sklopnih </w:t>
      </w:r>
      <w:r w:rsidR="00166607" w:rsidRPr="00C90C2A">
        <w:t>aparata</w:t>
      </w:r>
    </w:p>
    <w:p w:rsidR="006D4902" w:rsidRPr="00C90C2A" w:rsidRDefault="006D4902" w:rsidP="006D4902">
      <w:pPr>
        <w:tabs>
          <w:tab w:val="left" w:pos="284"/>
        </w:tabs>
        <w:jc w:val="both"/>
      </w:pPr>
      <w:r w:rsidRPr="00C90C2A">
        <w:t>-</w:t>
      </w:r>
      <w:r w:rsidRPr="00C90C2A">
        <w:tab/>
        <w:t>osobe koje prikupljaju otapala na bazi fluoriranih stakleničkih plinova iz opreme</w:t>
      </w:r>
    </w:p>
    <w:p w:rsidR="006D4902" w:rsidRDefault="006D4902" w:rsidP="006D4902">
      <w:pPr>
        <w:tabs>
          <w:tab w:val="left" w:pos="284"/>
        </w:tabs>
        <w:jc w:val="both"/>
      </w:pPr>
      <w:r w:rsidRPr="00C90C2A">
        <w:t>-</w:t>
      </w:r>
      <w:r w:rsidRPr="00C90C2A">
        <w:tab/>
        <w:t>servisere klimatizacijskih sustava u motornim vozilima.</w:t>
      </w:r>
    </w:p>
    <w:p w:rsidR="00980B97" w:rsidRPr="00C90C2A" w:rsidRDefault="00980B97" w:rsidP="006D4902">
      <w:pPr>
        <w:tabs>
          <w:tab w:val="left" w:pos="284"/>
        </w:tabs>
        <w:jc w:val="both"/>
      </w:pPr>
    </w:p>
    <w:p w:rsidR="007C6115" w:rsidRPr="00C90C2A" w:rsidRDefault="007C6115" w:rsidP="00A7780B">
      <w:pPr>
        <w:pStyle w:val="Naslov2"/>
      </w:pPr>
      <w:r w:rsidRPr="00C90C2A">
        <w:t>Članak 10.</w:t>
      </w:r>
    </w:p>
    <w:p w:rsidR="007C6115" w:rsidRPr="00C90C2A" w:rsidRDefault="007C6115" w:rsidP="007C6115">
      <w:pPr>
        <w:jc w:val="center"/>
      </w:pPr>
    </w:p>
    <w:p w:rsidR="00915E83" w:rsidRPr="00C90C2A" w:rsidRDefault="007C6115" w:rsidP="005F2272">
      <w:pPr>
        <w:numPr>
          <w:ilvl w:val="0"/>
          <w:numId w:val="30"/>
        </w:numPr>
        <w:ind w:left="0" w:firstLine="0"/>
        <w:jc w:val="both"/>
      </w:pPr>
      <w:r w:rsidRPr="00C90C2A">
        <w:t>Teorijski dio stručnog ispita se provodi u obliku pismenog ispita pri nositelju programa izobrazbe ili na mje</w:t>
      </w:r>
      <w:r w:rsidR="004114DE" w:rsidRPr="00C90C2A">
        <w:t xml:space="preserve">stu koje </w:t>
      </w:r>
      <w:r w:rsidRPr="00C90C2A">
        <w:t>s nositeljem programa izobrazbe odredi ispitno ocjenjivačko tijelo.</w:t>
      </w:r>
      <w:r w:rsidR="00915E83" w:rsidRPr="00C90C2A">
        <w:t xml:space="preserve"> </w:t>
      </w:r>
    </w:p>
    <w:p w:rsidR="00C90C2A" w:rsidRPr="00C90C2A" w:rsidRDefault="00C90C2A" w:rsidP="00C90C2A">
      <w:pPr>
        <w:jc w:val="both"/>
      </w:pPr>
    </w:p>
    <w:p w:rsidR="005F2272" w:rsidRPr="00C90C2A" w:rsidRDefault="005F2272" w:rsidP="007C6115">
      <w:pPr>
        <w:jc w:val="both"/>
      </w:pPr>
      <w:r w:rsidRPr="00C90C2A">
        <w:t xml:space="preserve">(2) </w:t>
      </w:r>
      <w:r w:rsidR="00915E83" w:rsidRPr="00C90C2A">
        <w:t>Iznimno,</w:t>
      </w:r>
      <w:r w:rsidR="00915E83" w:rsidRPr="00C90C2A">
        <w:rPr>
          <w:shd w:val="clear" w:color="auto" w:fill="FFFFFF"/>
        </w:rPr>
        <w:t xml:space="preserve"> u slučaju i za vrijeme trajanja više sile i izvanrednih okolnosti,</w:t>
      </w:r>
      <w:r w:rsidR="00915E83" w:rsidRPr="00C90C2A">
        <w:t xml:space="preserve"> teorijski dio stručnog ispita se </w:t>
      </w:r>
      <w:r w:rsidR="003D2C3A" w:rsidRPr="00C90C2A">
        <w:t xml:space="preserve">može </w:t>
      </w:r>
      <w:r w:rsidR="00915E83" w:rsidRPr="00C90C2A">
        <w:t>provodi</w:t>
      </w:r>
      <w:r w:rsidR="003D2C3A" w:rsidRPr="00C90C2A">
        <w:t>ti</w:t>
      </w:r>
      <w:r w:rsidR="00915E83" w:rsidRPr="00C90C2A">
        <w:t xml:space="preserve"> u obliku pismenog ispita na daljinu</w:t>
      </w:r>
      <w:r w:rsidRPr="00C90C2A">
        <w:t>.</w:t>
      </w:r>
    </w:p>
    <w:p w:rsidR="005F2272" w:rsidRPr="00C90C2A" w:rsidRDefault="005F2272" w:rsidP="007C6115">
      <w:pPr>
        <w:jc w:val="both"/>
      </w:pPr>
    </w:p>
    <w:p w:rsidR="00227A2F" w:rsidRDefault="005F2272" w:rsidP="00227A2F">
      <w:pPr>
        <w:jc w:val="both"/>
      </w:pPr>
      <w:r w:rsidRPr="00C90C2A">
        <w:t xml:space="preserve">(3) </w:t>
      </w:r>
      <w:r w:rsidR="007C6115" w:rsidRPr="00C90C2A">
        <w:t>Praktični dio stručnog ispita provodi se pri nositelju programa izobrazbe ili na mjestu koje s nositeljem programa izobrazbe odredi ispitno ocjenjivačko tijelo.</w:t>
      </w:r>
    </w:p>
    <w:p w:rsidR="00227A2F" w:rsidRPr="00227A2F" w:rsidRDefault="00227A2F" w:rsidP="00227A2F">
      <w:pPr>
        <w:jc w:val="both"/>
      </w:pPr>
    </w:p>
    <w:p w:rsidR="007C6115" w:rsidRPr="00C90C2A" w:rsidRDefault="007C6115" w:rsidP="001575CA">
      <w:pPr>
        <w:pStyle w:val="Naslov2"/>
      </w:pPr>
      <w:r w:rsidRPr="00C90C2A">
        <w:t>Članak 11.</w:t>
      </w:r>
    </w:p>
    <w:p w:rsidR="007C6115" w:rsidRPr="00C90C2A" w:rsidRDefault="007C6115" w:rsidP="007C6115">
      <w:pPr>
        <w:jc w:val="center"/>
      </w:pPr>
    </w:p>
    <w:p w:rsidR="007C6115" w:rsidRPr="00C90C2A" w:rsidRDefault="007C6115" w:rsidP="007C6115">
      <w:pPr>
        <w:jc w:val="both"/>
      </w:pPr>
      <w:r w:rsidRPr="00C90C2A">
        <w:t>Vrijeme trajanja teorijskog dijela stručnog ispita iznosi najviše 60 minuta, a praktičnog dijela najviše 180 minuta.</w:t>
      </w:r>
    </w:p>
    <w:p w:rsidR="007C6115" w:rsidRPr="00C90C2A" w:rsidRDefault="007C6115" w:rsidP="007C6115">
      <w:pPr>
        <w:jc w:val="both"/>
      </w:pPr>
    </w:p>
    <w:p w:rsidR="007C6115" w:rsidRPr="00C90C2A" w:rsidRDefault="007C6115" w:rsidP="001575CA">
      <w:pPr>
        <w:pStyle w:val="Naslov1"/>
      </w:pPr>
      <w:r w:rsidRPr="00C90C2A">
        <w:t>Redovito usavršavanje</w:t>
      </w:r>
    </w:p>
    <w:p w:rsidR="007C6115" w:rsidRPr="00C90C2A" w:rsidRDefault="007C6115" w:rsidP="007C6115">
      <w:pPr>
        <w:jc w:val="center"/>
        <w:rPr>
          <w:i/>
        </w:rPr>
      </w:pPr>
    </w:p>
    <w:p w:rsidR="007C6115" w:rsidRPr="00C90C2A" w:rsidRDefault="007C6115" w:rsidP="001575CA">
      <w:pPr>
        <w:pStyle w:val="Naslov2"/>
      </w:pPr>
      <w:r w:rsidRPr="00C90C2A">
        <w:t>Članak 12.</w:t>
      </w:r>
    </w:p>
    <w:p w:rsidR="007C6115" w:rsidRPr="00C90C2A" w:rsidRDefault="007C6115" w:rsidP="007C6115">
      <w:pPr>
        <w:jc w:val="center"/>
      </w:pPr>
    </w:p>
    <w:p w:rsidR="007C6115" w:rsidRPr="00C90C2A" w:rsidRDefault="007C6115" w:rsidP="007C6115">
      <w:pPr>
        <w:jc w:val="both"/>
      </w:pPr>
      <w:r w:rsidRPr="00C90C2A">
        <w:t xml:space="preserve">(1) Ovlaštene osobe dužne su se redovito usavršavati. </w:t>
      </w:r>
    </w:p>
    <w:p w:rsidR="007C6115" w:rsidRPr="00C90C2A" w:rsidRDefault="007C6115" w:rsidP="007C6115">
      <w:pPr>
        <w:jc w:val="both"/>
      </w:pPr>
    </w:p>
    <w:p w:rsidR="005F2272" w:rsidRPr="00C90C2A" w:rsidRDefault="007C6115" w:rsidP="007C6115">
      <w:pPr>
        <w:jc w:val="both"/>
      </w:pPr>
      <w:r w:rsidRPr="00C90C2A">
        <w:t xml:space="preserve">(2) Redovito usavršavanje iz stavka 1. ovog članka podrazumijeva pohađanje seminara kod Nositelja programa izobrazbe prema propisanom Programu usavršavanja iz Priloga </w:t>
      </w:r>
      <w:r w:rsidR="006D4902" w:rsidRPr="00C90C2A">
        <w:t>2</w:t>
      </w:r>
      <w:r w:rsidRPr="00C90C2A">
        <w:t>. ovog Pravilnika.</w:t>
      </w:r>
    </w:p>
    <w:p w:rsidR="005F2272" w:rsidRPr="00C90C2A" w:rsidRDefault="005F2272" w:rsidP="007C6115">
      <w:pPr>
        <w:jc w:val="both"/>
      </w:pPr>
    </w:p>
    <w:p w:rsidR="007C6115" w:rsidRPr="00C90C2A" w:rsidRDefault="003D2C3A" w:rsidP="003D2C3A">
      <w:pPr>
        <w:jc w:val="both"/>
      </w:pPr>
      <w:r w:rsidRPr="00C90C2A">
        <w:t xml:space="preserve">(3) </w:t>
      </w:r>
      <w:r w:rsidR="007C6115" w:rsidRPr="00C90C2A">
        <w:t>Redovito usavršavanje podrazumijeva pohađanje minimalno jednog programa usavršavanja pri nositelju programa izobrazbe unutar vremenskog razdoblja od 5 godina.</w:t>
      </w:r>
    </w:p>
    <w:p w:rsidR="005F2272" w:rsidRPr="00C90C2A" w:rsidRDefault="005F2272" w:rsidP="007B1BE0">
      <w:pPr>
        <w:jc w:val="both"/>
      </w:pPr>
    </w:p>
    <w:p w:rsidR="003D2C3A" w:rsidRPr="00C90C2A" w:rsidRDefault="003D2C3A" w:rsidP="007B1BE0">
      <w:pPr>
        <w:jc w:val="both"/>
      </w:pPr>
      <w:r w:rsidRPr="00C90C2A">
        <w:t xml:space="preserve">(4) Ministar nadležan za </w:t>
      </w:r>
      <w:r w:rsidR="00A87292" w:rsidRPr="00C90C2A">
        <w:t>zaštitu okoliša</w:t>
      </w:r>
      <w:r w:rsidRPr="00C90C2A">
        <w:t xml:space="preserve"> može </w:t>
      </w:r>
      <w:r w:rsidRPr="00C90C2A">
        <w:rPr>
          <w:shd w:val="clear" w:color="auto" w:fill="FFFFFF"/>
        </w:rPr>
        <w:t xml:space="preserve">u slučaju i za vrijeme trajanja više sile i izvanrednih okolnosti </w:t>
      </w:r>
      <w:r w:rsidR="00C90C2A" w:rsidRPr="00C90C2A">
        <w:rPr>
          <w:shd w:val="clear" w:color="auto" w:fill="FFFFFF"/>
        </w:rPr>
        <w:t>o</w:t>
      </w:r>
      <w:r w:rsidRPr="00C90C2A">
        <w:rPr>
          <w:shd w:val="clear" w:color="auto" w:fill="FFFFFF"/>
        </w:rPr>
        <w:t xml:space="preserve">dlukom odgoditi </w:t>
      </w:r>
      <w:r w:rsidR="00980B97">
        <w:rPr>
          <w:shd w:val="clear" w:color="auto" w:fill="FFFFFF"/>
        </w:rPr>
        <w:t xml:space="preserve">redovito </w:t>
      </w:r>
      <w:r w:rsidR="00980B97" w:rsidRPr="00C90C2A">
        <w:rPr>
          <w:shd w:val="clear" w:color="auto" w:fill="FFFFFF"/>
        </w:rPr>
        <w:t>usavršavanje</w:t>
      </w:r>
      <w:r w:rsidRPr="00C90C2A">
        <w:rPr>
          <w:shd w:val="clear" w:color="auto" w:fill="FFFFFF"/>
        </w:rPr>
        <w:t xml:space="preserve"> </w:t>
      </w:r>
      <w:r w:rsidR="00980B97" w:rsidRPr="00C90C2A">
        <w:t xml:space="preserve">iz stavka 1. ovog članka </w:t>
      </w:r>
      <w:r w:rsidRPr="00C90C2A">
        <w:rPr>
          <w:shd w:val="clear" w:color="auto" w:fill="FFFFFF"/>
        </w:rPr>
        <w:t xml:space="preserve">do prestanka trajanja više sile i </w:t>
      </w:r>
      <w:r w:rsidR="00980B97" w:rsidRPr="00C90C2A">
        <w:rPr>
          <w:shd w:val="clear" w:color="auto" w:fill="FFFFFF"/>
        </w:rPr>
        <w:t>izvanrednih</w:t>
      </w:r>
      <w:r w:rsidRPr="00C90C2A">
        <w:rPr>
          <w:shd w:val="clear" w:color="auto" w:fill="FFFFFF"/>
        </w:rPr>
        <w:t xml:space="preserve"> okolnosti.</w:t>
      </w:r>
    </w:p>
    <w:p w:rsidR="007C6115" w:rsidRPr="00C90C2A" w:rsidRDefault="007C6115" w:rsidP="007C6115">
      <w:pPr>
        <w:pStyle w:val="StandardWeb"/>
        <w:spacing w:before="0" w:beforeAutospacing="0" w:after="0" w:afterAutospacing="0"/>
      </w:pPr>
    </w:p>
    <w:p w:rsidR="007C6115" w:rsidRPr="00C90C2A" w:rsidRDefault="007C6115" w:rsidP="007C6115">
      <w:pPr>
        <w:pStyle w:val="StandardWeb"/>
        <w:spacing w:before="0" w:beforeAutospacing="0" w:after="0" w:afterAutospacing="0"/>
      </w:pPr>
    </w:p>
    <w:p w:rsidR="007C6115" w:rsidRPr="00C90C2A" w:rsidRDefault="007C6115" w:rsidP="001575CA">
      <w:pPr>
        <w:pStyle w:val="Naslov1"/>
      </w:pPr>
      <w:r w:rsidRPr="00C90C2A">
        <w:t>III. KRITERIJI ZA ODABIR NOSITELJA PROGRAMA IZOBRAZBE</w:t>
      </w:r>
    </w:p>
    <w:p w:rsidR="007C6115" w:rsidRPr="00C90C2A" w:rsidRDefault="007C6115" w:rsidP="007C6115"/>
    <w:p w:rsidR="007C6115" w:rsidRPr="00C90C2A" w:rsidRDefault="007C6115" w:rsidP="001575CA">
      <w:pPr>
        <w:pStyle w:val="Naslov2"/>
      </w:pPr>
      <w:r w:rsidRPr="00C90C2A">
        <w:t>Članak 13.</w:t>
      </w:r>
    </w:p>
    <w:p w:rsidR="007C6115" w:rsidRPr="00C90C2A" w:rsidRDefault="007C6115" w:rsidP="007C6115">
      <w:pPr>
        <w:jc w:val="center"/>
      </w:pPr>
    </w:p>
    <w:p w:rsidR="007C6115" w:rsidRDefault="007C6115" w:rsidP="007C6115">
      <w:pPr>
        <w:jc w:val="both"/>
      </w:pPr>
      <w:r w:rsidRPr="00C90C2A">
        <w:t xml:space="preserve">Stručno osposobljavanje i redovno usavršavanje osoba koje obavljaju djelatnost prikupljanja, provjere propuštanja, ugradnje i održavanja ili servisiranja opreme i uređaja koji sadrže tvari koje oštećuju ozonski sloj ili fluorirane stakleničke plinove ili o njima ovise </w:t>
      </w:r>
      <w:r w:rsidR="004114DE" w:rsidRPr="00C90C2A">
        <w:t xml:space="preserve">mogu </w:t>
      </w:r>
      <w:r w:rsidRPr="00C90C2A">
        <w:t>provod</w:t>
      </w:r>
      <w:r w:rsidR="004114DE" w:rsidRPr="00C90C2A">
        <w:t xml:space="preserve">iti </w:t>
      </w:r>
      <w:r w:rsidRPr="00C90C2A">
        <w:t xml:space="preserve">sveučilišta, veleučilišta, instituti, strukovne organizacije, </w:t>
      </w:r>
      <w:r w:rsidR="004114DE" w:rsidRPr="00C90C2A">
        <w:t>tvrtke,</w:t>
      </w:r>
      <w:r w:rsidRPr="00C90C2A">
        <w:t xml:space="preserve"> udruge te druge obrazovne ustanove koje </w:t>
      </w:r>
      <w:r w:rsidR="004114DE" w:rsidRPr="00C90C2A">
        <w:t>za obavljanje navedenih poslova ishode</w:t>
      </w:r>
      <w:r w:rsidRPr="00C90C2A">
        <w:t xml:space="preserve"> suglasnost Ministarstva.</w:t>
      </w:r>
      <w:r w:rsidRPr="00C90C2A">
        <w:cr/>
      </w:r>
    </w:p>
    <w:p w:rsidR="000F2DCC" w:rsidRDefault="000F2DCC" w:rsidP="007C6115">
      <w:pPr>
        <w:jc w:val="both"/>
      </w:pPr>
    </w:p>
    <w:p w:rsidR="000F2DCC" w:rsidRPr="00C90C2A" w:rsidRDefault="000F2DCC" w:rsidP="007C6115">
      <w:pPr>
        <w:jc w:val="both"/>
      </w:pPr>
    </w:p>
    <w:p w:rsidR="007C6115" w:rsidRPr="00C90C2A" w:rsidRDefault="007C6115" w:rsidP="001575CA">
      <w:pPr>
        <w:pStyle w:val="Naslov1"/>
      </w:pPr>
      <w:r w:rsidRPr="00C90C2A">
        <w:t>Izdavanje suglasnosti</w:t>
      </w:r>
    </w:p>
    <w:p w:rsidR="007C6115" w:rsidRPr="00C90C2A" w:rsidRDefault="007C6115" w:rsidP="007C6115">
      <w:pPr>
        <w:jc w:val="center"/>
        <w:rPr>
          <w:i/>
        </w:rPr>
      </w:pPr>
    </w:p>
    <w:p w:rsidR="007C6115" w:rsidRPr="00C90C2A" w:rsidRDefault="007C6115" w:rsidP="001575CA">
      <w:pPr>
        <w:pStyle w:val="Naslov2"/>
      </w:pPr>
      <w:r w:rsidRPr="00C90C2A">
        <w:t>Članak 14.</w:t>
      </w:r>
    </w:p>
    <w:p w:rsidR="007C6115" w:rsidRPr="00C90C2A" w:rsidRDefault="007C6115" w:rsidP="007C6115">
      <w:pPr>
        <w:jc w:val="both"/>
      </w:pPr>
    </w:p>
    <w:p w:rsidR="007C6115" w:rsidRPr="00C90C2A" w:rsidRDefault="007C6115" w:rsidP="007C6115">
      <w:pPr>
        <w:pStyle w:val="StyleNormalWebBeforeAutoAfterAuto"/>
        <w:spacing w:before="0" w:beforeAutospacing="0" w:after="0" w:afterAutospacing="0"/>
        <w:jc w:val="both"/>
      </w:pPr>
      <w:r w:rsidRPr="00C90C2A">
        <w:t xml:space="preserve">(1) Suglasnost za provođenje programa izobrazbe izdaje se na rok od </w:t>
      </w:r>
      <w:r w:rsidR="00580D2F" w:rsidRPr="00C90C2A">
        <w:t xml:space="preserve">10 </w:t>
      </w:r>
      <w:r w:rsidRPr="00C90C2A">
        <w:t>godina.</w:t>
      </w:r>
    </w:p>
    <w:p w:rsidR="007C6115" w:rsidRPr="00C90C2A" w:rsidRDefault="007C6115" w:rsidP="007C6115">
      <w:pPr>
        <w:pStyle w:val="StyleNormalWebBeforeAutoAfterAuto"/>
        <w:spacing w:before="0" w:beforeAutospacing="0" w:after="0" w:afterAutospacing="0"/>
        <w:jc w:val="both"/>
      </w:pPr>
    </w:p>
    <w:p w:rsidR="007C6115" w:rsidRPr="00C90C2A" w:rsidRDefault="007C6115" w:rsidP="007C6115">
      <w:pPr>
        <w:pStyle w:val="StyleNormalWebBeforeAutoAfterAuto"/>
        <w:spacing w:before="0" w:beforeAutospacing="0" w:after="0" w:afterAutospacing="0"/>
        <w:jc w:val="both"/>
      </w:pPr>
      <w:r w:rsidRPr="00C90C2A">
        <w:t>(2) Suglasnost iz stavka 1. ovog članka može se produžiti na isti rok. Na postupak produženja suglasnosti na odgovarajući način primjenjuju se odredbe članaka 16. i 17. ovog Pravilnika. Zahtjev za produženjem suglasnosti podnosi se najranije šest, a najkasnije tri mjeseca prije isteka datuma do kojeg je suglasnost dana.</w:t>
      </w:r>
    </w:p>
    <w:p w:rsidR="007C6115" w:rsidRPr="00C90C2A" w:rsidRDefault="007C6115" w:rsidP="007C6115">
      <w:pPr>
        <w:pStyle w:val="StyleNormalWebBeforeAutoAfterAuto"/>
        <w:spacing w:before="0" w:beforeAutospacing="0" w:after="0" w:afterAutospacing="0"/>
        <w:jc w:val="both"/>
      </w:pPr>
    </w:p>
    <w:p w:rsidR="007C6115" w:rsidRPr="00C90C2A" w:rsidRDefault="007C6115" w:rsidP="007C6115">
      <w:pPr>
        <w:pStyle w:val="StyleNormalWebBeforeAutoAfterAuto"/>
        <w:spacing w:before="0" w:beforeAutospacing="0" w:after="0" w:afterAutospacing="0"/>
        <w:jc w:val="both"/>
      </w:pPr>
      <w:r w:rsidRPr="00C90C2A">
        <w:t>(3) Ministarstvo najmanje jedanput godišnje objavljuje javni poziv za podnošenje zahtjeva za izdavanje suglasnosti na svojim internetskim stranicama.</w:t>
      </w:r>
    </w:p>
    <w:p w:rsidR="007C6115" w:rsidRPr="00C90C2A" w:rsidRDefault="007C6115" w:rsidP="007C6115">
      <w:pPr>
        <w:pStyle w:val="StyleNormalWebBeforeAutoAfterAuto"/>
        <w:spacing w:before="0" w:beforeAutospacing="0" w:after="0" w:afterAutospacing="0"/>
        <w:ind w:left="720"/>
        <w:jc w:val="both"/>
      </w:pPr>
    </w:p>
    <w:p w:rsidR="007C6115" w:rsidRPr="00C90C2A" w:rsidRDefault="007C6115" w:rsidP="007C6115">
      <w:pPr>
        <w:pStyle w:val="StyleNormalWebBeforeAutoAfterAuto"/>
        <w:spacing w:before="0" w:beforeAutospacing="0" w:after="0" w:afterAutospacing="0"/>
        <w:jc w:val="both"/>
      </w:pPr>
      <w:r w:rsidRPr="00C90C2A">
        <w:t>(4) Ministarstvo je dužno u roku od 60</w:t>
      </w:r>
      <w:r w:rsidR="005F2272" w:rsidRPr="00C90C2A">
        <w:t xml:space="preserve"> </w:t>
      </w:r>
      <w:r w:rsidRPr="00C90C2A">
        <w:t>dana od zaprimanja urednog zahtjeva donijeti odluku o izdavanju suglasnosti za provođenje programa izobrazbe, odnosno, produženju suglasnosti.</w:t>
      </w:r>
    </w:p>
    <w:p w:rsidR="007C6115" w:rsidRPr="00C90C2A" w:rsidRDefault="007C6115" w:rsidP="007C6115">
      <w:pPr>
        <w:pStyle w:val="StyleNormalWebBeforeAutoAfterAuto"/>
        <w:spacing w:before="0" w:beforeAutospacing="0" w:after="0" w:afterAutospacing="0"/>
        <w:ind w:left="360"/>
        <w:jc w:val="both"/>
      </w:pPr>
    </w:p>
    <w:p w:rsidR="007C6115" w:rsidRDefault="007C6115" w:rsidP="007C6115">
      <w:pPr>
        <w:pStyle w:val="StyleNormalWebBeforeAutoAfterAuto"/>
        <w:spacing w:before="0" w:beforeAutospacing="0" w:after="0" w:afterAutospacing="0"/>
        <w:jc w:val="both"/>
      </w:pPr>
      <w:r w:rsidRPr="00C90C2A">
        <w:t>(5) Odluka iz stavka 4. ovoga članka je upravni akt.</w:t>
      </w:r>
    </w:p>
    <w:p w:rsidR="00F21161" w:rsidRPr="00C90C2A" w:rsidRDefault="00F21161" w:rsidP="007C6115">
      <w:pPr>
        <w:pStyle w:val="StyleNormalWebBeforeAutoAfterAuto"/>
        <w:spacing w:before="0" w:beforeAutospacing="0" w:after="0" w:afterAutospacing="0"/>
        <w:jc w:val="both"/>
      </w:pPr>
    </w:p>
    <w:p w:rsidR="007C6115" w:rsidRPr="00C90C2A" w:rsidRDefault="007C6115" w:rsidP="001575CA">
      <w:pPr>
        <w:pStyle w:val="Naslov2"/>
      </w:pPr>
      <w:r w:rsidRPr="00C90C2A">
        <w:t>Članak 15.</w:t>
      </w:r>
    </w:p>
    <w:p w:rsidR="007C6115" w:rsidRPr="00C90C2A" w:rsidRDefault="007C6115" w:rsidP="007C6115">
      <w:pPr>
        <w:jc w:val="center"/>
      </w:pPr>
    </w:p>
    <w:p w:rsidR="007C6115" w:rsidRPr="00C90C2A" w:rsidRDefault="007C6115" w:rsidP="007C6115">
      <w:pPr>
        <w:jc w:val="both"/>
      </w:pPr>
      <w:r w:rsidRPr="00C90C2A">
        <w:t xml:space="preserve">(1) Suglasnost za provođenje programa izobrazbe </w:t>
      </w:r>
      <w:r w:rsidR="00480FFD" w:rsidRPr="00C90C2A">
        <w:t>izdat će se podnositelju zahtjeva</w:t>
      </w:r>
      <w:r w:rsidRPr="00C90C2A">
        <w:t xml:space="preserve"> iz članka 13. ovog Pravilnika koji:</w:t>
      </w:r>
    </w:p>
    <w:p w:rsidR="007C6115" w:rsidRPr="00C90C2A" w:rsidRDefault="007C6115" w:rsidP="007C6115">
      <w:pPr>
        <w:tabs>
          <w:tab w:val="left" w:pos="284"/>
        </w:tabs>
        <w:jc w:val="both"/>
      </w:pPr>
      <w:r w:rsidRPr="00C90C2A">
        <w:t>-</w:t>
      </w:r>
      <w:r w:rsidRPr="00C90C2A">
        <w:tab/>
        <w:t xml:space="preserve">zapošljava ili na drugi način osigurava stručne osobe koje će </w:t>
      </w:r>
      <w:r w:rsidR="00E92F5C" w:rsidRPr="00C90C2A">
        <w:t>iz</w:t>
      </w:r>
      <w:r w:rsidRPr="00C90C2A">
        <w:t>voditi izobrazbu osoba koje obavljaju djelatnost prikupljanja, provjere propuštanja, ugradnje i održavanja ili servisiranja opreme i uređaja koje sadrže tvari koje oštećuju ozonski sloj ili fluorirane stakleničke plinove ili o njima ovise</w:t>
      </w:r>
    </w:p>
    <w:p w:rsidR="007C6115" w:rsidRPr="00C90C2A" w:rsidRDefault="007C6115" w:rsidP="007C6115">
      <w:pPr>
        <w:tabs>
          <w:tab w:val="left" w:pos="284"/>
        </w:tabs>
        <w:jc w:val="both"/>
      </w:pPr>
      <w:r w:rsidRPr="00C90C2A">
        <w:t>-</w:t>
      </w:r>
      <w:r w:rsidRPr="00C90C2A">
        <w:tab/>
        <w:t>raspolaže prikladnim prostorom za provođenje teorijskog i praktičnog dijela programa izobrazbe</w:t>
      </w:r>
    </w:p>
    <w:p w:rsidR="007C6115" w:rsidRPr="00C90C2A" w:rsidRDefault="007C6115" w:rsidP="007C6115">
      <w:pPr>
        <w:tabs>
          <w:tab w:val="left" w:pos="284"/>
        </w:tabs>
        <w:jc w:val="both"/>
      </w:pPr>
      <w:r w:rsidRPr="00C90C2A">
        <w:t>-</w:t>
      </w:r>
      <w:r w:rsidRPr="00C90C2A">
        <w:tab/>
        <w:t>raspolaže potrebnom tehničkom opremom za provođenje programa izobrazbe</w:t>
      </w:r>
    </w:p>
    <w:p w:rsidR="007C6115" w:rsidRPr="00C90C2A" w:rsidRDefault="007C6115" w:rsidP="007C6115">
      <w:pPr>
        <w:tabs>
          <w:tab w:val="left" w:pos="284"/>
        </w:tabs>
        <w:jc w:val="both"/>
      </w:pPr>
    </w:p>
    <w:p w:rsidR="007C6115" w:rsidRPr="00C90C2A" w:rsidRDefault="007C6115" w:rsidP="007C6115">
      <w:pPr>
        <w:jc w:val="both"/>
      </w:pPr>
      <w:r w:rsidRPr="00C90C2A">
        <w:t>(2) Stručne osobe iz stavka 1. ovog članka su osobe koje:</w:t>
      </w:r>
    </w:p>
    <w:p w:rsidR="007C6115" w:rsidRPr="00C90C2A" w:rsidRDefault="007C6115" w:rsidP="007C6115">
      <w:pPr>
        <w:tabs>
          <w:tab w:val="left" w:pos="284"/>
        </w:tabs>
        <w:jc w:val="both"/>
      </w:pPr>
      <w:r w:rsidRPr="00C90C2A">
        <w:lastRenderedPageBreak/>
        <w:t>-</w:t>
      </w:r>
      <w:r w:rsidRPr="00C90C2A">
        <w:tab/>
        <w:t xml:space="preserve"> imaju najmanje visoku stručnu spremu za potrebe provedbe teorijskog i/ili praktičnog dijela programa i to strojarske struke za područje rashladnih i klimatizacijskih uređaja, dizalica topline, klimatizacijskih sustava u motornim vozilima te protupožarnih uređaja i aparata za gašenje požara; elektrotehničke struke za područje visokonaponskih sklopnih aparata i kemijske struke za područje otapala na bazi fluoriranih stakleničkih plinova</w:t>
      </w:r>
    </w:p>
    <w:p w:rsidR="007C6115" w:rsidRPr="00C90C2A" w:rsidRDefault="007C6115" w:rsidP="007C6115">
      <w:pPr>
        <w:tabs>
          <w:tab w:val="left" w:pos="284"/>
        </w:tabs>
        <w:jc w:val="both"/>
      </w:pPr>
      <w:r w:rsidRPr="00C90C2A">
        <w:t>-</w:t>
      </w:r>
      <w:r w:rsidRPr="00C90C2A">
        <w:tab/>
        <w:t>imaju najmanje srednju stručnu spremu tehničkog smjera odgovarajuće struke za potrebe provedbe praktičnog dijela programa izobrazbe</w:t>
      </w:r>
    </w:p>
    <w:p w:rsidR="005F2272" w:rsidRPr="00C90C2A" w:rsidRDefault="007C6115" w:rsidP="007C6115">
      <w:pPr>
        <w:tabs>
          <w:tab w:val="left" w:pos="284"/>
        </w:tabs>
        <w:jc w:val="both"/>
      </w:pPr>
      <w:r w:rsidRPr="00C90C2A">
        <w:t>-</w:t>
      </w:r>
      <w:r w:rsidRPr="00C90C2A">
        <w:tab/>
        <w:t>su prošle program obuke rukovanja tvarima koje oštećuju ozonski sloj i program</w:t>
      </w:r>
      <w:r w:rsidR="006868C5" w:rsidRPr="00C90C2A">
        <w:t xml:space="preserve"> pri međunarodno priznatim nositeljima programa izobrazbe</w:t>
      </w:r>
      <w:r w:rsidRPr="00C90C2A">
        <w:t xml:space="preserve"> koji je u skladu s odredbama Uredbe </w:t>
      </w:r>
      <w:r w:rsidR="005F2272" w:rsidRPr="00C90C2A">
        <w:t xml:space="preserve">(EU) br. 517/2014 </w:t>
      </w:r>
      <w:r w:rsidR="00D60480" w:rsidRPr="00C90C2A">
        <w:t>te</w:t>
      </w:r>
      <w:r w:rsidRPr="00C90C2A">
        <w:t xml:space="preserve"> Uredbama Europske </w:t>
      </w:r>
      <w:r w:rsidR="00D60480" w:rsidRPr="00C90C2A">
        <w:t>unije</w:t>
      </w:r>
      <w:r w:rsidRPr="00C90C2A">
        <w:t xml:space="preserve"> </w:t>
      </w:r>
      <w:r w:rsidR="00D60480" w:rsidRPr="00C90C2A">
        <w:t xml:space="preserve">iz </w:t>
      </w:r>
      <w:r w:rsidR="00DE6FF5" w:rsidRPr="00C90C2A">
        <w:t>članka</w:t>
      </w:r>
      <w:r w:rsidR="00D60480" w:rsidRPr="00C90C2A">
        <w:t xml:space="preserve"> 2</w:t>
      </w:r>
      <w:r w:rsidRPr="00C90C2A">
        <w:t>. ovog Pravilnika</w:t>
      </w:r>
      <w:r w:rsidR="00580D2F" w:rsidRPr="00C90C2A">
        <w:t xml:space="preserve"> </w:t>
      </w:r>
    </w:p>
    <w:p w:rsidR="007C6115" w:rsidRPr="00C90C2A" w:rsidRDefault="007C6115" w:rsidP="007C6115">
      <w:pPr>
        <w:tabs>
          <w:tab w:val="left" w:pos="284"/>
        </w:tabs>
        <w:jc w:val="both"/>
      </w:pPr>
      <w:r w:rsidRPr="00C90C2A">
        <w:t>-</w:t>
      </w:r>
      <w:r w:rsidRPr="00C90C2A">
        <w:tab/>
        <w:t>imaju najmanje deset godina radnog iskustva</w:t>
      </w:r>
    </w:p>
    <w:p w:rsidR="007C6115" w:rsidRPr="00C90C2A" w:rsidRDefault="007C6115" w:rsidP="007C6115">
      <w:pPr>
        <w:tabs>
          <w:tab w:val="left" w:pos="284"/>
        </w:tabs>
        <w:jc w:val="both"/>
      </w:pPr>
      <w:r w:rsidRPr="00C90C2A">
        <w:t>-</w:t>
      </w:r>
      <w:r w:rsidRPr="00C90C2A">
        <w:tab/>
        <w:t xml:space="preserve"> su priznati stručnjaci iz područja p</w:t>
      </w:r>
      <w:r w:rsidR="006868C5" w:rsidRPr="00C90C2A">
        <w:t xml:space="preserve">rograma izobrazbe </w:t>
      </w:r>
    </w:p>
    <w:p w:rsidR="007C6115" w:rsidRPr="00C90C2A" w:rsidRDefault="007C6115" w:rsidP="007C6115">
      <w:pPr>
        <w:tabs>
          <w:tab w:val="left" w:pos="284"/>
        </w:tabs>
        <w:jc w:val="both"/>
      </w:pPr>
      <w:r w:rsidRPr="00C90C2A">
        <w:t>-</w:t>
      </w:r>
      <w:r w:rsidRPr="00C90C2A">
        <w:tab/>
        <w:t xml:space="preserve">trajno rade na pripremi ili primjeni propisa iz područja rashladnih i klimatizacijskih uređaja te dizalica topline, protupožarnih uređaja i aparata za gašenje požara, visokonaponskih sklopnih </w:t>
      </w:r>
      <w:r w:rsidR="00702CE4" w:rsidRPr="00C90C2A">
        <w:t>aparata</w:t>
      </w:r>
      <w:r w:rsidR="001D4C01" w:rsidRPr="00C90C2A">
        <w:t xml:space="preserve"> </w:t>
      </w:r>
      <w:r w:rsidRPr="00C90C2A">
        <w:t>te otapala na bazi fluoriranih stakleničkih plinova, koje su predmet Programa osposobljavanja iz</w:t>
      </w:r>
      <w:r w:rsidR="001D4C01" w:rsidRPr="00C90C2A">
        <w:t xml:space="preserve"> priloga Uredbi </w:t>
      </w:r>
      <w:r w:rsidR="006868C5" w:rsidRPr="00C90C2A">
        <w:t>iz</w:t>
      </w:r>
      <w:r w:rsidRPr="00C90C2A">
        <w:t xml:space="preserve"> </w:t>
      </w:r>
      <w:r w:rsidR="001D4C01" w:rsidRPr="00C90C2A">
        <w:t>člank</w:t>
      </w:r>
      <w:r w:rsidR="006868C5" w:rsidRPr="00C90C2A">
        <w:t>a</w:t>
      </w:r>
      <w:r w:rsidR="001D4C01" w:rsidRPr="00C90C2A">
        <w:t xml:space="preserve"> 6. stavk</w:t>
      </w:r>
      <w:r w:rsidR="006868C5" w:rsidRPr="00C90C2A">
        <w:t>a</w:t>
      </w:r>
      <w:r w:rsidR="001D4C01" w:rsidRPr="00C90C2A">
        <w:t xml:space="preserve"> 6.</w:t>
      </w:r>
      <w:r w:rsidRPr="00C90C2A">
        <w:t xml:space="preserve"> ovog Pravilnika.</w:t>
      </w:r>
    </w:p>
    <w:p w:rsidR="007C6115" w:rsidRPr="00C90C2A" w:rsidRDefault="007C6115" w:rsidP="007C6115">
      <w:pPr>
        <w:rPr>
          <w:i/>
        </w:rPr>
      </w:pPr>
    </w:p>
    <w:p w:rsidR="000F2DCC" w:rsidRDefault="000F2DCC" w:rsidP="007C6115">
      <w:pPr>
        <w:jc w:val="center"/>
      </w:pPr>
    </w:p>
    <w:p w:rsidR="007C6115" w:rsidRPr="00C90C2A" w:rsidRDefault="007C6115" w:rsidP="001575CA">
      <w:pPr>
        <w:pStyle w:val="Naslov2"/>
      </w:pPr>
      <w:r w:rsidRPr="00C90C2A">
        <w:t>Članak 16.</w:t>
      </w:r>
    </w:p>
    <w:p w:rsidR="007C6115" w:rsidRPr="00C90C2A" w:rsidRDefault="007C6115" w:rsidP="007C6115">
      <w:pPr>
        <w:jc w:val="both"/>
      </w:pPr>
    </w:p>
    <w:p w:rsidR="007C6115" w:rsidRPr="00C90C2A" w:rsidRDefault="007C6115" w:rsidP="007C6115">
      <w:pPr>
        <w:jc w:val="both"/>
      </w:pPr>
      <w:r w:rsidRPr="00C90C2A">
        <w:t>Zahtjevu za izdavanje suglasnosti za provođenje programa izobrazbe podnositelj prilaže:</w:t>
      </w:r>
    </w:p>
    <w:p w:rsidR="007C6115" w:rsidRPr="00C90C2A" w:rsidRDefault="007C6115" w:rsidP="007C6115">
      <w:pPr>
        <w:tabs>
          <w:tab w:val="left" w:pos="284"/>
        </w:tabs>
        <w:jc w:val="both"/>
      </w:pPr>
    </w:p>
    <w:p w:rsidR="007C6115" w:rsidRPr="00C90C2A" w:rsidRDefault="007C6115" w:rsidP="007C6115">
      <w:pPr>
        <w:tabs>
          <w:tab w:val="left" w:pos="284"/>
        </w:tabs>
        <w:jc w:val="both"/>
      </w:pPr>
      <w:r w:rsidRPr="00C90C2A">
        <w:t>-</w:t>
      </w:r>
      <w:r w:rsidRPr="00C90C2A">
        <w:tab/>
        <w:t>životopise stručnih osoba koje će provoditi program izobrazbe</w:t>
      </w:r>
    </w:p>
    <w:p w:rsidR="005F2272" w:rsidRPr="00C90C2A" w:rsidRDefault="007C6115" w:rsidP="007C6115">
      <w:pPr>
        <w:tabs>
          <w:tab w:val="left" w:pos="284"/>
        </w:tabs>
        <w:jc w:val="both"/>
        <w:rPr>
          <w:highlight w:val="yellow"/>
        </w:rPr>
      </w:pPr>
      <w:r w:rsidRPr="00C90C2A">
        <w:t>-</w:t>
      </w:r>
      <w:r w:rsidRPr="00C90C2A">
        <w:tab/>
      </w:r>
      <w:r w:rsidR="005F2272" w:rsidRPr="00C90C2A">
        <w:t>potvrde Hrvatskog zavoda za mirovinsko osiguranje</w:t>
      </w:r>
      <w:r w:rsidR="005F2272" w:rsidRPr="00C90C2A" w:rsidDel="005F2272">
        <w:rPr>
          <w:highlight w:val="yellow"/>
        </w:rPr>
        <w:t xml:space="preserve"> </w:t>
      </w:r>
    </w:p>
    <w:p w:rsidR="007C6115" w:rsidRPr="00C90C2A" w:rsidRDefault="007C6115" w:rsidP="007C6115">
      <w:pPr>
        <w:tabs>
          <w:tab w:val="left" w:pos="284"/>
        </w:tabs>
        <w:jc w:val="both"/>
      </w:pPr>
      <w:r w:rsidRPr="00C90C2A">
        <w:t>-</w:t>
      </w:r>
      <w:r w:rsidRPr="00C90C2A">
        <w:tab/>
        <w:t>preslike diploma o završenom školovanju</w:t>
      </w:r>
    </w:p>
    <w:p w:rsidR="007C6115" w:rsidRPr="00C90C2A" w:rsidRDefault="007C6115" w:rsidP="007C6115">
      <w:pPr>
        <w:tabs>
          <w:tab w:val="left" w:pos="284"/>
        </w:tabs>
        <w:jc w:val="both"/>
      </w:pPr>
      <w:r w:rsidRPr="00C90C2A">
        <w:t>-</w:t>
      </w:r>
      <w:r w:rsidRPr="00C90C2A">
        <w:tab/>
        <w:t>preslike uvjerenja o završenom program</w:t>
      </w:r>
      <w:r w:rsidR="00702CE4" w:rsidRPr="00C90C2A">
        <w:t>u</w:t>
      </w:r>
      <w:r w:rsidRPr="00C90C2A">
        <w:t xml:space="preserve"> obuke rukovanja tvarima koje oštećuju ozonski sloj i program</w:t>
      </w:r>
      <w:r w:rsidR="00702CE4" w:rsidRPr="00C90C2A">
        <w:t>u</w:t>
      </w:r>
      <w:r w:rsidRPr="00C90C2A">
        <w:t xml:space="preserve"> koji je u skladu s odredbama </w:t>
      </w:r>
      <w:r w:rsidR="006868C5" w:rsidRPr="00C90C2A">
        <w:t>Uredbi</w:t>
      </w:r>
      <w:r w:rsidRPr="00C90C2A">
        <w:t xml:space="preserve"> iz članka 2. ovoga Pravilnika</w:t>
      </w:r>
    </w:p>
    <w:p w:rsidR="007C6115" w:rsidRPr="00C90C2A" w:rsidRDefault="007C6115" w:rsidP="007C6115">
      <w:pPr>
        <w:tabs>
          <w:tab w:val="left" w:pos="284"/>
        </w:tabs>
        <w:jc w:val="both"/>
      </w:pPr>
      <w:r w:rsidRPr="00C90C2A">
        <w:t>–</w:t>
      </w:r>
      <w:r w:rsidRPr="00C90C2A">
        <w:tab/>
        <w:t xml:space="preserve">detaljno razrađen Program osposobljavanja s </w:t>
      </w:r>
      <w:r w:rsidR="006868C5" w:rsidRPr="00C90C2A">
        <w:t>propisanom</w:t>
      </w:r>
      <w:r w:rsidRPr="00C90C2A">
        <w:t xml:space="preserve"> satnicom</w:t>
      </w:r>
      <w:r w:rsidR="004B3A90" w:rsidRPr="00C90C2A">
        <w:t xml:space="preserve"> sukladno Prilogu 7. ovog Pravilnika i Program usavršavanja</w:t>
      </w:r>
      <w:r w:rsidRPr="00C90C2A">
        <w:t xml:space="preserve"> sukladno Prilogu </w:t>
      </w:r>
      <w:r w:rsidR="001D4C01" w:rsidRPr="00C90C2A">
        <w:t>2</w:t>
      </w:r>
      <w:r w:rsidR="004B3A90" w:rsidRPr="00C90C2A">
        <w:t xml:space="preserve"> ovog Pravilnika</w:t>
      </w:r>
    </w:p>
    <w:p w:rsidR="007C6115" w:rsidRPr="00C90C2A" w:rsidRDefault="007C6115" w:rsidP="007C6115">
      <w:pPr>
        <w:tabs>
          <w:tab w:val="left" w:pos="284"/>
        </w:tabs>
        <w:jc w:val="both"/>
      </w:pPr>
      <w:r w:rsidRPr="00C90C2A">
        <w:t>–</w:t>
      </w:r>
      <w:r w:rsidRPr="00C90C2A">
        <w:tab/>
        <w:t xml:space="preserve">dokaz o posjedovanju tehničke opreme potrebne za provedbu programa izobrazbe </w:t>
      </w:r>
      <w:r w:rsidR="001D4C01" w:rsidRPr="00C90C2A">
        <w:t xml:space="preserve">sukladno prilozima Uredbi </w:t>
      </w:r>
      <w:r w:rsidR="00502670" w:rsidRPr="00C90C2A">
        <w:t>iz članka</w:t>
      </w:r>
      <w:r w:rsidR="001D4C01" w:rsidRPr="00C90C2A">
        <w:t xml:space="preserve"> 6. stavk</w:t>
      </w:r>
      <w:r w:rsidR="00502670" w:rsidRPr="00C90C2A">
        <w:t>a</w:t>
      </w:r>
      <w:r w:rsidR="001D4C01" w:rsidRPr="00C90C2A">
        <w:t xml:space="preserve"> 6. ovog Pravilnika</w:t>
      </w:r>
      <w:r w:rsidRPr="00C90C2A">
        <w:t>. i Prilog</w:t>
      </w:r>
      <w:r w:rsidR="001D4C01" w:rsidRPr="00C90C2A">
        <w:t>a</w:t>
      </w:r>
      <w:r w:rsidRPr="00C90C2A">
        <w:t xml:space="preserve"> </w:t>
      </w:r>
      <w:r w:rsidR="001D4C01" w:rsidRPr="00C90C2A">
        <w:t>2</w:t>
      </w:r>
      <w:r w:rsidRPr="00C90C2A">
        <w:t>. ovog Pravilnika,</w:t>
      </w:r>
    </w:p>
    <w:p w:rsidR="007C6115" w:rsidRPr="00C90C2A" w:rsidRDefault="007C6115" w:rsidP="007C6115">
      <w:pPr>
        <w:tabs>
          <w:tab w:val="left" w:pos="284"/>
        </w:tabs>
        <w:jc w:val="both"/>
      </w:pPr>
      <w:r w:rsidRPr="00C90C2A">
        <w:t>–</w:t>
      </w:r>
      <w:r w:rsidRPr="00C90C2A">
        <w:tab/>
        <w:t xml:space="preserve">dokaz o </w:t>
      </w:r>
      <w:r w:rsidR="006868C5" w:rsidRPr="00C90C2A">
        <w:t xml:space="preserve">raspolaganju </w:t>
      </w:r>
      <w:r w:rsidRPr="00C90C2A">
        <w:t>potrebn</w:t>
      </w:r>
      <w:r w:rsidR="006868C5" w:rsidRPr="00C90C2A">
        <w:t>im</w:t>
      </w:r>
      <w:r w:rsidRPr="00C90C2A">
        <w:t xml:space="preserve"> prostor</w:t>
      </w:r>
      <w:r w:rsidR="006868C5" w:rsidRPr="00C90C2A">
        <w:t>om</w:t>
      </w:r>
      <w:r w:rsidRPr="00C90C2A">
        <w:t xml:space="preserve"> za provođenje programa izobrazbe</w:t>
      </w:r>
      <w:r w:rsidR="00A87292" w:rsidRPr="00C90C2A">
        <w:t>.</w:t>
      </w:r>
    </w:p>
    <w:p w:rsidR="007B1BE0" w:rsidRPr="00C90C2A" w:rsidRDefault="007B1BE0" w:rsidP="007C6115">
      <w:pPr>
        <w:tabs>
          <w:tab w:val="left" w:pos="284"/>
        </w:tabs>
        <w:jc w:val="both"/>
      </w:pPr>
    </w:p>
    <w:p w:rsidR="00F21161" w:rsidRDefault="00F21161" w:rsidP="007C6115">
      <w:pPr>
        <w:jc w:val="center"/>
        <w:rPr>
          <w:i/>
        </w:rPr>
      </w:pPr>
    </w:p>
    <w:p w:rsidR="007C6115" w:rsidRPr="00C90C2A" w:rsidRDefault="007C6115" w:rsidP="001575CA">
      <w:pPr>
        <w:pStyle w:val="Naslov1"/>
      </w:pPr>
      <w:r w:rsidRPr="00C90C2A">
        <w:t>Obveze nositelja programa izobrazbe</w:t>
      </w:r>
    </w:p>
    <w:p w:rsidR="007C6115" w:rsidRPr="00C90C2A" w:rsidRDefault="007C6115" w:rsidP="007C6115">
      <w:pPr>
        <w:jc w:val="center"/>
        <w:rPr>
          <w:i/>
        </w:rPr>
      </w:pPr>
    </w:p>
    <w:p w:rsidR="007C6115" w:rsidRPr="00C90C2A" w:rsidRDefault="007C6115" w:rsidP="001575CA">
      <w:pPr>
        <w:pStyle w:val="Naslov2"/>
      </w:pPr>
      <w:r w:rsidRPr="00C90C2A">
        <w:t>Članak 17.</w:t>
      </w:r>
    </w:p>
    <w:p w:rsidR="007C6115" w:rsidRPr="00C90C2A" w:rsidRDefault="007C6115" w:rsidP="007C6115">
      <w:pPr>
        <w:jc w:val="both"/>
      </w:pPr>
    </w:p>
    <w:p w:rsidR="007C6115" w:rsidRPr="00C90C2A" w:rsidRDefault="007C6115" w:rsidP="007C6115">
      <w:pPr>
        <w:jc w:val="both"/>
      </w:pPr>
      <w:r w:rsidRPr="00C90C2A">
        <w:t xml:space="preserve">(1) Nositelj programa izobrazbe obvezan je: </w:t>
      </w:r>
    </w:p>
    <w:p w:rsidR="007C6115" w:rsidRPr="00C90C2A" w:rsidRDefault="007C6115" w:rsidP="007C6115">
      <w:pPr>
        <w:jc w:val="both"/>
      </w:pPr>
    </w:p>
    <w:p w:rsidR="007C6115" w:rsidRPr="00C90C2A" w:rsidRDefault="007C6115" w:rsidP="007C6115">
      <w:pPr>
        <w:tabs>
          <w:tab w:val="left" w:pos="284"/>
        </w:tabs>
        <w:jc w:val="both"/>
      </w:pPr>
      <w:r w:rsidRPr="00C90C2A">
        <w:t>-</w:t>
      </w:r>
      <w:r w:rsidRPr="00C90C2A">
        <w:tab/>
        <w:t xml:space="preserve">provoditi program izobrazbe sukladno programima iz </w:t>
      </w:r>
      <w:r w:rsidR="001D4C01" w:rsidRPr="00C90C2A">
        <w:t xml:space="preserve">priloga Uredbi </w:t>
      </w:r>
      <w:r w:rsidR="00502670" w:rsidRPr="00C90C2A">
        <w:t>iz</w:t>
      </w:r>
      <w:r w:rsidR="001D4C01" w:rsidRPr="00C90C2A">
        <w:t xml:space="preserve"> člank</w:t>
      </w:r>
      <w:r w:rsidR="00502670" w:rsidRPr="00C90C2A">
        <w:t>a</w:t>
      </w:r>
      <w:r w:rsidR="001D4C01" w:rsidRPr="00C90C2A">
        <w:t xml:space="preserve"> 6. stavk</w:t>
      </w:r>
      <w:r w:rsidR="00502670" w:rsidRPr="00C90C2A">
        <w:t>a</w:t>
      </w:r>
      <w:r w:rsidR="001D4C01" w:rsidRPr="00C90C2A">
        <w:t xml:space="preserve"> 6. ovog Pravilnika</w:t>
      </w:r>
      <w:r w:rsidRPr="00C90C2A">
        <w:t xml:space="preserve">. i Priloga </w:t>
      </w:r>
      <w:r w:rsidR="001D4C01" w:rsidRPr="00C90C2A">
        <w:t>2</w:t>
      </w:r>
      <w:r w:rsidRPr="00C90C2A">
        <w:t>. ovog</w:t>
      </w:r>
      <w:r w:rsidR="00FB21AE">
        <w:t xml:space="preserve"> Pravilnika</w:t>
      </w:r>
    </w:p>
    <w:p w:rsidR="007C6115" w:rsidRPr="00C90C2A" w:rsidRDefault="007C6115" w:rsidP="007C6115">
      <w:pPr>
        <w:tabs>
          <w:tab w:val="left" w:pos="284"/>
        </w:tabs>
        <w:jc w:val="both"/>
      </w:pPr>
      <w:r w:rsidRPr="00C90C2A">
        <w:t>-</w:t>
      </w:r>
      <w:r w:rsidRPr="00C90C2A">
        <w:tab/>
        <w:t>provjeriti identitet i prisutnost osobe koja pohađa p</w:t>
      </w:r>
      <w:r w:rsidR="00FB21AE">
        <w:t>rogram izobrazbe</w:t>
      </w:r>
    </w:p>
    <w:p w:rsidR="007C6115" w:rsidRPr="00C90C2A" w:rsidRDefault="007C6115" w:rsidP="007C6115">
      <w:pPr>
        <w:tabs>
          <w:tab w:val="left" w:pos="284"/>
        </w:tabs>
        <w:jc w:val="both"/>
      </w:pPr>
      <w:r w:rsidRPr="00C90C2A">
        <w:t>-</w:t>
      </w:r>
      <w:r w:rsidRPr="00C90C2A">
        <w:tab/>
        <w:t>voditi evidenciju osoba koje su završile p</w:t>
      </w:r>
      <w:r w:rsidR="00FB21AE">
        <w:t>rogram izobrazbe</w:t>
      </w:r>
    </w:p>
    <w:p w:rsidR="007C6115" w:rsidRPr="00C90C2A" w:rsidRDefault="007C6115" w:rsidP="007C6115">
      <w:pPr>
        <w:tabs>
          <w:tab w:val="left" w:pos="284"/>
        </w:tabs>
        <w:jc w:val="both"/>
      </w:pPr>
      <w:r w:rsidRPr="00C90C2A">
        <w:t>-</w:t>
      </w:r>
      <w:r w:rsidRPr="00C90C2A">
        <w:tab/>
        <w:t>na zahtjev Ministarstva izvještavati o provedbi programa izobrazbe i p</w:t>
      </w:r>
      <w:r w:rsidR="00FB21AE">
        <w:t>odacima iz evidencije koju vodi</w:t>
      </w:r>
    </w:p>
    <w:p w:rsidR="007C6115" w:rsidRPr="00C90C2A" w:rsidRDefault="007C6115" w:rsidP="007C6115">
      <w:pPr>
        <w:tabs>
          <w:tab w:val="left" w:pos="284"/>
        </w:tabs>
        <w:jc w:val="both"/>
      </w:pPr>
      <w:r w:rsidRPr="00C90C2A">
        <w:lastRenderedPageBreak/>
        <w:t>-</w:t>
      </w:r>
      <w:r w:rsidRPr="00C90C2A">
        <w:tab/>
        <w:t xml:space="preserve">omogućiti Ministarstvu nadzor </w:t>
      </w:r>
      <w:r w:rsidR="00580D2F" w:rsidRPr="00C90C2A">
        <w:t xml:space="preserve">iz članka 18. ovoga </w:t>
      </w:r>
      <w:r w:rsidR="003D2C3A" w:rsidRPr="00C90C2A">
        <w:t>P</w:t>
      </w:r>
      <w:r w:rsidR="00580D2F" w:rsidRPr="00C90C2A">
        <w:t xml:space="preserve">ravilnika </w:t>
      </w:r>
      <w:r w:rsidRPr="00C90C2A">
        <w:t>nad provedbom programa izobrazbe i</w:t>
      </w:r>
      <w:r w:rsidR="004B3A90" w:rsidRPr="00C90C2A">
        <w:t xml:space="preserve"> dokumentima temeljem kojih se vodi evidencija osoba koje pohađaju program izobrazbe, te ispunjavanju drugih obveza </w:t>
      </w:r>
      <w:r w:rsidRPr="00C90C2A">
        <w:t xml:space="preserve">koje </w:t>
      </w:r>
      <w:r w:rsidR="004B3A90" w:rsidRPr="00C90C2A">
        <w:t>ima u skladu s ovim Pravilnikom.</w:t>
      </w:r>
    </w:p>
    <w:p w:rsidR="007C6115" w:rsidRPr="00C90C2A" w:rsidRDefault="007C6115" w:rsidP="007C6115">
      <w:pPr>
        <w:jc w:val="both"/>
      </w:pPr>
    </w:p>
    <w:p w:rsidR="007C6115" w:rsidRPr="00C90C2A" w:rsidRDefault="007C6115" w:rsidP="007C6115">
      <w:pPr>
        <w:jc w:val="both"/>
      </w:pPr>
      <w:r w:rsidRPr="00C90C2A">
        <w:t>(2) Osobama koje su pohađale i uspješno završile Program osposobljavanja nositelj programa izobrazbe izdaje Potvrdu o uspješno završenom Programu osposobljavanja.</w:t>
      </w:r>
    </w:p>
    <w:p w:rsidR="007C6115" w:rsidRPr="00C90C2A" w:rsidRDefault="007C6115" w:rsidP="007C6115">
      <w:pPr>
        <w:jc w:val="both"/>
      </w:pPr>
    </w:p>
    <w:p w:rsidR="007C6115" w:rsidRPr="00C90C2A" w:rsidRDefault="007C6115" w:rsidP="007C6115">
      <w:pPr>
        <w:jc w:val="both"/>
      </w:pPr>
      <w:r w:rsidRPr="00C90C2A">
        <w:t>(3) Osobama koje su pohađale Program usavršavanja nositelj programa izobrazbe izdaje Potvrdu o pohađanju Programa usavršavanja.</w:t>
      </w:r>
    </w:p>
    <w:p w:rsidR="007C6115" w:rsidRPr="00C90C2A" w:rsidRDefault="007C6115" w:rsidP="007C6115">
      <w:pPr>
        <w:jc w:val="both"/>
      </w:pPr>
    </w:p>
    <w:p w:rsidR="007C6115" w:rsidRPr="00C90C2A" w:rsidRDefault="007C6115" w:rsidP="007C6115">
      <w:pPr>
        <w:jc w:val="both"/>
      </w:pPr>
      <w:r w:rsidRPr="00C90C2A">
        <w:t>(4) Potvrde o uspješno završenom Programu osposobljavanja iz stavka 2. odnosno o pohađanju Programa usavršavanja iz stavka 3. ovog članka obavezno sadrže:</w:t>
      </w:r>
    </w:p>
    <w:p w:rsidR="007C6115" w:rsidRPr="00C90C2A" w:rsidRDefault="007C6115" w:rsidP="007C6115">
      <w:pPr>
        <w:jc w:val="both"/>
      </w:pPr>
    </w:p>
    <w:p w:rsidR="007C6115" w:rsidRPr="00C90C2A" w:rsidRDefault="007C6115" w:rsidP="007C6115">
      <w:pPr>
        <w:tabs>
          <w:tab w:val="left" w:pos="284"/>
        </w:tabs>
        <w:jc w:val="both"/>
      </w:pPr>
      <w:r w:rsidRPr="00C90C2A">
        <w:t>-</w:t>
      </w:r>
      <w:r w:rsidRPr="00C90C2A">
        <w:tab/>
        <w:t xml:space="preserve"> naziv nositelja p</w:t>
      </w:r>
      <w:r w:rsidR="00FB21AE">
        <w:t>rograma izobrazbe</w:t>
      </w:r>
    </w:p>
    <w:p w:rsidR="007C6115" w:rsidRPr="00C90C2A" w:rsidRDefault="007C6115" w:rsidP="00FB21AE">
      <w:pPr>
        <w:tabs>
          <w:tab w:val="left" w:pos="284"/>
        </w:tabs>
        <w:ind w:left="284" w:hanging="284"/>
        <w:jc w:val="both"/>
      </w:pPr>
      <w:r w:rsidRPr="00C90C2A">
        <w:t>-</w:t>
      </w:r>
      <w:r w:rsidRPr="00C90C2A">
        <w:tab/>
        <w:t xml:space="preserve"> ime i prezime, stručnu spremu i struku, datum i mjesto rođenja te osobni identifikacijski broj osobe koja je pohađala p</w:t>
      </w:r>
      <w:r w:rsidR="00FB21AE">
        <w:t>rogram izobrazbe</w:t>
      </w:r>
    </w:p>
    <w:p w:rsidR="007C6115" w:rsidRPr="00C90C2A" w:rsidRDefault="007C6115" w:rsidP="007C6115">
      <w:pPr>
        <w:tabs>
          <w:tab w:val="left" w:pos="284"/>
        </w:tabs>
        <w:jc w:val="both"/>
      </w:pPr>
      <w:r w:rsidRPr="00C90C2A">
        <w:t>-</w:t>
      </w:r>
      <w:r w:rsidRPr="00C90C2A">
        <w:tab/>
        <w:t>program izobrazbe koji je pohađan (Program osposoblja</w:t>
      </w:r>
      <w:r w:rsidR="00FB21AE">
        <w:t>vanja ili Program usavršavanja)</w:t>
      </w:r>
    </w:p>
    <w:p w:rsidR="007C6115" w:rsidRPr="00C90C2A" w:rsidRDefault="007C6115" w:rsidP="007C6115">
      <w:pPr>
        <w:tabs>
          <w:tab w:val="left" w:pos="284"/>
        </w:tabs>
        <w:jc w:val="both"/>
      </w:pPr>
      <w:r w:rsidRPr="00C90C2A">
        <w:t>-</w:t>
      </w:r>
      <w:r w:rsidRPr="00C90C2A">
        <w:tab/>
        <w:t>datum izdavanja potvrde</w:t>
      </w:r>
    </w:p>
    <w:p w:rsidR="007C6115" w:rsidRPr="00C90C2A" w:rsidRDefault="007C6115" w:rsidP="007C6115">
      <w:pPr>
        <w:tabs>
          <w:tab w:val="left" w:pos="284"/>
        </w:tabs>
        <w:jc w:val="both"/>
      </w:pPr>
      <w:r w:rsidRPr="00C90C2A">
        <w:t>-</w:t>
      </w:r>
      <w:r w:rsidRPr="00C90C2A">
        <w:tab/>
        <w:t>potpis odgovorne osobe nositelja programa izobrazbe</w:t>
      </w:r>
      <w:r w:rsidR="00FB21AE">
        <w:t>.</w:t>
      </w:r>
    </w:p>
    <w:p w:rsidR="007C6115" w:rsidRPr="00C90C2A" w:rsidRDefault="007C6115" w:rsidP="007C6115">
      <w:pPr>
        <w:jc w:val="both"/>
      </w:pPr>
    </w:p>
    <w:p w:rsidR="007C6115" w:rsidRPr="00C90C2A" w:rsidRDefault="007C6115" w:rsidP="007C6115">
      <w:pPr>
        <w:jc w:val="both"/>
      </w:pPr>
      <w:r w:rsidRPr="00C90C2A">
        <w:t>(5) Za pripremu Programa osposobljavanja i Programa usavršavanja</w:t>
      </w:r>
      <w:r w:rsidR="00022B99" w:rsidRPr="00C90C2A">
        <w:t>,</w:t>
      </w:r>
      <w:r w:rsidR="000F2DCC">
        <w:t xml:space="preserve"> </w:t>
      </w:r>
      <w:r w:rsidRPr="00C90C2A">
        <w:t>te za izvješ</w:t>
      </w:r>
      <w:r w:rsidR="00C36336" w:rsidRPr="00C90C2A">
        <w:t>tavanje</w:t>
      </w:r>
      <w:r w:rsidRPr="00C90C2A">
        <w:t xml:space="preserve"> o </w:t>
      </w:r>
      <w:r w:rsidR="00704E92" w:rsidRPr="00C90C2A">
        <w:t>provedbi tih programa</w:t>
      </w:r>
      <w:r w:rsidRPr="00C90C2A">
        <w:t>, nositelj programa izobrazbe dužan je odrediti voditelja programa izobrazbe.</w:t>
      </w:r>
    </w:p>
    <w:p w:rsidR="007C6115" w:rsidRPr="00C90C2A" w:rsidRDefault="007C6115" w:rsidP="007C6115"/>
    <w:p w:rsidR="00C90C2A" w:rsidRPr="00C90C2A" w:rsidRDefault="00C90C2A" w:rsidP="007C6115"/>
    <w:p w:rsidR="007C6115" w:rsidRPr="00C90C2A" w:rsidRDefault="007C6115" w:rsidP="001575CA">
      <w:pPr>
        <w:pStyle w:val="Naslov1"/>
      </w:pPr>
      <w:r w:rsidRPr="00C90C2A">
        <w:t>Nadzor nad radom nositelja programa izobrazbe, oduzimanje suglasnosti</w:t>
      </w:r>
    </w:p>
    <w:p w:rsidR="007C6115" w:rsidRPr="00C90C2A" w:rsidRDefault="007C6115" w:rsidP="007C6115">
      <w:pPr>
        <w:jc w:val="center"/>
        <w:rPr>
          <w:i/>
        </w:rPr>
      </w:pPr>
    </w:p>
    <w:p w:rsidR="007C6115" w:rsidRPr="00C90C2A" w:rsidRDefault="007C6115" w:rsidP="001575CA">
      <w:pPr>
        <w:pStyle w:val="Naslov2"/>
      </w:pPr>
      <w:r w:rsidRPr="00C90C2A">
        <w:t xml:space="preserve">Članak 18. </w:t>
      </w:r>
    </w:p>
    <w:p w:rsidR="007C6115" w:rsidRPr="00C90C2A" w:rsidRDefault="007C6115" w:rsidP="007C6115">
      <w:pPr>
        <w:jc w:val="both"/>
      </w:pPr>
    </w:p>
    <w:p w:rsidR="007C6115" w:rsidRPr="00C90C2A" w:rsidRDefault="007C6115" w:rsidP="007C6115">
      <w:pPr>
        <w:pStyle w:val="StyleNormalWebBeforeAutoAfterAuto"/>
        <w:spacing w:before="0" w:beforeAutospacing="0" w:after="0" w:afterAutospacing="0"/>
        <w:jc w:val="both"/>
      </w:pPr>
      <w:r w:rsidRPr="00C90C2A">
        <w:t>(1) Nositelj programa izobrazbe dužan je ispunjavati uvjete</w:t>
      </w:r>
      <w:r w:rsidR="001E1F95" w:rsidRPr="00C90C2A">
        <w:t xml:space="preserve"> </w:t>
      </w:r>
      <w:r w:rsidRPr="00C90C2A">
        <w:t>za dobivanje suglasnosti</w:t>
      </w:r>
      <w:r w:rsidR="00921456" w:rsidRPr="00C90C2A">
        <w:t xml:space="preserve"> propisane ovim Pravilnikom</w:t>
      </w:r>
      <w:r w:rsidRPr="00C90C2A">
        <w:t>.</w:t>
      </w:r>
    </w:p>
    <w:p w:rsidR="007C6115" w:rsidRPr="00C90C2A" w:rsidRDefault="007C6115" w:rsidP="007C6115">
      <w:pPr>
        <w:pStyle w:val="StyleNormalWebBeforeAutoAfterAuto"/>
        <w:spacing w:before="0" w:beforeAutospacing="0" w:after="0" w:afterAutospacing="0"/>
        <w:jc w:val="both"/>
      </w:pPr>
    </w:p>
    <w:p w:rsidR="007C6115" w:rsidRPr="00C90C2A" w:rsidRDefault="007C6115" w:rsidP="007C6115">
      <w:pPr>
        <w:pStyle w:val="StyleNormalWebBeforeAutoAfterAuto"/>
        <w:spacing w:before="0" w:beforeAutospacing="0" w:after="0" w:afterAutospacing="0"/>
        <w:jc w:val="both"/>
      </w:pPr>
      <w:r w:rsidRPr="00C90C2A">
        <w:t>(2) Nadzor nad ispunjavanjem uvjeta za provođenje programa izobrazbe nad nositeljem programa izobrazbe provodi Ministarstvo.</w:t>
      </w:r>
    </w:p>
    <w:p w:rsidR="007C6115" w:rsidRPr="00C90C2A" w:rsidRDefault="007C6115" w:rsidP="007C6115">
      <w:pPr>
        <w:pStyle w:val="StyleNormalWebBeforeAutoAfterAuto"/>
        <w:spacing w:before="0" w:beforeAutospacing="0" w:after="0" w:afterAutospacing="0"/>
        <w:jc w:val="both"/>
      </w:pPr>
    </w:p>
    <w:p w:rsidR="007C6115" w:rsidRPr="00C90C2A" w:rsidRDefault="007C6115" w:rsidP="007C6115">
      <w:pPr>
        <w:pStyle w:val="StyleNormalWebBeforeAutoAfterAuto"/>
        <w:spacing w:before="0" w:beforeAutospacing="0" w:after="0" w:afterAutospacing="0"/>
        <w:jc w:val="both"/>
      </w:pPr>
      <w:r w:rsidRPr="00C90C2A">
        <w:t>(3) Ako se utvrdi nepravilnost u provođenju programa izobrazbe, Ministarstvo će nositelju programa izobrazbe odrediti primjereni rok za otklanjanje nepravilnosti. Ukoliko nositelj programa izobrazbe u zadanom roku nepravilnosti ne otkloni, Ministarstvo će mu rješenjem oduzeti suglasnost.</w:t>
      </w:r>
    </w:p>
    <w:p w:rsidR="007C6115" w:rsidRPr="00C90C2A" w:rsidRDefault="007C6115" w:rsidP="007C6115">
      <w:pPr>
        <w:jc w:val="both"/>
      </w:pPr>
      <w:r w:rsidRPr="00C90C2A">
        <w:t>(4) U slučaju da nositelj programa izobrazbe prestane ispunjavati neki od propisanih uvjeta Ministarstvo će mu rješenjem oduzeti</w:t>
      </w:r>
      <w:r w:rsidR="00921456" w:rsidRPr="00C90C2A">
        <w:t xml:space="preserve"> ishođenu</w:t>
      </w:r>
      <w:r w:rsidRPr="00C90C2A">
        <w:t xml:space="preserve"> suglasnost.</w:t>
      </w:r>
    </w:p>
    <w:p w:rsidR="007C6115" w:rsidRPr="00C90C2A" w:rsidRDefault="007C6115" w:rsidP="007C6115">
      <w:pPr>
        <w:jc w:val="both"/>
      </w:pPr>
    </w:p>
    <w:p w:rsidR="00980B97" w:rsidRPr="00C90C2A" w:rsidRDefault="00980B97" w:rsidP="007C6115">
      <w:pPr>
        <w:pStyle w:val="StandardWeb"/>
        <w:spacing w:before="0" w:beforeAutospacing="0" w:after="0" w:afterAutospacing="0"/>
        <w:jc w:val="center"/>
        <w:rPr>
          <w:i/>
        </w:rPr>
      </w:pPr>
    </w:p>
    <w:p w:rsidR="007C6115" w:rsidRPr="00C90C2A" w:rsidRDefault="007C6115" w:rsidP="001575CA">
      <w:pPr>
        <w:pStyle w:val="Naslov1"/>
      </w:pPr>
      <w:r w:rsidRPr="00C90C2A">
        <w:t>Registar nositelja programa izobrazbe</w:t>
      </w:r>
    </w:p>
    <w:p w:rsidR="007C6115" w:rsidRPr="00C90C2A" w:rsidRDefault="007C6115" w:rsidP="007C6115">
      <w:pPr>
        <w:pStyle w:val="StandardWeb"/>
        <w:spacing w:before="0" w:beforeAutospacing="0" w:after="0" w:afterAutospacing="0"/>
        <w:jc w:val="center"/>
        <w:rPr>
          <w:i/>
        </w:rPr>
      </w:pPr>
    </w:p>
    <w:p w:rsidR="007C6115" w:rsidRPr="00C90C2A" w:rsidRDefault="007C6115" w:rsidP="001575CA">
      <w:pPr>
        <w:pStyle w:val="Naslov2"/>
      </w:pPr>
      <w:r w:rsidRPr="00C90C2A">
        <w:t xml:space="preserve">Članak 19. </w:t>
      </w:r>
    </w:p>
    <w:p w:rsidR="007C6115" w:rsidRPr="00C90C2A" w:rsidRDefault="007C6115" w:rsidP="007C6115">
      <w:pPr>
        <w:jc w:val="center"/>
      </w:pPr>
    </w:p>
    <w:p w:rsidR="007C6115" w:rsidRPr="00C90C2A" w:rsidRDefault="007C6115" w:rsidP="007C6115">
      <w:pPr>
        <w:pStyle w:val="StyleNormalWebBeforeAutoAfterAuto"/>
        <w:spacing w:before="0" w:beforeAutospacing="0" w:after="0" w:afterAutospacing="0"/>
        <w:jc w:val="both"/>
      </w:pPr>
      <w:r w:rsidRPr="00C90C2A">
        <w:lastRenderedPageBreak/>
        <w:t>(1) Ministarstvo vodi registar nositelja programa izobrazbe.</w:t>
      </w:r>
    </w:p>
    <w:p w:rsidR="007C6115" w:rsidRPr="00C90C2A" w:rsidRDefault="007C6115" w:rsidP="007C6115">
      <w:pPr>
        <w:pStyle w:val="StyleNormalWebBeforeAutoAfterAuto"/>
        <w:spacing w:before="0" w:beforeAutospacing="0" w:after="0" w:afterAutospacing="0"/>
        <w:jc w:val="both"/>
      </w:pPr>
    </w:p>
    <w:p w:rsidR="007C6115" w:rsidRPr="00C90C2A" w:rsidRDefault="007C6115" w:rsidP="007C6115">
      <w:pPr>
        <w:pStyle w:val="StyleNormalWebBeforeAutoAfterAuto"/>
        <w:spacing w:before="0" w:beforeAutospacing="0" w:after="0" w:afterAutospacing="0"/>
        <w:jc w:val="both"/>
      </w:pPr>
      <w:r w:rsidRPr="00C90C2A">
        <w:t xml:space="preserve">(2) Registar iz stavka 1. ovog članka vodi se prema obrascu iz Priloga </w:t>
      </w:r>
      <w:r w:rsidR="00084C78" w:rsidRPr="00C90C2A">
        <w:t>3</w:t>
      </w:r>
      <w:r w:rsidRPr="00C90C2A">
        <w:t>. ovog Pravilnika.</w:t>
      </w:r>
    </w:p>
    <w:p w:rsidR="007C6115" w:rsidRPr="00C90C2A" w:rsidRDefault="007C6115" w:rsidP="007C6115">
      <w:pPr>
        <w:pStyle w:val="StyleNormalWebBeforeAutoAfterAuto"/>
        <w:spacing w:before="0" w:beforeAutospacing="0" w:after="0" w:afterAutospacing="0"/>
        <w:jc w:val="both"/>
      </w:pPr>
    </w:p>
    <w:p w:rsidR="007C6115" w:rsidRPr="00C90C2A" w:rsidRDefault="00921456" w:rsidP="007C6115">
      <w:pPr>
        <w:pStyle w:val="StyleNormalWebBeforeAutoAfterAuto"/>
        <w:spacing w:before="0" w:beforeAutospacing="0" w:after="0" w:afterAutospacing="0"/>
        <w:jc w:val="both"/>
      </w:pPr>
      <w:r w:rsidRPr="00C90C2A">
        <w:t>(3</w:t>
      </w:r>
      <w:r w:rsidR="007C6115" w:rsidRPr="00C90C2A">
        <w:t xml:space="preserve">) Popis iz Registra iz stavka 1. ovog članka objavljuje se na </w:t>
      </w:r>
      <w:r w:rsidR="005F2272" w:rsidRPr="00C90C2A">
        <w:t xml:space="preserve">mrežnim </w:t>
      </w:r>
      <w:r w:rsidR="007C6115" w:rsidRPr="00C90C2A">
        <w:t>stranicama Ministarstva.</w:t>
      </w:r>
    </w:p>
    <w:p w:rsidR="007C6115" w:rsidRPr="00C90C2A" w:rsidRDefault="007C6115" w:rsidP="007C6115">
      <w:pPr>
        <w:pStyle w:val="StandardWeb"/>
        <w:spacing w:before="0" w:beforeAutospacing="0" w:after="0" w:afterAutospacing="0"/>
      </w:pPr>
    </w:p>
    <w:p w:rsidR="00C90C2A" w:rsidRPr="00C90C2A" w:rsidRDefault="00C90C2A" w:rsidP="007C6115">
      <w:pPr>
        <w:pStyle w:val="StandardWeb"/>
        <w:spacing w:before="0" w:beforeAutospacing="0" w:after="0" w:afterAutospacing="0"/>
      </w:pPr>
    </w:p>
    <w:p w:rsidR="007C6115" w:rsidRPr="00C90C2A" w:rsidRDefault="007C6115" w:rsidP="001575CA">
      <w:pPr>
        <w:pStyle w:val="Naslov1"/>
        <w:rPr>
          <w:i/>
        </w:rPr>
      </w:pPr>
      <w:r w:rsidRPr="00C90C2A">
        <w:t>IV. USTROJ I NAČIN RADA ISPITNOG OCJENJIVAČKOG TIJELA KOJE PROVODI STRUČNI ISPIT</w:t>
      </w:r>
    </w:p>
    <w:p w:rsidR="007C6115" w:rsidRPr="00C90C2A" w:rsidRDefault="007C6115" w:rsidP="007C6115">
      <w:pPr>
        <w:jc w:val="center"/>
      </w:pPr>
    </w:p>
    <w:p w:rsidR="007C6115" w:rsidRPr="00C90C2A" w:rsidRDefault="007C6115" w:rsidP="001575CA">
      <w:pPr>
        <w:pStyle w:val="Naslov2"/>
      </w:pPr>
      <w:r w:rsidRPr="00C90C2A">
        <w:t>Članak 20.</w:t>
      </w:r>
    </w:p>
    <w:p w:rsidR="007C6115" w:rsidRPr="00C90C2A" w:rsidRDefault="007C6115" w:rsidP="007C6115">
      <w:pPr>
        <w:jc w:val="center"/>
      </w:pPr>
    </w:p>
    <w:p w:rsidR="007C6115" w:rsidRPr="00C90C2A" w:rsidRDefault="007C6115" w:rsidP="007C6115">
      <w:pPr>
        <w:jc w:val="both"/>
      </w:pPr>
      <w:r w:rsidRPr="00C90C2A">
        <w:t xml:space="preserve">(1) Ispitno ocjenjivačko tijelo koje provodi stručni ispit pojedinog programa osposobljavanja </w:t>
      </w:r>
      <w:r w:rsidR="00FF3252" w:rsidRPr="00C90C2A">
        <w:t>imenuje m</w:t>
      </w:r>
      <w:r w:rsidRPr="00C90C2A">
        <w:t>inistar posebnom odlukom.</w:t>
      </w:r>
    </w:p>
    <w:p w:rsidR="007C6115" w:rsidRPr="00C90C2A" w:rsidRDefault="007C6115" w:rsidP="007C6115">
      <w:pPr>
        <w:jc w:val="both"/>
      </w:pPr>
    </w:p>
    <w:p w:rsidR="007C6115" w:rsidRPr="00C90C2A" w:rsidRDefault="007C6115" w:rsidP="007C6115">
      <w:pPr>
        <w:jc w:val="both"/>
      </w:pPr>
      <w:r w:rsidRPr="00C90C2A">
        <w:t>(2) Broj ispitnih ocjenjivačkih tijela može biti više od jednog.</w:t>
      </w:r>
    </w:p>
    <w:p w:rsidR="007C6115" w:rsidRPr="00C90C2A" w:rsidRDefault="007C6115" w:rsidP="007C6115">
      <w:pPr>
        <w:jc w:val="both"/>
      </w:pPr>
    </w:p>
    <w:p w:rsidR="007C6115" w:rsidRPr="00C90C2A" w:rsidRDefault="007C6115" w:rsidP="007C6115">
      <w:pPr>
        <w:jc w:val="both"/>
      </w:pPr>
      <w:r w:rsidRPr="00C90C2A">
        <w:t>(3) Ispitno ocjenjivačko tijelo čine predsjednik i najmanje dva člana - ispitivača, stručnjaci pojedinog područja iz kojeg se</w:t>
      </w:r>
      <w:r w:rsidR="00921456" w:rsidRPr="00C90C2A">
        <w:t xml:space="preserve"> provodi</w:t>
      </w:r>
      <w:r w:rsidRPr="00C90C2A">
        <w:t xml:space="preserve"> ispitivanje</w:t>
      </w:r>
      <w:r w:rsidR="008918A4" w:rsidRPr="00C90C2A">
        <w:t>,</w:t>
      </w:r>
      <w:r w:rsidRPr="00C90C2A">
        <w:t xml:space="preserve"> te promatrač, koji je ujedno i djelatnik Ministarstva. Ukupan broj članova ispitnog ocjenjivačkog tijela, zajedno s predsjednikom izuzevši promatrača mora biti neparan, a ovisi o broju modula teorijskog i praktičnog dijela ispita u okviru pojedinog programa osposobljavanja. Stručni ispit provode članovi ispitnog ocjenjivačkog tijela u skladu s ovim Pravilnikom.</w:t>
      </w:r>
    </w:p>
    <w:p w:rsidR="007C6115" w:rsidRPr="00C90C2A" w:rsidRDefault="007C6115" w:rsidP="007C6115">
      <w:pPr>
        <w:jc w:val="both"/>
      </w:pPr>
    </w:p>
    <w:p w:rsidR="007C6115" w:rsidRPr="00C90C2A" w:rsidRDefault="007C6115" w:rsidP="007C6115">
      <w:pPr>
        <w:jc w:val="both"/>
      </w:pPr>
      <w:r w:rsidRPr="00C90C2A">
        <w:t>(</w:t>
      </w:r>
      <w:r w:rsidR="005F2272" w:rsidRPr="00C90C2A">
        <w:t>4</w:t>
      </w:r>
      <w:r w:rsidRPr="00C90C2A">
        <w:t>)</w:t>
      </w:r>
      <w:r w:rsidR="003823F0" w:rsidRPr="00C90C2A">
        <w:t xml:space="preserve"> </w:t>
      </w:r>
      <w:r w:rsidRPr="00C90C2A">
        <w:t>Predsjednik i članovi ispitnog ocjenjivačkog tijela</w:t>
      </w:r>
      <w:r w:rsidR="008918A4" w:rsidRPr="00C90C2A">
        <w:t xml:space="preserve"> </w:t>
      </w:r>
      <w:r w:rsidRPr="00C90C2A">
        <w:t>biraju se iz registra osoba koje imaju suglasnost Ministarstva za postupak provođenja stručnog ispita</w:t>
      </w:r>
      <w:r w:rsidR="003823F0" w:rsidRPr="00C90C2A">
        <w:t>.</w:t>
      </w:r>
      <w:r w:rsidRPr="00C90C2A">
        <w:t xml:space="preserve"> </w:t>
      </w:r>
    </w:p>
    <w:p w:rsidR="007C6115" w:rsidRPr="00C90C2A" w:rsidRDefault="007C6115" w:rsidP="007C6115">
      <w:pPr>
        <w:pStyle w:val="StyleNormalWebBeforeAutoAfterAuto"/>
        <w:spacing w:before="0" w:beforeAutospacing="0" w:after="0" w:afterAutospacing="0"/>
        <w:jc w:val="both"/>
      </w:pPr>
    </w:p>
    <w:p w:rsidR="007C6115" w:rsidRPr="00C90C2A" w:rsidRDefault="007C6115" w:rsidP="007C6115">
      <w:pPr>
        <w:pStyle w:val="StyleNormalWebBeforeAutoAfterAuto"/>
        <w:spacing w:before="0" w:beforeAutospacing="0" w:after="0" w:afterAutospacing="0"/>
        <w:jc w:val="both"/>
      </w:pPr>
      <w:r w:rsidRPr="00C90C2A">
        <w:t>(</w:t>
      </w:r>
      <w:r w:rsidR="005F2272" w:rsidRPr="00C90C2A">
        <w:t>5</w:t>
      </w:r>
      <w:r w:rsidR="00343E9C" w:rsidRPr="00C90C2A">
        <w:t xml:space="preserve">) </w:t>
      </w:r>
      <w:r w:rsidRPr="00C90C2A">
        <w:t>Ministarstvo vodi regist</w:t>
      </w:r>
      <w:r w:rsidR="003823F0" w:rsidRPr="00C90C2A">
        <w:t>ar osoba koje imaju suglasnost M</w:t>
      </w:r>
      <w:r w:rsidRPr="00C90C2A">
        <w:t>inistarstva za postupak provođenja stručnog ispita.</w:t>
      </w:r>
    </w:p>
    <w:p w:rsidR="007C6115" w:rsidRPr="00C90C2A" w:rsidRDefault="007C6115" w:rsidP="007C6115">
      <w:pPr>
        <w:pStyle w:val="StyleNormalWebBeforeAutoAfterAuto"/>
        <w:spacing w:before="0" w:beforeAutospacing="0" w:after="0" w:afterAutospacing="0"/>
        <w:jc w:val="both"/>
      </w:pPr>
    </w:p>
    <w:p w:rsidR="007C6115" w:rsidRPr="00C90C2A" w:rsidRDefault="007C6115" w:rsidP="007C6115">
      <w:pPr>
        <w:pStyle w:val="StyleNormalWebBeforeAutoAfterAuto"/>
        <w:spacing w:before="0" w:beforeAutospacing="0" w:after="0" w:afterAutospacing="0"/>
        <w:jc w:val="both"/>
      </w:pPr>
      <w:r w:rsidRPr="00C90C2A">
        <w:t>(</w:t>
      </w:r>
      <w:r w:rsidR="005F2272" w:rsidRPr="00C90C2A">
        <w:t>6</w:t>
      </w:r>
      <w:r w:rsidRPr="00C90C2A">
        <w:t xml:space="preserve">) Registar iz stavka </w:t>
      </w:r>
      <w:r w:rsidR="003823F0" w:rsidRPr="00C90C2A">
        <w:t>6</w:t>
      </w:r>
      <w:r w:rsidRPr="00C90C2A">
        <w:t xml:space="preserve">. ovog članka vodi se prema obrascu iz Priloga </w:t>
      </w:r>
      <w:r w:rsidR="00084C78" w:rsidRPr="00C90C2A">
        <w:t>4</w:t>
      </w:r>
      <w:r w:rsidRPr="00C90C2A">
        <w:t xml:space="preserve">. ovog Pravilnika. </w:t>
      </w:r>
    </w:p>
    <w:p w:rsidR="007C6115" w:rsidRPr="00C90C2A" w:rsidRDefault="007C6115" w:rsidP="007C6115">
      <w:pPr>
        <w:pStyle w:val="StyleNormalWebBeforeAutoAfterAuto"/>
        <w:spacing w:before="0" w:beforeAutospacing="0" w:after="0" w:afterAutospacing="0"/>
        <w:jc w:val="both"/>
      </w:pPr>
    </w:p>
    <w:p w:rsidR="007C6115" w:rsidRPr="00C90C2A" w:rsidRDefault="007C6115" w:rsidP="007C6115">
      <w:pPr>
        <w:pStyle w:val="StyleNormalWebBeforeAutoAfterAuto"/>
        <w:spacing w:before="0" w:beforeAutospacing="0" w:after="0" w:afterAutospacing="0"/>
        <w:jc w:val="both"/>
      </w:pPr>
      <w:r w:rsidRPr="00C90C2A">
        <w:t>(</w:t>
      </w:r>
      <w:r w:rsidR="005F2272" w:rsidRPr="00C90C2A">
        <w:t>7</w:t>
      </w:r>
      <w:r w:rsidRPr="00C90C2A">
        <w:t>) Popis</w:t>
      </w:r>
      <w:r w:rsidR="003823F0" w:rsidRPr="00C90C2A">
        <w:t xml:space="preserve"> iz registra iz stavka 6</w:t>
      </w:r>
      <w:r w:rsidRPr="00C90C2A">
        <w:t xml:space="preserve">. ovog članka objavljuje se na </w:t>
      </w:r>
      <w:r w:rsidR="00343E9C" w:rsidRPr="00C90C2A">
        <w:t>mrežnim</w:t>
      </w:r>
      <w:r w:rsidRPr="00C90C2A">
        <w:t xml:space="preserve"> stranicama Ministarstva.</w:t>
      </w:r>
    </w:p>
    <w:p w:rsidR="007C6115" w:rsidRPr="00C90C2A" w:rsidRDefault="007C6115" w:rsidP="007C6115">
      <w:pPr>
        <w:jc w:val="both"/>
      </w:pPr>
    </w:p>
    <w:p w:rsidR="007C6115" w:rsidRPr="00C90C2A" w:rsidRDefault="007C6115" w:rsidP="007C6115">
      <w:pPr>
        <w:jc w:val="both"/>
      </w:pPr>
      <w:r w:rsidRPr="00C90C2A">
        <w:t>(</w:t>
      </w:r>
      <w:r w:rsidR="005F2272" w:rsidRPr="00C90C2A">
        <w:t>8</w:t>
      </w:r>
      <w:r w:rsidRPr="00C90C2A">
        <w:t>) Ispitno ocjenjivačko tijelo radi do opoziva.</w:t>
      </w:r>
    </w:p>
    <w:p w:rsidR="007C6115" w:rsidRPr="00C90C2A" w:rsidRDefault="007C6115" w:rsidP="007C6115"/>
    <w:p w:rsidR="007C6115" w:rsidRPr="00C90C2A" w:rsidRDefault="007C6115" w:rsidP="001575CA">
      <w:pPr>
        <w:pStyle w:val="Naslov2"/>
      </w:pPr>
      <w:r w:rsidRPr="00C90C2A">
        <w:t>Članak 21.</w:t>
      </w:r>
    </w:p>
    <w:p w:rsidR="007C6115" w:rsidRPr="00C90C2A" w:rsidRDefault="007C6115" w:rsidP="007C6115">
      <w:pPr>
        <w:jc w:val="center"/>
      </w:pPr>
    </w:p>
    <w:p w:rsidR="007C6115" w:rsidRPr="00C90C2A" w:rsidRDefault="007C6115" w:rsidP="007C6115">
      <w:pPr>
        <w:jc w:val="both"/>
      </w:pPr>
      <w:r w:rsidRPr="00C90C2A">
        <w:t xml:space="preserve">(1) </w:t>
      </w:r>
      <w:r w:rsidR="00D64223" w:rsidRPr="00C90C2A">
        <w:t>Ministarstvo izdaje suglasnost za postupak provedbe stručnog ispita osobama</w:t>
      </w:r>
      <w:r w:rsidRPr="00C90C2A">
        <w:t xml:space="preserve"> koje:</w:t>
      </w:r>
    </w:p>
    <w:p w:rsidR="007C6115" w:rsidRPr="00C90C2A" w:rsidRDefault="007C6115" w:rsidP="007C6115">
      <w:pPr>
        <w:ind w:left="720"/>
        <w:jc w:val="both"/>
      </w:pPr>
    </w:p>
    <w:p w:rsidR="007C6115" w:rsidRPr="00C90C2A" w:rsidRDefault="007C6115" w:rsidP="007C6115">
      <w:pPr>
        <w:tabs>
          <w:tab w:val="left" w:pos="284"/>
        </w:tabs>
        <w:jc w:val="both"/>
      </w:pPr>
      <w:r w:rsidRPr="00C90C2A">
        <w:t>-</w:t>
      </w:r>
      <w:r w:rsidRPr="00C90C2A">
        <w:tab/>
        <w:t>imaju najmanje visoku stručnu spremu, odnosno zvanje diplomiranog inženjera strojarske struke za područje rashladnih i klimatizacijskih uređaja, dizalica topline, klimatizacijskih sustava u motornim vozilima te protupožarnih uređaja i aparata za gašenje požara, diplomiranog inženjera elektrotehničke struke za područje visokonaponskih sklopnih aparata i diplomiranog inženjera kemijske struke za područje otapala na bazi fl</w:t>
      </w:r>
      <w:r w:rsidR="00FB21AE">
        <w:t>uoriranih stakleničkih plinova</w:t>
      </w:r>
    </w:p>
    <w:p w:rsidR="007C6115" w:rsidRPr="00C90C2A" w:rsidRDefault="007C6115" w:rsidP="007C6115">
      <w:pPr>
        <w:tabs>
          <w:tab w:val="left" w:pos="284"/>
        </w:tabs>
        <w:jc w:val="both"/>
      </w:pPr>
      <w:r w:rsidRPr="00C90C2A">
        <w:lastRenderedPageBreak/>
        <w:t>-</w:t>
      </w:r>
      <w:r w:rsidRPr="00C90C2A">
        <w:tab/>
        <w:t>su priznati stručnjaci iz područja obuhvaćenog p</w:t>
      </w:r>
      <w:r w:rsidR="00FB21AE">
        <w:t>rogramom izobrazbe</w:t>
      </w:r>
    </w:p>
    <w:p w:rsidR="007C6115" w:rsidRPr="00C90C2A" w:rsidRDefault="007C6115" w:rsidP="007C6115">
      <w:pPr>
        <w:tabs>
          <w:tab w:val="left" w:pos="284"/>
        </w:tabs>
        <w:jc w:val="both"/>
      </w:pPr>
      <w:r w:rsidRPr="00C90C2A">
        <w:t>-</w:t>
      </w:r>
      <w:r w:rsidRPr="00C90C2A">
        <w:tab/>
        <w:t xml:space="preserve">imaju najmanje 10 godina radnog iskustva u struci od kojih najmanje 5 godina na pripremi ili primjeni tehničkih propisa iz područja rashladnih i klimatizacijskih uređaja te dizalica topline, protupožarnih uređaja i aparata za gašenje požara, visokonaponskih sklopnih aparata te otapala na bazi fluoriranih stakleničkih plinova, koje su predmet programa izobrazbe iz </w:t>
      </w:r>
      <w:r w:rsidR="00084C78" w:rsidRPr="00C90C2A">
        <w:t xml:space="preserve">priloga Uredbi </w:t>
      </w:r>
      <w:r w:rsidR="00502670" w:rsidRPr="00C90C2A">
        <w:t>iz</w:t>
      </w:r>
      <w:r w:rsidR="00084C78" w:rsidRPr="00C90C2A">
        <w:t xml:space="preserve"> člank</w:t>
      </w:r>
      <w:r w:rsidR="00502670" w:rsidRPr="00C90C2A">
        <w:t>a</w:t>
      </w:r>
      <w:r w:rsidR="00084C78" w:rsidRPr="00C90C2A">
        <w:t xml:space="preserve"> 6. stavk</w:t>
      </w:r>
      <w:r w:rsidR="00502670" w:rsidRPr="00C90C2A">
        <w:t>a</w:t>
      </w:r>
      <w:r w:rsidR="00084C78" w:rsidRPr="00C90C2A">
        <w:t xml:space="preserve"> 6. ovog Pravilnika</w:t>
      </w:r>
      <w:r w:rsidRPr="00C90C2A">
        <w:t>.</w:t>
      </w:r>
    </w:p>
    <w:p w:rsidR="007C6115" w:rsidRPr="00C90C2A" w:rsidRDefault="007C6115" w:rsidP="007C6115">
      <w:pPr>
        <w:jc w:val="both"/>
      </w:pPr>
    </w:p>
    <w:p w:rsidR="007C6115" w:rsidRPr="00C90C2A" w:rsidRDefault="007C6115" w:rsidP="007C6115">
      <w:pPr>
        <w:jc w:val="both"/>
      </w:pPr>
      <w:r w:rsidRPr="00C90C2A">
        <w:t xml:space="preserve">(2) </w:t>
      </w:r>
      <w:r w:rsidR="00A26851" w:rsidRPr="00C90C2A">
        <w:t>Z</w:t>
      </w:r>
      <w:r w:rsidRPr="00C90C2A">
        <w:t xml:space="preserve">ahtjev za </w:t>
      </w:r>
      <w:r w:rsidR="00FF3252" w:rsidRPr="00C90C2A">
        <w:t>izdavanje suglasnosti za postupak provođenja stručnog ispita</w:t>
      </w:r>
      <w:r w:rsidRPr="00C90C2A">
        <w:t xml:space="preserve"> </w:t>
      </w:r>
      <w:r w:rsidR="00A26851" w:rsidRPr="00C90C2A">
        <w:t>podnosi se Ministarstvu pisanim putem i sadrži</w:t>
      </w:r>
      <w:r w:rsidRPr="00C90C2A">
        <w:t>:</w:t>
      </w:r>
    </w:p>
    <w:p w:rsidR="007C6115" w:rsidRPr="00C90C2A" w:rsidRDefault="007C6115" w:rsidP="007C6115">
      <w:pPr>
        <w:jc w:val="both"/>
      </w:pPr>
    </w:p>
    <w:p w:rsidR="007C6115" w:rsidRPr="00C90C2A" w:rsidRDefault="007C6115" w:rsidP="007C6115">
      <w:pPr>
        <w:tabs>
          <w:tab w:val="left" w:pos="284"/>
        </w:tabs>
        <w:jc w:val="both"/>
      </w:pPr>
      <w:r w:rsidRPr="00C90C2A">
        <w:t>-</w:t>
      </w:r>
      <w:r w:rsidRPr="00C90C2A">
        <w:tab/>
        <w:t xml:space="preserve">osobne podatke: ime i prezime, datum rođenja, osobni identifikacijski broj, adresa stanovanja, telefon, </w:t>
      </w:r>
      <w:r w:rsidR="003C22DE" w:rsidRPr="00C90C2A">
        <w:t xml:space="preserve">adresu elektroničke pošte </w:t>
      </w:r>
    </w:p>
    <w:p w:rsidR="007C6115" w:rsidRPr="00C90C2A" w:rsidRDefault="007C6115" w:rsidP="007C6115">
      <w:pPr>
        <w:tabs>
          <w:tab w:val="left" w:pos="284"/>
        </w:tabs>
        <w:jc w:val="both"/>
      </w:pPr>
      <w:r w:rsidRPr="00C90C2A">
        <w:t>-</w:t>
      </w:r>
      <w:r w:rsidRPr="00C90C2A">
        <w:tab/>
        <w:t xml:space="preserve">naznaku područja za koje se podnosi zahtjev: </w:t>
      </w:r>
    </w:p>
    <w:p w:rsidR="007C6115" w:rsidRPr="00C90C2A" w:rsidRDefault="007C6115" w:rsidP="007C6115">
      <w:pPr>
        <w:ind w:left="708"/>
        <w:jc w:val="both"/>
      </w:pPr>
      <w:r w:rsidRPr="00C90C2A">
        <w:t>(a) rashladni i klimatizacijski uređaji, dizalice topline, klimatizacijs</w:t>
      </w:r>
      <w:r w:rsidR="00FB21AE">
        <w:t>ki sustavi u motornim vozilima</w:t>
      </w:r>
    </w:p>
    <w:p w:rsidR="007C6115" w:rsidRPr="00C90C2A" w:rsidRDefault="007C6115" w:rsidP="007C6115">
      <w:pPr>
        <w:ind w:left="708"/>
        <w:jc w:val="both"/>
      </w:pPr>
      <w:r w:rsidRPr="00C90C2A">
        <w:t>(b) protupožarni uređ</w:t>
      </w:r>
      <w:r w:rsidR="00FB21AE">
        <w:t>aji i aparati za gašenje požara</w:t>
      </w:r>
    </w:p>
    <w:p w:rsidR="007C6115" w:rsidRPr="00C90C2A" w:rsidRDefault="007C6115" w:rsidP="007C6115">
      <w:pPr>
        <w:ind w:left="708"/>
        <w:jc w:val="both"/>
      </w:pPr>
      <w:r w:rsidRPr="00C90C2A">
        <w:t>(c)</w:t>
      </w:r>
      <w:r w:rsidR="00FB21AE">
        <w:t xml:space="preserve"> visokonaponski sklopni aparati</w:t>
      </w:r>
    </w:p>
    <w:p w:rsidR="007C6115" w:rsidRPr="00C90C2A" w:rsidRDefault="007C6115" w:rsidP="007C6115">
      <w:pPr>
        <w:ind w:left="708"/>
        <w:jc w:val="both"/>
      </w:pPr>
      <w:r w:rsidRPr="00C90C2A">
        <w:t>(d) otapala na bazi f</w:t>
      </w:r>
      <w:r w:rsidR="00FB21AE">
        <w:t>luoriranih stakleničkih plinova</w:t>
      </w:r>
    </w:p>
    <w:p w:rsidR="007C6115" w:rsidRPr="00C90C2A" w:rsidRDefault="007C6115" w:rsidP="007C6115">
      <w:pPr>
        <w:tabs>
          <w:tab w:val="left" w:pos="284"/>
        </w:tabs>
        <w:jc w:val="both"/>
      </w:pPr>
      <w:r w:rsidRPr="00C90C2A">
        <w:t>-</w:t>
      </w:r>
      <w:r w:rsidRPr="00C90C2A">
        <w:tab/>
      </w:r>
      <w:r w:rsidR="00FB21AE">
        <w:t>presliku diplome</w:t>
      </w:r>
    </w:p>
    <w:p w:rsidR="007C6115" w:rsidRPr="00C90C2A" w:rsidRDefault="007C6115" w:rsidP="007C6115">
      <w:pPr>
        <w:tabs>
          <w:tab w:val="left" w:pos="284"/>
        </w:tabs>
        <w:jc w:val="both"/>
      </w:pPr>
      <w:r w:rsidRPr="00C90C2A">
        <w:t>-</w:t>
      </w:r>
      <w:r w:rsidRPr="00C90C2A">
        <w:tab/>
      </w:r>
      <w:r w:rsidR="005F2272" w:rsidRPr="00C90C2A">
        <w:t xml:space="preserve">elektronički zapis Hrvatskog zavoda za mirovinsko osiguranje </w:t>
      </w:r>
      <w:r w:rsidRPr="00C90C2A">
        <w:t>iz koje je vidljivo da osoba ima propisano rad</w:t>
      </w:r>
      <w:r w:rsidR="00FB21AE">
        <w:t>no iskustvo na poslovima struke</w:t>
      </w:r>
    </w:p>
    <w:p w:rsidR="007C6115" w:rsidRPr="00C90C2A" w:rsidRDefault="007C6115" w:rsidP="007C6115">
      <w:pPr>
        <w:tabs>
          <w:tab w:val="left" w:pos="284"/>
        </w:tabs>
        <w:jc w:val="both"/>
      </w:pPr>
      <w:r w:rsidRPr="00C90C2A">
        <w:t>-</w:t>
      </w:r>
      <w:r w:rsidRPr="00C90C2A">
        <w:tab/>
        <w:t>kratki opis područja rada i iskustva u struci, te eventualno ranije iskustvo na poslovima provođenja osposobljavanja osoba i stručnih ispita</w:t>
      </w:r>
    </w:p>
    <w:p w:rsidR="007C6115" w:rsidRPr="00C90C2A" w:rsidRDefault="00A26851" w:rsidP="007C6115">
      <w:pPr>
        <w:jc w:val="both"/>
      </w:pPr>
      <w:r w:rsidRPr="00C90C2A">
        <w:t>-</w:t>
      </w:r>
      <w:r w:rsidR="007C6115" w:rsidRPr="00C90C2A">
        <w:t>presliku uvjerenja o uspješno završenom Progr</w:t>
      </w:r>
      <w:r w:rsidR="00FB21AE">
        <w:t>amu osposobljavanja.</w:t>
      </w:r>
    </w:p>
    <w:p w:rsidR="007C6115" w:rsidRDefault="000F2DCC" w:rsidP="007C6115">
      <w:pPr>
        <w:jc w:val="both"/>
      </w:pPr>
      <w:r w:rsidRPr="00C90C2A">
        <w:t xml:space="preserve"> </w:t>
      </w:r>
      <w:r w:rsidR="007C6115" w:rsidRPr="00C90C2A">
        <w:t>(3) U svrhu utvrđivanja činjenica bit</w:t>
      </w:r>
      <w:r w:rsidR="00A26851" w:rsidRPr="00C90C2A">
        <w:t>nih za davanje suglasnosti osoba</w:t>
      </w:r>
      <w:r w:rsidR="007C6115" w:rsidRPr="00C90C2A">
        <w:t xml:space="preserve"> koja podnosi zahtjev dužna je na zahtjev Ministarstva dostaviti i druge isprave i dokaze.</w:t>
      </w:r>
    </w:p>
    <w:p w:rsidR="00F461F5" w:rsidRPr="00C90C2A" w:rsidRDefault="00F461F5" w:rsidP="007C6115">
      <w:pPr>
        <w:jc w:val="both"/>
      </w:pPr>
    </w:p>
    <w:p w:rsidR="00A26851" w:rsidRPr="00C90C2A" w:rsidRDefault="00A26851" w:rsidP="007C6115">
      <w:pPr>
        <w:jc w:val="both"/>
      </w:pPr>
      <w:r w:rsidRPr="00C90C2A">
        <w:t>(4) Ministarstvo će rješenjem odbiti zahtjev osobe koja ne udovoljava uvjetima za izdavanje suglasnosti iz stavka 1. ovog članka.</w:t>
      </w:r>
    </w:p>
    <w:p w:rsidR="007C6115" w:rsidRPr="00C90C2A" w:rsidRDefault="007C6115" w:rsidP="007C6115"/>
    <w:p w:rsidR="007C6115" w:rsidRPr="00C90C2A" w:rsidRDefault="007C6115" w:rsidP="001575CA">
      <w:pPr>
        <w:pStyle w:val="Naslov1"/>
      </w:pPr>
      <w:r w:rsidRPr="00C90C2A">
        <w:t>Zadaci ispitnog ocjenjivačkog tijela</w:t>
      </w:r>
    </w:p>
    <w:p w:rsidR="007C6115" w:rsidRPr="00C90C2A" w:rsidRDefault="007C6115" w:rsidP="007C6115">
      <w:pPr>
        <w:jc w:val="center"/>
      </w:pPr>
    </w:p>
    <w:p w:rsidR="007C6115" w:rsidRPr="00C90C2A" w:rsidRDefault="007C6115" w:rsidP="001575CA">
      <w:pPr>
        <w:pStyle w:val="Naslov2"/>
      </w:pPr>
      <w:r w:rsidRPr="00C90C2A">
        <w:t>Članak 22.</w:t>
      </w:r>
    </w:p>
    <w:p w:rsidR="007C6115" w:rsidRPr="00C90C2A" w:rsidRDefault="007C6115" w:rsidP="007C6115">
      <w:pPr>
        <w:jc w:val="center"/>
      </w:pPr>
    </w:p>
    <w:p w:rsidR="007C6115" w:rsidRPr="00C90C2A" w:rsidRDefault="007C6115" w:rsidP="007C6115">
      <w:pPr>
        <w:jc w:val="both"/>
      </w:pPr>
      <w:r w:rsidRPr="00C90C2A">
        <w:t>(1) Zadaci ispitnog ocjenjivačkog tijela su:</w:t>
      </w:r>
    </w:p>
    <w:p w:rsidR="007C6115" w:rsidRPr="00C90C2A" w:rsidRDefault="007C6115" w:rsidP="007C6115">
      <w:pPr>
        <w:tabs>
          <w:tab w:val="left" w:pos="284"/>
        </w:tabs>
        <w:jc w:val="both"/>
      </w:pPr>
      <w:r w:rsidRPr="00C90C2A">
        <w:t>-</w:t>
      </w:r>
      <w:r w:rsidRPr="00C90C2A">
        <w:tab/>
        <w:t>određivanje datuma stručnog ispita,</w:t>
      </w:r>
    </w:p>
    <w:p w:rsidR="007C6115" w:rsidRPr="00C90C2A" w:rsidRDefault="007C6115" w:rsidP="007C6115">
      <w:pPr>
        <w:tabs>
          <w:tab w:val="left" w:pos="284"/>
        </w:tabs>
        <w:jc w:val="both"/>
      </w:pPr>
      <w:r w:rsidRPr="00C90C2A">
        <w:t>-</w:t>
      </w:r>
      <w:r w:rsidRPr="00C90C2A">
        <w:tab/>
        <w:t>pripremanje pitanja za teorijski i praktični dio ispita,</w:t>
      </w:r>
    </w:p>
    <w:p w:rsidR="007C6115" w:rsidRPr="00C90C2A" w:rsidRDefault="007C6115" w:rsidP="007C6115">
      <w:pPr>
        <w:tabs>
          <w:tab w:val="left" w:pos="284"/>
        </w:tabs>
        <w:jc w:val="both"/>
      </w:pPr>
      <w:r w:rsidRPr="00C90C2A">
        <w:t>-</w:t>
      </w:r>
      <w:r w:rsidRPr="00C90C2A">
        <w:tab/>
        <w:t>provjera uvjeta kandidata koji se prijavljuju za stručni ispit,</w:t>
      </w:r>
    </w:p>
    <w:p w:rsidR="007C6115" w:rsidRPr="00C90C2A" w:rsidRDefault="007C6115" w:rsidP="007C6115">
      <w:pPr>
        <w:tabs>
          <w:tab w:val="left" w:pos="284"/>
        </w:tabs>
        <w:jc w:val="both"/>
      </w:pPr>
      <w:r w:rsidRPr="00C90C2A">
        <w:t>-</w:t>
      </w:r>
      <w:r w:rsidRPr="00C90C2A">
        <w:tab/>
        <w:t>provjera znanja kandidata,</w:t>
      </w:r>
    </w:p>
    <w:p w:rsidR="007C6115" w:rsidRPr="00C90C2A" w:rsidRDefault="007C6115" w:rsidP="007C6115">
      <w:pPr>
        <w:tabs>
          <w:tab w:val="left" w:pos="284"/>
        </w:tabs>
        <w:jc w:val="both"/>
      </w:pPr>
      <w:r w:rsidRPr="00C90C2A">
        <w:t>-</w:t>
      </w:r>
      <w:r w:rsidRPr="00C90C2A">
        <w:tab/>
        <w:t>pregledavanje i ocjenjivanje pismenih ispita teorijskog dijela stručnog ispita,</w:t>
      </w:r>
    </w:p>
    <w:p w:rsidR="0064373D" w:rsidRPr="00C90C2A" w:rsidRDefault="007C6115" w:rsidP="007C6115">
      <w:pPr>
        <w:tabs>
          <w:tab w:val="left" w:pos="284"/>
        </w:tabs>
        <w:jc w:val="both"/>
      </w:pPr>
      <w:r w:rsidRPr="00C90C2A">
        <w:t>-</w:t>
      </w:r>
      <w:r w:rsidRPr="00C90C2A">
        <w:tab/>
        <w:t xml:space="preserve">vođenje zapisnika o ispitu </w:t>
      </w:r>
    </w:p>
    <w:p w:rsidR="007C6115" w:rsidRPr="00C90C2A" w:rsidRDefault="005C1E54" w:rsidP="007C6115">
      <w:pPr>
        <w:tabs>
          <w:tab w:val="left" w:pos="284"/>
        </w:tabs>
        <w:jc w:val="both"/>
      </w:pPr>
      <w:r w:rsidRPr="00C90C2A">
        <w:t>-</w:t>
      </w:r>
      <w:r w:rsidRPr="00C90C2A">
        <w:tab/>
      </w:r>
      <w:r w:rsidR="007C6115" w:rsidRPr="00C90C2A">
        <w:t>izdavanje obavijesti o uspješnosti kandidata na ispitu,</w:t>
      </w:r>
    </w:p>
    <w:p w:rsidR="007C6115" w:rsidRPr="00C90C2A" w:rsidRDefault="007C6115" w:rsidP="007C6115">
      <w:pPr>
        <w:tabs>
          <w:tab w:val="left" w:pos="284"/>
        </w:tabs>
        <w:jc w:val="both"/>
      </w:pPr>
      <w:r w:rsidRPr="00C90C2A">
        <w:t>-</w:t>
      </w:r>
      <w:r w:rsidRPr="00C90C2A">
        <w:tab/>
        <w:t>obavljanje svih drugih zadataka u suradnji s nositeljem programa izobrazbe za uspješno provođenje stručnog ispita,</w:t>
      </w:r>
    </w:p>
    <w:p w:rsidR="007C6115" w:rsidRPr="00C90C2A" w:rsidRDefault="007C6115" w:rsidP="007C6115">
      <w:pPr>
        <w:tabs>
          <w:tab w:val="left" w:pos="284"/>
        </w:tabs>
        <w:jc w:val="both"/>
      </w:pPr>
      <w:r w:rsidRPr="00C90C2A">
        <w:t>-</w:t>
      </w:r>
      <w:r w:rsidRPr="00C90C2A">
        <w:tab/>
        <w:t>dostavljanje izvješća.</w:t>
      </w:r>
    </w:p>
    <w:p w:rsidR="007C6115" w:rsidRPr="00C90C2A" w:rsidRDefault="007C6115" w:rsidP="007C6115">
      <w:pPr>
        <w:jc w:val="both"/>
      </w:pPr>
    </w:p>
    <w:p w:rsidR="007C6115" w:rsidRDefault="007C6115" w:rsidP="007C6115">
      <w:pPr>
        <w:jc w:val="both"/>
      </w:pPr>
      <w:r w:rsidRPr="00C90C2A">
        <w:t xml:space="preserve">(2) Promatrač ispitnog ocjenjivačkog tijela </w:t>
      </w:r>
      <w:r w:rsidR="00397DD4" w:rsidRPr="00C90C2A">
        <w:t xml:space="preserve">iz članka 20. stavka 3. ovog Pravilnika </w:t>
      </w:r>
      <w:r w:rsidRPr="00C90C2A">
        <w:t>brine za pravilan tijek provedbe stručnog ispita te s predsjednikom vodi dokumentaciju.</w:t>
      </w:r>
    </w:p>
    <w:p w:rsidR="000F2DCC" w:rsidRPr="00C90C2A" w:rsidRDefault="000F2DCC" w:rsidP="007C6115">
      <w:pPr>
        <w:jc w:val="both"/>
      </w:pPr>
    </w:p>
    <w:p w:rsidR="007C6115" w:rsidRPr="00C90C2A" w:rsidRDefault="007C6115" w:rsidP="001575CA">
      <w:pPr>
        <w:pStyle w:val="Naslov2"/>
      </w:pPr>
      <w:r w:rsidRPr="00C90C2A">
        <w:lastRenderedPageBreak/>
        <w:t>Članak 23.</w:t>
      </w:r>
    </w:p>
    <w:p w:rsidR="007C6115" w:rsidRPr="00C90C2A" w:rsidRDefault="007C6115" w:rsidP="007C6115">
      <w:pPr>
        <w:jc w:val="center"/>
      </w:pPr>
    </w:p>
    <w:p w:rsidR="007C6115" w:rsidRPr="00C90C2A" w:rsidRDefault="007C6115" w:rsidP="007C6115">
      <w:pPr>
        <w:jc w:val="both"/>
      </w:pPr>
      <w:r w:rsidRPr="00C90C2A">
        <w:t xml:space="preserve">(1) Predsjednik obavještava članove ispitnog ocjenjivačkog tijela pisanim putem o vremenu i mjestu održavanja stručnog ispita </w:t>
      </w:r>
      <w:r w:rsidR="008918A4" w:rsidRPr="00C90C2A">
        <w:t>najkasnije</w:t>
      </w:r>
      <w:r w:rsidRPr="00C90C2A">
        <w:t xml:space="preserve"> 15 dana prije održavanja ispita.</w:t>
      </w:r>
    </w:p>
    <w:p w:rsidR="007C6115" w:rsidRPr="00C90C2A" w:rsidRDefault="007C6115" w:rsidP="007C6115">
      <w:pPr>
        <w:jc w:val="both"/>
      </w:pPr>
    </w:p>
    <w:p w:rsidR="007C6115" w:rsidRPr="00C90C2A" w:rsidRDefault="007C6115" w:rsidP="007C6115">
      <w:pPr>
        <w:jc w:val="both"/>
      </w:pPr>
      <w:r w:rsidRPr="00C90C2A">
        <w:t>(2) Ako član ispitnog ocjenjivačkog tijela ne može sudjelovati na stručnom ispitu ili obaviti određene zadatke, mora o tome obavijestiti predsjednika, da odredi njegovog zamjenika.</w:t>
      </w:r>
    </w:p>
    <w:p w:rsidR="007C6115" w:rsidRPr="00C90C2A" w:rsidRDefault="007C6115" w:rsidP="007C6115">
      <w:pPr>
        <w:jc w:val="center"/>
        <w:rPr>
          <w:i/>
        </w:rPr>
      </w:pPr>
    </w:p>
    <w:p w:rsidR="007C6115" w:rsidRPr="00C90C2A" w:rsidRDefault="007C6115" w:rsidP="001575CA">
      <w:pPr>
        <w:pStyle w:val="Naslov2"/>
      </w:pPr>
      <w:r w:rsidRPr="00C90C2A">
        <w:t>Članak 24.</w:t>
      </w:r>
    </w:p>
    <w:p w:rsidR="007C6115" w:rsidRPr="00C90C2A" w:rsidRDefault="007C6115" w:rsidP="007C6115">
      <w:pPr>
        <w:jc w:val="both"/>
      </w:pPr>
      <w:r w:rsidRPr="00C90C2A">
        <w:t>(1) O stručnim ispitima se vode:</w:t>
      </w:r>
    </w:p>
    <w:p w:rsidR="007C6115" w:rsidRPr="00C90C2A" w:rsidRDefault="007C6115" w:rsidP="007C6115">
      <w:pPr>
        <w:ind w:left="720"/>
        <w:jc w:val="both"/>
      </w:pPr>
    </w:p>
    <w:p w:rsidR="007C6115" w:rsidRPr="00C90C2A" w:rsidRDefault="007C6115" w:rsidP="007C6115">
      <w:pPr>
        <w:tabs>
          <w:tab w:val="left" w:pos="284"/>
        </w:tabs>
        <w:jc w:val="both"/>
      </w:pPr>
      <w:r w:rsidRPr="00C90C2A">
        <w:t>-</w:t>
      </w:r>
      <w:r w:rsidRPr="00C90C2A">
        <w:tab/>
        <w:t>zapisnici sastanaka ispitnog ocjenjivačkog tijela,</w:t>
      </w:r>
    </w:p>
    <w:p w:rsidR="007C6115" w:rsidRPr="00C90C2A" w:rsidRDefault="007C6115" w:rsidP="007C6115">
      <w:pPr>
        <w:tabs>
          <w:tab w:val="left" w:pos="284"/>
        </w:tabs>
        <w:jc w:val="both"/>
      </w:pPr>
      <w:r w:rsidRPr="00C90C2A">
        <w:t>-</w:t>
      </w:r>
      <w:r w:rsidRPr="00C90C2A">
        <w:tab/>
        <w:t>zapisnici o tijeku stručnog ispita zasebno za svakog kandidata.</w:t>
      </w:r>
    </w:p>
    <w:p w:rsidR="007C6115" w:rsidRPr="00C90C2A" w:rsidRDefault="007C6115" w:rsidP="007C6115">
      <w:pPr>
        <w:jc w:val="both"/>
      </w:pPr>
    </w:p>
    <w:p w:rsidR="007C6115" w:rsidRPr="00C90C2A" w:rsidRDefault="007C6115" w:rsidP="007C6115">
      <w:pPr>
        <w:jc w:val="both"/>
      </w:pPr>
      <w:r w:rsidRPr="00C90C2A">
        <w:t>(2) Zapisnik potpisuju predsjednik i članovi ispitnog ocjenjivačkog tijela te promatrač pred kojima je ispitanik odgovarao.</w:t>
      </w:r>
    </w:p>
    <w:p w:rsidR="003C22DE" w:rsidRPr="00C90C2A" w:rsidRDefault="003C22DE" w:rsidP="007C6115">
      <w:pPr>
        <w:jc w:val="both"/>
      </w:pPr>
    </w:p>
    <w:p w:rsidR="003C22DE" w:rsidRPr="00C90C2A" w:rsidRDefault="003C22DE" w:rsidP="007C6115">
      <w:pPr>
        <w:jc w:val="both"/>
      </w:pPr>
      <w:r w:rsidRPr="00C90C2A">
        <w:t xml:space="preserve">(3) </w:t>
      </w:r>
      <w:r w:rsidR="002A73D2" w:rsidRPr="00C90C2A">
        <w:t xml:space="preserve">Zapisnici se čuvaju 10 godina kod ispitnog ocjenjivačkog tijela </w:t>
      </w:r>
      <w:r w:rsidR="00397DD4" w:rsidRPr="00C90C2A">
        <w:t>iz članka 20.</w:t>
      </w:r>
      <w:r w:rsidR="00B8636F" w:rsidRPr="00C90C2A">
        <w:t xml:space="preserve"> </w:t>
      </w:r>
      <w:r w:rsidR="00397DD4" w:rsidRPr="00C90C2A">
        <w:t>ovog Pravilnika</w:t>
      </w:r>
      <w:r w:rsidRPr="00C90C2A">
        <w:t>.</w:t>
      </w:r>
    </w:p>
    <w:p w:rsidR="007C6115" w:rsidRPr="00C90C2A" w:rsidRDefault="007C6115" w:rsidP="007C6115">
      <w:pPr>
        <w:jc w:val="center"/>
        <w:rPr>
          <w:i/>
        </w:rPr>
      </w:pPr>
    </w:p>
    <w:p w:rsidR="007C6115" w:rsidRPr="00C90C2A" w:rsidRDefault="007C6115" w:rsidP="001575CA">
      <w:pPr>
        <w:pStyle w:val="Naslov1"/>
      </w:pPr>
      <w:r w:rsidRPr="00C90C2A">
        <w:t xml:space="preserve">Provedba stručnog ispita </w:t>
      </w:r>
    </w:p>
    <w:p w:rsidR="007C6115" w:rsidRPr="00C90C2A" w:rsidRDefault="007C6115" w:rsidP="007C6115">
      <w:pPr>
        <w:jc w:val="center"/>
        <w:rPr>
          <w:i/>
        </w:rPr>
      </w:pPr>
    </w:p>
    <w:p w:rsidR="007C6115" w:rsidRPr="00C90C2A" w:rsidRDefault="007C6115" w:rsidP="001575CA">
      <w:pPr>
        <w:pStyle w:val="Naslov2"/>
      </w:pPr>
      <w:r w:rsidRPr="00C90C2A">
        <w:t>Članak 25.</w:t>
      </w:r>
    </w:p>
    <w:p w:rsidR="007C6115" w:rsidRPr="00C90C2A" w:rsidRDefault="007C6115" w:rsidP="007C6115">
      <w:pPr>
        <w:jc w:val="center"/>
      </w:pPr>
    </w:p>
    <w:p w:rsidR="007C6115" w:rsidRPr="00C90C2A" w:rsidRDefault="007C6115" w:rsidP="007C6115">
      <w:pPr>
        <w:jc w:val="both"/>
      </w:pPr>
      <w:r w:rsidRPr="00C90C2A">
        <w:t xml:space="preserve">(1) Ministarstvo najmanje jedanput godišnje na svojim </w:t>
      </w:r>
      <w:r w:rsidR="00397DD4" w:rsidRPr="00C90C2A">
        <w:t xml:space="preserve">mrežnim </w:t>
      </w:r>
      <w:r w:rsidRPr="00C90C2A">
        <w:t>stranicama objavljuje poziv za provedbu stručnog ispita.</w:t>
      </w:r>
    </w:p>
    <w:p w:rsidR="007C6115" w:rsidRPr="00C90C2A" w:rsidRDefault="007C6115" w:rsidP="007C6115">
      <w:pPr>
        <w:jc w:val="both"/>
      </w:pPr>
    </w:p>
    <w:p w:rsidR="007C6115" w:rsidRPr="00C90C2A" w:rsidRDefault="007C6115" w:rsidP="007C6115">
      <w:pPr>
        <w:jc w:val="both"/>
      </w:pPr>
      <w:r w:rsidRPr="00C90C2A">
        <w:t xml:space="preserve">(2) Ispitno ocjenjivačko tijelo priprema poziv iz stavka 1. ovog članka </w:t>
      </w:r>
      <w:r w:rsidR="00713AA0" w:rsidRPr="00C90C2A">
        <w:t>u kojem se navodi</w:t>
      </w:r>
      <w:r w:rsidRPr="00C90C2A">
        <w:t>:</w:t>
      </w:r>
    </w:p>
    <w:p w:rsidR="007C6115" w:rsidRPr="00C90C2A" w:rsidRDefault="007C6115" w:rsidP="007C6115">
      <w:pPr>
        <w:jc w:val="both"/>
      </w:pPr>
    </w:p>
    <w:p w:rsidR="007C6115" w:rsidRPr="00C90C2A" w:rsidRDefault="007C6115" w:rsidP="007C6115">
      <w:pPr>
        <w:tabs>
          <w:tab w:val="left" w:pos="284"/>
        </w:tabs>
        <w:jc w:val="both"/>
      </w:pPr>
      <w:r w:rsidRPr="00C90C2A">
        <w:t>-</w:t>
      </w:r>
      <w:r w:rsidRPr="00C90C2A">
        <w:tab/>
        <w:t>pravni temelj kojim su određeni uvjeti, način i postupak provedbe stručnog ispita,</w:t>
      </w:r>
    </w:p>
    <w:p w:rsidR="007C6115" w:rsidRPr="00C90C2A" w:rsidRDefault="007C6115" w:rsidP="007C6115">
      <w:pPr>
        <w:tabs>
          <w:tab w:val="left" w:pos="284"/>
        </w:tabs>
        <w:jc w:val="both"/>
      </w:pPr>
      <w:r w:rsidRPr="00C90C2A">
        <w:t>-</w:t>
      </w:r>
      <w:r w:rsidRPr="00C90C2A">
        <w:tab/>
        <w:t>naziv programa izobrazbe,</w:t>
      </w:r>
    </w:p>
    <w:p w:rsidR="007C6115" w:rsidRPr="00C90C2A" w:rsidRDefault="007C6115" w:rsidP="007C6115">
      <w:pPr>
        <w:tabs>
          <w:tab w:val="left" w:pos="284"/>
        </w:tabs>
        <w:jc w:val="both"/>
      </w:pPr>
      <w:r w:rsidRPr="00C90C2A">
        <w:t>-</w:t>
      </w:r>
      <w:r w:rsidR="00713AA0" w:rsidRPr="00C90C2A">
        <w:tab/>
        <w:t>datum</w:t>
      </w:r>
      <w:r w:rsidRPr="00C90C2A">
        <w:t xml:space="preserve"> održavanja stručnog ispita,</w:t>
      </w:r>
    </w:p>
    <w:p w:rsidR="007C6115" w:rsidRPr="00C90C2A" w:rsidRDefault="00713AA0" w:rsidP="007C6115">
      <w:pPr>
        <w:tabs>
          <w:tab w:val="left" w:pos="284"/>
        </w:tabs>
        <w:jc w:val="both"/>
      </w:pPr>
      <w:r w:rsidRPr="00C90C2A">
        <w:t>-</w:t>
      </w:r>
      <w:r w:rsidRPr="00C90C2A">
        <w:tab/>
        <w:t>mjesto</w:t>
      </w:r>
      <w:r w:rsidR="007C6115" w:rsidRPr="00C90C2A">
        <w:t xml:space="preserve"> održavanja stručnog ispita,</w:t>
      </w:r>
    </w:p>
    <w:p w:rsidR="007C6115" w:rsidRPr="00C90C2A" w:rsidRDefault="007C6115" w:rsidP="007C6115">
      <w:pPr>
        <w:tabs>
          <w:tab w:val="left" w:pos="284"/>
        </w:tabs>
        <w:jc w:val="both"/>
      </w:pPr>
      <w:r w:rsidRPr="00C90C2A">
        <w:t>-</w:t>
      </w:r>
      <w:r w:rsidRPr="00C90C2A">
        <w:tab/>
        <w:t>uvjeti za pristupanje stručnom ispitu,</w:t>
      </w:r>
    </w:p>
    <w:p w:rsidR="007C6115" w:rsidRPr="00C90C2A" w:rsidRDefault="007C6115" w:rsidP="007C6115">
      <w:pPr>
        <w:tabs>
          <w:tab w:val="left" w:pos="284"/>
        </w:tabs>
        <w:jc w:val="both"/>
      </w:pPr>
      <w:r w:rsidRPr="00C90C2A">
        <w:t>-</w:t>
      </w:r>
      <w:r w:rsidRPr="00C90C2A">
        <w:tab/>
      </w:r>
      <w:r w:rsidR="00713AA0" w:rsidRPr="00C90C2A">
        <w:t>rok u kojem</w:t>
      </w:r>
      <w:r w:rsidRPr="00C90C2A">
        <w:t xml:space="preserve"> je potrebno priložiti prijave i dokaze o ispunjavanju uvjeta za pristupanje stručnom ispitu,</w:t>
      </w:r>
    </w:p>
    <w:p w:rsidR="007C6115" w:rsidRPr="00C90C2A" w:rsidRDefault="007C6115" w:rsidP="007C6115">
      <w:pPr>
        <w:tabs>
          <w:tab w:val="left" w:pos="284"/>
        </w:tabs>
        <w:jc w:val="both"/>
      </w:pPr>
      <w:r w:rsidRPr="00C90C2A">
        <w:t>-</w:t>
      </w:r>
      <w:r w:rsidRPr="00C90C2A">
        <w:tab/>
        <w:t>troškovi provedbe stručnog ispita,</w:t>
      </w:r>
    </w:p>
    <w:p w:rsidR="007C6115" w:rsidRPr="00C90C2A" w:rsidRDefault="007C6115" w:rsidP="007C6115">
      <w:pPr>
        <w:tabs>
          <w:tab w:val="left" w:pos="284"/>
        </w:tabs>
        <w:jc w:val="both"/>
      </w:pPr>
      <w:r w:rsidRPr="00C90C2A">
        <w:t>-</w:t>
      </w:r>
      <w:r w:rsidRPr="00C90C2A">
        <w:tab/>
        <w:t>adresa na koju su kandidati dužni poslati pisane prijave za pristupanje stručnom ispitu.</w:t>
      </w:r>
    </w:p>
    <w:p w:rsidR="00E710C1" w:rsidRPr="00C90C2A" w:rsidRDefault="00E710C1" w:rsidP="007C6115">
      <w:pPr>
        <w:jc w:val="both"/>
      </w:pPr>
    </w:p>
    <w:p w:rsidR="007C6115" w:rsidRPr="00C90C2A" w:rsidRDefault="007C6115" w:rsidP="001575CA">
      <w:pPr>
        <w:pStyle w:val="Naslov2"/>
      </w:pPr>
      <w:r w:rsidRPr="00C90C2A">
        <w:t>Članak 26.</w:t>
      </w:r>
    </w:p>
    <w:p w:rsidR="007C6115" w:rsidRPr="00C90C2A" w:rsidRDefault="007C6115" w:rsidP="007C6115">
      <w:pPr>
        <w:jc w:val="center"/>
      </w:pPr>
    </w:p>
    <w:p w:rsidR="007C6115" w:rsidRPr="00C90C2A" w:rsidRDefault="007C6115" w:rsidP="007C6115">
      <w:pPr>
        <w:jc w:val="both"/>
      </w:pPr>
      <w:r w:rsidRPr="00C90C2A">
        <w:t>(1) Ispitno ocj</w:t>
      </w:r>
      <w:r w:rsidR="00713AA0" w:rsidRPr="00C90C2A">
        <w:t>enjivačko tijelo određuje rokove</w:t>
      </w:r>
      <w:r w:rsidRPr="00C90C2A">
        <w:t xml:space="preserve"> za provedbu stručnih ispita najmanje jedanput u jesen i jedanput u proljeće.</w:t>
      </w:r>
    </w:p>
    <w:p w:rsidR="007C6115" w:rsidRPr="00C90C2A" w:rsidRDefault="007C6115" w:rsidP="007C6115">
      <w:pPr>
        <w:jc w:val="both"/>
      </w:pPr>
    </w:p>
    <w:p w:rsidR="007C6115" w:rsidRPr="00C90C2A" w:rsidRDefault="007C6115" w:rsidP="007C6115">
      <w:pPr>
        <w:jc w:val="both"/>
      </w:pPr>
      <w:r w:rsidRPr="00C90C2A">
        <w:t xml:space="preserve">(2) Kandidat koji želi pristupiti stručnom ispitu mora podnijeti prijavu najkasnije na zadnji dan </w:t>
      </w:r>
      <w:r w:rsidR="00713AA0" w:rsidRPr="00C90C2A">
        <w:t>roka do kojeg je raspisan</w:t>
      </w:r>
      <w:r w:rsidRPr="00C90C2A">
        <w:t xml:space="preserve"> poziv</w:t>
      </w:r>
      <w:r w:rsidR="00713AA0" w:rsidRPr="00C90C2A">
        <w:t xml:space="preserve"> za prijavu</w:t>
      </w:r>
      <w:r w:rsidRPr="00C90C2A">
        <w:t>.</w:t>
      </w:r>
    </w:p>
    <w:p w:rsidR="007C6115" w:rsidRPr="00C90C2A" w:rsidRDefault="007C6115" w:rsidP="007C6115">
      <w:pPr>
        <w:jc w:val="both"/>
      </w:pPr>
    </w:p>
    <w:p w:rsidR="007C6115" w:rsidRPr="00C90C2A" w:rsidRDefault="007C6115" w:rsidP="007C6115">
      <w:pPr>
        <w:jc w:val="both"/>
      </w:pPr>
      <w:r w:rsidRPr="00C90C2A">
        <w:t xml:space="preserve">(3) Rok za prijavu ne smije biti kraći od 15 dana </w:t>
      </w:r>
      <w:r w:rsidR="00713AA0" w:rsidRPr="00C90C2A">
        <w:t>niti</w:t>
      </w:r>
      <w:r w:rsidRPr="00C90C2A">
        <w:t xml:space="preserve"> dulji od 40 dana od dana objave poziva.</w:t>
      </w:r>
    </w:p>
    <w:p w:rsidR="004A6D6E" w:rsidRDefault="004A6D6E" w:rsidP="007C6115">
      <w:pPr>
        <w:jc w:val="center"/>
      </w:pPr>
    </w:p>
    <w:p w:rsidR="007C6115" w:rsidRPr="00C90C2A" w:rsidRDefault="007C6115" w:rsidP="001575CA">
      <w:pPr>
        <w:pStyle w:val="Naslov2"/>
      </w:pPr>
      <w:r w:rsidRPr="00C90C2A">
        <w:t>Članak 27.</w:t>
      </w:r>
    </w:p>
    <w:p w:rsidR="007C6115" w:rsidRPr="00C90C2A" w:rsidRDefault="007C6115" w:rsidP="007C6115">
      <w:pPr>
        <w:jc w:val="center"/>
      </w:pPr>
    </w:p>
    <w:p w:rsidR="00C90C2A" w:rsidRPr="00C90C2A" w:rsidRDefault="007C6115" w:rsidP="007C6115">
      <w:pPr>
        <w:jc w:val="both"/>
      </w:pPr>
      <w:r w:rsidRPr="00C90C2A">
        <w:t xml:space="preserve">(1) Prijavu za pristupanje stručnom ispitu podnosi kandidat ispitnom ocjenjivačkom tijelu pisanim ili elektroničkim putem </w:t>
      </w:r>
      <w:r w:rsidR="00397DD4" w:rsidRPr="00C90C2A">
        <w:t>nositelju programa izobrazbe</w:t>
      </w:r>
      <w:r w:rsidR="00397DD4" w:rsidRPr="00C90C2A" w:rsidDel="00397DD4">
        <w:t xml:space="preserve"> </w:t>
      </w:r>
      <w:r w:rsidR="00397DD4" w:rsidRPr="00C90C2A">
        <w:t xml:space="preserve">koje odredi </w:t>
      </w:r>
      <w:r w:rsidR="004A0CC9" w:rsidRPr="00C90C2A">
        <w:t xml:space="preserve">ispitno ocjenjivačko tijelo </w:t>
      </w:r>
      <w:r w:rsidR="00797FF0" w:rsidRPr="00C90C2A">
        <w:t>iz članka 20. ovog Pravilnika</w:t>
      </w:r>
      <w:r w:rsidR="004A6D6E">
        <w:t>.</w:t>
      </w:r>
      <w:r w:rsidR="00797FF0" w:rsidRPr="00C90C2A">
        <w:t xml:space="preserve"> </w:t>
      </w:r>
    </w:p>
    <w:p w:rsidR="007C6115" w:rsidRPr="00C90C2A" w:rsidRDefault="007C6115" w:rsidP="007C6115">
      <w:pPr>
        <w:jc w:val="both"/>
      </w:pPr>
    </w:p>
    <w:p w:rsidR="007C6115" w:rsidRPr="00C90C2A" w:rsidRDefault="007C6115" w:rsidP="007C6115">
      <w:pPr>
        <w:jc w:val="both"/>
      </w:pPr>
      <w:r w:rsidRPr="00C90C2A">
        <w:t xml:space="preserve">(2) </w:t>
      </w:r>
      <w:r w:rsidR="00713AA0" w:rsidRPr="00C90C2A">
        <w:t>Prijava za pristupanje stručnom ispitu sadrži</w:t>
      </w:r>
      <w:r w:rsidRPr="00C90C2A">
        <w:t>:</w:t>
      </w:r>
    </w:p>
    <w:p w:rsidR="007C6115" w:rsidRPr="00C90C2A" w:rsidRDefault="007C6115" w:rsidP="007C6115">
      <w:pPr>
        <w:jc w:val="both"/>
      </w:pPr>
    </w:p>
    <w:p w:rsidR="007C6115" w:rsidRPr="00C90C2A" w:rsidRDefault="007C6115" w:rsidP="007C6115">
      <w:pPr>
        <w:tabs>
          <w:tab w:val="left" w:pos="284"/>
        </w:tabs>
        <w:jc w:val="both"/>
      </w:pPr>
      <w:r w:rsidRPr="00C90C2A">
        <w:t>-</w:t>
      </w:r>
      <w:r w:rsidRPr="00C90C2A">
        <w:tab/>
        <w:t>osobne podatke: ime i prezime, datum rođenja, osobni identifikacijski broj, adresa stanovanja, telefon, e-mail,</w:t>
      </w:r>
    </w:p>
    <w:p w:rsidR="007C6115" w:rsidRPr="00C90C2A" w:rsidRDefault="007C6115" w:rsidP="007C6115">
      <w:pPr>
        <w:tabs>
          <w:tab w:val="left" w:pos="284"/>
        </w:tabs>
        <w:jc w:val="both"/>
      </w:pPr>
      <w:r w:rsidRPr="00C90C2A">
        <w:t>-</w:t>
      </w:r>
      <w:r w:rsidRPr="00C90C2A">
        <w:tab/>
        <w:t xml:space="preserve">naznaku područja </w:t>
      </w:r>
      <w:r w:rsidR="00713AA0" w:rsidRPr="00C90C2A">
        <w:t>za koje se prijava</w:t>
      </w:r>
      <w:r w:rsidRPr="00C90C2A">
        <w:t xml:space="preserve"> podnosi </w:t>
      </w:r>
    </w:p>
    <w:p w:rsidR="007C6115" w:rsidRPr="00C90C2A" w:rsidRDefault="007C6115" w:rsidP="007C6115">
      <w:pPr>
        <w:ind w:firstLine="708"/>
        <w:jc w:val="both"/>
      </w:pPr>
      <w:r w:rsidRPr="00C90C2A">
        <w:t>(a) rashladni i klimatizacijski uređaji te dizalice topline,</w:t>
      </w:r>
    </w:p>
    <w:p w:rsidR="007C6115" w:rsidRPr="00C90C2A" w:rsidRDefault="007C6115" w:rsidP="007C6115">
      <w:pPr>
        <w:ind w:firstLine="708"/>
        <w:jc w:val="both"/>
      </w:pPr>
      <w:r w:rsidRPr="00C90C2A">
        <w:t xml:space="preserve">(b) protupožarni uređaji i aparati za gašenje požara, </w:t>
      </w:r>
    </w:p>
    <w:p w:rsidR="007C6115" w:rsidRPr="00C90C2A" w:rsidRDefault="007C6115" w:rsidP="007C6115">
      <w:pPr>
        <w:ind w:firstLine="708"/>
        <w:jc w:val="both"/>
      </w:pPr>
      <w:r w:rsidRPr="00C90C2A">
        <w:t>(c) visokonaponski sklopni aparati,</w:t>
      </w:r>
    </w:p>
    <w:p w:rsidR="007C6115" w:rsidRPr="00C90C2A" w:rsidRDefault="007C6115" w:rsidP="007C6115">
      <w:pPr>
        <w:ind w:firstLine="708"/>
        <w:jc w:val="both"/>
      </w:pPr>
      <w:r w:rsidRPr="00C90C2A">
        <w:t>(d) otapala na bazi fluoriranih stakleničkih plinova,</w:t>
      </w:r>
    </w:p>
    <w:p w:rsidR="007C6115" w:rsidRPr="00C90C2A" w:rsidRDefault="007C6115" w:rsidP="007C6115">
      <w:pPr>
        <w:ind w:firstLine="708"/>
        <w:jc w:val="both"/>
      </w:pPr>
      <w:r w:rsidRPr="00C90C2A">
        <w:t>(e) klimatizacijski sustavi u motornim vozilima,</w:t>
      </w:r>
    </w:p>
    <w:p w:rsidR="007C6115" w:rsidRPr="00C90C2A" w:rsidRDefault="007C6115" w:rsidP="007C6115">
      <w:pPr>
        <w:tabs>
          <w:tab w:val="left" w:pos="284"/>
        </w:tabs>
        <w:jc w:val="both"/>
      </w:pPr>
      <w:r w:rsidRPr="00C90C2A">
        <w:t>-</w:t>
      </w:r>
      <w:r w:rsidRPr="00C90C2A">
        <w:tab/>
      </w:r>
      <w:r w:rsidR="004A0CC9" w:rsidRPr="00C90C2A">
        <w:rPr>
          <w:strike/>
        </w:rPr>
        <w:t xml:space="preserve"> </w:t>
      </w:r>
      <w:r w:rsidR="004A0CC9" w:rsidRPr="00C90C2A">
        <w:t>dokaz o završenom školovanju</w:t>
      </w:r>
    </w:p>
    <w:p w:rsidR="007C6115" w:rsidRPr="00C90C2A" w:rsidRDefault="007C6115" w:rsidP="007C6115">
      <w:pPr>
        <w:tabs>
          <w:tab w:val="left" w:pos="284"/>
        </w:tabs>
        <w:jc w:val="both"/>
      </w:pPr>
      <w:r w:rsidRPr="00C90C2A">
        <w:t>-</w:t>
      </w:r>
      <w:r w:rsidRPr="00C90C2A">
        <w:tab/>
      </w:r>
      <w:r w:rsidR="005F2272" w:rsidRPr="00C90C2A">
        <w:t xml:space="preserve">elektronički zapis Hrvatskog zavoda za mirovinsko osiguranje </w:t>
      </w:r>
      <w:r w:rsidRPr="00C90C2A">
        <w:t>iz koje je vidljivo da osoba ima propisano radno iskustvo na poslovima struke,</w:t>
      </w:r>
    </w:p>
    <w:p w:rsidR="007C6115" w:rsidRPr="00C90C2A" w:rsidRDefault="007C6115" w:rsidP="007C6115">
      <w:pPr>
        <w:tabs>
          <w:tab w:val="left" w:pos="284"/>
        </w:tabs>
        <w:jc w:val="both"/>
      </w:pPr>
      <w:r w:rsidRPr="00C90C2A">
        <w:t>-</w:t>
      </w:r>
      <w:r w:rsidRPr="00C90C2A">
        <w:tab/>
        <w:t>kratki opis područja rada i iskustva u struci,</w:t>
      </w:r>
    </w:p>
    <w:p w:rsidR="007C6115" w:rsidRPr="00C90C2A" w:rsidRDefault="007C6115" w:rsidP="007C6115">
      <w:pPr>
        <w:tabs>
          <w:tab w:val="left" w:pos="284"/>
        </w:tabs>
        <w:jc w:val="both"/>
      </w:pPr>
      <w:r w:rsidRPr="00C90C2A">
        <w:t>-</w:t>
      </w:r>
      <w:r w:rsidRPr="00C90C2A">
        <w:tab/>
        <w:t>presliku potvrde o uspješno završenom Programu osposobljavanja.</w:t>
      </w:r>
    </w:p>
    <w:p w:rsidR="007C6115" w:rsidRPr="00C90C2A" w:rsidRDefault="007C6115" w:rsidP="007C6115">
      <w:pPr>
        <w:jc w:val="both"/>
      </w:pPr>
    </w:p>
    <w:p w:rsidR="007C6115" w:rsidRPr="00C90C2A" w:rsidRDefault="007C6115" w:rsidP="007C6115">
      <w:pPr>
        <w:jc w:val="both"/>
      </w:pPr>
      <w:r w:rsidRPr="00C90C2A">
        <w:t xml:space="preserve">(3) U svrhu utvrđivanja činjenica bitnih za provjeru uvjeta osobe koja podnosi </w:t>
      </w:r>
      <w:r w:rsidR="00713AA0" w:rsidRPr="00C90C2A">
        <w:t>prijavu</w:t>
      </w:r>
      <w:r w:rsidRPr="00C90C2A">
        <w:t xml:space="preserve">, ista je dužna  na traženje </w:t>
      </w:r>
      <w:r w:rsidR="0064373D" w:rsidRPr="00C90C2A">
        <w:t>Ispitnog ocjenjivačkog tijela</w:t>
      </w:r>
      <w:r w:rsidRPr="00C90C2A">
        <w:t xml:space="preserve"> dostaviti i druge isprave i dokaze.</w:t>
      </w:r>
    </w:p>
    <w:p w:rsidR="007C6115" w:rsidRPr="00C90C2A" w:rsidRDefault="007C6115" w:rsidP="007C6115">
      <w:pPr>
        <w:jc w:val="both"/>
      </w:pPr>
    </w:p>
    <w:p w:rsidR="007C6115" w:rsidRPr="00C90C2A" w:rsidRDefault="007C6115" w:rsidP="007C6115">
      <w:pPr>
        <w:jc w:val="both"/>
      </w:pPr>
      <w:r w:rsidRPr="00C90C2A">
        <w:t xml:space="preserve">(4) Kandidat može povući </w:t>
      </w:r>
      <w:r w:rsidR="00713AA0" w:rsidRPr="00C90C2A">
        <w:t>prijavu</w:t>
      </w:r>
      <w:r w:rsidRPr="00C90C2A">
        <w:t xml:space="preserve"> za pristupanje stručnom ispitu najkasnije </w:t>
      </w:r>
      <w:r w:rsidR="005F2272" w:rsidRPr="00C90C2A">
        <w:t>na dan ispita.</w:t>
      </w:r>
    </w:p>
    <w:p w:rsidR="005F2272" w:rsidRPr="00C90C2A" w:rsidRDefault="005F2272" w:rsidP="007C6115">
      <w:pPr>
        <w:jc w:val="center"/>
      </w:pPr>
    </w:p>
    <w:p w:rsidR="007C6115" w:rsidRPr="00C90C2A" w:rsidRDefault="007C6115" w:rsidP="001575CA">
      <w:pPr>
        <w:pStyle w:val="Naslov2"/>
      </w:pPr>
      <w:r w:rsidRPr="00C90C2A">
        <w:t>Članak 28.</w:t>
      </w:r>
    </w:p>
    <w:p w:rsidR="007C6115" w:rsidRPr="00C90C2A" w:rsidRDefault="007C6115" w:rsidP="007C6115">
      <w:pPr>
        <w:jc w:val="center"/>
      </w:pPr>
    </w:p>
    <w:p w:rsidR="007C6115" w:rsidRPr="00C90C2A" w:rsidRDefault="007C6115" w:rsidP="007C6115">
      <w:pPr>
        <w:jc w:val="both"/>
      </w:pPr>
      <w:r w:rsidRPr="00C90C2A">
        <w:t>Ispitno ocjenjivačko tijelo pisanim</w:t>
      </w:r>
      <w:r w:rsidR="00A12DAF" w:rsidRPr="00C90C2A">
        <w:t xml:space="preserve"> ili elektroničkim</w:t>
      </w:r>
      <w:r w:rsidRPr="00C90C2A">
        <w:t xml:space="preserve"> putem obavještava </w:t>
      </w:r>
      <w:r w:rsidR="00A12DAF" w:rsidRPr="00C90C2A">
        <w:t>podnositelja prijave</w:t>
      </w:r>
      <w:r w:rsidRPr="00C90C2A">
        <w:t xml:space="preserve"> ko</w:t>
      </w:r>
      <w:r w:rsidR="00A12DAF" w:rsidRPr="00C90C2A">
        <w:t>ji zadovoljava uvjete iz poziva</w:t>
      </w:r>
      <w:r w:rsidRPr="00C90C2A">
        <w:t xml:space="preserve"> o vremenu i mjestu održavanja stručnog ispita, te troškovima stručnog ispita.</w:t>
      </w:r>
    </w:p>
    <w:p w:rsidR="007C6115" w:rsidRPr="00C90C2A" w:rsidRDefault="007C6115" w:rsidP="007C6115">
      <w:pPr>
        <w:rPr>
          <w:i/>
        </w:rPr>
      </w:pPr>
    </w:p>
    <w:p w:rsidR="007C6115" w:rsidRPr="00C90C2A" w:rsidRDefault="007C6115" w:rsidP="001575CA">
      <w:pPr>
        <w:pStyle w:val="Naslov2"/>
      </w:pPr>
      <w:r w:rsidRPr="00C90C2A">
        <w:t>Članak 29.</w:t>
      </w:r>
    </w:p>
    <w:p w:rsidR="007C6115" w:rsidRPr="00C90C2A" w:rsidRDefault="007C6115" w:rsidP="007C6115">
      <w:pPr>
        <w:jc w:val="center"/>
      </w:pPr>
    </w:p>
    <w:p w:rsidR="007C6115" w:rsidRDefault="00004F97" w:rsidP="00004F97">
      <w:pPr>
        <w:jc w:val="both"/>
      </w:pPr>
      <w:r w:rsidRPr="00C90C2A">
        <w:t xml:space="preserve">(1) </w:t>
      </w:r>
      <w:r w:rsidR="00A12DAF" w:rsidRPr="00C90C2A">
        <w:t>I</w:t>
      </w:r>
      <w:r w:rsidR="007C6115" w:rsidRPr="00C90C2A">
        <w:t>spitno ocjenjivačko tijelo</w:t>
      </w:r>
      <w:r w:rsidR="00A12DAF" w:rsidRPr="00C90C2A">
        <w:t xml:space="preserve"> će obavijestiti</w:t>
      </w:r>
      <w:r w:rsidR="007C6115" w:rsidRPr="00C90C2A">
        <w:t xml:space="preserve"> </w:t>
      </w:r>
      <w:r w:rsidR="00A12DAF" w:rsidRPr="00C90C2A">
        <w:t>podnositelj</w:t>
      </w:r>
      <w:r w:rsidR="004A2416" w:rsidRPr="00C90C2A">
        <w:t>a</w:t>
      </w:r>
      <w:r w:rsidR="00A12DAF" w:rsidRPr="00C90C2A">
        <w:t xml:space="preserve"> prijave</w:t>
      </w:r>
      <w:r w:rsidR="007C6115" w:rsidRPr="00C90C2A">
        <w:t xml:space="preserve"> </w:t>
      </w:r>
      <w:r w:rsidR="00A12DAF" w:rsidRPr="00C90C2A">
        <w:t xml:space="preserve">za kojeg utvrdi da </w:t>
      </w:r>
      <w:r w:rsidR="007C6115" w:rsidRPr="00C90C2A">
        <w:t>ne zadovoljava uvjete za pristup stručnom ispitu.</w:t>
      </w:r>
    </w:p>
    <w:p w:rsidR="004A6D6E" w:rsidRPr="00C90C2A" w:rsidRDefault="004A6D6E" w:rsidP="00004F97">
      <w:pPr>
        <w:jc w:val="both"/>
      </w:pPr>
    </w:p>
    <w:p w:rsidR="00004F97" w:rsidRPr="002E4EB4" w:rsidRDefault="00004F97" w:rsidP="00004F97">
      <w:pPr>
        <w:jc w:val="both"/>
      </w:pPr>
      <w:r w:rsidRPr="00C90C2A">
        <w:t xml:space="preserve">(2) Podnositelj </w:t>
      </w:r>
      <w:r w:rsidRPr="002E4EB4">
        <w:t>prijave može u roku od osam dana od primitka obavijesti iz stavka 1. ovog članka izjaviti prigovor</w:t>
      </w:r>
      <w:r w:rsidR="00F634C1" w:rsidRPr="002E4EB4">
        <w:t xml:space="preserve"> čelniku tijela nadležnog za zaštitu okoliša</w:t>
      </w:r>
      <w:r w:rsidRPr="002E4EB4">
        <w:t xml:space="preserve">. </w:t>
      </w:r>
    </w:p>
    <w:p w:rsidR="004A6D6E" w:rsidRPr="002E4EB4" w:rsidRDefault="004A6D6E" w:rsidP="00004F97">
      <w:pPr>
        <w:jc w:val="both"/>
      </w:pPr>
    </w:p>
    <w:p w:rsidR="00004F97" w:rsidRPr="002E4EB4" w:rsidRDefault="00004F97" w:rsidP="00004F97">
      <w:pPr>
        <w:jc w:val="both"/>
      </w:pPr>
      <w:r w:rsidRPr="002E4EB4">
        <w:t xml:space="preserve">(3) O osnovanosti prigovora iz stavka 1. ovog članka </w:t>
      </w:r>
      <w:r w:rsidR="00F634C1" w:rsidRPr="002E4EB4">
        <w:t xml:space="preserve">čelnik tijela nadležan za zaštitu okoliša </w:t>
      </w:r>
      <w:r w:rsidRPr="002E4EB4">
        <w:t>duž</w:t>
      </w:r>
      <w:r w:rsidR="00CA3DD4" w:rsidRPr="002E4EB4">
        <w:t xml:space="preserve">an </w:t>
      </w:r>
      <w:r w:rsidRPr="002E4EB4">
        <w:t xml:space="preserve"> je odlučiti u roku od osam dana od primitka.</w:t>
      </w:r>
    </w:p>
    <w:p w:rsidR="004A6D6E" w:rsidRPr="002E4EB4" w:rsidRDefault="004A6D6E" w:rsidP="00004F97">
      <w:pPr>
        <w:jc w:val="both"/>
      </w:pPr>
    </w:p>
    <w:p w:rsidR="00004F97" w:rsidRPr="00C90C2A" w:rsidRDefault="00004F97" w:rsidP="00004F97">
      <w:pPr>
        <w:jc w:val="both"/>
      </w:pPr>
      <w:r w:rsidRPr="002E4EB4">
        <w:lastRenderedPageBreak/>
        <w:t xml:space="preserve">(4) Ako </w:t>
      </w:r>
      <w:r w:rsidR="00F634C1" w:rsidRPr="002E4EB4">
        <w:t xml:space="preserve">čelnik tijela nadležan za zaštitu okoliša </w:t>
      </w:r>
      <w:r w:rsidRPr="002E4EB4">
        <w:t xml:space="preserve">utvrdi da je prigovor protiv obavijesti iz stavka 1. ovog članka </w:t>
      </w:r>
      <w:r w:rsidR="002E4EB4" w:rsidRPr="002E4EB4">
        <w:t>osnovan</w:t>
      </w:r>
      <w:r w:rsidRPr="002E4EB4">
        <w:t xml:space="preserve">, </w:t>
      </w:r>
      <w:r w:rsidR="00DA76F2" w:rsidRPr="002E4EB4">
        <w:t>ispitno ocjenjivačko tijelo će</w:t>
      </w:r>
      <w:r w:rsidR="00DA76F2" w:rsidRPr="00DA76F2">
        <w:t xml:space="preserve"> obavijestiti </w:t>
      </w:r>
      <w:r w:rsidRPr="00C90C2A">
        <w:t>podnositelja prijav</w:t>
      </w:r>
      <w:r w:rsidR="00DA76F2">
        <w:t>e</w:t>
      </w:r>
      <w:r w:rsidRPr="00C90C2A">
        <w:t xml:space="preserve"> da ispunjava uvjete iz poziva za pristupanje stručnom ispitu</w:t>
      </w:r>
      <w:r w:rsidR="002E4EB4">
        <w:t>.</w:t>
      </w:r>
    </w:p>
    <w:p w:rsidR="007C6115" w:rsidRPr="00C90C2A" w:rsidRDefault="007C6115" w:rsidP="007C6115">
      <w:pPr>
        <w:jc w:val="both"/>
      </w:pPr>
    </w:p>
    <w:p w:rsidR="007C6115" w:rsidRPr="00C90C2A" w:rsidRDefault="00004F97" w:rsidP="007C6115">
      <w:pPr>
        <w:jc w:val="both"/>
      </w:pPr>
      <w:r w:rsidRPr="00C90C2A">
        <w:t>(5</w:t>
      </w:r>
      <w:r w:rsidR="007C6115" w:rsidRPr="00C90C2A">
        <w:t xml:space="preserve">) </w:t>
      </w:r>
      <w:r w:rsidR="00A12DAF" w:rsidRPr="00C90C2A">
        <w:t>Podnositelj prijave</w:t>
      </w:r>
      <w:r w:rsidR="007C6115" w:rsidRPr="00C90C2A">
        <w:t xml:space="preserve"> ne može pristupiti stručnom ispitu sve dok</w:t>
      </w:r>
      <w:r w:rsidR="00F634C1">
        <w:t xml:space="preserve"> se ne odluči o</w:t>
      </w:r>
      <w:r w:rsidR="007C6115" w:rsidRPr="00C90C2A">
        <w:t xml:space="preserve"> prigovor</w:t>
      </w:r>
      <w:r w:rsidRPr="00C90C2A">
        <w:t>u</w:t>
      </w:r>
      <w:r w:rsidR="007C6115" w:rsidRPr="00C90C2A">
        <w:t xml:space="preserve"> </w:t>
      </w:r>
      <w:r w:rsidRPr="00C90C2A">
        <w:t>iz stavka 2.</w:t>
      </w:r>
      <w:r w:rsidR="007C6115" w:rsidRPr="00C90C2A">
        <w:t xml:space="preserve"> ovog </w:t>
      </w:r>
      <w:r w:rsidRPr="00C90C2A">
        <w:t>članka.</w:t>
      </w:r>
    </w:p>
    <w:p w:rsidR="007C6115" w:rsidRPr="00C90C2A" w:rsidRDefault="007C6115" w:rsidP="007C6115"/>
    <w:p w:rsidR="007C6115" w:rsidRPr="00C90C2A" w:rsidRDefault="007C6115" w:rsidP="001575CA">
      <w:pPr>
        <w:pStyle w:val="Naslov2"/>
      </w:pPr>
      <w:r w:rsidRPr="00C90C2A">
        <w:t>Članak 30.</w:t>
      </w:r>
    </w:p>
    <w:p w:rsidR="007C6115" w:rsidRPr="00C90C2A" w:rsidRDefault="007C6115" w:rsidP="007C6115">
      <w:pPr>
        <w:jc w:val="center"/>
      </w:pPr>
    </w:p>
    <w:p w:rsidR="007C6115" w:rsidRPr="00C90C2A" w:rsidRDefault="007C6115" w:rsidP="007C6115">
      <w:pPr>
        <w:jc w:val="both"/>
      </w:pPr>
      <w:r w:rsidRPr="00C90C2A">
        <w:t>(1) Znanje kandidata ocjenjuje se na način da se znanje svakoga pojedinog modula unutar teorijskog i praktičnog dijela ispita ocijeni s „uspješno“ ili „neuspješno“. S ocjenom „uspješno“ ocijenjeno je znanje kandidata koji pozitivno riješi 60% sadržaja pitanja iz pojedinog modula.</w:t>
      </w:r>
    </w:p>
    <w:p w:rsidR="007C6115" w:rsidRPr="00C90C2A" w:rsidRDefault="007C6115" w:rsidP="007C6115">
      <w:pPr>
        <w:jc w:val="both"/>
      </w:pPr>
    </w:p>
    <w:p w:rsidR="007C6115" w:rsidRPr="00C90C2A" w:rsidRDefault="007C6115" w:rsidP="007C6115">
      <w:pPr>
        <w:jc w:val="both"/>
      </w:pPr>
      <w:r w:rsidRPr="00C90C2A">
        <w:t>(2) Za ukupnu pozitivnu ocjenu ispita znanja, znanje kandidata svih modula unutar teorijskog i praktičnog dijela ispita mora biti ocjenjeno s „uspješno“.</w:t>
      </w:r>
    </w:p>
    <w:p w:rsidR="007C6115" w:rsidRPr="00C90C2A" w:rsidRDefault="007C6115" w:rsidP="007C6115">
      <w:pPr>
        <w:jc w:val="both"/>
      </w:pPr>
    </w:p>
    <w:p w:rsidR="007C6115" w:rsidRPr="00C90C2A" w:rsidRDefault="007C6115" w:rsidP="007C6115">
      <w:pPr>
        <w:jc w:val="both"/>
      </w:pPr>
      <w:r w:rsidRPr="00C90C2A">
        <w:t>(3) Ako su kandidatu najviše dva modula unutar teorijskog i praktičnog dijela ispita ocijenjena s ocjenom „neuspješno“, dopušteno mu je ponavljati neuspješno obavljen dio ispita.</w:t>
      </w:r>
    </w:p>
    <w:p w:rsidR="007C6115" w:rsidRPr="00C90C2A" w:rsidRDefault="007C6115" w:rsidP="007C6115"/>
    <w:p w:rsidR="007C6115" w:rsidRPr="00C90C2A" w:rsidRDefault="00004F97" w:rsidP="001575CA">
      <w:pPr>
        <w:pStyle w:val="Naslov2"/>
      </w:pPr>
      <w:r w:rsidRPr="00C90C2A">
        <w:t>Članak 31</w:t>
      </w:r>
      <w:r w:rsidR="007C6115" w:rsidRPr="00C90C2A">
        <w:t>.</w:t>
      </w:r>
    </w:p>
    <w:p w:rsidR="007C6115" w:rsidRPr="00C90C2A" w:rsidRDefault="007C6115" w:rsidP="007C6115">
      <w:pPr>
        <w:jc w:val="center"/>
      </w:pPr>
    </w:p>
    <w:p w:rsidR="007C6115" w:rsidRPr="00C90C2A" w:rsidRDefault="007C6115" w:rsidP="007C6115">
      <w:pPr>
        <w:jc w:val="both"/>
      </w:pPr>
      <w:r w:rsidRPr="00C90C2A">
        <w:t>Ispitno ocjenjivačko tijelo će kandidatu na osnovi pisanoga zahtjeva omogućiti uvid u ispitnu dokumentaciju ako je zahtjev podnesen unutar osam dana po objavi rezultata stručnog ispita.</w:t>
      </w:r>
    </w:p>
    <w:p w:rsidR="00084C78" w:rsidRPr="00C90C2A" w:rsidRDefault="00084C78" w:rsidP="007C6115">
      <w:pPr>
        <w:jc w:val="center"/>
        <w:rPr>
          <w:i/>
        </w:rPr>
      </w:pPr>
    </w:p>
    <w:p w:rsidR="007C6115" w:rsidRPr="00C90C2A" w:rsidRDefault="007C6115" w:rsidP="001575CA">
      <w:pPr>
        <w:pStyle w:val="Naslov1"/>
      </w:pPr>
      <w:r w:rsidRPr="00C90C2A">
        <w:t>Stručni, tehnički i administrativni poslovi</w:t>
      </w:r>
    </w:p>
    <w:p w:rsidR="007C6115" w:rsidRPr="00C90C2A" w:rsidRDefault="007C6115" w:rsidP="007C6115">
      <w:pPr>
        <w:ind w:left="360"/>
        <w:jc w:val="center"/>
        <w:rPr>
          <w:i/>
        </w:rPr>
      </w:pPr>
    </w:p>
    <w:p w:rsidR="007C6115" w:rsidRPr="00C90C2A" w:rsidRDefault="007C6115" w:rsidP="001575CA">
      <w:pPr>
        <w:pStyle w:val="Naslov2"/>
      </w:pPr>
      <w:r w:rsidRPr="00C90C2A">
        <w:t>Članak 3</w:t>
      </w:r>
      <w:r w:rsidR="00004F97" w:rsidRPr="00C90C2A">
        <w:t>2</w:t>
      </w:r>
      <w:r w:rsidRPr="00C90C2A">
        <w:t>.</w:t>
      </w:r>
    </w:p>
    <w:p w:rsidR="007C6115" w:rsidRPr="00C90C2A" w:rsidRDefault="007C6115" w:rsidP="007C6115">
      <w:pPr>
        <w:ind w:left="360"/>
        <w:jc w:val="center"/>
      </w:pPr>
    </w:p>
    <w:p w:rsidR="007C6115" w:rsidRPr="00C90C2A" w:rsidRDefault="007C6115" w:rsidP="007C6115">
      <w:pPr>
        <w:jc w:val="both"/>
      </w:pPr>
      <w:r w:rsidRPr="00C90C2A">
        <w:t>Stručne, tehničke i administrativne poslove vezane za provedbu stručnih ispita i za rad ispitnog ocjenjivačkog tijela osiguravaju nositelji programa izobrazbe.</w:t>
      </w:r>
    </w:p>
    <w:p w:rsidR="007C6115" w:rsidRPr="00C90C2A" w:rsidRDefault="007C6115" w:rsidP="007C6115">
      <w:pPr>
        <w:ind w:left="360"/>
        <w:jc w:val="center"/>
      </w:pPr>
    </w:p>
    <w:p w:rsidR="007C6115" w:rsidRPr="00C90C2A" w:rsidRDefault="007C6115" w:rsidP="001575CA">
      <w:pPr>
        <w:pStyle w:val="Naslov1"/>
      </w:pPr>
      <w:r w:rsidRPr="00C90C2A">
        <w:t>Naknade troškova izobrazbe i stručnog ispita</w:t>
      </w:r>
    </w:p>
    <w:p w:rsidR="007C6115" w:rsidRPr="00C90C2A" w:rsidRDefault="007C6115" w:rsidP="007C6115">
      <w:pPr>
        <w:ind w:left="360"/>
        <w:jc w:val="center"/>
      </w:pPr>
    </w:p>
    <w:p w:rsidR="007C6115" w:rsidRPr="00C90C2A" w:rsidRDefault="007C6115" w:rsidP="001575CA">
      <w:pPr>
        <w:pStyle w:val="Naslov2"/>
      </w:pPr>
      <w:r w:rsidRPr="00C90C2A">
        <w:t>Članak 3</w:t>
      </w:r>
      <w:r w:rsidR="00004F97" w:rsidRPr="00C90C2A">
        <w:t>3</w:t>
      </w:r>
      <w:r w:rsidRPr="00C90C2A">
        <w:t>.</w:t>
      </w:r>
    </w:p>
    <w:p w:rsidR="007C6115" w:rsidRPr="00C90C2A" w:rsidRDefault="007C6115" w:rsidP="007C6115">
      <w:pPr>
        <w:jc w:val="both"/>
      </w:pPr>
    </w:p>
    <w:p w:rsidR="007C6115" w:rsidRPr="00C90C2A" w:rsidRDefault="007C6115" w:rsidP="007C6115">
      <w:pPr>
        <w:jc w:val="both"/>
      </w:pPr>
      <w:r w:rsidRPr="00C90C2A">
        <w:t>(1) Osoba koja pohađa Program osposobljavanja snosi trošak tog programa i trošak polaganja stručnog ispita.</w:t>
      </w:r>
    </w:p>
    <w:p w:rsidR="007C6115" w:rsidRPr="00C90C2A" w:rsidRDefault="007C6115" w:rsidP="007C6115">
      <w:pPr>
        <w:jc w:val="both"/>
      </w:pPr>
    </w:p>
    <w:p w:rsidR="007C6115" w:rsidRPr="00C90C2A" w:rsidRDefault="007C6115" w:rsidP="007C6115">
      <w:pPr>
        <w:jc w:val="both"/>
      </w:pPr>
      <w:r w:rsidRPr="00C90C2A">
        <w:t>(2) Osoba koja pohađa Program usavršavanja snosi trošak tog programa.</w:t>
      </w:r>
    </w:p>
    <w:p w:rsidR="007C6115" w:rsidRPr="00C90C2A" w:rsidRDefault="007C6115" w:rsidP="007C6115">
      <w:pPr>
        <w:jc w:val="both"/>
      </w:pPr>
    </w:p>
    <w:p w:rsidR="007C6115" w:rsidRPr="00C90C2A" w:rsidRDefault="00397DD4" w:rsidP="00397DD4">
      <w:pPr>
        <w:jc w:val="both"/>
      </w:pPr>
      <w:r w:rsidRPr="00C90C2A">
        <w:t>(3)</w:t>
      </w:r>
      <w:r w:rsidR="005F2272" w:rsidRPr="00C90C2A">
        <w:t xml:space="preserve"> </w:t>
      </w:r>
      <w:r w:rsidR="007C6115" w:rsidRPr="00C90C2A">
        <w:t>Naknadu za polaganje stručnog ispita i naknadu članovima ispitnog ocjenjivačkog tijela utvrđuje ministar odlukom, koja se objav</w:t>
      </w:r>
      <w:r w:rsidR="00084C78" w:rsidRPr="00C90C2A">
        <w:t>ljuje</w:t>
      </w:r>
      <w:r w:rsidR="007C6115" w:rsidRPr="00C90C2A">
        <w:t xml:space="preserve"> na </w:t>
      </w:r>
      <w:r w:rsidR="00464980" w:rsidRPr="00C90C2A">
        <w:t xml:space="preserve">mrežnim </w:t>
      </w:r>
      <w:r w:rsidR="007C6115" w:rsidRPr="00C90C2A">
        <w:t>stranicama Ministarstva.</w:t>
      </w:r>
      <w:r w:rsidR="00464980" w:rsidRPr="00C90C2A">
        <w:t xml:space="preserve"> </w:t>
      </w:r>
    </w:p>
    <w:p w:rsidR="00397DD4" w:rsidRPr="00C90C2A" w:rsidRDefault="00397DD4" w:rsidP="009E4161">
      <w:pPr>
        <w:ind w:left="732"/>
        <w:jc w:val="both"/>
      </w:pPr>
    </w:p>
    <w:p w:rsidR="007C6115" w:rsidRPr="00C90C2A" w:rsidRDefault="007C6115" w:rsidP="007C6115">
      <w:pPr>
        <w:jc w:val="both"/>
      </w:pPr>
      <w:r w:rsidRPr="00C90C2A">
        <w:lastRenderedPageBreak/>
        <w:t>(4) Naknadu iz stavka 3. ovoga članka kandidat uplaćuje na žiro račun nositelja programa izobrazbe.</w:t>
      </w:r>
    </w:p>
    <w:p w:rsidR="007C6115" w:rsidRPr="00C90C2A" w:rsidRDefault="007C6115" w:rsidP="007C6115">
      <w:pPr>
        <w:jc w:val="both"/>
        <w:rPr>
          <w:highlight w:val="yellow"/>
        </w:rPr>
      </w:pPr>
    </w:p>
    <w:p w:rsidR="007C6115" w:rsidRPr="00C90C2A" w:rsidRDefault="007C6115" w:rsidP="007C6115">
      <w:pPr>
        <w:jc w:val="both"/>
      </w:pPr>
      <w:r w:rsidRPr="00C90C2A">
        <w:t>(5) Kandidat može pristupiti programu izobrazbe i stručnom ispitu nakon što uplati naknadu iz stavka 3. ovoga</w:t>
      </w:r>
      <w:r w:rsidR="00502670" w:rsidRPr="00C90C2A">
        <w:t xml:space="preserve"> </w:t>
      </w:r>
      <w:r w:rsidRPr="00C90C2A">
        <w:t>članka</w:t>
      </w:r>
      <w:r w:rsidR="00502670" w:rsidRPr="00C90C2A">
        <w:t>.</w:t>
      </w:r>
    </w:p>
    <w:p w:rsidR="00CD4A25" w:rsidRDefault="00CD4A25" w:rsidP="00397DD4"/>
    <w:p w:rsidR="00227A2F" w:rsidRPr="00C90C2A" w:rsidRDefault="00227A2F" w:rsidP="00397DD4"/>
    <w:p w:rsidR="007C6115" w:rsidRPr="00C90C2A" w:rsidRDefault="007C6115" w:rsidP="001575CA">
      <w:pPr>
        <w:pStyle w:val="Naslov1"/>
      </w:pPr>
      <w:r w:rsidRPr="00C90C2A">
        <w:t xml:space="preserve">V. </w:t>
      </w:r>
      <w:r w:rsidR="007566BC" w:rsidRPr="00C90C2A">
        <w:t>IZDAVANJE</w:t>
      </w:r>
      <w:r w:rsidRPr="00C90C2A">
        <w:t xml:space="preserve"> UVJERENJA O POLOŽENOM STRUČNOM ISPITU </w:t>
      </w:r>
    </w:p>
    <w:p w:rsidR="00797FF0" w:rsidRPr="00C90C2A" w:rsidRDefault="00797FF0" w:rsidP="00797FF0">
      <w:pPr>
        <w:jc w:val="center"/>
      </w:pPr>
    </w:p>
    <w:p w:rsidR="00797FF0" w:rsidRPr="00C90C2A" w:rsidRDefault="007C6115" w:rsidP="001575CA">
      <w:pPr>
        <w:pStyle w:val="Naslov2"/>
      </w:pPr>
      <w:r w:rsidRPr="00C90C2A">
        <w:t>Članak 3</w:t>
      </w:r>
      <w:r w:rsidR="00004F97" w:rsidRPr="00C90C2A">
        <w:t>4</w:t>
      </w:r>
      <w:r w:rsidRPr="00C90C2A">
        <w:t>.</w:t>
      </w:r>
    </w:p>
    <w:p w:rsidR="007C6115" w:rsidRPr="00C90C2A" w:rsidRDefault="007C6115" w:rsidP="007C6115">
      <w:pPr>
        <w:jc w:val="center"/>
      </w:pPr>
    </w:p>
    <w:p w:rsidR="007C6115" w:rsidRPr="00C90C2A" w:rsidRDefault="007C6115" w:rsidP="007C6115">
      <w:pPr>
        <w:jc w:val="both"/>
      </w:pPr>
      <w:r w:rsidRPr="00C90C2A">
        <w:t>(1) Osobi koja obavlja djelatnost prikupljanja, provjere propuštanja, ugradnje</w:t>
      </w:r>
      <w:r w:rsidR="00F06B33">
        <w:t xml:space="preserve">, popravka, </w:t>
      </w:r>
      <w:r w:rsidRPr="00C90C2A">
        <w:t xml:space="preserve">održavanja ili servisiranja </w:t>
      </w:r>
      <w:r w:rsidR="00A2738C" w:rsidRPr="00C90C2A">
        <w:t xml:space="preserve">te stavljanja izvan pogona nepokretne </w:t>
      </w:r>
      <w:r w:rsidRPr="00C90C2A">
        <w:t>rashladn</w:t>
      </w:r>
      <w:r w:rsidR="00A2738C" w:rsidRPr="00C90C2A">
        <w:t>e</w:t>
      </w:r>
      <w:r w:rsidRPr="00C90C2A">
        <w:t xml:space="preserve"> i klimatizacijsk</w:t>
      </w:r>
      <w:r w:rsidR="00A2738C" w:rsidRPr="00C90C2A">
        <w:t>e</w:t>
      </w:r>
      <w:r w:rsidRPr="00C90C2A">
        <w:t xml:space="preserve"> </w:t>
      </w:r>
      <w:r w:rsidR="00A2738C" w:rsidRPr="00C90C2A">
        <w:t>opreme i</w:t>
      </w:r>
      <w:r w:rsidRPr="00C90C2A">
        <w:t xml:space="preserve"> dizalica topline</w:t>
      </w:r>
      <w:r w:rsidR="00A2738C" w:rsidRPr="00C90C2A">
        <w:t>, rashladnih jedinica kamiona hladnjača i prikolica hladnjača</w:t>
      </w:r>
      <w:r w:rsidRPr="00C90C2A">
        <w:t xml:space="preserve"> koji sadrže tvari koje oštećuju ozonski sloj ili fluorirane stakleničke plinove ili o njima ovis</w:t>
      </w:r>
      <w:r w:rsidR="00C70738" w:rsidRPr="00C90C2A">
        <w:t>e</w:t>
      </w:r>
      <w:r w:rsidRPr="00C90C2A">
        <w:t xml:space="preserve"> nakon uspješno položenog stručnog ispita izdaje se:</w:t>
      </w:r>
    </w:p>
    <w:p w:rsidR="007C6115" w:rsidRPr="00C90C2A" w:rsidRDefault="007C6115" w:rsidP="007C6115">
      <w:pPr>
        <w:jc w:val="both"/>
      </w:pPr>
    </w:p>
    <w:p w:rsidR="007C6115" w:rsidRPr="00C90C2A" w:rsidRDefault="007C6115" w:rsidP="007C6115">
      <w:pPr>
        <w:numPr>
          <w:ilvl w:val="0"/>
          <w:numId w:val="6"/>
        </w:numPr>
        <w:jc w:val="both"/>
        <w:rPr>
          <w:i/>
        </w:rPr>
      </w:pPr>
      <w:r w:rsidRPr="00C90C2A">
        <w:rPr>
          <w:i/>
        </w:rPr>
        <w:t>Uvjerenje o položenom stručnom ispitu za obavljanje djelatnosti prikupljanja, provjere propuštanja, ugradnj</w:t>
      </w:r>
      <w:r w:rsidR="00A2738C" w:rsidRPr="00C90C2A">
        <w:rPr>
          <w:i/>
        </w:rPr>
        <w:t>e, popravka</w:t>
      </w:r>
      <w:r w:rsidR="00F06B33">
        <w:rPr>
          <w:i/>
        </w:rPr>
        <w:t xml:space="preserve">, </w:t>
      </w:r>
      <w:r w:rsidRPr="00C90C2A">
        <w:rPr>
          <w:i/>
        </w:rPr>
        <w:t>održavanj</w:t>
      </w:r>
      <w:r w:rsidR="00A2738C" w:rsidRPr="00C90C2A">
        <w:rPr>
          <w:i/>
        </w:rPr>
        <w:t>a</w:t>
      </w:r>
      <w:r w:rsidRPr="00C90C2A">
        <w:rPr>
          <w:i/>
        </w:rPr>
        <w:t xml:space="preserve"> ili </w:t>
      </w:r>
      <w:r w:rsidR="00A2738C" w:rsidRPr="00C90C2A">
        <w:rPr>
          <w:i/>
        </w:rPr>
        <w:t>te stavljanja izvan pogona nepokretne rashladne i klimatizacijske opreme i dizalica topline, rashladnih jedinica kamiona hladnjača i prikolica hladnjača</w:t>
      </w:r>
      <w:r w:rsidR="00A2738C" w:rsidRPr="00C90C2A">
        <w:rPr>
          <w:b/>
          <w:i/>
        </w:rPr>
        <w:t xml:space="preserve"> </w:t>
      </w:r>
      <w:r w:rsidRPr="00C90C2A">
        <w:rPr>
          <w:i/>
        </w:rPr>
        <w:t>- Kategorija I</w:t>
      </w:r>
    </w:p>
    <w:p w:rsidR="007C6115" w:rsidRPr="00C90C2A" w:rsidRDefault="007C6115" w:rsidP="007C6115">
      <w:pPr>
        <w:jc w:val="center"/>
      </w:pPr>
    </w:p>
    <w:p w:rsidR="00A2738C" w:rsidRPr="00C90C2A" w:rsidRDefault="007C6115" w:rsidP="00E710C1">
      <w:pPr>
        <w:jc w:val="both"/>
        <w:rPr>
          <w:vertAlign w:val="subscript"/>
        </w:rPr>
      </w:pPr>
      <w:r w:rsidRPr="00C90C2A">
        <w:t xml:space="preserve">(2) Osobi koja obavlja djelatnost provjere propuštanja </w:t>
      </w:r>
      <w:r w:rsidR="00A2738C" w:rsidRPr="00C90C2A">
        <w:t>opreme koja sadrži fluorirane stakleničke plinove u količinama od 5 tona ekvivalenta CO</w:t>
      </w:r>
      <w:r w:rsidR="00A2738C" w:rsidRPr="00C90C2A">
        <w:rPr>
          <w:vertAlign w:val="subscript"/>
        </w:rPr>
        <w:t>2</w:t>
      </w:r>
      <w:r w:rsidR="00A2738C" w:rsidRPr="00C90C2A">
        <w:t xml:space="preserve"> ili više koji se ne nalaze u pjenama, osim ako je takva oprema hermetički zatvorena, označena je kao takva i sadržava fluorirane stakleničke plinove u količinama manjima od 10 tona ekvivalenta CO</w:t>
      </w:r>
      <w:r w:rsidR="00A2738C" w:rsidRPr="00C90C2A">
        <w:rPr>
          <w:vertAlign w:val="subscript"/>
        </w:rPr>
        <w:t xml:space="preserve">2 </w:t>
      </w:r>
    </w:p>
    <w:p w:rsidR="00A2738C" w:rsidRPr="00C90C2A" w:rsidRDefault="00A2738C" w:rsidP="00E710C1">
      <w:pPr>
        <w:numPr>
          <w:ilvl w:val="0"/>
          <w:numId w:val="6"/>
        </w:numPr>
        <w:tabs>
          <w:tab w:val="clear" w:pos="720"/>
          <w:tab w:val="num" w:pos="284"/>
        </w:tabs>
        <w:ind w:left="284" w:hanging="284"/>
        <w:jc w:val="both"/>
      </w:pPr>
      <w:r w:rsidRPr="00C90C2A">
        <w:t>ili 3 kilograma ili više tvari koji oštećuju ozonski sloj</w:t>
      </w:r>
    </w:p>
    <w:p w:rsidR="00A2738C" w:rsidRPr="00C90C2A" w:rsidRDefault="00A2738C" w:rsidP="00E710C1">
      <w:pPr>
        <w:numPr>
          <w:ilvl w:val="0"/>
          <w:numId w:val="6"/>
        </w:numPr>
        <w:tabs>
          <w:tab w:val="clear" w:pos="720"/>
          <w:tab w:val="num" w:pos="284"/>
        </w:tabs>
        <w:ind w:left="284" w:hanging="284"/>
        <w:jc w:val="both"/>
      </w:pPr>
      <w:r w:rsidRPr="00C90C2A">
        <w:t>ili u slučaju hermetički zatvorenih sustava 6 kilograma ili više tvari koji oštećuju ozonski sloj pod uvjetom da to ne dovede do prekida rashladnog kruga koji sadržava te plinove,</w:t>
      </w:r>
    </w:p>
    <w:p w:rsidR="007C6115" w:rsidRPr="00C90C2A" w:rsidRDefault="00A2738C" w:rsidP="00E710C1">
      <w:pPr>
        <w:numPr>
          <w:ilvl w:val="0"/>
          <w:numId w:val="6"/>
        </w:numPr>
        <w:tabs>
          <w:tab w:val="clear" w:pos="720"/>
          <w:tab w:val="num" w:pos="284"/>
        </w:tabs>
        <w:ind w:left="284" w:hanging="284"/>
        <w:jc w:val="both"/>
      </w:pPr>
      <w:r w:rsidRPr="00C90C2A">
        <w:t xml:space="preserve">-prikupljanja, ugradnje, popravka, održavanja ili servisiranja te stavljanja izvan pogona nepokretne rashladne i klimatizacijske opreme i dizalica topline, rashladnih jedinica kamiona hladnjača i prikolica hladnjača koji sadrže manje od </w:t>
      </w:r>
      <w:r w:rsidR="007C6115" w:rsidRPr="00C90C2A">
        <w:t>3 kilograma ili u slučaju hermetički zatvorenih navedenih sustava manje od 6 kilograma tih tvari nakon uspješno položenog stručnog ispita izdaje se:</w:t>
      </w:r>
    </w:p>
    <w:p w:rsidR="007C6115" w:rsidRPr="00C90C2A" w:rsidRDefault="007C6115" w:rsidP="007C6115">
      <w:pPr>
        <w:jc w:val="center"/>
      </w:pPr>
    </w:p>
    <w:p w:rsidR="007C6115" w:rsidRPr="00C90C2A" w:rsidRDefault="007C6115" w:rsidP="007C6115">
      <w:pPr>
        <w:numPr>
          <w:ilvl w:val="0"/>
          <w:numId w:val="6"/>
        </w:numPr>
        <w:jc w:val="both"/>
        <w:rPr>
          <w:i/>
        </w:rPr>
      </w:pPr>
      <w:r w:rsidRPr="00C90C2A">
        <w:rPr>
          <w:i/>
        </w:rPr>
        <w:t>Uvjerenje o položenom stručnom ispitu za obavljanje djelatnosti provjere propuštanja velikih i prikupljanje, ugradnju i održavanje ili servisiranje manjih rashladnih i klimatizacijskih uređaja te dizalica topline - Kategorija II</w:t>
      </w:r>
    </w:p>
    <w:p w:rsidR="007C6115" w:rsidRPr="00C90C2A" w:rsidRDefault="007C6115" w:rsidP="007C6115">
      <w:pPr>
        <w:jc w:val="center"/>
      </w:pPr>
    </w:p>
    <w:p w:rsidR="007C6115" w:rsidRPr="00C90C2A" w:rsidRDefault="007C6115" w:rsidP="007C6115">
      <w:pPr>
        <w:jc w:val="both"/>
      </w:pPr>
      <w:r w:rsidRPr="00C90C2A">
        <w:t>(3) Osobi koja obavlja djelatnost prikupljanja tvari koj</w:t>
      </w:r>
      <w:r w:rsidR="00FC5B2C">
        <w:t>e</w:t>
      </w:r>
      <w:r w:rsidRPr="00C90C2A">
        <w:t xml:space="preserve"> oštećuju ozonski sloj ili fluoriranih stakleničkih plinova </w:t>
      </w:r>
      <w:r w:rsidR="00FC5B2C">
        <w:t xml:space="preserve">iz </w:t>
      </w:r>
      <w:r w:rsidR="00A2738C" w:rsidRPr="00C90C2A">
        <w:t>nepokretne rashladne i klimatizacijske opreme i dizalica topline te rashladnih jedinica kamiona hladnjača i prikolica hladnjača</w:t>
      </w:r>
      <w:r w:rsidR="00A2738C" w:rsidRPr="00C90C2A">
        <w:rPr>
          <w:b/>
        </w:rPr>
        <w:t xml:space="preserve"> </w:t>
      </w:r>
      <w:r w:rsidRPr="00C90C2A">
        <w:t xml:space="preserve">koji sadrže manje od 3 kilograma ili u slučaju hermetički zatvorenih navedenih sustava manje od 6 kilograma tih tvari nakon uspješno položenog stručnog ispita izdaje se: </w:t>
      </w:r>
    </w:p>
    <w:p w:rsidR="007C6115" w:rsidRPr="00C90C2A" w:rsidRDefault="007C6115" w:rsidP="007C6115">
      <w:pPr>
        <w:jc w:val="center"/>
      </w:pPr>
    </w:p>
    <w:p w:rsidR="007C6115" w:rsidRPr="00C90C2A" w:rsidRDefault="007C6115" w:rsidP="007C6115">
      <w:pPr>
        <w:numPr>
          <w:ilvl w:val="0"/>
          <w:numId w:val="6"/>
        </w:numPr>
        <w:jc w:val="both"/>
        <w:rPr>
          <w:i/>
        </w:rPr>
      </w:pPr>
      <w:r w:rsidRPr="00C90C2A">
        <w:rPr>
          <w:i/>
        </w:rPr>
        <w:t>Uvjerenje o položenom stručnom ispitu za obavljanje djelatnosti prikupljanja tvari koji oštećuju ozonski sloj ili fluoriranih stakleničkih plinova iz rashladnih i klimatizacijskih uređaja te dizalica topline - Kategorija III.</w:t>
      </w:r>
    </w:p>
    <w:p w:rsidR="007C6115" w:rsidRPr="00C90C2A" w:rsidRDefault="007C6115" w:rsidP="007C6115">
      <w:pPr>
        <w:jc w:val="center"/>
      </w:pPr>
    </w:p>
    <w:p w:rsidR="007C6115" w:rsidRPr="00C90C2A" w:rsidRDefault="007C6115" w:rsidP="007C6115">
      <w:pPr>
        <w:jc w:val="both"/>
      </w:pPr>
      <w:r w:rsidRPr="00C90C2A">
        <w:lastRenderedPageBreak/>
        <w:t xml:space="preserve">(4) Osobi koja obavlja djelatnost provjere propuštanja </w:t>
      </w:r>
      <w:r w:rsidR="0087665A" w:rsidRPr="00C90C2A">
        <w:t>nepokretne rashladne i klimatizacijske opreme i dizalica topline te rashladnih jedinica kamiona hladnjača i prikolica hladnjača</w:t>
      </w:r>
      <w:r w:rsidR="004869EC">
        <w:t>,</w:t>
      </w:r>
      <w:r w:rsidR="0087665A" w:rsidRPr="00C90C2A">
        <w:t xml:space="preserve"> koj</w:t>
      </w:r>
      <w:r w:rsidR="004869EC">
        <w:t>i</w:t>
      </w:r>
      <w:r w:rsidR="0087665A" w:rsidRPr="00C90C2A">
        <w:t xml:space="preserve"> sadrž</w:t>
      </w:r>
      <w:r w:rsidR="004869EC">
        <w:t>e</w:t>
      </w:r>
      <w:r w:rsidR="0087665A" w:rsidRPr="00C90C2A">
        <w:t xml:space="preserve"> fluorirane stakleničke plinove u količinama od 5 tona ekvivalenta CO</w:t>
      </w:r>
      <w:r w:rsidR="0087665A" w:rsidRPr="00C90C2A">
        <w:rPr>
          <w:vertAlign w:val="subscript"/>
        </w:rPr>
        <w:t>2</w:t>
      </w:r>
      <w:r w:rsidR="0087665A" w:rsidRPr="00C90C2A">
        <w:t xml:space="preserve"> ili više koji se ne nalaze u pjenama, osim ako je takva oprema hermetički zatvorena, označena je kao takva i sadržava fluorirane stakleničke plinove u količinama manjima od 10 tona ekvivalenta CO</w:t>
      </w:r>
      <w:r w:rsidR="0087665A" w:rsidRPr="00C90C2A">
        <w:rPr>
          <w:vertAlign w:val="subscript"/>
        </w:rPr>
        <w:t>2</w:t>
      </w:r>
      <w:r w:rsidR="0087665A" w:rsidRPr="00C90C2A">
        <w:t xml:space="preserve"> ili 3 kilograma ili više tvari koji oštećuju ozonski sloj ili u slučaju hermetički zatvorenih sustava 6 kilograma ili više tvari koji oštećuju ozonski sloj pod uvjetom da to ne dovede do prekida rashladnog kruga koji sadrž</w:t>
      </w:r>
      <w:r w:rsidR="004869EC">
        <w:t>i</w:t>
      </w:r>
      <w:r w:rsidR="0087665A" w:rsidRPr="00C90C2A">
        <w:t xml:space="preserve"> te plinove,</w:t>
      </w:r>
      <w:r w:rsidRPr="00C90C2A">
        <w:t xml:space="preserve"> nakon uspješno položenog stručnog ispita izdaje se: </w:t>
      </w:r>
    </w:p>
    <w:p w:rsidR="007C6115" w:rsidRPr="00C90C2A" w:rsidRDefault="007C6115" w:rsidP="007C6115">
      <w:pPr>
        <w:jc w:val="center"/>
      </w:pPr>
    </w:p>
    <w:p w:rsidR="007C6115" w:rsidRPr="00C90C2A" w:rsidRDefault="007C6115" w:rsidP="007C6115">
      <w:pPr>
        <w:numPr>
          <w:ilvl w:val="0"/>
          <w:numId w:val="6"/>
        </w:numPr>
        <w:jc w:val="both"/>
        <w:rPr>
          <w:i/>
        </w:rPr>
      </w:pPr>
      <w:r w:rsidRPr="00C90C2A">
        <w:rPr>
          <w:i/>
        </w:rPr>
        <w:t>Uvjerenje o položenom stručnom ispitu za obavljanje djelatnosti provjere propuštanja rashladnih i klimatizacijskih uređaja te dizalica topline - Kategorija IV.</w:t>
      </w:r>
    </w:p>
    <w:p w:rsidR="007C6115" w:rsidRPr="00C90C2A" w:rsidRDefault="007C6115" w:rsidP="007C6115">
      <w:pPr>
        <w:jc w:val="center"/>
      </w:pPr>
    </w:p>
    <w:p w:rsidR="007C6115" w:rsidRPr="00C90C2A" w:rsidRDefault="007C6115" w:rsidP="007C6115">
      <w:pPr>
        <w:jc w:val="both"/>
      </w:pPr>
      <w:r w:rsidRPr="00C90C2A">
        <w:t>(5) Osobi koja obavlja djelatnost prikupljanja, provjere propuštanja, ugradnje i održavanja ili servisiranja protupožarnih uređaja i aparata za gašenje požara nakon uspješno položenog stručnog ispita izdaje se:</w:t>
      </w:r>
    </w:p>
    <w:p w:rsidR="007C6115" w:rsidRPr="00C90C2A" w:rsidRDefault="007C6115" w:rsidP="007C6115">
      <w:pPr>
        <w:jc w:val="center"/>
      </w:pPr>
    </w:p>
    <w:p w:rsidR="007C6115" w:rsidRPr="00C90C2A" w:rsidRDefault="007C6115" w:rsidP="007C6115">
      <w:pPr>
        <w:numPr>
          <w:ilvl w:val="0"/>
          <w:numId w:val="6"/>
        </w:numPr>
        <w:jc w:val="both"/>
        <w:rPr>
          <w:i/>
        </w:rPr>
      </w:pPr>
      <w:r w:rsidRPr="00C90C2A">
        <w:rPr>
          <w:i/>
        </w:rPr>
        <w:t>Uvjerenje o položenom stručnom ispitu za obavljanje djelatnosti prikupljanja, provjere propuštanja, ugradnje i održavanja ili servisiranja protupožarnih uređaja i aparata za gašenje požara.</w:t>
      </w:r>
    </w:p>
    <w:p w:rsidR="007C6115" w:rsidRPr="00C90C2A" w:rsidRDefault="007C6115" w:rsidP="007C6115">
      <w:pPr>
        <w:jc w:val="center"/>
      </w:pPr>
    </w:p>
    <w:p w:rsidR="007C6115" w:rsidRPr="00C90C2A" w:rsidRDefault="007C6115" w:rsidP="007C6115">
      <w:pPr>
        <w:jc w:val="both"/>
      </w:pPr>
      <w:r w:rsidRPr="00C90C2A">
        <w:t>(6) Osobi koja obavlja djelatnost prikupljanja određenih fluoriranih stakleničkih plinova iz visokonaponskih sklopnih aparata kod njihovih vlasnika i/ili korisnika nakon uspješno položenog stručnog ispita izdaje se:</w:t>
      </w:r>
    </w:p>
    <w:p w:rsidR="007C6115" w:rsidRPr="00C90C2A" w:rsidRDefault="007C6115" w:rsidP="007C6115">
      <w:pPr>
        <w:jc w:val="center"/>
      </w:pPr>
    </w:p>
    <w:p w:rsidR="007C6115" w:rsidRPr="00C90C2A" w:rsidRDefault="007C6115" w:rsidP="007C6115">
      <w:pPr>
        <w:numPr>
          <w:ilvl w:val="0"/>
          <w:numId w:val="6"/>
        </w:numPr>
        <w:jc w:val="both"/>
        <w:rPr>
          <w:i/>
        </w:rPr>
      </w:pPr>
      <w:r w:rsidRPr="00C90C2A">
        <w:rPr>
          <w:i/>
        </w:rPr>
        <w:t>Uvjerenje o položenom stručnom ispitu za obavljanje djelatnosti prikupljanja fluoriranih stakleničkih plinova iz visokonaponskih sklopnih aparata.</w:t>
      </w:r>
    </w:p>
    <w:p w:rsidR="007C6115" w:rsidRPr="00C90C2A" w:rsidRDefault="007C6115" w:rsidP="007C6115">
      <w:pPr>
        <w:jc w:val="both"/>
        <w:rPr>
          <w:i/>
        </w:rPr>
      </w:pPr>
    </w:p>
    <w:p w:rsidR="007C6115" w:rsidRPr="00C90C2A" w:rsidRDefault="007C6115" w:rsidP="007C6115">
      <w:pPr>
        <w:jc w:val="both"/>
      </w:pPr>
      <w:r w:rsidRPr="00C90C2A">
        <w:t>(7) Osobi koja obavlja djelatnost prikupljanja otapala na bazi fluoriranih stakleničkih plinova kod vlasnika i/ili korisnika tih otapala nakon uspješno položenog stručnog ispita izdaje se:</w:t>
      </w:r>
    </w:p>
    <w:p w:rsidR="007C6115" w:rsidRPr="00C90C2A" w:rsidRDefault="007C6115" w:rsidP="007C6115">
      <w:pPr>
        <w:jc w:val="both"/>
      </w:pPr>
    </w:p>
    <w:p w:rsidR="007C6115" w:rsidRPr="00C90C2A" w:rsidRDefault="007C6115" w:rsidP="00FB21AE">
      <w:pPr>
        <w:numPr>
          <w:ilvl w:val="0"/>
          <w:numId w:val="6"/>
        </w:numPr>
        <w:jc w:val="both"/>
        <w:rPr>
          <w:i/>
        </w:rPr>
      </w:pPr>
      <w:r w:rsidRPr="00C90C2A">
        <w:rPr>
          <w:i/>
        </w:rPr>
        <w:t>Uvjerenje o položenom stručnom ispitu za obavljanje djelatnosti prikupljanja otapala na bazi fluoriranih stakleničkih plinova.</w:t>
      </w:r>
    </w:p>
    <w:p w:rsidR="007C6115" w:rsidRPr="00C90C2A" w:rsidRDefault="007C6115" w:rsidP="007C6115">
      <w:pPr>
        <w:jc w:val="center"/>
      </w:pPr>
    </w:p>
    <w:p w:rsidR="007C6115" w:rsidRPr="00C90C2A" w:rsidRDefault="007C6115" w:rsidP="007C6115">
      <w:pPr>
        <w:jc w:val="both"/>
      </w:pPr>
      <w:r w:rsidRPr="00C90C2A">
        <w:t>(8) Osobi koja obavlja djelatnost prikupljanja kontroliranih tvari ili fluoriranih stakleničkih plinova iz klimatizacijskih sustava u motornim vozilima nakon uspješno položenog stručnog ispita izdaje se:</w:t>
      </w:r>
    </w:p>
    <w:p w:rsidR="007C6115" w:rsidRPr="00C90C2A" w:rsidRDefault="007C6115" w:rsidP="007C6115">
      <w:pPr>
        <w:jc w:val="center"/>
      </w:pPr>
    </w:p>
    <w:p w:rsidR="007C6115" w:rsidRPr="00C90C2A" w:rsidRDefault="007C6115" w:rsidP="007C6115">
      <w:pPr>
        <w:numPr>
          <w:ilvl w:val="0"/>
          <w:numId w:val="6"/>
        </w:numPr>
        <w:jc w:val="both"/>
        <w:rPr>
          <w:i/>
        </w:rPr>
      </w:pPr>
      <w:r w:rsidRPr="00C90C2A">
        <w:rPr>
          <w:i/>
        </w:rPr>
        <w:t>Uvjerenje o položenom stručnom ispitu za obavljanje djelatnosti prikupljanja tvari koji oštećuju ozonski sloj ili fluoriranih stakleničkih plinova iz klimatizacijskih sustava u motornim vozilima.</w:t>
      </w:r>
    </w:p>
    <w:p w:rsidR="0087665A" w:rsidRPr="00C90C2A" w:rsidRDefault="0087665A" w:rsidP="00797FF0"/>
    <w:p w:rsidR="0087665A" w:rsidRPr="00C90C2A" w:rsidRDefault="0087665A" w:rsidP="00E710C1">
      <w:pPr>
        <w:jc w:val="both"/>
      </w:pPr>
      <w:r w:rsidRPr="00C90C2A">
        <w:t xml:space="preserve">(9) Osobama koje </w:t>
      </w:r>
      <w:r w:rsidR="00E710C1" w:rsidRPr="00C90C2A">
        <w:t>su ishodile</w:t>
      </w:r>
      <w:r w:rsidRPr="00C90C2A">
        <w:t xml:space="preserve"> Uvjerenje iz stavka 1. i stavka 2. ovoga članka</w:t>
      </w:r>
      <w:r w:rsidR="00E710C1" w:rsidRPr="00C90C2A">
        <w:t xml:space="preserve">, na zahtjev </w:t>
      </w:r>
      <w:r w:rsidRPr="00C90C2A">
        <w:t xml:space="preserve">se može izdati Uvjerenje iz stavka </w:t>
      </w:r>
      <w:r w:rsidR="00BA471D">
        <w:t xml:space="preserve">8. </w:t>
      </w:r>
      <w:r w:rsidR="00E710C1" w:rsidRPr="00C90C2A">
        <w:t>bez polaganja stručnog ispita iz članka 9. ovog Pravilnika.</w:t>
      </w:r>
    </w:p>
    <w:p w:rsidR="00E710C1" w:rsidRPr="00C90C2A" w:rsidRDefault="00E710C1" w:rsidP="00797FF0"/>
    <w:p w:rsidR="007C6115" w:rsidRPr="00C90C2A" w:rsidRDefault="007C6115" w:rsidP="001575CA">
      <w:pPr>
        <w:pStyle w:val="Naslov2"/>
      </w:pPr>
      <w:r w:rsidRPr="00C90C2A">
        <w:t>Članak 3</w:t>
      </w:r>
      <w:r w:rsidR="00FA522F" w:rsidRPr="00C90C2A">
        <w:t>5</w:t>
      </w:r>
      <w:r w:rsidRPr="00C90C2A">
        <w:t>.</w:t>
      </w:r>
    </w:p>
    <w:p w:rsidR="007C6115" w:rsidRPr="00C90C2A" w:rsidRDefault="007C6115" w:rsidP="007C6115">
      <w:pPr>
        <w:jc w:val="center"/>
      </w:pPr>
    </w:p>
    <w:p w:rsidR="007C6115" w:rsidRPr="00C90C2A" w:rsidRDefault="007C6115" w:rsidP="007C6115">
      <w:pPr>
        <w:jc w:val="both"/>
      </w:pPr>
      <w:r w:rsidRPr="00C90C2A">
        <w:t>(1) Osobama koje su uspješno položile stručni ispit, Ispitno ocjenjivačko tijelo izdaje uvjerenje o položenom stručnom ispitu za obavljanje djelatnosti sukladno članku 3</w:t>
      </w:r>
      <w:r w:rsidR="00004F97" w:rsidRPr="00C90C2A">
        <w:t>4</w:t>
      </w:r>
      <w:r w:rsidRPr="00C90C2A">
        <w:t>. stavku 1. do 8. ovog Pravilnika (u daljnjem tekstu: uvjerenje).</w:t>
      </w:r>
    </w:p>
    <w:p w:rsidR="007C6115" w:rsidRPr="00C90C2A" w:rsidRDefault="007C6115" w:rsidP="007C6115">
      <w:pPr>
        <w:jc w:val="both"/>
      </w:pPr>
    </w:p>
    <w:p w:rsidR="007C6115" w:rsidRPr="00C90C2A" w:rsidRDefault="007C6115" w:rsidP="007C6115">
      <w:pPr>
        <w:jc w:val="both"/>
      </w:pPr>
      <w:r w:rsidRPr="00C90C2A">
        <w:t xml:space="preserve">(2) </w:t>
      </w:r>
      <w:r w:rsidR="00397DD4" w:rsidRPr="00C90C2A">
        <w:t>Uvjerenje iz stavka 1. ovoga članka vrijedi neograničeno</w:t>
      </w:r>
      <w:r w:rsidR="00397DD4" w:rsidRPr="00C90C2A">
        <w:rPr>
          <w:rFonts w:ascii="Arial" w:hAnsi="Arial" w:cs="Arial"/>
          <w:sz w:val="21"/>
          <w:szCs w:val="21"/>
        </w:rPr>
        <w:t>.</w:t>
      </w:r>
      <w:r w:rsidR="00397DD4" w:rsidRPr="00C90C2A" w:rsidDel="00397DD4">
        <w:t xml:space="preserve"> </w:t>
      </w:r>
    </w:p>
    <w:p w:rsidR="00351F83" w:rsidRPr="00C90C2A" w:rsidRDefault="00351F83" w:rsidP="007C6115">
      <w:pPr>
        <w:jc w:val="both"/>
      </w:pPr>
    </w:p>
    <w:p w:rsidR="009E4161" w:rsidRPr="00C90C2A" w:rsidRDefault="007C6115" w:rsidP="007C6115">
      <w:pPr>
        <w:jc w:val="both"/>
      </w:pPr>
      <w:r w:rsidRPr="00C90C2A">
        <w:t xml:space="preserve">(3) </w:t>
      </w:r>
      <w:r w:rsidR="009E4161" w:rsidRPr="00C90C2A">
        <w:t>Osoba kojoj je izdano uvjerenje iz stavka 1. ovoga članka dužna je pohađati program usavršavanja jedanput u pet godina.</w:t>
      </w:r>
    </w:p>
    <w:p w:rsidR="009E4161" w:rsidRPr="00C90C2A" w:rsidRDefault="009E4161" w:rsidP="007C6115">
      <w:pPr>
        <w:jc w:val="both"/>
      </w:pPr>
    </w:p>
    <w:p w:rsidR="0087665A" w:rsidRPr="00C90C2A" w:rsidRDefault="009E4161" w:rsidP="007C6115">
      <w:pPr>
        <w:jc w:val="both"/>
      </w:pPr>
      <w:r w:rsidRPr="00C90C2A">
        <w:t xml:space="preserve">(4) </w:t>
      </w:r>
      <w:r w:rsidR="007C6115" w:rsidRPr="00C90C2A">
        <w:t xml:space="preserve">Osobe koje nisu zadovoljile na stručnom ispitu Ispitno ocjenjivačko tijelo je dužno obavijestiti </w:t>
      </w:r>
      <w:r w:rsidR="006332DB" w:rsidRPr="00C90C2A">
        <w:t>(</w:t>
      </w:r>
      <w:r w:rsidR="007C6115" w:rsidRPr="00C90C2A">
        <w:t>o ne položenom ispitu</w:t>
      </w:r>
      <w:r w:rsidR="006332DB" w:rsidRPr="00C90C2A">
        <w:t>)</w:t>
      </w:r>
      <w:r w:rsidR="00FB21AE">
        <w:t>.</w:t>
      </w:r>
      <w:r w:rsidR="006332DB" w:rsidRPr="00C90C2A">
        <w:t xml:space="preserve"> </w:t>
      </w:r>
    </w:p>
    <w:p w:rsidR="00351F83" w:rsidRPr="00C90C2A" w:rsidRDefault="00351F83" w:rsidP="007C6115">
      <w:pPr>
        <w:jc w:val="both"/>
      </w:pPr>
    </w:p>
    <w:p w:rsidR="0087665A" w:rsidRPr="00C90C2A" w:rsidRDefault="007C6115" w:rsidP="007C6115">
      <w:pPr>
        <w:jc w:val="both"/>
      </w:pPr>
      <w:r w:rsidRPr="00C90C2A">
        <w:t>(</w:t>
      </w:r>
      <w:r w:rsidR="009E4161" w:rsidRPr="00C90C2A">
        <w:t>5</w:t>
      </w:r>
      <w:r w:rsidRPr="00C90C2A">
        <w:t>) Protiv ocjene iz obavijesti o ne položenom ispitu iz stavka 3. ovog članka kandi</w:t>
      </w:r>
      <w:r w:rsidR="00FA522F" w:rsidRPr="00C90C2A">
        <w:t xml:space="preserve">dat ima pravo u roku od osma dana od primitka </w:t>
      </w:r>
      <w:r w:rsidR="00267300" w:rsidRPr="00C90C2A">
        <w:t>obavijesti</w:t>
      </w:r>
      <w:r w:rsidR="00FA522F" w:rsidRPr="00C90C2A">
        <w:t xml:space="preserve"> uložiti prigovor </w:t>
      </w:r>
      <w:r w:rsidR="00FC1A2B" w:rsidRPr="00C90C2A">
        <w:t>Ministarstvu.</w:t>
      </w:r>
      <w:r w:rsidR="006332DB" w:rsidRPr="00C90C2A">
        <w:t xml:space="preserve"> </w:t>
      </w:r>
    </w:p>
    <w:p w:rsidR="00FA522F" w:rsidRPr="00C90C2A" w:rsidRDefault="00FA522F" w:rsidP="007C6115">
      <w:pPr>
        <w:jc w:val="both"/>
      </w:pPr>
    </w:p>
    <w:p w:rsidR="00FA522F" w:rsidRPr="00C90C2A" w:rsidRDefault="00FA522F" w:rsidP="007C6115">
      <w:pPr>
        <w:jc w:val="both"/>
      </w:pPr>
      <w:r w:rsidRPr="00C90C2A">
        <w:t>(</w:t>
      </w:r>
      <w:r w:rsidR="009E4161" w:rsidRPr="00C90C2A">
        <w:t>6</w:t>
      </w:r>
      <w:r w:rsidRPr="00C90C2A">
        <w:t>)</w:t>
      </w:r>
      <w:r w:rsidR="006332DB" w:rsidRPr="00C90C2A">
        <w:t xml:space="preserve"> </w:t>
      </w:r>
      <w:r w:rsidRPr="00C90C2A">
        <w:t xml:space="preserve">Ako </w:t>
      </w:r>
      <w:r w:rsidR="00FC1A2B" w:rsidRPr="00C90C2A">
        <w:t>Ministarstvo</w:t>
      </w:r>
      <w:r w:rsidRPr="00C90C2A">
        <w:t xml:space="preserve"> utvrdi da je prigovor protiv obavijesti iz stavka 3. ovog članka utemeljen, imenovat će se ispitno ocjenjivačko tijelo koje ponovno ocjenjuje znanje kandidata, u protivnom prigovor će se odbiti.</w:t>
      </w:r>
    </w:p>
    <w:p w:rsidR="007C6115" w:rsidRPr="00C90C2A" w:rsidRDefault="007C6115" w:rsidP="007C6115">
      <w:pPr>
        <w:jc w:val="both"/>
      </w:pPr>
    </w:p>
    <w:p w:rsidR="007C6115" w:rsidRPr="00C90C2A" w:rsidRDefault="007C6115" w:rsidP="007C6115">
      <w:pPr>
        <w:jc w:val="both"/>
      </w:pPr>
      <w:r w:rsidRPr="00C90C2A">
        <w:t>(</w:t>
      </w:r>
      <w:r w:rsidR="009E4161" w:rsidRPr="00C90C2A">
        <w:t>7</w:t>
      </w:r>
      <w:r w:rsidRPr="00C90C2A">
        <w:t xml:space="preserve">) Oblik i sadržaj Uvjerenja propisan je u Prilogu </w:t>
      </w:r>
      <w:r w:rsidR="009E4161" w:rsidRPr="00C90C2A">
        <w:t xml:space="preserve">5. </w:t>
      </w:r>
      <w:r w:rsidRPr="00C90C2A">
        <w:t xml:space="preserve"> ovog Pravilnika.</w:t>
      </w:r>
      <w:r w:rsidR="002C2D95" w:rsidRPr="00C90C2A">
        <w:t xml:space="preserve"> </w:t>
      </w:r>
    </w:p>
    <w:p w:rsidR="00F21161" w:rsidRDefault="00F21161" w:rsidP="000F2DCC">
      <w:pPr>
        <w:pStyle w:val="StandardWeb"/>
        <w:spacing w:before="0" w:beforeAutospacing="0" w:after="0" w:afterAutospacing="0"/>
        <w:rPr>
          <w:i/>
        </w:rPr>
      </w:pPr>
    </w:p>
    <w:p w:rsidR="007C6115" w:rsidRPr="00C90C2A" w:rsidRDefault="007C6115" w:rsidP="001575CA">
      <w:pPr>
        <w:pStyle w:val="Naslov1"/>
      </w:pPr>
      <w:r w:rsidRPr="00C90C2A">
        <w:t xml:space="preserve">Registar ovlaštenih osoba </w:t>
      </w:r>
    </w:p>
    <w:p w:rsidR="007C6115" w:rsidRPr="00C90C2A" w:rsidRDefault="007C6115" w:rsidP="007C6115">
      <w:pPr>
        <w:pStyle w:val="StandardWeb"/>
        <w:spacing w:before="0" w:beforeAutospacing="0" w:after="0" w:afterAutospacing="0"/>
        <w:jc w:val="center"/>
        <w:rPr>
          <w:i/>
        </w:rPr>
      </w:pPr>
    </w:p>
    <w:p w:rsidR="007C6115" w:rsidRPr="00C90C2A" w:rsidRDefault="00267300" w:rsidP="001575CA">
      <w:pPr>
        <w:pStyle w:val="Naslov2"/>
      </w:pPr>
      <w:r w:rsidRPr="00C90C2A">
        <w:t>Članak 3</w:t>
      </w:r>
      <w:r w:rsidR="00E710C1" w:rsidRPr="00C90C2A">
        <w:t>6</w:t>
      </w:r>
      <w:r w:rsidR="007C6115" w:rsidRPr="00C90C2A">
        <w:t>.</w:t>
      </w:r>
    </w:p>
    <w:p w:rsidR="007C6115" w:rsidRPr="00C90C2A" w:rsidRDefault="007C6115" w:rsidP="007C6115">
      <w:pPr>
        <w:pStyle w:val="StandardWeb"/>
        <w:spacing w:before="0" w:beforeAutospacing="0" w:after="0" w:afterAutospacing="0"/>
        <w:jc w:val="center"/>
      </w:pPr>
    </w:p>
    <w:p w:rsidR="00365218" w:rsidRPr="00C90C2A" w:rsidRDefault="007E293E" w:rsidP="007E293E">
      <w:pPr>
        <w:jc w:val="both"/>
      </w:pPr>
      <w:r w:rsidRPr="00C90C2A">
        <w:t xml:space="preserve">(1) </w:t>
      </w:r>
      <w:r w:rsidR="00611409" w:rsidRPr="00C90C2A">
        <w:t xml:space="preserve">Ministarstvo </w:t>
      </w:r>
      <w:r w:rsidR="007C6115" w:rsidRPr="00C90C2A">
        <w:t xml:space="preserve">vodi Registar ovlaštenih osoba koje posjeduju uvjerenje za obavljanje djelatnosti prikupljanja, provjere propuštanja, ugradnje i održavanja ili servisiranja opreme i uređaja koji sadrže  tvari koje oštećuju ozonski sloj ili fluorirane stakleničke plinove ili o njima ovise sukladno Prilogu </w:t>
      </w:r>
      <w:r w:rsidR="00365218" w:rsidRPr="00C90C2A">
        <w:t>6</w:t>
      </w:r>
      <w:r w:rsidR="007C6115" w:rsidRPr="00C90C2A">
        <w:t>. ovog Pravilnika</w:t>
      </w:r>
      <w:r w:rsidR="00365218" w:rsidRPr="00C90C2A">
        <w:t>.</w:t>
      </w:r>
    </w:p>
    <w:p w:rsidR="007C6115" w:rsidRPr="00C90C2A" w:rsidRDefault="007C6115" w:rsidP="007C6115">
      <w:pPr>
        <w:pStyle w:val="StyleNormalWebBeforeAutoAfterAuto"/>
        <w:spacing w:before="0" w:beforeAutospacing="0" w:after="0" w:afterAutospacing="0"/>
        <w:jc w:val="both"/>
      </w:pPr>
    </w:p>
    <w:p w:rsidR="007C6115" w:rsidRPr="00C90C2A" w:rsidRDefault="007E293E" w:rsidP="007E293E">
      <w:pPr>
        <w:pStyle w:val="StyleNormalWebBeforeAutoAfterAuto"/>
        <w:spacing w:before="0" w:beforeAutospacing="0" w:after="0" w:afterAutospacing="0"/>
        <w:jc w:val="both"/>
      </w:pPr>
      <w:r w:rsidRPr="00C90C2A">
        <w:t xml:space="preserve">(2) </w:t>
      </w:r>
      <w:r w:rsidR="00611409" w:rsidRPr="00C90C2A">
        <w:t xml:space="preserve">Ministarstvo </w:t>
      </w:r>
      <w:r w:rsidR="007C6115" w:rsidRPr="00C90C2A">
        <w:t xml:space="preserve">objavljuje popis iz Registra iz stavka 1. ovog članka na svojim </w:t>
      </w:r>
      <w:r w:rsidR="00611409" w:rsidRPr="00C90C2A">
        <w:t xml:space="preserve">mrežnim </w:t>
      </w:r>
      <w:r w:rsidR="007C6115" w:rsidRPr="00C90C2A">
        <w:t>stranicama.</w:t>
      </w:r>
    </w:p>
    <w:p w:rsidR="00365218" w:rsidRPr="00C90C2A" w:rsidRDefault="00365218" w:rsidP="00267300">
      <w:pPr>
        <w:pStyle w:val="Odlomakpopisa"/>
      </w:pPr>
    </w:p>
    <w:p w:rsidR="00365218" w:rsidRPr="00C90C2A" w:rsidRDefault="007E293E" w:rsidP="007E293E">
      <w:pPr>
        <w:pStyle w:val="StyleNormalWebBeforeAutoAfterAuto"/>
        <w:spacing w:before="0" w:beforeAutospacing="0" w:after="0" w:afterAutospacing="0"/>
        <w:jc w:val="both"/>
      </w:pPr>
      <w:r w:rsidRPr="00C90C2A">
        <w:t xml:space="preserve">(3) </w:t>
      </w:r>
      <w:r w:rsidR="00365218" w:rsidRPr="00C90C2A">
        <w:t xml:space="preserve">Predsjednik ispitnog ocjenjivačkog tijela obvezan je redovito dostavljati </w:t>
      </w:r>
      <w:r w:rsidR="009E4161" w:rsidRPr="00C90C2A">
        <w:t xml:space="preserve">Ministarstvu </w:t>
      </w:r>
      <w:r w:rsidR="00365218" w:rsidRPr="00C90C2A">
        <w:t xml:space="preserve">podatke o osobama kojima je izdano uvjerenje. </w:t>
      </w:r>
    </w:p>
    <w:p w:rsidR="007C6115" w:rsidRPr="00C90C2A" w:rsidRDefault="007C6115" w:rsidP="007C6115">
      <w:pPr>
        <w:pStyle w:val="StyleNormalWebBeforeAutoAfterAuto"/>
        <w:spacing w:before="0" w:beforeAutospacing="0" w:after="0" w:afterAutospacing="0"/>
        <w:jc w:val="center"/>
      </w:pPr>
    </w:p>
    <w:p w:rsidR="00797FF0" w:rsidRPr="00C90C2A" w:rsidRDefault="00797FF0" w:rsidP="007C6115">
      <w:pPr>
        <w:pStyle w:val="StyleNormalWebBeforeAutoAfterAuto"/>
        <w:spacing w:before="0" w:beforeAutospacing="0" w:after="0" w:afterAutospacing="0"/>
        <w:jc w:val="center"/>
      </w:pPr>
    </w:p>
    <w:p w:rsidR="007C6115" w:rsidRPr="00C90C2A" w:rsidRDefault="007C6115" w:rsidP="001575CA">
      <w:pPr>
        <w:pStyle w:val="Naslov1"/>
      </w:pPr>
      <w:r w:rsidRPr="00C90C2A">
        <w:t>Priznavanje uvjerenja koje izdaju</w:t>
      </w:r>
      <w:r w:rsidR="00267300" w:rsidRPr="00C90C2A">
        <w:t xml:space="preserve"> države</w:t>
      </w:r>
      <w:r w:rsidRPr="00C90C2A">
        <w:t xml:space="preserve"> članice Europske unije</w:t>
      </w:r>
    </w:p>
    <w:p w:rsidR="007C6115" w:rsidRPr="00C90C2A" w:rsidRDefault="007C6115" w:rsidP="007C6115">
      <w:pPr>
        <w:pStyle w:val="StyleNormalWebBeforeAutoAfterAuto"/>
        <w:spacing w:before="0" w:beforeAutospacing="0" w:after="0" w:afterAutospacing="0"/>
        <w:jc w:val="center"/>
      </w:pPr>
    </w:p>
    <w:p w:rsidR="007C6115" w:rsidRPr="00C90C2A" w:rsidRDefault="00267300" w:rsidP="001575CA">
      <w:pPr>
        <w:pStyle w:val="Naslov2"/>
      </w:pPr>
      <w:r w:rsidRPr="00C90C2A">
        <w:t>Članak 3</w:t>
      </w:r>
      <w:r w:rsidR="00E710C1" w:rsidRPr="00C90C2A">
        <w:t>7</w:t>
      </w:r>
      <w:r w:rsidR="007C6115" w:rsidRPr="00C90C2A">
        <w:t>.</w:t>
      </w:r>
    </w:p>
    <w:p w:rsidR="007C6115" w:rsidRPr="00C90C2A" w:rsidRDefault="007C6115" w:rsidP="007C6115">
      <w:pPr>
        <w:pStyle w:val="StyleNormalWebBeforeAutoAfterAuto"/>
        <w:spacing w:before="0" w:beforeAutospacing="0" w:after="0" w:afterAutospacing="0"/>
        <w:jc w:val="center"/>
      </w:pPr>
    </w:p>
    <w:p w:rsidR="007C6115" w:rsidRPr="00C90C2A" w:rsidRDefault="007C6115" w:rsidP="007C6115">
      <w:pPr>
        <w:pStyle w:val="StyleNormalWebBeforeAutoAfterAuto"/>
        <w:spacing w:before="0" w:beforeAutospacing="0" w:after="0" w:afterAutospacing="0"/>
        <w:jc w:val="both"/>
      </w:pPr>
      <w:r w:rsidRPr="00C90C2A">
        <w:t xml:space="preserve">(1) Uvjerenje za obavljanje djelatnosti </w:t>
      </w:r>
      <w:r w:rsidR="0063131B" w:rsidRPr="00C90C2A">
        <w:t>rukovanja fluoriranim stakleničkim plinovima</w:t>
      </w:r>
      <w:r w:rsidR="00AA1D67" w:rsidRPr="00C90C2A">
        <w:t xml:space="preserve"> </w:t>
      </w:r>
      <w:r w:rsidRPr="00C90C2A">
        <w:t xml:space="preserve">izdano od nadležnih tijela </w:t>
      </w:r>
      <w:r w:rsidR="0063131B" w:rsidRPr="00C90C2A">
        <w:t xml:space="preserve">država </w:t>
      </w:r>
      <w:r w:rsidRPr="00C90C2A">
        <w:t>članica E</w:t>
      </w:r>
      <w:r w:rsidR="0063131B" w:rsidRPr="00C90C2A">
        <w:t>uropske unije</w:t>
      </w:r>
      <w:r w:rsidR="00AA1D67" w:rsidRPr="00C90C2A">
        <w:t xml:space="preserve"> sukladno Uredbi </w:t>
      </w:r>
      <w:r w:rsidR="009E4161" w:rsidRPr="00C90C2A">
        <w:t xml:space="preserve">(EU) </w:t>
      </w:r>
      <w:r w:rsidR="00E22B65" w:rsidRPr="00C90C2A">
        <w:t xml:space="preserve">517/2014 </w:t>
      </w:r>
      <w:r w:rsidRPr="00C90C2A">
        <w:t>priznaje se u Republici Hrvatskoj</w:t>
      </w:r>
      <w:r w:rsidR="00AA1D67" w:rsidRPr="00C90C2A">
        <w:t xml:space="preserve"> uz uvjet da je prevedeno na hrvatski jezik.</w:t>
      </w:r>
    </w:p>
    <w:p w:rsidR="002A0D71" w:rsidRPr="00C90C2A" w:rsidRDefault="002A0D71" w:rsidP="00FB21AE">
      <w:pPr>
        <w:pStyle w:val="StyleNormalWebBeforeAutoAfterAuto"/>
        <w:spacing w:before="0" w:beforeAutospacing="0" w:after="0" w:afterAutospacing="0"/>
        <w:jc w:val="both"/>
      </w:pPr>
    </w:p>
    <w:p w:rsidR="007C6115" w:rsidRPr="00C90C2A" w:rsidRDefault="007C6115" w:rsidP="001575CA">
      <w:pPr>
        <w:pStyle w:val="Naslov2"/>
      </w:pPr>
      <w:r w:rsidRPr="00C90C2A">
        <w:t xml:space="preserve">Članak </w:t>
      </w:r>
      <w:r w:rsidR="00E710C1" w:rsidRPr="00C90C2A">
        <w:t>38</w:t>
      </w:r>
      <w:r w:rsidRPr="00C90C2A">
        <w:t>.</w:t>
      </w:r>
    </w:p>
    <w:p w:rsidR="00267300" w:rsidRPr="00C90C2A" w:rsidRDefault="00267300" w:rsidP="00267300">
      <w:pPr>
        <w:pStyle w:val="StyleNormalWebBeforeAutoAfterAuto"/>
        <w:spacing w:before="0" w:beforeAutospacing="0" w:after="0" w:afterAutospacing="0"/>
        <w:jc w:val="center"/>
      </w:pPr>
    </w:p>
    <w:p w:rsidR="007C6115" w:rsidRPr="00C90C2A" w:rsidRDefault="007C6115" w:rsidP="00267300">
      <w:pPr>
        <w:jc w:val="both"/>
      </w:pPr>
      <w:r w:rsidRPr="00C90C2A">
        <w:t xml:space="preserve">Ministarstvo obavještava Europsku komisiju o programu izobrazbe i </w:t>
      </w:r>
      <w:r w:rsidR="00EE631C" w:rsidRPr="00C90C2A">
        <w:t>nositeljima programa izobrazbe</w:t>
      </w:r>
      <w:r w:rsidRPr="00C90C2A">
        <w:t xml:space="preserve"> za obavljanje djelatnost</w:t>
      </w:r>
      <w:r w:rsidR="00CD4A25" w:rsidRPr="00C90C2A">
        <w:t>i</w:t>
      </w:r>
      <w:r w:rsidRPr="00C90C2A">
        <w:t xml:space="preserve"> prikupljanja, provjere propuštanja, ugradnje i održavanja </w:t>
      </w:r>
      <w:r w:rsidRPr="00C90C2A">
        <w:lastRenderedPageBreak/>
        <w:t xml:space="preserve">ili servisiranja </w:t>
      </w:r>
      <w:r w:rsidRPr="00C90C2A">
        <w:rPr>
          <w:szCs w:val="28"/>
        </w:rPr>
        <w:t xml:space="preserve">opreme i uređaja koji sadrže tvari koje oštećuju ozonski sloj ili fluorirane stakleničke plinove ili o njima ovise u skladu s odredbama </w:t>
      </w:r>
      <w:r w:rsidR="0076431F" w:rsidRPr="00C90C2A">
        <w:rPr>
          <w:szCs w:val="28"/>
        </w:rPr>
        <w:t xml:space="preserve">članka 10. stavka 10. </w:t>
      </w:r>
      <w:r w:rsidR="00E22B65" w:rsidRPr="00C90C2A">
        <w:rPr>
          <w:szCs w:val="28"/>
        </w:rPr>
        <w:t>Uredbe</w:t>
      </w:r>
      <w:r w:rsidR="002A0D71" w:rsidRPr="00C90C2A">
        <w:t xml:space="preserve"> (EU) br. 517/2014</w:t>
      </w:r>
      <w:r w:rsidR="0076431F" w:rsidRPr="00C90C2A">
        <w:t xml:space="preserve"> </w:t>
      </w:r>
      <w:r w:rsidRPr="00C90C2A">
        <w:rPr>
          <w:szCs w:val="28"/>
        </w:rPr>
        <w:t xml:space="preserve">članka </w:t>
      </w:r>
      <w:r w:rsidR="0076431F" w:rsidRPr="00C90C2A">
        <w:rPr>
          <w:szCs w:val="28"/>
        </w:rPr>
        <w:t xml:space="preserve">i </w:t>
      </w:r>
      <w:r w:rsidRPr="00C90C2A">
        <w:rPr>
          <w:szCs w:val="28"/>
        </w:rPr>
        <w:t xml:space="preserve">u skladu s Uredbom 308/2008/EZ. </w:t>
      </w:r>
    </w:p>
    <w:p w:rsidR="007C6115" w:rsidRPr="00C90C2A" w:rsidRDefault="007C6115" w:rsidP="007C6115">
      <w:pPr>
        <w:pStyle w:val="StyleNormalWebBeforeAutoAfterAuto"/>
        <w:spacing w:before="0" w:beforeAutospacing="0" w:after="0" w:afterAutospacing="0"/>
      </w:pPr>
    </w:p>
    <w:p w:rsidR="007C6115" w:rsidRPr="00C90C2A" w:rsidRDefault="007C6115" w:rsidP="001575CA">
      <w:pPr>
        <w:pStyle w:val="Naslov2"/>
      </w:pPr>
      <w:r w:rsidRPr="00C90C2A">
        <w:t xml:space="preserve">Članak </w:t>
      </w:r>
      <w:r w:rsidR="00E710C1" w:rsidRPr="00C90C2A">
        <w:t>39</w:t>
      </w:r>
      <w:r w:rsidRPr="00C90C2A">
        <w:t>.</w:t>
      </w:r>
    </w:p>
    <w:p w:rsidR="007C6115" w:rsidRPr="00C90C2A" w:rsidRDefault="007C6115" w:rsidP="007C6115">
      <w:pPr>
        <w:jc w:val="center"/>
      </w:pPr>
    </w:p>
    <w:p w:rsidR="007C6115" w:rsidRPr="00C90C2A" w:rsidRDefault="007C6115" w:rsidP="007C6115">
      <w:pPr>
        <w:widowControl w:val="0"/>
        <w:autoSpaceDE w:val="0"/>
        <w:autoSpaceDN w:val="0"/>
        <w:adjustRightInd w:val="0"/>
        <w:jc w:val="both"/>
        <w:rPr>
          <w:kern w:val="1"/>
        </w:rPr>
      </w:pPr>
      <w:r w:rsidRPr="00C90C2A">
        <w:rPr>
          <w:kern w:val="1"/>
        </w:rPr>
        <w:t>Prilozi 1., 2., 3., 4., 5., 6. i 7. s odgovarajućim sadržajem tiskani su uz ovaj Pravilnik i njegov su sastavni dio.</w:t>
      </w:r>
    </w:p>
    <w:p w:rsidR="007C6115" w:rsidRDefault="007C6115" w:rsidP="007C6115"/>
    <w:p w:rsidR="009E4161" w:rsidRPr="00C90C2A" w:rsidRDefault="009E4161" w:rsidP="001575CA">
      <w:pPr>
        <w:pStyle w:val="Naslov2"/>
      </w:pPr>
      <w:r w:rsidRPr="00C90C2A">
        <w:t>Članak 4</w:t>
      </w:r>
      <w:r w:rsidR="00BC0693">
        <w:t>0</w:t>
      </w:r>
      <w:r w:rsidRPr="00C90C2A">
        <w:t>.</w:t>
      </w:r>
    </w:p>
    <w:p w:rsidR="009E4161" w:rsidRPr="00C90C2A" w:rsidRDefault="009E4161" w:rsidP="007C6115"/>
    <w:p w:rsidR="009E4161" w:rsidRPr="00C90C2A" w:rsidRDefault="009E4161" w:rsidP="00557BD6">
      <w:pPr>
        <w:jc w:val="both"/>
        <w:rPr>
          <w:shd w:val="clear" w:color="auto" w:fill="FFFFFF"/>
        </w:rPr>
      </w:pPr>
      <w:r w:rsidRPr="00C90C2A">
        <w:rPr>
          <w:shd w:val="clear" w:color="auto" w:fill="FFFFFF"/>
        </w:rPr>
        <w:t>Danom stupanja na snagu ovoga Pravilnika prestaje važiti Pravilnik o izobrazbi osoba koje obavljaju djelatnost prikupljanja, provjere propuštanja, ugradnje i održavanja ili servisiranja opreme i uređaja koji sadrže tvari koje oštećuju ozonski sloj ili fluorirane stakleničke plinove ili o njima ovise (»Narodne novine«, broj 3/2013).</w:t>
      </w:r>
    </w:p>
    <w:p w:rsidR="009E4161" w:rsidRPr="00C90C2A" w:rsidRDefault="009E4161" w:rsidP="00557BD6">
      <w:pPr>
        <w:jc w:val="both"/>
      </w:pPr>
    </w:p>
    <w:p w:rsidR="007C6115" w:rsidRPr="00C90C2A" w:rsidRDefault="007C6115" w:rsidP="001575CA">
      <w:pPr>
        <w:pStyle w:val="Naslov2"/>
      </w:pPr>
      <w:r w:rsidRPr="00C90C2A">
        <w:t xml:space="preserve">Članak </w:t>
      </w:r>
      <w:r w:rsidR="009E4161" w:rsidRPr="00C90C2A">
        <w:t>4</w:t>
      </w:r>
      <w:r w:rsidR="00BC0693">
        <w:t>1</w:t>
      </w:r>
      <w:r w:rsidRPr="00C90C2A">
        <w:t>.</w:t>
      </w:r>
    </w:p>
    <w:p w:rsidR="007C6115" w:rsidRPr="00C90C2A" w:rsidRDefault="007C6115" w:rsidP="007C6115">
      <w:pPr>
        <w:jc w:val="center"/>
      </w:pPr>
    </w:p>
    <w:p w:rsidR="009E4161" w:rsidRPr="00C90C2A" w:rsidRDefault="009E4161" w:rsidP="007C6115">
      <w:pPr>
        <w:jc w:val="both"/>
        <w:rPr>
          <w:shd w:val="clear" w:color="auto" w:fill="FFFFFF"/>
        </w:rPr>
      </w:pPr>
      <w:r w:rsidRPr="00C90C2A">
        <w:rPr>
          <w:shd w:val="clear" w:color="auto" w:fill="FFFFFF"/>
        </w:rPr>
        <w:t>Ovaj Pravilnik stupa na snag</w:t>
      </w:r>
      <w:r w:rsidR="00FB21AE">
        <w:rPr>
          <w:shd w:val="clear" w:color="auto" w:fill="FFFFFF"/>
        </w:rPr>
        <w:t>u osmoga dana od dana objave u „Narodnim novinama“</w:t>
      </w:r>
      <w:r w:rsidRPr="00C90C2A">
        <w:rPr>
          <w:shd w:val="clear" w:color="auto" w:fill="FFFFFF"/>
        </w:rPr>
        <w:t>.</w:t>
      </w:r>
    </w:p>
    <w:p w:rsidR="007C6115" w:rsidRPr="00C90C2A" w:rsidRDefault="007C6115" w:rsidP="007C6115">
      <w:pPr>
        <w:jc w:val="center"/>
      </w:pPr>
    </w:p>
    <w:p w:rsidR="000F2DCC" w:rsidRDefault="000F2DCC" w:rsidP="007C6115"/>
    <w:p w:rsidR="000F2DCC" w:rsidRDefault="000F2DCC" w:rsidP="007C6115"/>
    <w:p w:rsidR="007C6115" w:rsidRPr="00C90C2A" w:rsidRDefault="007C6115" w:rsidP="007C6115">
      <w:r w:rsidRPr="00C90C2A">
        <w:t>KLASA:</w:t>
      </w:r>
      <w:r w:rsidR="00C1537E" w:rsidRPr="00C90C2A">
        <w:t xml:space="preserve"> 351-01/</w:t>
      </w:r>
      <w:r w:rsidR="0076431F" w:rsidRPr="00C90C2A">
        <w:t>21-04/04</w:t>
      </w:r>
    </w:p>
    <w:p w:rsidR="007C6115" w:rsidRPr="00C90C2A" w:rsidRDefault="007C6115" w:rsidP="007C6115">
      <w:r w:rsidRPr="00C90C2A">
        <w:t>URBROJ:</w:t>
      </w:r>
      <w:r w:rsidR="00C1537E" w:rsidRPr="00C90C2A">
        <w:t xml:space="preserve"> </w:t>
      </w:r>
      <w:r w:rsidR="0076431F" w:rsidRPr="00C90C2A">
        <w:t>517-04-1-1-21-</w:t>
      </w:r>
      <w:r w:rsidR="000F2DCC">
        <w:t>1</w:t>
      </w:r>
    </w:p>
    <w:p w:rsidR="000F2DCC" w:rsidRDefault="000F2DCC" w:rsidP="007C6115"/>
    <w:p w:rsidR="007C6115" w:rsidRPr="00C90C2A" w:rsidRDefault="007C6115" w:rsidP="007C6115">
      <w:r w:rsidRPr="00C90C2A">
        <w:t xml:space="preserve">Zagreb, </w:t>
      </w:r>
      <w:r w:rsidR="009E4161" w:rsidRPr="00C90C2A">
        <w:t>2021</w:t>
      </w:r>
      <w:r w:rsidR="00351F83" w:rsidRPr="00C90C2A">
        <w:t>.</w:t>
      </w:r>
    </w:p>
    <w:p w:rsidR="007C6115" w:rsidRPr="00C90C2A" w:rsidRDefault="007C6115" w:rsidP="007C6115">
      <w:pPr>
        <w:ind w:left="708" w:firstLine="708"/>
        <w:jc w:val="center"/>
      </w:pPr>
    </w:p>
    <w:p w:rsidR="007C6115" w:rsidRPr="00C90C2A" w:rsidRDefault="007C6115" w:rsidP="007C6115">
      <w:pPr>
        <w:ind w:left="708" w:firstLine="708"/>
        <w:jc w:val="center"/>
      </w:pPr>
      <w:r w:rsidRPr="00C90C2A">
        <w:t xml:space="preserve">      </w:t>
      </w:r>
      <w:r w:rsidR="000F2DCC">
        <w:tab/>
      </w:r>
      <w:r w:rsidR="000F2DCC">
        <w:tab/>
      </w:r>
      <w:r w:rsidR="000F2DCC">
        <w:tab/>
      </w:r>
      <w:r w:rsidRPr="00C90C2A">
        <w:t>Ministar</w:t>
      </w:r>
    </w:p>
    <w:p w:rsidR="00C90C2A" w:rsidRPr="00C90C2A" w:rsidRDefault="00C90C2A" w:rsidP="007C6115">
      <w:pPr>
        <w:ind w:left="708" w:firstLine="708"/>
        <w:jc w:val="center"/>
      </w:pPr>
    </w:p>
    <w:p w:rsidR="007C6115" w:rsidRPr="00C90C2A" w:rsidRDefault="00045488" w:rsidP="000F2DCC">
      <w:pPr>
        <w:ind w:left="2832" w:firstLine="708"/>
        <w:jc w:val="center"/>
      </w:pPr>
      <w:r w:rsidRPr="00C90C2A">
        <w:rPr>
          <w:b/>
        </w:rPr>
        <w:t>Tomislav Ćorić</w:t>
      </w:r>
    </w:p>
    <w:p w:rsidR="007C6115" w:rsidRPr="00C90C2A" w:rsidRDefault="007C6115" w:rsidP="007C6115">
      <w:pPr>
        <w:ind w:left="1416" w:firstLine="708"/>
        <w:jc w:val="center"/>
        <w:sectPr w:rsidR="007C6115" w:rsidRPr="00C90C2A" w:rsidSect="000F2DCC">
          <w:footerReference w:type="even" r:id="rId8"/>
          <w:footerReference w:type="default" r:id="rId9"/>
          <w:pgSz w:w="11906" w:h="16838"/>
          <w:pgMar w:top="1417" w:right="1417" w:bottom="1417" w:left="1417" w:header="708" w:footer="708" w:gutter="0"/>
          <w:cols w:space="708"/>
          <w:docGrid w:linePitch="360"/>
        </w:sectPr>
      </w:pPr>
      <w:r w:rsidRPr="00C90C2A">
        <w:t>.</w:t>
      </w:r>
    </w:p>
    <w:p w:rsidR="007C6115" w:rsidRPr="00C90C2A" w:rsidRDefault="007C6115" w:rsidP="001575CA">
      <w:pPr>
        <w:pStyle w:val="Naslov2"/>
      </w:pPr>
      <w:r w:rsidRPr="00C90C2A">
        <w:lastRenderedPageBreak/>
        <w:t>PRILOG 1.</w:t>
      </w:r>
    </w:p>
    <w:p w:rsidR="007C6115" w:rsidRPr="00C90C2A" w:rsidRDefault="007C6115" w:rsidP="007C6115">
      <w:pPr>
        <w:jc w:val="center"/>
      </w:pPr>
      <w:r w:rsidRPr="00C90C2A">
        <w:t>SADRŽAJ UVODNOG DIJELA PROGRAMA OSPOSOBLJAVANJA SERVISERA OPREME I UREĐAJA KOJI SADRŽE TVARI KOJE OŠTEĆUJU OZONSKI SLOJ ILI FLUORIRANE STAKLENIČKE PLINOVE</w:t>
      </w:r>
      <w:r w:rsidR="007E293E" w:rsidRPr="00C90C2A">
        <w:t xml:space="preserve"> </w:t>
      </w:r>
      <w:r w:rsidR="0086537F" w:rsidRPr="00C90C2A">
        <w:t>ILI O NJIMA OVISE</w:t>
      </w:r>
    </w:p>
    <w:p w:rsidR="007C6115" w:rsidRPr="00C90C2A" w:rsidRDefault="007C6115" w:rsidP="007C6115">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9"/>
        <w:gridCol w:w="7619"/>
      </w:tblGrid>
      <w:tr w:rsidR="007C6115" w:rsidRPr="00C90C2A">
        <w:tc>
          <w:tcPr>
            <w:tcW w:w="1384" w:type="dxa"/>
          </w:tcPr>
          <w:p w:rsidR="007C6115" w:rsidRPr="00C90C2A" w:rsidRDefault="007C6115" w:rsidP="007C6115">
            <w:r w:rsidRPr="00C90C2A">
              <w:t>Tema</w:t>
            </w:r>
          </w:p>
        </w:tc>
        <w:tc>
          <w:tcPr>
            <w:tcW w:w="7904" w:type="dxa"/>
          </w:tcPr>
          <w:p w:rsidR="007C6115" w:rsidRPr="00C90C2A" w:rsidRDefault="007C6115" w:rsidP="007C6115">
            <w:r w:rsidRPr="00C90C2A">
              <w:t>Sadržaj</w:t>
            </w:r>
          </w:p>
        </w:tc>
      </w:tr>
      <w:tr w:rsidR="007C6115" w:rsidRPr="00C90C2A">
        <w:tc>
          <w:tcPr>
            <w:tcW w:w="1384" w:type="dxa"/>
          </w:tcPr>
          <w:p w:rsidR="007C6115" w:rsidRPr="00C90C2A" w:rsidRDefault="007C6115" w:rsidP="007C6115">
            <w:r w:rsidRPr="00C90C2A">
              <w:t>Zakonodavni okvir</w:t>
            </w:r>
          </w:p>
        </w:tc>
        <w:tc>
          <w:tcPr>
            <w:tcW w:w="7904" w:type="dxa"/>
          </w:tcPr>
          <w:p w:rsidR="007C6115" w:rsidRPr="00C90C2A" w:rsidRDefault="007C6115" w:rsidP="007C6115">
            <w:r w:rsidRPr="00C90C2A">
              <w:t>Zakonodavstvo u području zaštite okoliša na području zaštite ozonskog sloja i utjecaja na globalno zagrijavanje (efekt staklenika), s naglaskom na hrvatske i europske zakone koji određuju postupanje s proizvodima, napravama i opremom koje sadrže tvari koje oštećuju ozonski sloj ili fluorirane stakleničke plinove (u daljnjem tekstu: oprema). Pod opremom se podrazumijevaju: rashladni i klima uređaji, dizalice topline, protupožarni sustavi i vatrogasni aparati te proizvodi koji sadrže otapala.</w:t>
            </w:r>
          </w:p>
          <w:p w:rsidR="007C6115" w:rsidRPr="00C90C2A" w:rsidRDefault="007C6115" w:rsidP="007C6115">
            <w:r w:rsidRPr="00C90C2A">
              <w:t>Zakonodavstvo koje uređuje postupanje s tlačnom opremom, pregled i ispitivanje opreme pod tlakom te postupanje s pokretnom tlačnom opremom.</w:t>
            </w:r>
          </w:p>
        </w:tc>
      </w:tr>
      <w:tr w:rsidR="007C6115" w:rsidRPr="00C90C2A">
        <w:tc>
          <w:tcPr>
            <w:tcW w:w="1384" w:type="dxa"/>
          </w:tcPr>
          <w:p w:rsidR="007C6115" w:rsidRPr="00C90C2A" w:rsidRDefault="007C6115" w:rsidP="007C6115">
            <w:r w:rsidRPr="00C90C2A">
              <w:t>Rashladna i klimatizacijska tehnika i dizalice topline</w:t>
            </w:r>
          </w:p>
        </w:tc>
        <w:tc>
          <w:tcPr>
            <w:tcW w:w="7904" w:type="dxa"/>
          </w:tcPr>
          <w:p w:rsidR="007C6115" w:rsidRPr="00C90C2A" w:rsidRDefault="007C6115" w:rsidP="007C6115">
            <w:r w:rsidRPr="00C90C2A">
              <w:t>Osnove rashladne i klimatizacijske tehnike i dizalica topline s naglaskom na:</w:t>
            </w:r>
          </w:p>
          <w:p w:rsidR="007C6115" w:rsidRPr="00C90C2A" w:rsidRDefault="007C6115" w:rsidP="007C6115">
            <w:r w:rsidRPr="00C90C2A">
              <w:t>- termodinamičke osnove tehnike hlađenja i dizalica topline</w:t>
            </w:r>
          </w:p>
          <w:p w:rsidR="007C6115" w:rsidRPr="00C90C2A" w:rsidRDefault="007C6115" w:rsidP="007C6115">
            <w:r w:rsidRPr="00C90C2A">
              <w:t>- radne tvari – njihova uloga, primjena i svojstva</w:t>
            </w:r>
          </w:p>
          <w:p w:rsidR="007C6115" w:rsidRPr="00C90C2A" w:rsidRDefault="007C6115" w:rsidP="007C6115">
            <w:r w:rsidRPr="00C90C2A">
              <w:t>Klasifikacija i posebnost rashladnih i klima uređaja i dizalica topline, s elementima/komponentama sustava i njihovom funkcijom.</w:t>
            </w:r>
          </w:p>
          <w:p w:rsidR="007C6115" w:rsidRPr="00C90C2A" w:rsidRDefault="007C6115" w:rsidP="007C6115">
            <w:r w:rsidRPr="00C90C2A">
              <w:t>Osnove regulacije i upravljanja rashladnih i klimatizacijskih uređaja i dizalica topline – izbor parametra i elemenata za učinkovito i sigurno vođenje sustava.</w:t>
            </w:r>
          </w:p>
          <w:p w:rsidR="007C6115" w:rsidRPr="00C90C2A" w:rsidRDefault="007C6115" w:rsidP="007C6115">
            <w:r w:rsidRPr="00C90C2A">
              <w:t>Uzroci i prevencija kvarova:</w:t>
            </w:r>
          </w:p>
          <w:p w:rsidR="007C6115" w:rsidRPr="00C90C2A" w:rsidRDefault="007C6115" w:rsidP="007C6115">
            <w:r w:rsidRPr="00C90C2A">
              <w:t>- osnove preventivnog održavanja radi sprečavanja emisije radnih tvari u okoliš,</w:t>
            </w:r>
          </w:p>
          <w:p w:rsidR="007C6115" w:rsidRPr="00C90C2A" w:rsidRDefault="007C6115" w:rsidP="007C6115">
            <w:r w:rsidRPr="00C90C2A">
              <w:t>- pravila dobrog ponašanja pri radu s uređajima - postupci prikupljana i zamjene radnih tvari,</w:t>
            </w:r>
          </w:p>
          <w:p w:rsidR="007C6115" w:rsidRPr="00C90C2A" w:rsidRDefault="007C6115" w:rsidP="007C6115">
            <w:r w:rsidRPr="00C90C2A">
              <w:t>- dopuštene radne tvari i moguća uporaba zamjenskih radnih tvari,</w:t>
            </w:r>
          </w:p>
          <w:p w:rsidR="007C6115" w:rsidRPr="00C90C2A" w:rsidRDefault="007C6115" w:rsidP="007C6115">
            <w:r w:rsidRPr="00C90C2A">
              <w:t>- postupci, uređaji i oprema za prikupljanje radnih tvari, njihovo skladištenje, čišćenje i/ili razgradnju.</w:t>
            </w:r>
          </w:p>
        </w:tc>
      </w:tr>
      <w:tr w:rsidR="007C6115" w:rsidRPr="00C90C2A">
        <w:tc>
          <w:tcPr>
            <w:tcW w:w="1384" w:type="dxa"/>
          </w:tcPr>
          <w:p w:rsidR="007C6115" w:rsidRPr="00C90C2A" w:rsidRDefault="007C6115" w:rsidP="007C6115">
            <w:r w:rsidRPr="00C90C2A">
              <w:t>Protupožarni sustavi i vatrogasni aparati</w:t>
            </w:r>
          </w:p>
        </w:tc>
        <w:tc>
          <w:tcPr>
            <w:tcW w:w="7904" w:type="dxa"/>
          </w:tcPr>
          <w:p w:rsidR="007C6115" w:rsidRPr="00C90C2A" w:rsidRDefault="007C6115" w:rsidP="007C6115">
            <w:r w:rsidRPr="00C90C2A">
              <w:t>Podjela protupožarnih sustava i vatrogasnih aparata s obzirom na radne tvari i njihovu funkciju.</w:t>
            </w:r>
          </w:p>
          <w:p w:rsidR="007C6115" w:rsidRPr="00C90C2A" w:rsidRDefault="007C6115" w:rsidP="007C6115">
            <w:r w:rsidRPr="00C90C2A">
              <w:t>Tehnički i drugi zahtjevi za održavanje vatrogasnih aparata i opreme za gašenje požara:</w:t>
            </w:r>
          </w:p>
          <w:p w:rsidR="007C6115" w:rsidRPr="00C90C2A" w:rsidRDefault="007C6115" w:rsidP="007C6115">
            <w:r w:rsidRPr="00C90C2A">
              <w:t>- osnove rada, rukovanja i održavanja,</w:t>
            </w:r>
          </w:p>
          <w:p w:rsidR="007C6115" w:rsidRPr="00C90C2A" w:rsidRDefault="007C6115" w:rsidP="007C6115">
            <w:r w:rsidRPr="00C90C2A">
              <w:t>- postupci pregleda i ispitivanja posuda,</w:t>
            </w:r>
          </w:p>
          <w:p w:rsidR="007C6115" w:rsidRPr="00C90C2A" w:rsidRDefault="007C6115" w:rsidP="007C6115">
            <w:r w:rsidRPr="00C90C2A">
              <w:t>- dopuštene radne tvari i moguća uporaba zamjenskih radnih tvari,</w:t>
            </w:r>
          </w:p>
          <w:p w:rsidR="007C6115" w:rsidRPr="00C90C2A" w:rsidRDefault="007C6115" w:rsidP="007C6115">
            <w:r w:rsidRPr="00C90C2A">
              <w:t>- postupci, uređaji i oprema za prikupljanje radnih tvari, njihovo skladištenje, čišćenje i/ili razgradnju.</w:t>
            </w:r>
          </w:p>
        </w:tc>
      </w:tr>
      <w:tr w:rsidR="007C6115" w:rsidRPr="00C90C2A">
        <w:tc>
          <w:tcPr>
            <w:tcW w:w="1384" w:type="dxa"/>
          </w:tcPr>
          <w:p w:rsidR="007C6115" w:rsidRPr="00C90C2A" w:rsidRDefault="007C6115" w:rsidP="007C6115">
            <w:r w:rsidRPr="00C90C2A">
              <w:t>Proizvodi koji sadrže otapala</w:t>
            </w:r>
          </w:p>
        </w:tc>
        <w:tc>
          <w:tcPr>
            <w:tcW w:w="7904" w:type="dxa"/>
          </w:tcPr>
          <w:p w:rsidR="007C6115" w:rsidRPr="00C90C2A" w:rsidRDefault="007C6115" w:rsidP="007C6115">
            <w:r w:rsidRPr="00C90C2A">
              <w:t>Osnove rukovanja, rada i uzdržavanja proizvoda koji sadrže otapala s naglaskom na svojstva otapala, njihovo prikupljanje, skladištenje i/ili razgradnju</w:t>
            </w:r>
          </w:p>
        </w:tc>
      </w:tr>
      <w:tr w:rsidR="007C6115" w:rsidRPr="00C90C2A">
        <w:tc>
          <w:tcPr>
            <w:tcW w:w="1384" w:type="dxa"/>
          </w:tcPr>
          <w:p w:rsidR="007C6115" w:rsidRPr="00C90C2A" w:rsidRDefault="007C6115" w:rsidP="007C6115">
            <w:r w:rsidRPr="00C90C2A">
              <w:t>Rukovanje s radnim tvarima</w:t>
            </w:r>
          </w:p>
        </w:tc>
        <w:tc>
          <w:tcPr>
            <w:tcW w:w="7904" w:type="dxa"/>
          </w:tcPr>
          <w:p w:rsidR="007C6115" w:rsidRPr="00C90C2A" w:rsidRDefault="007C6115" w:rsidP="007C6115">
            <w:r w:rsidRPr="00C90C2A">
              <w:t>Prikupljanje, pročišćavanje i oporaba fluoriranih stakleničkih plinova i tvari koje oštećuju ozonski omotač iz opreme i uređaja koji ih sadrže.</w:t>
            </w:r>
          </w:p>
        </w:tc>
      </w:tr>
    </w:tbl>
    <w:p w:rsidR="007C6115" w:rsidRPr="00C90C2A" w:rsidRDefault="007C6115" w:rsidP="007C6115">
      <w:pPr>
        <w:sectPr w:rsidR="007C6115" w:rsidRPr="00C90C2A" w:rsidSect="007C6115">
          <w:pgSz w:w="11906" w:h="16838"/>
          <w:pgMar w:top="1417" w:right="1417" w:bottom="1417" w:left="1417" w:header="708" w:footer="708" w:gutter="0"/>
          <w:cols w:space="708"/>
          <w:docGrid w:linePitch="360"/>
        </w:sectPr>
      </w:pPr>
    </w:p>
    <w:p w:rsidR="007C6115" w:rsidRPr="00C90C2A" w:rsidRDefault="007C6115" w:rsidP="001575CA">
      <w:pPr>
        <w:pStyle w:val="Naslov2"/>
      </w:pPr>
      <w:r w:rsidRPr="00C90C2A">
        <w:lastRenderedPageBreak/>
        <w:t xml:space="preserve">PRILOG </w:t>
      </w:r>
      <w:r w:rsidR="00A71A3C" w:rsidRPr="00C90C2A">
        <w:t>2</w:t>
      </w:r>
      <w:r w:rsidRPr="00C90C2A">
        <w:t>.</w:t>
      </w:r>
    </w:p>
    <w:p w:rsidR="007C6115" w:rsidRPr="00C90C2A" w:rsidRDefault="007C6115" w:rsidP="007566BC">
      <w:pPr>
        <w:jc w:val="center"/>
      </w:pPr>
      <w:r w:rsidRPr="00C90C2A">
        <w:t>PROGRAM USAVRŠAVANJA OVLAŠTENIH</w:t>
      </w:r>
      <w:r w:rsidR="007566BC" w:rsidRPr="00C90C2A">
        <w:t xml:space="preserve"> OSOBA</w:t>
      </w:r>
    </w:p>
    <w:p w:rsidR="007C6115" w:rsidRPr="00C90C2A" w:rsidRDefault="007C6115" w:rsidP="007C6115"/>
    <w:p w:rsidR="007C6115" w:rsidRPr="00C90C2A" w:rsidRDefault="007C6115" w:rsidP="007C6115">
      <w:pPr>
        <w:jc w:val="both"/>
      </w:pPr>
      <w:r w:rsidRPr="00C90C2A">
        <w:t>Osobe koje su položile stručni ispit za obavljanje djelatnosti prikupljanja, provjere propuštanja, ugradnje i održavanja ili servisiranja opreme i uređaja koji sadrže tvari koje oštećuju ozonski sloj ili fluorirane stakleničke plinove ili o njima ovise obvezno pohađaju Program usavršavanja u trajanju od osam sati.</w:t>
      </w:r>
    </w:p>
    <w:p w:rsidR="007C6115" w:rsidRPr="00C90C2A" w:rsidRDefault="007C6115" w:rsidP="007C6115">
      <w:pPr>
        <w:jc w:val="both"/>
      </w:pPr>
      <w:r w:rsidRPr="00C90C2A">
        <w:br/>
        <w:t>Za Program usavršavanja utvrđen je sljedeći sadržaj:</w:t>
      </w:r>
    </w:p>
    <w:p w:rsidR="007C6115" w:rsidRPr="00C90C2A" w:rsidRDefault="007C6115" w:rsidP="007C6115">
      <w:pPr>
        <w:jc w:val="both"/>
      </w:pPr>
    </w:p>
    <w:p w:rsidR="007C6115" w:rsidRPr="00C90C2A" w:rsidRDefault="007C6115" w:rsidP="002A73D2">
      <w:r w:rsidRPr="00C90C2A">
        <w:t>1. Primjena tehničke regulative</w:t>
      </w:r>
    </w:p>
    <w:p w:rsidR="007C6115" w:rsidRPr="00C90C2A" w:rsidRDefault="007C6115" w:rsidP="002A73D2">
      <w:r w:rsidRPr="00C90C2A">
        <w:t xml:space="preserve">1.1 Nova tehnička regulativa ili izmjene i dopune postojeće tehničke regulative za navedena područja Programa osposobljavanja (zakoni, propisi, norme). </w:t>
      </w:r>
    </w:p>
    <w:p w:rsidR="007C6115" w:rsidRPr="00C90C2A" w:rsidRDefault="007C6115" w:rsidP="002A73D2">
      <w:r w:rsidRPr="00C90C2A">
        <w:t>1.2 Nov</w:t>
      </w:r>
      <w:r w:rsidR="00252EFD" w:rsidRPr="00C90C2A">
        <w:t>i</w:t>
      </w:r>
      <w:r w:rsidRPr="00C90C2A">
        <w:t xml:space="preserve"> </w:t>
      </w:r>
      <w:r w:rsidR="00252EFD" w:rsidRPr="00C90C2A">
        <w:t>propisi</w:t>
      </w:r>
      <w:r w:rsidRPr="00C90C2A">
        <w:t xml:space="preserve"> ili izmjene i dopune postojećih i drugi akti Europske unije za navedena područja Programa osposobljavanja. </w:t>
      </w:r>
    </w:p>
    <w:p w:rsidR="007C6115" w:rsidRPr="00C90C2A" w:rsidRDefault="007C6115" w:rsidP="007C6115"/>
    <w:p w:rsidR="00E92F5C" w:rsidRPr="00C90C2A" w:rsidRDefault="007C6115" w:rsidP="00E92F5C">
      <w:r w:rsidRPr="00C90C2A">
        <w:t>2. Novosti na području razvoja i primjene novih radnih tvari i tehnologija koje ne oštećuju ozonski sloj i ne utječu na klimatske promjene</w:t>
      </w:r>
      <w:r w:rsidR="00E92F5C" w:rsidRPr="00C90C2A">
        <w:rPr>
          <w:b/>
          <w:sz w:val="18"/>
          <w:szCs w:val="18"/>
        </w:rPr>
        <w:t xml:space="preserve">– </w:t>
      </w:r>
      <w:r w:rsidR="00E92F5C" w:rsidRPr="00C90C2A">
        <w:t>stručno usavršavanje</w:t>
      </w:r>
    </w:p>
    <w:p w:rsidR="007C6115" w:rsidRPr="00C90C2A" w:rsidRDefault="007C6115" w:rsidP="007C6115"/>
    <w:p w:rsidR="007C6115" w:rsidRPr="00C90C2A" w:rsidRDefault="007C6115" w:rsidP="007C6115">
      <w:r w:rsidRPr="00C90C2A">
        <w:t>2.1. Prirodne radne tvari</w:t>
      </w:r>
    </w:p>
    <w:p w:rsidR="007C6115" w:rsidRPr="00C90C2A" w:rsidRDefault="007C6115" w:rsidP="007C6115">
      <w:r w:rsidRPr="00C90C2A">
        <w:t>2.2. Sintetičke radn</w:t>
      </w:r>
      <w:r w:rsidR="00E92F5C" w:rsidRPr="00C90C2A">
        <w:t>e</w:t>
      </w:r>
      <w:r w:rsidRPr="00C90C2A">
        <w:t xml:space="preserve"> tvari</w:t>
      </w:r>
    </w:p>
    <w:p w:rsidR="00E92F5C" w:rsidRPr="00C90C2A" w:rsidRDefault="00E92F5C" w:rsidP="00E92F5C">
      <w:r w:rsidRPr="00C90C2A">
        <w:t>2.3 Tehnički napredak u struci</w:t>
      </w:r>
    </w:p>
    <w:p w:rsidR="00E92F5C" w:rsidRPr="00C90C2A" w:rsidRDefault="00E92F5C" w:rsidP="00E92F5C">
      <w:r w:rsidRPr="00C90C2A">
        <w:t>2.4 Nove radne tvari, materijali i tehnologije</w:t>
      </w:r>
    </w:p>
    <w:p w:rsidR="00E92F5C" w:rsidRPr="00C90C2A" w:rsidRDefault="00E92F5C" w:rsidP="00E92F5C">
      <w:r w:rsidRPr="00C90C2A">
        <w:t>2.5 Nove metode otkrivanja i sprječavanja propuštanja</w:t>
      </w:r>
    </w:p>
    <w:p w:rsidR="00E92F5C" w:rsidRPr="00C90C2A" w:rsidRDefault="00E92F5C" w:rsidP="00E92F5C">
      <w:r w:rsidRPr="00C90C2A">
        <w:t>2.6 Napredni postupci prikupljanja, obnavljanja, oporabe</w:t>
      </w:r>
    </w:p>
    <w:p w:rsidR="00E92F5C" w:rsidRPr="00C90C2A" w:rsidRDefault="00E92F5C" w:rsidP="00E92F5C">
      <w:r w:rsidRPr="00C90C2A">
        <w:t>2.7 Zbrinjavanje radnih tvari</w:t>
      </w:r>
    </w:p>
    <w:p w:rsidR="007C6115" w:rsidRPr="00C90C2A" w:rsidRDefault="007C6115" w:rsidP="007C6115"/>
    <w:p w:rsidR="007C6115" w:rsidRPr="00C90C2A" w:rsidRDefault="007C6115" w:rsidP="007C6115">
      <w:r w:rsidRPr="00C90C2A">
        <w:t>3. Iskustva iz provedenih nadzora nad radom osposobljenih osoba</w:t>
      </w:r>
      <w:r w:rsidRPr="00C90C2A">
        <w:br/>
        <w:t>3.1. Izvješća o nadzoru rada osposobljenih osoba</w:t>
      </w:r>
    </w:p>
    <w:p w:rsidR="007C6115" w:rsidRPr="00C90C2A" w:rsidRDefault="007C6115" w:rsidP="007C6115">
      <w:r w:rsidRPr="00C90C2A">
        <w:t>3.2. Primjena „Koda dobre prakse“</w:t>
      </w:r>
    </w:p>
    <w:p w:rsidR="007C6115" w:rsidRPr="00C90C2A" w:rsidRDefault="007C6115" w:rsidP="007C6115">
      <w:r w:rsidRPr="00C90C2A">
        <w:t xml:space="preserve">3.3. Sustav prikupljanja, obnavljanja i oporabe radnih tvari (RRR – </w:t>
      </w:r>
      <w:r w:rsidRPr="007F3AC6">
        <w:rPr>
          <w:i/>
        </w:rPr>
        <w:t>recovery, recycling and reclaiming</w:t>
      </w:r>
      <w:r w:rsidRPr="00C90C2A">
        <w:t>)</w:t>
      </w:r>
    </w:p>
    <w:p w:rsidR="007C6115" w:rsidRPr="00C90C2A" w:rsidRDefault="007C6115" w:rsidP="007C6115"/>
    <w:p w:rsidR="007C6115" w:rsidRPr="00C90C2A" w:rsidRDefault="007C6115" w:rsidP="007C6115">
      <w:pPr>
        <w:sectPr w:rsidR="007C6115" w:rsidRPr="00C90C2A" w:rsidSect="007C6115">
          <w:pgSz w:w="11906" w:h="16838"/>
          <w:pgMar w:top="1418" w:right="1418" w:bottom="1418" w:left="1418" w:header="709" w:footer="709" w:gutter="0"/>
          <w:cols w:space="708"/>
          <w:docGrid w:linePitch="360"/>
        </w:sectPr>
      </w:pPr>
    </w:p>
    <w:p w:rsidR="007C6115" w:rsidRPr="00C90C2A" w:rsidRDefault="007C6115" w:rsidP="001575CA">
      <w:pPr>
        <w:pStyle w:val="Naslov2"/>
      </w:pPr>
      <w:r w:rsidRPr="00C90C2A">
        <w:lastRenderedPageBreak/>
        <w:t xml:space="preserve">PRILOG </w:t>
      </w:r>
      <w:r w:rsidR="00A71A3C" w:rsidRPr="00C90C2A">
        <w:t>3</w:t>
      </w:r>
      <w:r w:rsidRPr="00C90C2A">
        <w:t>.</w:t>
      </w:r>
    </w:p>
    <w:p w:rsidR="007C6115" w:rsidRPr="00C90C2A" w:rsidRDefault="007C6115" w:rsidP="007C6115">
      <w:pPr>
        <w:jc w:val="center"/>
      </w:pPr>
      <w:r w:rsidRPr="00C90C2A">
        <w:t xml:space="preserve">REGISTAR </w:t>
      </w:r>
      <w:r w:rsidR="009F59A8" w:rsidRPr="00C90C2A">
        <w:t>NOSITELJA PROGRAMA IZOBRAZBE</w:t>
      </w:r>
    </w:p>
    <w:p w:rsidR="009F59A8" w:rsidRPr="00C90C2A" w:rsidRDefault="009F59A8" w:rsidP="007C6115">
      <w:pPr>
        <w:jc w:val="center"/>
      </w:pPr>
    </w:p>
    <w:p w:rsidR="009F59A8" w:rsidRPr="00C90C2A" w:rsidRDefault="009F59A8" w:rsidP="007C6115">
      <w:pPr>
        <w:jc w:val="cente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268"/>
        <w:gridCol w:w="992"/>
        <w:gridCol w:w="1985"/>
        <w:gridCol w:w="1985"/>
        <w:gridCol w:w="1984"/>
        <w:gridCol w:w="1276"/>
        <w:gridCol w:w="1559"/>
        <w:gridCol w:w="1134"/>
      </w:tblGrid>
      <w:tr w:rsidR="00322186" w:rsidRPr="00C90C2A" w:rsidTr="00322186">
        <w:trPr>
          <w:trHeight w:val="1230"/>
        </w:trPr>
        <w:tc>
          <w:tcPr>
            <w:tcW w:w="817" w:type="dxa"/>
            <w:shd w:val="clear" w:color="auto" w:fill="E0E0E0"/>
            <w:vAlign w:val="center"/>
          </w:tcPr>
          <w:p w:rsidR="00322186" w:rsidRPr="00C90C2A" w:rsidRDefault="00322186" w:rsidP="00CE024A">
            <w:pPr>
              <w:rPr>
                <w:sz w:val="20"/>
                <w:szCs w:val="20"/>
              </w:rPr>
            </w:pPr>
            <w:r w:rsidRPr="00C90C2A">
              <w:rPr>
                <w:sz w:val="20"/>
                <w:szCs w:val="20"/>
              </w:rPr>
              <w:t>Re</w:t>
            </w:r>
            <w:r>
              <w:rPr>
                <w:sz w:val="20"/>
                <w:szCs w:val="20"/>
              </w:rPr>
              <w:t>d</w:t>
            </w:r>
            <w:r w:rsidRPr="00C90C2A">
              <w:rPr>
                <w:sz w:val="20"/>
                <w:szCs w:val="20"/>
              </w:rPr>
              <w:t>. br.</w:t>
            </w:r>
          </w:p>
        </w:tc>
        <w:tc>
          <w:tcPr>
            <w:tcW w:w="2268" w:type="dxa"/>
            <w:shd w:val="clear" w:color="auto" w:fill="E0E0E0"/>
            <w:vAlign w:val="center"/>
          </w:tcPr>
          <w:p w:rsidR="00322186" w:rsidRPr="00C90C2A" w:rsidRDefault="00322186" w:rsidP="00CE024A">
            <w:pPr>
              <w:jc w:val="center"/>
              <w:rPr>
                <w:sz w:val="20"/>
                <w:szCs w:val="20"/>
              </w:rPr>
            </w:pPr>
            <w:r>
              <w:rPr>
                <w:sz w:val="20"/>
                <w:szCs w:val="20"/>
              </w:rPr>
              <w:t>Naziv nositelja programa izobrazbe</w:t>
            </w:r>
          </w:p>
        </w:tc>
        <w:tc>
          <w:tcPr>
            <w:tcW w:w="992" w:type="dxa"/>
            <w:shd w:val="clear" w:color="auto" w:fill="E0E0E0"/>
          </w:tcPr>
          <w:p w:rsidR="00322186" w:rsidRPr="00C90C2A" w:rsidRDefault="00322186" w:rsidP="00CE024A">
            <w:pPr>
              <w:jc w:val="center"/>
              <w:rPr>
                <w:sz w:val="20"/>
                <w:szCs w:val="20"/>
              </w:rPr>
            </w:pPr>
            <w:r>
              <w:rPr>
                <w:sz w:val="20"/>
                <w:szCs w:val="20"/>
              </w:rPr>
              <w:t>OIB</w:t>
            </w:r>
          </w:p>
        </w:tc>
        <w:tc>
          <w:tcPr>
            <w:tcW w:w="1985" w:type="dxa"/>
            <w:shd w:val="clear" w:color="auto" w:fill="E0E0E0"/>
            <w:vAlign w:val="center"/>
          </w:tcPr>
          <w:p w:rsidR="00322186" w:rsidRPr="00E76D3D" w:rsidRDefault="00322186" w:rsidP="00CE024A">
            <w:pPr>
              <w:jc w:val="center"/>
              <w:rPr>
                <w:sz w:val="20"/>
                <w:szCs w:val="20"/>
              </w:rPr>
            </w:pPr>
            <w:r w:rsidRPr="00E76D3D">
              <w:rPr>
                <w:sz w:val="20"/>
                <w:szCs w:val="20"/>
              </w:rPr>
              <w:t>Klasifikacijska oznaka, urudžbeni broj i datum izdavanja suglasnosti</w:t>
            </w:r>
            <w:r w:rsidRPr="00E76D3D" w:rsidDel="004B4CD8">
              <w:rPr>
                <w:sz w:val="20"/>
                <w:szCs w:val="20"/>
              </w:rPr>
              <w:t xml:space="preserve"> </w:t>
            </w:r>
          </w:p>
        </w:tc>
        <w:tc>
          <w:tcPr>
            <w:tcW w:w="1985" w:type="dxa"/>
            <w:shd w:val="clear" w:color="auto" w:fill="E0E0E0"/>
            <w:vAlign w:val="center"/>
          </w:tcPr>
          <w:p w:rsidR="00322186" w:rsidRPr="00E76D3D" w:rsidRDefault="00322186" w:rsidP="00CE024A">
            <w:pPr>
              <w:jc w:val="center"/>
              <w:rPr>
                <w:sz w:val="20"/>
                <w:szCs w:val="20"/>
              </w:rPr>
            </w:pPr>
            <w:r w:rsidRPr="00E76D3D">
              <w:rPr>
                <w:sz w:val="20"/>
                <w:szCs w:val="20"/>
              </w:rPr>
              <w:t>Područje za koje se izdaje suglasnost</w:t>
            </w:r>
            <w:r w:rsidRPr="00E76D3D" w:rsidDel="004B4CD8">
              <w:rPr>
                <w:sz w:val="20"/>
                <w:szCs w:val="20"/>
              </w:rPr>
              <w:t xml:space="preserve"> </w:t>
            </w:r>
          </w:p>
        </w:tc>
        <w:tc>
          <w:tcPr>
            <w:tcW w:w="1984" w:type="dxa"/>
            <w:shd w:val="clear" w:color="auto" w:fill="E0E0E0"/>
            <w:vAlign w:val="center"/>
          </w:tcPr>
          <w:p w:rsidR="00322186" w:rsidRPr="00C90C2A" w:rsidRDefault="00322186" w:rsidP="00CE024A">
            <w:pPr>
              <w:jc w:val="center"/>
              <w:rPr>
                <w:sz w:val="20"/>
                <w:szCs w:val="20"/>
              </w:rPr>
            </w:pPr>
            <w:r>
              <w:rPr>
                <w:sz w:val="20"/>
                <w:szCs w:val="20"/>
              </w:rPr>
              <w:t>Kategorije</w:t>
            </w:r>
          </w:p>
        </w:tc>
        <w:tc>
          <w:tcPr>
            <w:tcW w:w="1276" w:type="dxa"/>
            <w:shd w:val="clear" w:color="auto" w:fill="E0E0E0"/>
            <w:vAlign w:val="center"/>
          </w:tcPr>
          <w:p w:rsidR="00322186" w:rsidRPr="00C90C2A" w:rsidRDefault="00322186" w:rsidP="00CE024A">
            <w:pPr>
              <w:jc w:val="center"/>
              <w:rPr>
                <w:sz w:val="20"/>
                <w:szCs w:val="20"/>
              </w:rPr>
            </w:pPr>
            <w:r w:rsidRPr="00C90C2A">
              <w:rPr>
                <w:sz w:val="20"/>
                <w:szCs w:val="20"/>
              </w:rPr>
              <w:t>Adresa</w:t>
            </w:r>
          </w:p>
        </w:tc>
        <w:tc>
          <w:tcPr>
            <w:tcW w:w="1559" w:type="dxa"/>
            <w:shd w:val="clear" w:color="auto" w:fill="E0E0E0"/>
            <w:vAlign w:val="center"/>
          </w:tcPr>
          <w:p w:rsidR="00322186" w:rsidRPr="00C90C2A" w:rsidRDefault="00322186" w:rsidP="00CE024A">
            <w:pPr>
              <w:jc w:val="center"/>
              <w:rPr>
                <w:sz w:val="20"/>
                <w:szCs w:val="20"/>
              </w:rPr>
            </w:pPr>
            <w:r w:rsidRPr="00C90C2A">
              <w:rPr>
                <w:sz w:val="20"/>
                <w:szCs w:val="20"/>
              </w:rPr>
              <w:t>Adresa elektroničke pošte</w:t>
            </w:r>
          </w:p>
        </w:tc>
        <w:tc>
          <w:tcPr>
            <w:tcW w:w="1134" w:type="dxa"/>
            <w:shd w:val="clear" w:color="auto" w:fill="E0E0E0"/>
            <w:vAlign w:val="center"/>
          </w:tcPr>
          <w:p w:rsidR="00322186" w:rsidRPr="00C90C2A" w:rsidRDefault="00322186" w:rsidP="00CE024A">
            <w:pPr>
              <w:jc w:val="center"/>
              <w:rPr>
                <w:sz w:val="20"/>
                <w:szCs w:val="20"/>
              </w:rPr>
            </w:pPr>
            <w:r w:rsidRPr="00C90C2A">
              <w:rPr>
                <w:sz w:val="20"/>
                <w:szCs w:val="20"/>
              </w:rPr>
              <w:t>Telefon</w:t>
            </w:r>
          </w:p>
        </w:tc>
      </w:tr>
      <w:tr w:rsidR="00322186" w:rsidRPr="00C90C2A" w:rsidTr="00322186">
        <w:tc>
          <w:tcPr>
            <w:tcW w:w="817" w:type="dxa"/>
          </w:tcPr>
          <w:p w:rsidR="00322186" w:rsidRPr="00C90C2A" w:rsidRDefault="00322186" w:rsidP="00CE024A"/>
        </w:tc>
        <w:tc>
          <w:tcPr>
            <w:tcW w:w="2268" w:type="dxa"/>
          </w:tcPr>
          <w:p w:rsidR="00322186" w:rsidRPr="00C90C2A" w:rsidRDefault="00322186" w:rsidP="00CE024A"/>
        </w:tc>
        <w:tc>
          <w:tcPr>
            <w:tcW w:w="992" w:type="dxa"/>
          </w:tcPr>
          <w:p w:rsidR="00322186" w:rsidRPr="00C90C2A" w:rsidRDefault="00322186" w:rsidP="00CE024A"/>
        </w:tc>
        <w:tc>
          <w:tcPr>
            <w:tcW w:w="1985" w:type="dxa"/>
          </w:tcPr>
          <w:p w:rsidR="00322186" w:rsidRPr="00C90C2A" w:rsidRDefault="00322186" w:rsidP="00CE024A"/>
        </w:tc>
        <w:tc>
          <w:tcPr>
            <w:tcW w:w="1985" w:type="dxa"/>
          </w:tcPr>
          <w:p w:rsidR="00322186" w:rsidRPr="00C90C2A" w:rsidRDefault="00322186" w:rsidP="00CE024A"/>
        </w:tc>
        <w:tc>
          <w:tcPr>
            <w:tcW w:w="1984" w:type="dxa"/>
          </w:tcPr>
          <w:p w:rsidR="00322186" w:rsidRPr="00C90C2A" w:rsidRDefault="00322186" w:rsidP="00CE024A"/>
        </w:tc>
        <w:tc>
          <w:tcPr>
            <w:tcW w:w="1276" w:type="dxa"/>
          </w:tcPr>
          <w:p w:rsidR="00322186" w:rsidRPr="00C90C2A" w:rsidRDefault="00322186" w:rsidP="00CE024A"/>
        </w:tc>
        <w:tc>
          <w:tcPr>
            <w:tcW w:w="1559" w:type="dxa"/>
          </w:tcPr>
          <w:p w:rsidR="00322186" w:rsidRPr="00C90C2A" w:rsidRDefault="00322186" w:rsidP="00CE024A"/>
        </w:tc>
        <w:tc>
          <w:tcPr>
            <w:tcW w:w="1134" w:type="dxa"/>
          </w:tcPr>
          <w:p w:rsidR="00322186" w:rsidRPr="00C90C2A" w:rsidRDefault="00322186" w:rsidP="00CE024A"/>
        </w:tc>
      </w:tr>
      <w:tr w:rsidR="00322186" w:rsidRPr="00C90C2A" w:rsidTr="00322186">
        <w:tc>
          <w:tcPr>
            <w:tcW w:w="817" w:type="dxa"/>
          </w:tcPr>
          <w:p w:rsidR="00322186" w:rsidRPr="00C90C2A" w:rsidRDefault="00322186" w:rsidP="00CE024A"/>
        </w:tc>
        <w:tc>
          <w:tcPr>
            <w:tcW w:w="2268" w:type="dxa"/>
          </w:tcPr>
          <w:p w:rsidR="00322186" w:rsidRPr="00C90C2A" w:rsidRDefault="00322186" w:rsidP="00CE024A"/>
        </w:tc>
        <w:tc>
          <w:tcPr>
            <w:tcW w:w="992" w:type="dxa"/>
          </w:tcPr>
          <w:p w:rsidR="00322186" w:rsidRPr="00C90C2A" w:rsidRDefault="00322186" w:rsidP="00CE024A"/>
        </w:tc>
        <w:tc>
          <w:tcPr>
            <w:tcW w:w="1985" w:type="dxa"/>
          </w:tcPr>
          <w:p w:rsidR="00322186" w:rsidRPr="00C90C2A" w:rsidRDefault="00322186" w:rsidP="00CE024A"/>
        </w:tc>
        <w:tc>
          <w:tcPr>
            <w:tcW w:w="1985" w:type="dxa"/>
          </w:tcPr>
          <w:p w:rsidR="00322186" w:rsidRPr="00C90C2A" w:rsidRDefault="00322186" w:rsidP="00CE024A"/>
        </w:tc>
        <w:tc>
          <w:tcPr>
            <w:tcW w:w="1984" w:type="dxa"/>
          </w:tcPr>
          <w:p w:rsidR="00322186" w:rsidRPr="00C90C2A" w:rsidRDefault="00322186" w:rsidP="00CE024A"/>
        </w:tc>
        <w:tc>
          <w:tcPr>
            <w:tcW w:w="1276" w:type="dxa"/>
          </w:tcPr>
          <w:p w:rsidR="00322186" w:rsidRPr="00C90C2A" w:rsidRDefault="00322186" w:rsidP="00CE024A"/>
        </w:tc>
        <w:tc>
          <w:tcPr>
            <w:tcW w:w="1559" w:type="dxa"/>
          </w:tcPr>
          <w:p w:rsidR="00322186" w:rsidRPr="00C90C2A" w:rsidRDefault="00322186" w:rsidP="00CE024A"/>
        </w:tc>
        <w:tc>
          <w:tcPr>
            <w:tcW w:w="1134" w:type="dxa"/>
          </w:tcPr>
          <w:p w:rsidR="00322186" w:rsidRPr="00C90C2A" w:rsidRDefault="00322186" w:rsidP="00CE024A"/>
        </w:tc>
      </w:tr>
      <w:tr w:rsidR="00322186" w:rsidRPr="00C90C2A" w:rsidTr="00322186">
        <w:tc>
          <w:tcPr>
            <w:tcW w:w="817" w:type="dxa"/>
          </w:tcPr>
          <w:p w:rsidR="00322186" w:rsidRPr="00C90C2A" w:rsidRDefault="00322186" w:rsidP="00CE024A"/>
        </w:tc>
        <w:tc>
          <w:tcPr>
            <w:tcW w:w="2268" w:type="dxa"/>
          </w:tcPr>
          <w:p w:rsidR="00322186" w:rsidRPr="00C90C2A" w:rsidRDefault="00322186" w:rsidP="00CE024A"/>
        </w:tc>
        <w:tc>
          <w:tcPr>
            <w:tcW w:w="992" w:type="dxa"/>
          </w:tcPr>
          <w:p w:rsidR="00322186" w:rsidRPr="00C90C2A" w:rsidRDefault="00322186" w:rsidP="00CE024A"/>
        </w:tc>
        <w:tc>
          <w:tcPr>
            <w:tcW w:w="1985" w:type="dxa"/>
          </w:tcPr>
          <w:p w:rsidR="00322186" w:rsidRPr="00C90C2A" w:rsidRDefault="00322186" w:rsidP="00CE024A"/>
        </w:tc>
        <w:tc>
          <w:tcPr>
            <w:tcW w:w="1985" w:type="dxa"/>
          </w:tcPr>
          <w:p w:rsidR="00322186" w:rsidRPr="00C90C2A" w:rsidRDefault="00322186" w:rsidP="00CE024A"/>
        </w:tc>
        <w:tc>
          <w:tcPr>
            <w:tcW w:w="1984" w:type="dxa"/>
          </w:tcPr>
          <w:p w:rsidR="00322186" w:rsidRPr="00C90C2A" w:rsidRDefault="00322186" w:rsidP="00CE024A"/>
        </w:tc>
        <w:tc>
          <w:tcPr>
            <w:tcW w:w="1276" w:type="dxa"/>
          </w:tcPr>
          <w:p w:rsidR="00322186" w:rsidRPr="00C90C2A" w:rsidRDefault="00322186" w:rsidP="00CE024A"/>
        </w:tc>
        <w:tc>
          <w:tcPr>
            <w:tcW w:w="1559" w:type="dxa"/>
          </w:tcPr>
          <w:p w:rsidR="00322186" w:rsidRPr="00C90C2A" w:rsidRDefault="00322186" w:rsidP="00CE024A"/>
        </w:tc>
        <w:tc>
          <w:tcPr>
            <w:tcW w:w="1134" w:type="dxa"/>
          </w:tcPr>
          <w:p w:rsidR="00322186" w:rsidRPr="00C90C2A" w:rsidRDefault="00322186" w:rsidP="00CE024A"/>
        </w:tc>
      </w:tr>
      <w:tr w:rsidR="00322186" w:rsidRPr="00C90C2A" w:rsidTr="00322186">
        <w:tc>
          <w:tcPr>
            <w:tcW w:w="817" w:type="dxa"/>
          </w:tcPr>
          <w:p w:rsidR="00322186" w:rsidRPr="00C90C2A" w:rsidRDefault="00322186" w:rsidP="00CE024A"/>
        </w:tc>
        <w:tc>
          <w:tcPr>
            <w:tcW w:w="2268" w:type="dxa"/>
          </w:tcPr>
          <w:p w:rsidR="00322186" w:rsidRPr="00C90C2A" w:rsidRDefault="00322186" w:rsidP="00CE024A"/>
        </w:tc>
        <w:tc>
          <w:tcPr>
            <w:tcW w:w="992" w:type="dxa"/>
          </w:tcPr>
          <w:p w:rsidR="00322186" w:rsidRPr="00C90C2A" w:rsidRDefault="00322186" w:rsidP="00CE024A"/>
        </w:tc>
        <w:tc>
          <w:tcPr>
            <w:tcW w:w="1985" w:type="dxa"/>
          </w:tcPr>
          <w:p w:rsidR="00322186" w:rsidRPr="00C90C2A" w:rsidRDefault="00322186" w:rsidP="00CE024A"/>
        </w:tc>
        <w:tc>
          <w:tcPr>
            <w:tcW w:w="1985" w:type="dxa"/>
          </w:tcPr>
          <w:p w:rsidR="00322186" w:rsidRPr="00C90C2A" w:rsidRDefault="00322186" w:rsidP="00CE024A"/>
        </w:tc>
        <w:tc>
          <w:tcPr>
            <w:tcW w:w="1984" w:type="dxa"/>
          </w:tcPr>
          <w:p w:rsidR="00322186" w:rsidRPr="00C90C2A" w:rsidRDefault="00322186" w:rsidP="00CE024A"/>
        </w:tc>
        <w:tc>
          <w:tcPr>
            <w:tcW w:w="1276" w:type="dxa"/>
          </w:tcPr>
          <w:p w:rsidR="00322186" w:rsidRPr="00C90C2A" w:rsidRDefault="00322186" w:rsidP="00CE024A"/>
        </w:tc>
        <w:tc>
          <w:tcPr>
            <w:tcW w:w="1559" w:type="dxa"/>
          </w:tcPr>
          <w:p w:rsidR="00322186" w:rsidRPr="00C90C2A" w:rsidRDefault="00322186" w:rsidP="00CE024A"/>
        </w:tc>
        <w:tc>
          <w:tcPr>
            <w:tcW w:w="1134" w:type="dxa"/>
          </w:tcPr>
          <w:p w:rsidR="00322186" w:rsidRPr="00C90C2A" w:rsidRDefault="00322186" w:rsidP="00CE024A"/>
        </w:tc>
      </w:tr>
      <w:tr w:rsidR="00322186" w:rsidRPr="00C90C2A" w:rsidTr="00322186">
        <w:tc>
          <w:tcPr>
            <w:tcW w:w="817" w:type="dxa"/>
          </w:tcPr>
          <w:p w:rsidR="00322186" w:rsidRPr="00C90C2A" w:rsidRDefault="00322186" w:rsidP="00CE024A"/>
        </w:tc>
        <w:tc>
          <w:tcPr>
            <w:tcW w:w="2268" w:type="dxa"/>
          </w:tcPr>
          <w:p w:rsidR="00322186" w:rsidRPr="00C90C2A" w:rsidRDefault="00322186" w:rsidP="00CE024A"/>
        </w:tc>
        <w:tc>
          <w:tcPr>
            <w:tcW w:w="992" w:type="dxa"/>
          </w:tcPr>
          <w:p w:rsidR="00322186" w:rsidRPr="00C90C2A" w:rsidRDefault="00322186" w:rsidP="00CE024A"/>
        </w:tc>
        <w:tc>
          <w:tcPr>
            <w:tcW w:w="1985" w:type="dxa"/>
          </w:tcPr>
          <w:p w:rsidR="00322186" w:rsidRPr="00C90C2A" w:rsidRDefault="00322186" w:rsidP="00CE024A"/>
        </w:tc>
        <w:tc>
          <w:tcPr>
            <w:tcW w:w="1985" w:type="dxa"/>
          </w:tcPr>
          <w:p w:rsidR="00322186" w:rsidRPr="00C90C2A" w:rsidRDefault="00322186" w:rsidP="00CE024A"/>
        </w:tc>
        <w:tc>
          <w:tcPr>
            <w:tcW w:w="1984" w:type="dxa"/>
          </w:tcPr>
          <w:p w:rsidR="00322186" w:rsidRPr="00C90C2A" w:rsidRDefault="00322186" w:rsidP="00CE024A"/>
        </w:tc>
        <w:tc>
          <w:tcPr>
            <w:tcW w:w="1276" w:type="dxa"/>
          </w:tcPr>
          <w:p w:rsidR="00322186" w:rsidRPr="00C90C2A" w:rsidRDefault="00322186" w:rsidP="00CE024A"/>
        </w:tc>
        <w:tc>
          <w:tcPr>
            <w:tcW w:w="1559" w:type="dxa"/>
          </w:tcPr>
          <w:p w:rsidR="00322186" w:rsidRPr="00C90C2A" w:rsidRDefault="00322186" w:rsidP="00CE024A"/>
        </w:tc>
        <w:tc>
          <w:tcPr>
            <w:tcW w:w="1134" w:type="dxa"/>
          </w:tcPr>
          <w:p w:rsidR="00322186" w:rsidRPr="00C90C2A" w:rsidRDefault="00322186" w:rsidP="00CE024A"/>
        </w:tc>
      </w:tr>
      <w:tr w:rsidR="00322186" w:rsidRPr="00C90C2A" w:rsidTr="00322186">
        <w:tc>
          <w:tcPr>
            <w:tcW w:w="817" w:type="dxa"/>
          </w:tcPr>
          <w:p w:rsidR="00322186" w:rsidRPr="00C90C2A" w:rsidRDefault="00322186" w:rsidP="00CE024A"/>
        </w:tc>
        <w:tc>
          <w:tcPr>
            <w:tcW w:w="2268" w:type="dxa"/>
          </w:tcPr>
          <w:p w:rsidR="00322186" w:rsidRPr="00C90C2A" w:rsidRDefault="00322186" w:rsidP="00CE024A"/>
        </w:tc>
        <w:tc>
          <w:tcPr>
            <w:tcW w:w="992" w:type="dxa"/>
          </w:tcPr>
          <w:p w:rsidR="00322186" w:rsidRPr="00C90C2A" w:rsidRDefault="00322186" w:rsidP="00CE024A"/>
        </w:tc>
        <w:tc>
          <w:tcPr>
            <w:tcW w:w="1985" w:type="dxa"/>
          </w:tcPr>
          <w:p w:rsidR="00322186" w:rsidRPr="00C90C2A" w:rsidRDefault="00322186" w:rsidP="00CE024A"/>
        </w:tc>
        <w:tc>
          <w:tcPr>
            <w:tcW w:w="1985" w:type="dxa"/>
          </w:tcPr>
          <w:p w:rsidR="00322186" w:rsidRPr="00C90C2A" w:rsidRDefault="00322186" w:rsidP="00CE024A"/>
        </w:tc>
        <w:tc>
          <w:tcPr>
            <w:tcW w:w="1984" w:type="dxa"/>
          </w:tcPr>
          <w:p w:rsidR="00322186" w:rsidRPr="00C90C2A" w:rsidRDefault="00322186" w:rsidP="00CE024A"/>
        </w:tc>
        <w:tc>
          <w:tcPr>
            <w:tcW w:w="1276" w:type="dxa"/>
          </w:tcPr>
          <w:p w:rsidR="00322186" w:rsidRPr="00C90C2A" w:rsidRDefault="00322186" w:rsidP="00CE024A"/>
        </w:tc>
        <w:tc>
          <w:tcPr>
            <w:tcW w:w="1559" w:type="dxa"/>
          </w:tcPr>
          <w:p w:rsidR="00322186" w:rsidRPr="00C90C2A" w:rsidRDefault="00322186" w:rsidP="00CE024A"/>
        </w:tc>
        <w:tc>
          <w:tcPr>
            <w:tcW w:w="1134" w:type="dxa"/>
          </w:tcPr>
          <w:p w:rsidR="00322186" w:rsidRPr="00C90C2A" w:rsidRDefault="00322186" w:rsidP="00CE024A"/>
        </w:tc>
      </w:tr>
      <w:tr w:rsidR="00322186" w:rsidRPr="00C90C2A" w:rsidTr="00322186">
        <w:tc>
          <w:tcPr>
            <w:tcW w:w="817" w:type="dxa"/>
          </w:tcPr>
          <w:p w:rsidR="00322186" w:rsidRPr="00C90C2A" w:rsidRDefault="00322186" w:rsidP="00CE024A"/>
        </w:tc>
        <w:tc>
          <w:tcPr>
            <w:tcW w:w="2268" w:type="dxa"/>
          </w:tcPr>
          <w:p w:rsidR="00322186" w:rsidRPr="00C90C2A" w:rsidRDefault="00322186" w:rsidP="00CE024A"/>
        </w:tc>
        <w:tc>
          <w:tcPr>
            <w:tcW w:w="992" w:type="dxa"/>
          </w:tcPr>
          <w:p w:rsidR="00322186" w:rsidRPr="00C90C2A" w:rsidRDefault="00322186" w:rsidP="00CE024A"/>
        </w:tc>
        <w:tc>
          <w:tcPr>
            <w:tcW w:w="1985" w:type="dxa"/>
          </w:tcPr>
          <w:p w:rsidR="00322186" w:rsidRPr="00C90C2A" w:rsidRDefault="00322186" w:rsidP="00CE024A"/>
        </w:tc>
        <w:tc>
          <w:tcPr>
            <w:tcW w:w="1985" w:type="dxa"/>
          </w:tcPr>
          <w:p w:rsidR="00322186" w:rsidRPr="00C90C2A" w:rsidRDefault="00322186" w:rsidP="00CE024A"/>
        </w:tc>
        <w:tc>
          <w:tcPr>
            <w:tcW w:w="1984" w:type="dxa"/>
          </w:tcPr>
          <w:p w:rsidR="00322186" w:rsidRPr="00C90C2A" w:rsidRDefault="00322186" w:rsidP="00CE024A"/>
        </w:tc>
        <w:tc>
          <w:tcPr>
            <w:tcW w:w="1276" w:type="dxa"/>
          </w:tcPr>
          <w:p w:rsidR="00322186" w:rsidRPr="00C90C2A" w:rsidRDefault="00322186" w:rsidP="00CE024A"/>
        </w:tc>
        <w:tc>
          <w:tcPr>
            <w:tcW w:w="1559" w:type="dxa"/>
          </w:tcPr>
          <w:p w:rsidR="00322186" w:rsidRPr="00C90C2A" w:rsidRDefault="00322186" w:rsidP="00CE024A"/>
        </w:tc>
        <w:tc>
          <w:tcPr>
            <w:tcW w:w="1134" w:type="dxa"/>
          </w:tcPr>
          <w:p w:rsidR="00322186" w:rsidRPr="00C90C2A" w:rsidRDefault="00322186" w:rsidP="00CE024A"/>
        </w:tc>
      </w:tr>
    </w:tbl>
    <w:p w:rsidR="009F59A8" w:rsidRPr="00C90C2A" w:rsidRDefault="009F59A8" w:rsidP="007C6115">
      <w:pPr>
        <w:jc w:val="center"/>
      </w:pPr>
    </w:p>
    <w:p w:rsidR="007C6115" w:rsidRPr="00C90C2A" w:rsidRDefault="007C6115" w:rsidP="00557BD6">
      <w:pPr>
        <w:pStyle w:val="Naslov2"/>
      </w:pPr>
      <w:r w:rsidRPr="00C90C2A">
        <w:t xml:space="preserve">PRILOG </w:t>
      </w:r>
      <w:r w:rsidR="00A71A3C" w:rsidRPr="00C90C2A">
        <w:t>4</w:t>
      </w:r>
      <w:r w:rsidRPr="00C90C2A">
        <w:t>.</w:t>
      </w:r>
    </w:p>
    <w:p w:rsidR="007C6115" w:rsidRPr="00C90C2A" w:rsidRDefault="007C6115" w:rsidP="00E61BA9">
      <w:pPr>
        <w:jc w:val="center"/>
      </w:pPr>
      <w:r w:rsidRPr="00C90C2A">
        <w:t>REGISTAR OSOBA KOJE IMAJU SUGLASNOST MINISTARSTVA</w:t>
      </w:r>
    </w:p>
    <w:p w:rsidR="007C6115" w:rsidRPr="00C90C2A" w:rsidRDefault="007C6115" w:rsidP="00E61BA9">
      <w:pPr>
        <w:jc w:val="center"/>
      </w:pPr>
      <w:r w:rsidRPr="00C90C2A">
        <w:t>ZA PROVOĐENJE STRUČNIH ISPITA</w:t>
      </w:r>
    </w:p>
    <w:p w:rsidR="009F59A8" w:rsidRPr="00C90C2A" w:rsidRDefault="009F59A8" w:rsidP="00E61BA9"/>
    <w:p w:rsidR="009F59A8" w:rsidRPr="00C90C2A" w:rsidRDefault="009F59A8" w:rsidP="00E61BA9"/>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9"/>
        <w:gridCol w:w="1646"/>
        <w:gridCol w:w="1417"/>
        <w:gridCol w:w="1046"/>
        <w:gridCol w:w="992"/>
        <w:gridCol w:w="1418"/>
        <w:gridCol w:w="783"/>
        <w:gridCol w:w="1289"/>
        <w:gridCol w:w="993"/>
        <w:gridCol w:w="1968"/>
        <w:gridCol w:w="1701"/>
        <w:gridCol w:w="1150"/>
      </w:tblGrid>
      <w:tr w:rsidR="009F59A8" w:rsidRPr="00C90C2A" w:rsidTr="000B6F75">
        <w:trPr>
          <w:trHeight w:val="1737"/>
        </w:trPr>
        <w:tc>
          <w:tcPr>
            <w:tcW w:w="589" w:type="dxa"/>
            <w:shd w:val="clear" w:color="auto" w:fill="E0E0E0"/>
          </w:tcPr>
          <w:p w:rsidR="009F59A8" w:rsidRPr="00C90C2A" w:rsidRDefault="009F59A8" w:rsidP="00557BD6">
            <w:pPr>
              <w:pStyle w:val="Naslov2"/>
              <w:rPr>
                <w:sz w:val="20"/>
                <w:szCs w:val="20"/>
              </w:rPr>
            </w:pPr>
            <w:r w:rsidRPr="00C90C2A">
              <w:rPr>
                <w:sz w:val="20"/>
                <w:szCs w:val="20"/>
              </w:rPr>
              <w:t>Reg. br.</w:t>
            </w:r>
          </w:p>
        </w:tc>
        <w:tc>
          <w:tcPr>
            <w:tcW w:w="1646" w:type="dxa"/>
            <w:shd w:val="clear" w:color="auto" w:fill="E0E0E0"/>
          </w:tcPr>
          <w:p w:rsidR="009F59A8" w:rsidRPr="00C90C2A" w:rsidRDefault="009F59A8" w:rsidP="00557BD6">
            <w:pPr>
              <w:pStyle w:val="Naslov2"/>
              <w:rPr>
                <w:sz w:val="20"/>
                <w:szCs w:val="20"/>
              </w:rPr>
            </w:pPr>
            <w:r w:rsidRPr="00C90C2A">
              <w:rPr>
                <w:sz w:val="20"/>
                <w:szCs w:val="20"/>
              </w:rPr>
              <w:t>Klasifikacijska oznaka, urudžbeni broj i datum davanja uvjerenja</w:t>
            </w:r>
          </w:p>
        </w:tc>
        <w:tc>
          <w:tcPr>
            <w:tcW w:w="1417" w:type="dxa"/>
            <w:shd w:val="clear" w:color="auto" w:fill="E0E0E0"/>
          </w:tcPr>
          <w:p w:rsidR="009F59A8" w:rsidRPr="00C90C2A" w:rsidRDefault="009F59A8" w:rsidP="00557BD6">
            <w:pPr>
              <w:pStyle w:val="Naslov2"/>
              <w:rPr>
                <w:sz w:val="20"/>
                <w:szCs w:val="20"/>
              </w:rPr>
            </w:pPr>
            <w:r w:rsidRPr="00C90C2A">
              <w:rPr>
                <w:sz w:val="20"/>
                <w:szCs w:val="20"/>
              </w:rPr>
              <w:t>Ime i prezime, identifikacijski broj</w:t>
            </w:r>
          </w:p>
        </w:tc>
        <w:tc>
          <w:tcPr>
            <w:tcW w:w="1046" w:type="dxa"/>
            <w:shd w:val="clear" w:color="auto" w:fill="E0E0E0"/>
          </w:tcPr>
          <w:p w:rsidR="009F59A8" w:rsidRPr="00C90C2A" w:rsidRDefault="009F59A8" w:rsidP="00557BD6">
            <w:pPr>
              <w:pStyle w:val="Naslov2"/>
              <w:rPr>
                <w:sz w:val="20"/>
                <w:szCs w:val="20"/>
              </w:rPr>
            </w:pPr>
            <w:r w:rsidRPr="00C90C2A">
              <w:rPr>
                <w:sz w:val="20"/>
                <w:szCs w:val="20"/>
              </w:rPr>
              <w:t>Datum i mjesto rođenja</w:t>
            </w:r>
          </w:p>
        </w:tc>
        <w:tc>
          <w:tcPr>
            <w:tcW w:w="992" w:type="dxa"/>
            <w:shd w:val="clear" w:color="auto" w:fill="E0E0E0"/>
          </w:tcPr>
          <w:p w:rsidR="009F59A8" w:rsidRPr="00C90C2A" w:rsidRDefault="009F59A8" w:rsidP="00557BD6">
            <w:pPr>
              <w:pStyle w:val="Naslov2"/>
              <w:rPr>
                <w:sz w:val="20"/>
                <w:szCs w:val="20"/>
              </w:rPr>
            </w:pPr>
            <w:r w:rsidRPr="00C90C2A">
              <w:rPr>
                <w:sz w:val="20"/>
                <w:szCs w:val="20"/>
              </w:rPr>
              <w:t>Stručna sprema i struka</w:t>
            </w:r>
          </w:p>
        </w:tc>
        <w:tc>
          <w:tcPr>
            <w:tcW w:w="1418" w:type="dxa"/>
            <w:shd w:val="clear" w:color="auto" w:fill="E0E0E0"/>
          </w:tcPr>
          <w:p w:rsidR="009F59A8" w:rsidRPr="00C90C2A" w:rsidRDefault="009F59A8" w:rsidP="00557BD6">
            <w:pPr>
              <w:pStyle w:val="Naslov2"/>
              <w:rPr>
                <w:sz w:val="20"/>
                <w:szCs w:val="20"/>
              </w:rPr>
            </w:pPr>
            <w:r w:rsidRPr="00C90C2A">
              <w:rPr>
                <w:sz w:val="20"/>
                <w:szCs w:val="20"/>
              </w:rPr>
              <w:t>Područje za koje se izdaje uvjerenje i kategorija uvjerenja</w:t>
            </w:r>
          </w:p>
        </w:tc>
        <w:tc>
          <w:tcPr>
            <w:tcW w:w="783" w:type="dxa"/>
            <w:shd w:val="clear" w:color="auto" w:fill="E0E0E0"/>
          </w:tcPr>
          <w:p w:rsidR="009F59A8" w:rsidRPr="00C90C2A" w:rsidRDefault="009F59A8" w:rsidP="00557BD6">
            <w:pPr>
              <w:pStyle w:val="Naslov2"/>
              <w:rPr>
                <w:sz w:val="20"/>
                <w:szCs w:val="20"/>
              </w:rPr>
            </w:pPr>
            <w:r w:rsidRPr="00C90C2A">
              <w:rPr>
                <w:sz w:val="20"/>
                <w:szCs w:val="20"/>
              </w:rPr>
              <w:t>Adresa</w:t>
            </w:r>
          </w:p>
        </w:tc>
        <w:tc>
          <w:tcPr>
            <w:tcW w:w="1289" w:type="dxa"/>
            <w:shd w:val="clear" w:color="auto" w:fill="E0E0E0"/>
          </w:tcPr>
          <w:p w:rsidR="009F59A8" w:rsidRPr="00C90C2A" w:rsidRDefault="009F59A8" w:rsidP="00557BD6">
            <w:pPr>
              <w:pStyle w:val="Naslov2"/>
              <w:rPr>
                <w:sz w:val="20"/>
                <w:szCs w:val="20"/>
              </w:rPr>
            </w:pPr>
            <w:r w:rsidRPr="00C90C2A">
              <w:rPr>
                <w:sz w:val="20"/>
                <w:szCs w:val="20"/>
              </w:rPr>
              <w:t>Adresa elektroničke pošte</w:t>
            </w:r>
          </w:p>
        </w:tc>
        <w:tc>
          <w:tcPr>
            <w:tcW w:w="993" w:type="dxa"/>
            <w:shd w:val="clear" w:color="auto" w:fill="E0E0E0"/>
          </w:tcPr>
          <w:p w:rsidR="009F59A8" w:rsidRPr="00C90C2A" w:rsidRDefault="009F59A8" w:rsidP="00557BD6">
            <w:pPr>
              <w:pStyle w:val="Naslov2"/>
              <w:rPr>
                <w:sz w:val="20"/>
                <w:szCs w:val="20"/>
              </w:rPr>
            </w:pPr>
            <w:r w:rsidRPr="00C90C2A">
              <w:rPr>
                <w:sz w:val="20"/>
                <w:szCs w:val="20"/>
              </w:rPr>
              <w:t>Telefon</w:t>
            </w:r>
          </w:p>
        </w:tc>
        <w:tc>
          <w:tcPr>
            <w:tcW w:w="1968" w:type="dxa"/>
            <w:shd w:val="clear" w:color="auto" w:fill="E0E0E0"/>
          </w:tcPr>
          <w:p w:rsidR="009F59A8" w:rsidRPr="00C90C2A" w:rsidRDefault="009F59A8" w:rsidP="00557BD6">
            <w:pPr>
              <w:pStyle w:val="Naslov2"/>
              <w:rPr>
                <w:sz w:val="20"/>
                <w:szCs w:val="20"/>
              </w:rPr>
            </w:pPr>
            <w:r w:rsidRPr="00C90C2A">
              <w:rPr>
                <w:sz w:val="20"/>
                <w:szCs w:val="20"/>
              </w:rPr>
              <w:t>Uvjerenje o završenom programu osposobljavanja, naziv Nositelja Programa izobrazbe, broj uvjerenja i datum</w:t>
            </w:r>
          </w:p>
        </w:tc>
        <w:tc>
          <w:tcPr>
            <w:tcW w:w="1701" w:type="dxa"/>
            <w:shd w:val="clear" w:color="auto" w:fill="E0E0E0"/>
          </w:tcPr>
          <w:p w:rsidR="009F59A8" w:rsidRPr="00C90C2A" w:rsidRDefault="009F59A8" w:rsidP="00557BD6">
            <w:pPr>
              <w:pStyle w:val="Naslov2"/>
              <w:rPr>
                <w:sz w:val="20"/>
                <w:szCs w:val="20"/>
              </w:rPr>
            </w:pPr>
            <w:r w:rsidRPr="00C90C2A">
              <w:rPr>
                <w:sz w:val="20"/>
                <w:szCs w:val="20"/>
              </w:rPr>
              <w:t>Ustanova/tvrtka zaposlenja</w:t>
            </w:r>
          </w:p>
        </w:tc>
        <w:tc>
          <w:tcPr>
            <w:tcW w:w="1150" w:type="dxa"/>
            <w:shd w:val="clear" w:color="auto" w:fill="E0E0E0"/>
          </w:tcPr>
          <w:p w:rsidR="009F59A8" w:rsidRPr="00C90C2A" w:rsidRDefault="009F59A8" w:rsidP="00557BD6">
            <w:pPr>
              <w:pStyle w:val="Naslov2"/>
              <w:rPr>
                <w:sz w:val="20"/>
                <w:szCs w:val="20"/>
              </w:rPr>
            </w:pPr>
            <w:r w:rsidRPr="00C90C2A">
              <w:rPr>
                <w:sz w:val="20"/>
                <w:szCs w:val="20"/>
              </w:rPr>
              <w:t>Napomene</w:t>
            </w:r>
          </w:p>
        </w:tc>
      </w:tr>
      <w:tr w:rsidR="009F59A8" w:rsidRPr="00C90C2A" w:rsidTr="000B6F75">
        <w:tc>
          <w:tcPr>
            <w:tcW w:w="589" w:type="dxa"/>
          </w:tcPr>
          <w:p w:rsidR="009F59A8" w:rsidRPr="00C90C2A" w:rsidRDefault="009F59A8" w:rsidP="00557BD6">
            <w:pPr>
              <w:pStyle w:val="Naslov2"/>
            </w:pPr>
          </w:p>
        </w:tc>
        <w:tc>
          <w:tcPr>
            <w:tcW w:w="1646" w:type="dxa"/>
          </w:tcPr>
          <w:p w:rsidR="009F59A8" w:rsidRPr="00C90C2A" w:rsidRDefault="009F59A8" w:rsidP="00557BD6">
            <w:pPr>
              <w:pStyle w:val="Naslov2"/>
            </w:pPr>
          </w:p>
        </w:tc>
        <w:tc>
          <w:tcPr>
            <w:tcW w:w="1417" w:type="dxa"/>
          </w:tcPr>
          <w:p w:rsidR="009F59A8" w:rsidRPr="00C90C2A" w:rsidRDefault="009F59A8" w:rsidP="00557BD6">
            <w:pPr>
              <w:pStyle w:val="Naslov2"/>
            </w:pPr>
          </w:p>
        </w:tc>
        <w:tc>
          <w:tcPr>
            <w:tcW w:w="1046" w:type="dxa"/>
          </w:tcPr>
          <w:p w:rsidR="009F59A8" w:rsidRPr="00C90C2A" w:rsidRDefault="009F59A8" w:rsidP="00557BD6">
            <w:pPr>
              <w:pStyle w:val="Naslov2"/>
            </w:pPr>
          </w:p>
        </w:tc>
        <w:tc>
          <w:tcPr>
            <w:tcW w:w="992" w:type="dxa"/>
          </w:tcPr>
          <w:p w:rsidR="009F59A8" w:rsidRPr="00C90C2A" w:rsidRDefault="009F59A8" w:rsidP="00557BD6">
            <w:pPr>
              <w:pStyle w:val="Naslov2"/>
            </w:pPr>
          </w:p>
        </w:tc>
        <w:tc>
          <w:tcPr>
            <w:tcW w:w="1418" w:type="dxa"/>
          </w:tcPr>
          <w:p w:rsidR="009F59A8" w:rsidRPr="00C90C2A" w:rsidRDefault="009F59A8" w:rsidP="00557BD6">
            <w:pPr>
              <w:pStyle w:val="Naslov2"/>
            </w:pPr>
          </w:p>
        </w:tc>
        <w:tc>
          <w:tcPr>
            <w:tcW w:w="783" w:type="dxa"/>
          </w:tcPr>
          <w:p w:rsidR="009F59A8" w:rsidRPr="00C90C2A" w:rsidRDefault="009F59A8" w:rsidP="00557BD6">
            <w:pPr>
              <w:pStyle w:val="Naslov2"/>
            </w:pPr>
          </w:p>
        </w:tc>
        <w:tc>
          <w:tcPr>
            <w:tcW w:w="1289" w:type="dxa"/>
          </w:tcPr>
          <w:p w:rsidR="009F59A8" w:rsidRPr="00C90C2A" w:rsidRDefault="009F59A8" w:rsidP="00557BD6">
            <w:pPr>
              <w:pStyle w:val="Naslov2"/>
            </w:pPr>
          </w:p>
        </w:tc>
        <w:tc>
          <w:tcPr>
            <w:tcW w:w="993" w:type="dxa"/>
          </w:tcPr>
          <w:p w:rsidR="009F59A8" w:rsidRPr="00C90C2A" w:rsidRDefault="009F59A8" w:rsidP="00557BD6">
            <w:pPr>
              <w:pStyle w:val="Naslov2"/>
            </w:pPr>
          </w:p>
        </w:tc>
        <w:tc>
          <w:tcPr>
            <w:tcW w:w="1968" w:type="dxa"/>
          </w:tcPr>
          <w:p w:rsidR="009F59A8" w:rsidRPr="00C90C2A" w:rsidRDefault="009F59A8" w:rsidP="00557BD6">
            <w:pPr>
              <w:pStyle w:val="Naslov2"/>
            </w:pPr>
          </w:p>
        </w:tc>
        <w:tc>
          <w:tcPr>
            <w:tcW w:w="1701" w:type="dxa"/>
          </w:tcPr>
          <w:p w:rsidR="009F59A8" w:rsidRPr="00C90C2A" w:rsidRDefault="009F59A8" w:rsidP="00557BD6">
            <w:pPr>
              <w:pStyle w:val="Naslov2"/>
            </w:pPr>
          </w:p>
        </w:tc>
        <w:tc>
          <w:tcPr>
            <w:tcW w:w="1150" w:type="dxa"/>
          </w:tcPr>
          <w:p w:rsidR="009F59A8" w:rsidRPr="00C90C2A" w:rsidRDefault="009F59A8" w:rsidP="00557BD6">
            <w:pPr>
              <w:pStyle w:val="Naslov2"/>
            </w:pPr>
          </w:p>
        </w:tc>
      </w:tr>
      <w:tr w:rsidR="009F59A8" w:rsidRPr="00C90C2A" w:rsidTr="000B6F75">
        <w:tc>
          <w:tcPr>
            <w:tcW w:w="589" w:type="dxa"/>
          </w:tcPr>
          <w:p w:rsidR="009F59A8" w:rsidRPr="00C90C2A" w:rsidRDefault="009F59A8" w:rsidP="00557BD6">
            <w:pPr>
              <w:pStyle w:val="Naslov2"/>
            </w:pPr>
          </w:p>
        </w:tc>
        <w:tc>
          <w:tcPr>
            <w:tcW w:w="1646" w:type="dxa"/>
          </w:tcPr>
          <w:p w:rsidR="009F59A8" w:rsidRPr="00C90C2A" w:rsidRDefault="009F59A8" w:rsidP="00557BD6">
            <w:pPr>
              <w:pStyle w:val="Naslov2"/>
            </w:pPr>
          </w:p>
        </w:tc>
        <w:tc>
          <w:tcPr>
            <w:tcW w:w="1417" w:type="dxa"/>
          </w:tcPr>
          <w:p w:rsidR="009F59A8" w:rsidRPr="00C90C2A" w:rsidRDefault="009F59A8" w:rsidP="00557BD6">
            <w:pPr>
              <w:pStyle w:val="Naslov2"/>
            </w:pPr>
          </w:p>
        </w:tc>
        <w:tc>
          <w:tcPr>
            <w:tcW w:w="1046" w:type="dxa"/>
          </w:tcPr>
          <w:p w:rsidR="009F59A8" w:rsidRPr="00C90C2A" w:rsidRDefault="009F59A8" w:rsidP="00557BD6">
            <w:pPr>
              <w:pStyle w:val="Naslov2"/>
            </w:pPr>
          </w:p>
        </w:tc>
        <w:tc>
          <w:tcPr>
            <w:tcW w:w="992" w:type="dxa"/>
          </w:tcPr>
          <w:p w:rsidR="009F59A8" w:rsidRPr="00C90C2A" w:rsidRDefault="009F59A8" w:rsidP="00557BD6">
            <w:pPr>
              <w:pStyle w:val="Naslov2"/>
            </w:pPr>
          </w:p>
        </w:tc>
        <w:tc>
          <w:tcPr>
            <w:tcW w:w="1418" w:type="dxa"/>
          </w:tcPr>
          <w:p w:rsidR="009F59A8" w:rsidRPr="00C90C2A" w:rsidRDefault="009F59A8" w:rsidP="00557BD6">
            <w:pPr>
              <w:pStyle w:val="Naslov2"/>
            </w:pPr>
          </w:p>
        </w:tc>
        <w:tc>
          <w:tcPr>
            <w:tcW w:w="783" w:type="dxa"/>
          </w:tcPr>
          <w:p w:rsidR="009F59A8" w:rsidRPr="00C90C2A" w:rsidRDefault="009F59A8" w:rsidP="00557BD6">
            <w:pPr>
              <w:pStyle w:val="Naslov2"/>
            </w:pPr>
          </w:p>
        </w:tc>
        <w:tc>
          <w:tcPr>
            <w:tcW w:w="1289" w:type="dxa"/>
          </w:tcPr>
          <w:p w:rsidR="009F59A8" w:rsidRPr="00C90C2A" w:rsidRDefault="009F59A8" w:rsidP="00557BD6">
            <w:pPr>
              <w:pStyle w:val="Naslov2"/>
            </w:pPr>
          </w:p>
        </w:tc>
        <w:tc>
          <w:tcPr>
            <w:tcW w:w="993" w:type="dxa"/>
          </w:tcPr>
          <w:p w:rsidR="009F59A8" w:rsidRPr="00C90C2A" w:rsidRDefault="009F59A8" w:rsidP="00557BD6">
            <w:pPr>
              <w:pStyle w:val="Naslov2"/>
            </w:pPr>
          </w:p>
        </w:tc>
        <w:tc>
          <w:tcPr>
            <w:tcW w:w="1968" w:type="dxa"/>
          </w:tcPr>
          <w:p w:rsidR="009F59A8" w:rsidRPr="00C90C2A" w:rsidRDefault="009F59A8" w:rsidP="00557BD6">
            <w:pPr>
              <w:pStyle w:val="Naslov2"/>
            </w:pPr>
          </w:p>
        </w:tc>
        <w:tc>
          <w:tcPr>
            <w:tcW w:w="1701" w:type="dxa"/>
          </w:tcPr>
          <w:p w:rsidR="009F59A8" w:rsidRPr="00C90C2A" w:rsidRDefault="009F59A8" w:rsidP="00557BD6">
            <w:pPr>
              <w:pStyle w:val="Naslov2"/>
            </w:pPr>
          </w:p>
        </w:tc>
        <w:tc>
          <w:tcPr>
            <w:tcW w:w="1150" w:type="dxa"/>
          </w:tcPr>
          <w:p w:rsidR="009F59A8" w:rsidRPr="00C90C2A" w:rsidRDefault="009F59A8" w:rsidP="00557BD6">
            <w:pPr>
              <w:pStyle w:val="Naslov2"/>
            </w:pPr>
          </w:p>
        </w:tc>
      </w:tr>
      <w:tr w:rsidR="009F59A8" w:rsidRPr="00C90C2A" w:rsidTr="000B6F75">
        <w:tc>
          <w:tcPr>
            <w:tcW w:w="589" w:type="dxa"/>
          </w:tcPr>
          <w:p w:rsidR="009F59A8" w:rsidRPr="00C90C2A" w:rsidRDefault="009F59A8" w:rsidP="00557BD6">
            <w:pPr>
              <w:pStyle w:val="Naslov2"/>
            </w:pPr>
          </w:p>
        </w:tc>
        <w:tc>
          <w:tcPr>
            <w:tcW w:w="1646" w:type="dxa"/>
          </w:tcPr>
          <w:p w:rsidR="009F59A8" w:rsidRPr="00C90C2A" w:rsidRDefault="009F59A8" w:rsidP="00557BD6">
            <w:pPr>
              <w:pStyle w:val="Naslov2"/>
            </w:pPr>
          </w:p>
        </w:tc>
        <w:tc>
          <w:tcPr>
            <w:tcW w:w="1417" w:type="dxa"/>
          </w:tcPr>
          <w:p w:rsidR="009F59A8" w:rsidRPr="00C90C2A" w:rsidRDefault="009F59A8" w:rsidP="00557BD6">
            <w:pPr>
              <w:pStyle w:val="Naslov2"/>
            </w:pPr>
          </w:p>
        </w:tc>
        <w:tc>
          <w:tcPr>
            <w:tcW w:w="1046" w:type="dxa"/>
          </w:tcPr>
          <w:p w:rsidR="009F59A8" w:rsidRPr="00C90C2A" w:rsidRDefault="009F59A8" w:rsidP="00557BD6">
            <w:pPr>
              <w:pStyle w:val="Naslov2"/>
            </w:pPr>
          </w:p>
        </w:tc>
        <w:tc>
          <w:tcPr>
            <w:tcW w:w="992" w:type="dxa"/>
          </w:tcPr>
          <w:p w:rsidR="009F59A8" w:rsidRPr="00C90C2A" w:rsidRDefault="009F59A8" w:rsidP="00557BD6">
            <w:pPr>
              <w:pStyle w:val="Naslov2"/>
            </w:pPr>
          </w:p>
        </w:tc>
        <w:tc>
          <w:tcPr>
            <w:tcW w:w="1418" w:type="dxa"/>
          </w:tcPr>
          <w:p w:rsidR="009F59A8" w:rsidRPr="00C90C2A" w:rsidRDefault="009F59A8" w:rsidP="00557BD6">
            <w:pPr>
              <w:pStyle w:val="Naslov2"/>
            </w:pPr>
          </w:p>
        </w:tc>
        <w:tc>
          <w:tcPr>
            <w:tcW w:w="783" w:type="dxa"/>
          </w:tcPr>
          <w:p w:rsidR="009F59A8" w:rsidRPr="00C90C2A" w:rsidRDefault="009F59A8" w:rsidP="00557BD6">
            <w:pPr>
              <w:pStyle w:val="Naslov2"/>
            </w:pPr>
          </w:p>
        </w:tc>
        <w:tc>
          <w:tcPr>
            <w:tcW w:w="1289" w:type="dxa"/>
          </w:tcPr>
          <w:p w:rsidR="009F59A8" w:rsidRPr="00C90C2A" w:rsidRDefault="009F59A8" w:rsidP="00557BD6">
            <w:pPr>
              <w:pStyle w:val="Naslov2"/>
            </w:pPr>
          </w:p>
        </w:tc>
        <w:tc>
          <w:tcPr>
            <w:tcW w:w="993" w:type="dxa"/>
          </w:tcPr>
          <w:p w:rsidR="009F59A8" w:rsidRPr="00C90C2A" w:rsidRDefault="009F59A8" w:rsidP="00557BD6">
            <w:pPr>
              <w:pStyle w:val="Naslov2"/>
            </w:pPr>
          </w:p>
        </w:tc>
        <w:tc>
          <w:tcPr>
            <w:tcW w:w="1968" w:type="dxa"/>
          </w:tcPr>
          <w:p w:rsidR="009F59A8" w:rsidRPr="00C90C2A" w:rsidRDefault="009F59A8" w:rsidP="00557BD6">
            <w:pPr>
              <w:pStyle w:val="Naslov2"/>
            </w:pPr>
          </w:p>
        </w:tc>
        <w:tc>
          <w:tcPr>
            <w:tcW w:w="1701" w:type="dxa"/>
          </w:tcPr>
          <w:p w:rsidR="009F59A8" w:rsidRPr="00C90C2A" w:rsidRDefault="009F59A8" w:rsidP="00557BD6">
            <w:pPr>
              <w:pStyle w:val="Naslov2"/>
            </w:pPr>
          </w:p>
        </w:tc>
        <w:tc>
          <w:tcPr>
            <w:tcW w:w="1150" w:type="dxa"/>
          </w:tcPr>
          <w:p w:rsidR="009F59A8" w:rsidRPr="00C90C2A" w:rsidRDefault="009F59A8" w:rsidP="00557BD6">
            <w:pPr>
              <w:pStyle w:val="Naslov2"/>
            </w:pPr>
          </w:p>
        </w:tc>
      </w:tr>
    </w:tbl>
    <w:p w:rsidR="009F59A8" w:rsidRPr="00C90C2A" w:rsidRDefault="009F59A8" w:rsidP="00E61BA9"/>
    <w:p w:rsidR="007C6115" w:rsidRPr="00C90C2A" w:rsidRDefault="007C6115" w:rsidP="00557BD6">
      <w:pPr>
        <w:pStyle w:val="Naslov2"/>
        <w:sectPr w:rsidR="007C6115" w:rsidRPr="00C90C2A" w:rsidSect="007C6115">
          <w:pgSz w:w="16838" w:h="11906" w:orient="landscape"/>
          <w:pgMar w:top="1418" w:right="1418" w:bottom="1418" w:left="1418" w:header="709" w:footer="709" w:gutter="0"/>
          <w:cols w:space="708"/>
          <w:docGrid w:linePitch="360"/>
        </w:sectPr>
      </w:pPr>
    </w:p>
    <w:p w:rsidR="007C6115" w:rsidRPr="00C90C2A" w:rsidRDefault="007C6115" w:rsidP="001575CA">
      <w:pPr>
        <w:pStyle w:val="Naslov2"/>
      </w:pPr>
      <w:r w:rsidRPr="00C90C2A">
        <w:lastRenderedPageBreak/>
        <w:t xml:space="preserve">PRILOG </w:t>
      </w:r>
      <w:r w:rsidR="00A71A3C" w:rsidRPr="00C90C2A">
        <w:t>5</w:t>
      </w:r>
      <w:r w:rsidRPr="00C90C2A">
        <w:t>.</w:t>
      </w:r>
    </w:p>
    <w:p w:rsidR="007C6115" w:rsidRPr="00C90C2A" w:rsidRDefault="007C6115" w:rsidP="007C6115">
      <w:pPr>
        <w:jc w:val="center"/>
        <w:rPr>
          <w:b/>
        </w:rPr>
      </w:pPr>
    </w:p>
    <w:p w:rsidR="0086537F" w:rsidRPr="00C90C2A" w:rsidRDefault="009F59A8" w:rsidP="007C6115">
      <w:pPr>
        <w:jc w:val="center"/>
        <w:rPr>
          <w:sz w:val="22"/>
          <w:szCs w:val="22"/>
        </w:rPr>
      </w:pPr>
      <w:r w:rsidRPr="00C90C2A">
        <w:rPr>
          <w:sz w:val="22"/>
          <w:szCs w:val="22"/>
        </w:rPr>
        <w:t>OBRAZAC</w:t>
      </w:r>
      <w:r w:rsidR="007C6115" w:rsidRPr="00C90C2A">
        <w:rPr>
          <w:sz w:val="22"/>
          <w:szCs w:val="22"/>
        </w:rPr>
        <w:t xml:space="preserve"> UVJERENJA O POLOŽENOM STRUČNOM ISPITU </w:t>
      </w:r>
    </w:p>
    <w:p w:rsidR="00656E57" w:rsidRPr="00C90C2A" w:rsidRDefault="00656E57" w:rsidP="007C6115">
      <w:pPr>
        <w:jc w:val="center"/>
        <w:rPr>
          <w:sz w:val="22"/>
          <w:szCs w:val="22"/>
        </w:rPr>
      </w:pPr>
    </w:p>
    <w:p w:rsidR="007C6115" w:rsidRPr="00C90C2A" w:rsidRDefault="00CD4420" w:rsidP="007C6115">
      <w:pPr>
        <w:jc w:val="center"/>
      </w:pPr>
      <w:r w:rsidRPr="00C90C2A">
        <w:rPr>
          <w:noProof/>
          <w:lang w:val="en-GB" w:eastAsia="en-GB"/>
        </w:rPr>
        <w:drawing>
          <wp:inline distT="0" distB="0" distL="0" distR="0">
            <wp:extent cx="697865" cy="838835"/>
            <wp:effectExtent l="0" t="0" r="0"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10">
                      <a:extLst>
                        <a:ext uri="{28A0092B-C50C-407E-A947-70E740481C1C}">
                          <a14:useLocalDpi xmlns:a14="http://schemas.microsoft.com/office/drawing/2010/main" val="0"/>
                        </a:ext>
                      </a:extLst>
                    </a:blip>
                    <a:srcRect l="35474" r="35474"/>
                    <a:stretch>
                      <a:fillRect/>
                    </a:stretch>
                  </pic:blipFill>
                  <pic:spPr bwMode="auto">
                    <a:xfrm>
                      <a:off x="0" y="0"/>
                      <a:ext cx="697865" cy="838835"/>
                    </a:xfrm>
                    <a:prstGeom prst="rect">
                      <a:avLst/>
                    </a:prstGeom>
                    <a:noFill/>
                    <a:ln>
                      <a:noFill/>
                    </a:ln>
                  </pic:spPr>
                </pic:pic>
              </a:graphicData>
            </a:graphic>
          </wp:inline>
        </w:drawing>
      </w:r>
    </w:p>
    <w:p w:rsidR="0086537F" w:rsidRPr="00C90C2A" w:rsidRDefault="0086537F" w:rsidP="007C6115">
      <w:pPr>
        <w:jc w:val="center"/>
      </w:pPr>
    </w:p>
    <w:p w:rsidR="007C6115" w:rsidRPr="00C90C2A" w:rsidRDefault="007C6115" w:rsidP="007C6115">
      <w:pPr>
        <w:jc w:val="center"/>
      </w:pPr>
      <w:r w:rsidRPr="00C90C2A">
        <w:t>REPUBLIKA HRVATSKA</w:t>
      </w:r>
    </w:p>
    <w:p w:rsidR="007C6115" w:rsidRPr="00C90C2A" w:rsidRDefault="007C6115" w:rsidP="00797FF0">
      <w:pPr>
        <w:jc w:val="center"/>
      </w:pPr>
      <w:r w:rsidRPr="00C90C2A">
        <w:t xml:space="preserve">MINISTARSTVO </w:t>
      </w:r>
      <w:r w:rsidR="00797FF0" w:rsidRPr="00C90C2A">
        <w:t>GOSPODARSTVA I ODRŽIVOG RAZVOJA</w:t>
      </w:r>
    </w:p>
    <w:p w:rsidR="007C6115" w:rsidRPr="00C90C2A" w:rsidRDefault="007C6115" w:rsidP="007C6115">
      <w:r w:rsidRPr="00C90C2A">
        <w:t>KLASA:</w:t>
      </w:r>
    </w:p>
    <w:p w:rsidR="007C6115" w:rsidRPr="00C90C2A" w:rsidRDefault="007C6115" w:rsidP="007C6115">
      <w:r w:rsidRPr="00C90C2A">
        <w:t>URBROJ:</w:t>
      </w:r>
    </w:p>
    <w:p w:rsidR="007C6115" w:rsidRPr="00C90C2A" w:rsidRDefault="007C6115" w:rsidP="007C6115">
      <w:r w:rsidRPr="00C90C2A">
        <w:t>Zagreb,…………………godine</w:t>
      </w:r>
    </w:p>
    <w:p w:rsidR="007C6115" w:rsidRPr="00C90C2A" w:rsidRDefault="007C6115" w:rsidP="007C6115"/>
    <w:p w:rsidR="007C6115" w:rsidRPr="00C90C2A" w:rsidRDefault="007C6115" w:rsidP="007C6115">
      <w:pPr>
        <w:jc w:val="both"/>
      </w:pPr>
      <w:r w:rsidRPr="00C90C2A">
        <w:t xml:space="preserve">Na temelju članka </w:t>
      </w:r>
      <w:r w:rsidR="00797FF0" w:rsidRPr="00C90C2A">
        <w:t>91</w:t>
      </w:r>
      <w:r w:rsidRPr="00C90C2A">
        <w:t xml:space="preserve">. Zakona o </w:t>
      </w:r>
      <w:r w:rsidR="00351F83" w:rsidRPr="00C90C2A">
        <w:t>klimatskim</w:t>
      </w:r>
      <w:r w:rsidR="00797FF0" w:rsidRPr="00C90C2A">
        <w:t xml:space="preserve"> promjenama i </w:t>
      </w:r>
      <w:r w:rsidR="00351F83" w:rsidRPr="00C90C2A">
        <w:t>zaštiti</w:t>
      </w:r>
      <w:r w:rsidR="00797FF0" w:rsidRPr="00C90C2A">
        <w:t xml:space="preserve"> ozonskog sloja</w:t>
      </w:r>
      <w:r w:rsidRPr="00C90C2A">
        <w:t xml:space="preserve"> („Narodne novine“, broj </w:t>
      </w:r>
      <w:r w:rsidR="00797FF0" w:rsidRPr="00C90C2A">
        <w:t>127/19</w:t>
      </w:r>
      <w:r w:rsidRPr="00C90C2A">
        <w:t>) i članka 3</w:t>
      </w:r>
      <w:r w:rsidR="00004F97" w:rsidRPr="00C90C2A">
        <w:t>4</w:t>
      </w:r>
      <w:r w:rsidRPr="00C90C2A">
        <w:t xml:space="preserve">. Pravilnika o izobrazbi osoba koje obavljaju djelatnost prikupljanja, provjere propuštanja, ugradnje i održavanja ili servisiranja opreme i uređaja koji sadrže tvari koje oštećuju ozonski sloj ili fluorirane stakleničke plinove ili o njima ovise, ispitno ocjenjivačko tijelo za provedbu stručnog ispita </w:t>
      </w:r>
      <w:r w:rsidR="000627FF" w:rsidRPr="00C90C2A">
        <w:t>iz</w:t>
      </w:r>
      <w:r w:rsidRPr="00C90C2A">
        <w:t>daje</w:t>
      </w:r>
    </w:p>
    <w:p w:rsidR="00797FF0" w:rsidRPr="00C90C2A" w:rsidRDefault="00797FF0" w:rsidP="007C6115">
      <w:pPr>
        <w:jc w:val="both"/>
      </w:pPr>
    </w:p>
    <w:p w:rsidR="007C6115" w:rsidRPr="00C90C2A" w:rsidRDefault="007C6115" w:rsidP="007C6115">
      <w:pPr>
        <w:jc w:val="center"/>
        <w:rPr>
          <w:sz w:val="44"/>
          <w:szCs w:val="44"/>
        </w:rPr>
      </w:pPr>
      <w:r w:rsidRPr="00C90C2A">
        <w:rPr>
          <w:sz w:val="44"/>
          <w:szCs w:val="44"/>
        </w:rPr>
        <w:t>UVJERENJE</w:t>
      </w:r>
    </w:p>
    <w:p w:rsidR="007C6115" w:rsidRPr="00C90C2A" w:rsidRDefault="00797FF0" w:rsidP="00797FF0">
      <w:pPr>
        <w:jc w:val="center"/>
      </w:pPr>
      <w:r w:rsidRPr="00C90C2A">
        <w:t xml:space="preserve">O položenom stručnom ispitu za </w:t>
      </w:r>
    </w:p>
    <w:p w:rsidR="007C6115" w:rsidRPr="00C90C2A" w:rsidRDefault="007C6115" w:rsidP="007C6115">
      <w:r w:rsidRPr="00C90C2A">
        <w:t>.......................................................................................................................................................</w:t>
      </w:r>
    </w:p>
    <w:p w:rsidR="007C6115" w:rsidRPr="00C90C2A" w:rsidRDefault="007C6115" w:rsidP="007C6115">
      <w:pPr>
        <w:jc w:val="center"/>
      </w:pPr>
      <w:r w:rsidRPr="00C90C2A">
        <w:t>(navesti puni naziv kategorije uvjerenja)</w:t>
      </w:r>
    </w:p>
    <w:p w:rsidR="007C6115" w:rsidRPr="00C90C2A" w:rsidRDefault="007C6115" w:rsidP="007C6115"/>
    <w:p w:rsidR="007C6115" w:rsidRPr="00C90C2A" w:rsidRDefault="007C6115" w:rsidP="007C6115">
      <w:r w:rsidRPr="00C90C2A">
        <w:t>.......................................................................................................................................................</w:t>
      </w:r>
    </w:p>
    <w:p w:rsidR="007C6115" w:rsidRPr="00C90C2A" w:rsidRDefault="007C6115" w:rsidP="007C6115">
      <w:pPr>
        <w:jc w:val="center"/>
      </w:pPr>
      <w:r w:rsidRPr="00C90C2A">
        <w:t xml:space="preserve">(ime i prezime, </w:t>
      </w:r>
      <w:r w:rsidR="00AD5781">
        <w:t xml:space="preserve">OIB, </w:t>
      </w:r>
      <w:r w:rsidRPr="00C90C2A">
        <w:t>stručna sprema i struka)</w:t>
      </w:r>
    </w:p>
    <w:p w:rsidR="007C6115" w:rsidRPr="00C90C2A" w:rsidRDefault="007C6115" w:rsidP="007C6115"/>
    <w:p w:rsidR="007C6115" w:rsidRPr="00C90C2A" w:rsidRDefault="007C6115" w:rsidP="007C6115">
      <w:r w:rsidRPr="00C90C2A">
        <w:t>Rođen/a:........................................, u ...........................................................................................</w:t>
      </w:r>
    </w:p>
    <w:p w:rsidR="007C6115" w:rsidRPr="00C90C2A" w:rsidRDefault="007C6115" w:rsidP="007C6115">
      <w:r w:rsidRPr="00C90C2A">
        <w:t xml:space="preserve">                         (datum)                                                 (mjesto i država)</w:t>
      </w:r>
    </w:p>
    <w:p w:rsidR="007C6115" w:rsidRPr="00C90C2A" w:rsidRDefault="007C6115" w:rsidP="007C6115"/>
    <w:p w:rsidR="007C6115" w:rsidRPr="00C90C2A" w:rsidRDefault="007C6115" w:rsidP="00797FF0">
      <w:r w:rsidRPr="00C90C2A">
        <w:t xml:space="preserve">Ovo uvjerenje vrijedi </w:t>
      </w:r>
      <w:r w:rsidR="00797FF0" w:rsidRPr="00C90C2A">
        <w:t>neograničeno.</w:t>
      </w:r>
    </w:p>
    <w:p w:rsidR="00797FF0" w:rsidRPr="00C90C2A" w:rsidRDefault="00797FF0" w:rsidP="00797FF0">
      <w:r w:rsidRPr="00C90C2A">
        <w:t xml:space="preserve">Osoba je dužna pohađati program usavršavanja </w:t>
      </w:r>
      <w:r w:rsidR="00351F83" w:rsidRPr="00C90C2A">
        <w:t>jedanput</w:t>
      </w:r>
      <w:r w:rsidRPr="00C90C2A">
        <w:t xml:space="preserve"> u pet godina.</w:t>
      </w:r>
    </w:p>
    <w:p w:rsidR="007C6115" w:rsidRPr="00C90C2A" w:rsidRDefault="007C6115" w:rsidP="007C6115">
      <w:pPr>
        <w:jc w:val="center"/>
      </w:pPr>
    </w:p>
    <w:p w:rsidR="007C6115" w:rsidRPr="00C90C2A" w:rsidRDefault="007C6115" w:rsidP="007C6115">
      <w:pPr>
        <w:ind w:left="6372"/>
      </w:pPr>
      <w:r w:rsidRPr="00C90C2A">
        <w:t>Predsjednik Ispitnog ocjenjivačkog tijela:</w:t>
      </w:r>
    </w:p>
    <w:p w:rsidR="007C6115" w:rsidRPr="00C90C2A" w:rsidRDefault="007C6115" w:rsidP="007C6115">
      <w:pPr>
        <w:ind w:left="5664" w:hanging="5664"/>
      </w:pPr>
    </w:p>
    <w:p w:rsidR="007C6115" w:rsidRPr="00C90C2A" w:rsidRDefault="007C6115" w:rsidP="007C6115">
      <w:pPr>
        <w:jc w:val="center"/>
        <w:rPr>
          <w:sz w:val="28"/>
          <w:szCs w:val="28"/>
        </w:rPr>
      </w:pPr>
      <w:r w:rsidRPr="00C90C2A">
        <w:tab/>
      </w:r>
    </w:p>
    <w:p w:rsidR="007C6115" w:rsidRPr="00C90C2A" w:rsidRDefault="007C6115" w:rsidP="007C6115">
      <w:r w:rsidRPr="00C90C2A">
        <w:tab/>
      </w:r>
      <w:r w:rsidRPr="00C90C2A">
        <w:tab/>
      </w:r>
      <w:r w:rsidRPr="00C90C2A">
        <w:tab/>
      </w:r>
      <w:r w:rsidRPr="00C90C2A">
        <w:tab/>
      </w:r>
      <w:r w:rsidRPr="00C90C2A">
        <w:tab/>
      </w:r>
      <w:r w:rsidRPr="00C90C2A">
        <w:tab/>
      </w:r>
      <w:r w:rsidRPr="00C90C2A">
        <w:tab/>
      </w:r>
      <w:r w:rsidR="00351F83" w:rsidRPr="00C90C2A">
        <w:tab/>
      </w:r>
      <w:r w:rsidRPr="00C90C2A">
        <w:t>........................................................</w:t>
      </w:r>
    </w:p>
    <w:p w:rsidR="007C6115" w:rsidRPr="00C90C2A" w:rsidRDefault="007C6115" w:rsidP="007C6115">
      <w:pPr>
        <w:ind w:left="5664" w:hanging="5664"/>
        <w:jc w:val="center"/>
      </w:pPr>
    </w:p>
    <w:p w:rsidR="007C6115" w:rsidRPr="00C90C2A" w:rsidRDefault="007C6115" w:rsidP="007C6115">
      <w:pPr>
        <w:ind w:left="5664" w:hanging="5664"/>
        <w:jc w:val="center"/>
      </w:pPr>
      <w:r w:rsidRPr="00C90C2A">
        <w:t>M.P.</w:t>
      </w:r>
    </w:p>
    <w:p w:rsidR="004E25B3" w:rsidRPr="00C90C2A" w:rsidRDefault="004E25B3" w:rsidP="007C6115">
      <w:pPr>
        <w:ind w:left="5664" w:hanging="5664"/>
        <w:jc w:val="center"/>
      </w:pPr>
    </w:p>
    <w:p w:rsidR="004E25B3" w:rsidRPr="00C90C2A" w:rsidRDefault="004E25B3" w:rsidP="004E25B3">
      <w:pPr>
        <w:pBdr>
          <w:top w:val="single" w:sz="4" w:space="0" w:color="auto"/>
          <w:left w:val="single" w:sz="4" w:space="4" w:color="auto"/>
          <w:bottom w:val="single" w:sz="4" w:space="1" w:color="auto"/>
          <w:right w:val="single" w:sz="4" w:space="4" w:color="auto"/>
        </w:pBdr>
        <w:jc w:val="both"/>
        <w:sectPr w:rsidR="004E25B3" w:rsidRPr="00C90C2A" w:rsidSect="00F428DC">
          <w:pgSz w:w="11906" w:h="16838"/>
          <w:pgMar w:top="993" w:right="1417" w:bottom="1417" w:left="1417" w:header="708" w:footer="708" w:gutter="0"/>
          <w:cols w:space="708"/>
          <w:docGrid w:linePitch="360"/>
        </w:sectPr>
      </w:pPr>
      <w:r w:rsidRPr="00C90C2A">
        <w:rPr>
          <w:sz w:val="22"/>
        </w:rPr>
        <w:t xml:space="preserve">Ovo uvjerenje izdano je sukladno članku </w:t>
      </w:r>
      <w:r w:rsidR="002A73D2" w:rsidRPr="00C90C2A">
        <w:rPr>
          <w:sz w:val="22"/>
        </w:rPr>
        <w:t xml:space="preserve">4. </w:t>
      </w:r>
      <w:r w:rsidRPr="00C90C2A">
        <w:rPr>
          <w:sz w:val="22"/>
        </w:rPr>
        <w:t xml:space="preserve">Uredbe Komisije </w:t>
      </w:r>
      <w:r w:rsidR="00351F83" w:rsidRPr="00C90C2A">
        <w:rPr>
          <w:sz w:val="22"/>
        </w:rPr>
        <w:t>2015/2067 оd 17. studenoga 2015. o utvrđivanju, u skladu s Uredbom (EU) br. 517/2014, minimalnih zahtjeva i uvjeta za uzajamno priznavanje certifikacije fizičkih osoba u pogledu nepokretne rashladne i klimatizacijske opreme i dizalica topline te rashladnih jedinica kamiona hladnjača i prikolica hladnjača koji sadržavaju fluorirane stakleničke plinove, kao i certifikacije poduzeća u pogledu nepokretne rashladne i klimatizacijske opreme i dizalica topline koji sadržavaju fluorirane stakleničke plinove</w:t>
      </w:r>
    </w:p>
    <w:p w:rsidR="007C6115" w:rsidRPr="00C90C2A" w:rsidRDefault="007C6115" w:rsidP="001575CA">
      <w:pPr>
        <w:pStyle w:val="Naslov2"/>
      </w:pPr>
      <w:r w:rsidRPr="00C90C2A">
        <w:lastRenderedPageBreak/>
        <w:t xml:space="preserve">PRILOG </w:t>
      </w:r>
      <w:r w:rsidR="00A71A3C" w:rsidRPr="00C90C2A">
        <w:t>6</w:t>
      </w:r>
      <w:r w:rsidRPr="00C90C2A">
        <w:t>.</w:t>
      </w:r>
    </w:p>
    <w:p w:rsidR="007C6115" w:rsidRPr="00C90C2A" w:rsidRDefault="007C6115" w:rsidP="007C6115">
      <w:pPr>
        <w:jc w:val="center"/>
      </w:pPr>
      <w:r w:rsidRPr="00C90C2A">
        <w:t>REGISTAR</w:t>
      </w:r>
      <w:r w:rsidR="009F59A8" w:rsidRPr="00C90C2A">
        <w:t xml:space="preserve"> OVLAŠTENIH OSOBA</w:t>
      </w:r>
      <w:r w:rsidRPr="00C90C2A">
        <w:t xml:space="preserve"> </w:t>
      </w:r>
    </w:p>
    <w:p w:rsidR="009F59A8" w:rsidRPr="00C90C2A" w:rsidRDefault="009F59A8" w:rsidP="007C6115">
      <w:pPr>
        <w:jc w:val="center"/>
      </w:pPr>
    </w:p>
    <w:tbl>
      <w:tblPr>
        <w:tblW w:w="0" w:type="auto"/>
        <w:shd w:val="clear" w:color="auto" w:fill="FFFFFF"/>
        <w:tblCellMar>
          <w:left w:w="0" w:type="dxa"/>
          <w:right w:w="0" w:type="dxa"/>
        </w:tblCellMar>
        <w:tblLook w:val="04A0" w:firstRow="1" w:lastRow="0" w:firstColumn="1" w:lastColumn="0" w:noHBand="0" w:noVBand="1"/>
      </w:tblPr>
      <w:tblGrid>
        <w:gridCol w:w="833"/>
        <w:gridCol w:w="1007"/>
        <w:gridCol w:w="935"/>
        <w:gridCol w:w="1433"/>
        <w:gridCol w:w="1555"/>
        <w:gridCol w:w="1318"/>
        <w:gridCol w:w="1701"/>
        <w:gridCol w:w="1459"/>
        <w:gridCol w:w="1325"/>
        <w:gridCol w:w="1274"/>
        <w:gridCol w:w="1242"/>
      </w:tblGrid>
      <w:tr w:rsidR="00322186" w:rsidTr="00E61BA9">
        <w:tc>
          <w:tcPr>
            <w:tcW w:w="833" w:type="dxa"/>
            <w:tcBorders>
              <w:top w:val="single" w:sz="8" w:space="0" w:color="869286"/>
              <w:left w:val="single" w:sz="8" w:space="0" w:color="869286"/>
              <w:bottom w:val="single" w:sz="8" w:space="0" w:color="869286"/>
              <w:right w:val="single" w:sz="8" w:space="0" w:color="869286"/>
            </w:tcBorders>
            <w:shd w:val="clear" w:color="auto" w:fill="D0CECE"/>
            <w:tcMar>
              <w:top w:w="40" w:type="dxa"/>
              <w:left w:w="40" w:type="dxa"/>
              <w:bottom w:w="40" w:type="dxa"/>
              <w:right w:w="40" w:type="dxa"/>
            </w:tcMar>
            <w:vAlign w:val="center"/>
            <w:hideMark/>
          </w:tcPr>
          <w:p w:rsidR="00322186" w:rsidRPr="00322186" w:rsidRDefault="00322186" w:rsidP="00322186">
            <w:pPr>
              <w:rPr>
                <w:sz w:val="20"/>
                <w:szCs w:val="20"/>
              </w:rPr>
            </w:pPr>
            <w:r w:rsidRPr="00322186">
              <w:rPr>
                <w:sz w:val="20"/>
                <w:szCs w:val="20"/>
              </w:rPr>
              <w:t>Reg broj</w:t>
            </w:r>
          </w:p>
        </w:tc>
        <w:tc>
          <w:tcPr>
            <w:tcW w:w="1007" w:type="dxa"/>
            <w:tcBorders>
              <w:top w:val="single" w:sz="8" w:space="0" w:color="869286"/>
              <w:left w:val="single" w:sz="8" w:space="0" w:color="869286"/>
              <w:bottom w:val="single" w:sz="8" w:space="0" w:color="869286"/>
              <w:right w:val="single" w:sz="8" w:space="0" w:color="869286"/>
            </w:tcBorders>
            <w:shd w:val="clear" w:color="auto" w:fill="D0CECE"/>
            <w:tcMar>
              <w:top w:w="40" w:type="dxa"/>
              <w:left w:w="40" w:type="dxa"/>
              <w:bottom w:w="40" w:type="dxa"/>
              <w:right w:w="40" w:type="dxa"/>
            </w:tcMar>
            <w:vAlign w:val="center"/>
            <w:hideMark/>
          </w:tcPr>
          <w:p w:rsidR="00322186" w:rsidRPr="00322186" w:rsidRDefault="00322186" w:rsidP="00322186">
            <w:pPr>
              <w:rPr>
                <w:sz w:val="20"/>
                <w:szCs w:val="20"/>
              </w:rPr>
            </w:pPr>
            <w:r w:rsidRPr="00322186">
              <w:rPr>
                <w:sz w:val="20"/>
                <w:szCs w:val="20"/>
              </w:rPr>
              <w:t>Potvrde</w:t>
            </w:r>
          </w:p>
        </w:tc>
        <w:tc>
          <w:tcPr>
            <w:tcW w:w="935" w:type="dxa"/>
            <w:tcBorders>
              <w:top w:val="single" w:sz="8" w:space="0" w:color="869286"/>
              <w:left w:val="single" w:sz="8" w:space="0" w:color="869286"/>
              <w:bottom w:val="single" w:sz="8" w:space="0" w:color="869286"/>
              <w:right w:val="single" w:sz="8" w:space="0" w:color="869286"/>
            </w:tcBorders>
            <w:shd w:val="clear" w:color="auto" w:fill="D0CECE"/>
            <w:tcMar>
              <w:top w:w="40" w:type="dxa"/>
              <w:left w:w="40" w:type="dxa"/>
              <w:bottom w:w="40" w:type="dxa"/>
              <w:right w:w="40" w:type="dxa"/>
            </w:tcMar>
            <w:vAlign w:val="center"/>
            <w:hideMark/>
          </w:tcPr>
          <w:p w:rsidR="00322186" w:rsidRPr="00322186" w:rsidRDefault="00322186" w:rsidP="00322186">
            <w:pPr>
              <w:rPr>
                <w:sz w:val="20"/>
                <w:szCs w:val="20"/>
              </w:rPr>
            </w:pPr>
            <w:r w:rsidRPr="00322186">
              <w:rPr>
                <w:sz w:val="20"/>
                <w:szCs w:val="20"/>
              </w:rPr>
              <w:t>Ime</w:t>
            </w:r>
          </w:p>
        </w:tc>
        <w:tc>
          <w:tcPr>
            <w:tcW w:w="1433" w:type="dxa"/>
            <w:tcBorders>
              <w:top w:val="single" w:sz="8" w:space="0" w:color="869286"/>
              <w:left w:val="single" w:sz="8" w:space="0" w:color="869286"/>
              <w:bottom w:val="single" w:sz="8" w:space="0" w:color="869286"/>
              <w:right w:val="single" w:sz="8" w:space="0" w:color="869286"/>
            </w:tcBorders>
            <w:shd w:val="clear" w:color="auto" w:fill="D0CECE"/>
            <w:tcMar>
              <w:top w:w="40" w:type="dxa"/>
              <w:left w:w="40" w:type="dxa"/>
              <w:bottom w:w="40" w:type="dxa"/>
              <w:right w:w="40" w:type="dxa"/>
            </w:tcMar>
            <w:vAlign w:val="center"/>
            <w:hideMark/>
          </w:tcPr>
          <w:p w:rsidR="00322186" w:rsidRPr="00322186" w:rsidRDefault="00322186" w:rsidP="00322186">
            <w:pPr>
              <w:rPr>
                <w:sz w:val="20"/>
                <w:szCs w:val="20"/>
              </w:rPr>
            </w:pPr>
            <w:r w:rsidRPr="00322186">
              <w:rPr>
                <w:sz w:val="20"/>
                <w:szCs w:val="20"/>
              </w:rPr>
              <w:t>Prezime</w:t>
            </w:r>
          </w:p>
        </w:tc>
        <w:tc>
          <w:tcPr>
            <w:tcW w:w="1555" w:type="dxa"/>
            <w:tcBorders>
              <w:top w:val="single" w:sz="8" w:space="0" w:color="869286"/>
              <w:left w:val="single" w:sz="8" w:space="0" w:color="869286"/>
              <w:bottom w:val="single" w:sz="8" w:space="0" w:color="869286"/>
              <w:right w:val="single" w:sz="8" w:space="0" w:color="869286"/>
            </w:tcBorders>
            <w:shd w:val="clear" w:color="auto" w:fill="D0CECE"/>
            <w:tcMar>
              <w:top w:w="40" w:type="dxa"/>
              <w:left w:w="40" w:type="dxa"/>
              <w:bottom w:w="40" w:type="dxa"/>
              <w:right w:w="40" w:type="dxa"/>
            </w:tcMar>
            <w:vAlign w:val="center"/>
            <w:hideMark/>
          </w:tcPr>
          <w:p w:rsidR="00322186" w:rsidRPr="00322186" w:rsidRDefault="00322186" w:rsidP="00322186">
            <w:pPr>
              <w:rPr>
                <w:sz w:val="20"/>
                <w:szCs w:val="20"/>
              </w:rPr>
            </w:pPr>
            <w:r w:rsidRPr="00322186">
              <w:rPr>
                <w:sz w:val="20"/>
                <w:szCs w:val="20"/>
              </w:rPr>
              <w:t>Klasif</w:t>
            </w:r>
            <w:r>
              <w:rPr>
                <w:sz w:val="20"/>
                <w:szCs w:val="20"/>
              </w:rPr>
              <w:t xml:space="preserve">ikacijska </w:t>
            </w:r>
            <w:r w:rsidRPr="00322186">
              <w:rPr>
                <w:sz w:val="20"/>
                <w:szCs w:val="20"/>
              </w:rPr>
              <w:t xml:space="preserve"> oznaka uvjerenja</w:t>
            </w:r>
          </w:p>
        </w:tc>
        <w:tc>
          <w:tcPr>
            <w:tcW w:w="1318" w:type="dxa"/>
            <w:tcBorders>
              <w:top w:val="single" w:sz="8" w:space="0" w:color="869286"/>
              <w:left w:val="single" w:sz="8" w:space="0" w:color="869286"/>
              <w:bottom w:val="single" w:sz="8" w:space="0" w:color="869286"/>
              <w:right w:val="single" w:sz="8" w:space="0" w:color="869286"/>
            </w:tcBorders>
            <w:shd w:val="clear" w:color="auto" w:fill="D0CECE"/>
            <w:tcMar>
              <w:top w:w="40" w:type="dxa"/>
              <w:left w:w="40" w:type="dxa"/>
              <w:bottom w:w="40" w:type="dxa"/>
              <w:right w:w="40" w:type="dxa"/>
            </w:tcMar>
            <w:vAlign w:val="center"/>
            <w:hideMark/>
          </w:tcPr>
          <w:p w:rsidR="00322186" w:rsidRPr="00322186" w:rsidRDefault="00322186" w:rsidP="00322186">
            <w:pPr>
              <w:rPr>
                <w:sz w:val="20"/>
                <w:szCs w:val="20"/>
              </w:rPr>
            </w:pPr>
            <w:r w:rsidRPr="00322186">
              <w:rPr>
                <w:sz w:val="20"/>
                <w:szCs w:val="20"/>
              </w:rPr>
              <w:t>Ur</w:t>
            </w:r>
            <w:r>
              <w:rPr>
                <w:sz w:val="20"/>
                <w:szCs w:val="20"/>
              </w:rPr>
              <w:t>užbeni</w:t>
            </w:r>
            <w:r w:rsidRPr="00322186">
              <w:rPr>
                <w:sz w:val="20"/>
                <w:szCs w:val="20"/>
              </w:rPr>
              <w:t xml:space="preserve"> broj uvjerenja</w:t>
            </w:r>
          </w:p>
        </w:tc>
        <w:tc>
          <w:tcPr>
            <w:tcW w:w="1701" w:type="dxa"/>
            <w:tcBorders>
              <w:top w:val="single" w:sz="8" w:space="0" w:color="869286"/>
              <w:left w:val="single" w:sz="8" w:space="0" w:color="869286"/>
              <w:bottom w:val="single" w:sz="8" w:space="0" w:color="869286"/>
              <w:right w:val="single" w:sz="8" w:space="0" w:color="869286"/>
            </w:tcBorders>
            <w:shd w:val="clear" w:color="auto" w:fill="D0CECE"/>
            <w:tcMar>
              <w:top w:w="40" w:type="dxa"/>
              <w:left w:w="40" w:type="dxa"/>
              <w:bottom w:w="40" w:type="dxa"/>
              <w:right w:w="40" w:type="dxa"/>
            </w:tcMar>
            <w:vAlign w:val="center"/>
            <w:hideMark/>
          </w:tcPr>
          <w:p w:rsidR="00322186" w:rsidRPr="00322186" w:rsidRDefault="00322186" w:rsidP="00322186">
            <w:pPr>
              <w:rPr>
                <w:sz w:val="20"/>
                <w:szCs w:val="20"/>
              </w:rPr>
            </w:pPr>
            <w:r w:rsidRPr="00322186">
              <w:rPr>
                <w:sz w:val="20"/>
                <w:szCs w:val="20"/>
              </w:rPr>
              <w:t>Područje za koje se izdaje uvjerenje</w:t>
            </w:r>
          </w:p>
        </w:tc>
        <w:tc>
          <w:tcPr>
            <w:tcW w:w="1459" w:type="dxa"/>
            <w:tcBorders>
              <w:top w:val="single" w:sz="8" w:space="0" w:color="869286"/>
              <w:left w:val="single" w:sz="8" w:space="0" w:color="869286"/>
              <w:bottom w:val="single" w:sz="8" w:space="0" w:color="869286"/>
              <w:right w:val="single" w:sz="8" w:space="0" w:color="869286"/>
            </w:tcBorders>
            <w:shd w:val="clear" w:color="auto" w:fill="D0CECE"/>
            <w:tcMar>
              <w:top w:w="40" w:type="dxa"/>
              <w:left w:w="40" w:type="dxa"/>
              <w:bottom w:w="40" w:type="dxa"/>
              <w:right w:w="40" w:type="dxa"/>
            </w:tcMar>
            <w:vAlign w:val="center"/>
            <w:hideMark/>
          </w:tcPr>
          <w:p w:rsidR="00322186" w:rsidRPr="00322186" w:rsidRDefault="00322186" w:rsidP="00322186">
            <w:pPr>
              <w:rPr>
                <w:sz w:val="20"/>
                <w:szCs w:val="20"/>
              </w:rPr>
            </w:pPr>
            <w:r w:rsidRPr="00322186">
              <w:rPr>
                <w:sz w:val="20"/>
                <w:szCs w:val="20"/>
              </w:rPr>
              <w:t>Kategorija uvjerenja</w:t>
            </w:r>
          </w:p>
        </w:tc>
        <w:tc>
          <w:tcPr>
            <w:tcW w:w="1325" w:type="dxa"/>
            <w:tcBorders>
              <w:top w:val="single" w:sz="8" w:space="0" w:color="869286"/>
              <w:left w:val="single" w:sz="8" w:space="0" w:color="869286"/>
              <w:bottom w:val="single" w:sz="8" w:space="0" w:color="869286"/>
              <w:right w:val="single" w:sz="8" w:space="0" w:color="869286"/>
            </w:tcBorders>
            <w:shd w:val="clear" w:color="auto" w:fill="D0CECE"/>
            <w:tcMar>
              <w:top w:w="40" w:type="dxa"/>
              <w:left w:w="40" w:type="dxa"/>
              <w:bottom w:w="40" w:type="dxa"/>
              <w:right w:w="40" w:type="dxa"/>
            </w:tcMar>
            <w:vAlign w:val="center"/>
            <w:hideMark/>
          </w:tcPr>
          <w:p w:rsidR="00322186" w:rsidRPr="00322186" w:rsidRDefault="00322186" w:rsidP="00322186">
            <w:pPr>
              <w:rPr>
                <w:sz w:val="20"/>
                <w:szCs w:val="20"/>
              </w:rPr>
            </w:pPr>
            <w:r w:rsidRPr="00322186">
              <w:rPr>
                <w:sz w:val="20"/>
                <w:szCs w:val="20"/>
              </w:rPr>
              <w:t>Naziv nositelja programa izobrazbe</w:t>
            </w:r>
          </w:p>
        </w:tc>
        <w:tc>
          <w:tcPr>
            <w:tcW w:w="1274" w:type="dxa"/>
            <w:tcBorders>
              <w:top w:val="single" w:sz="8" w:space="0" w:color="869286"/>
              <w:left w:val="single" w:sz="8" w:space="0" w:color="869286"/>
              <w:bottom w:val="single" w:sz="8" w:space="0" w:color="869286"/>
              <w:right w:val="single" w:sz="8" w:space="0" w:color="869286"/>
            </w:tcBorders>
            <w:shd w:val="clear" w:color="auto" w:fill="D0CECE"/>
            <w:tcMar>
              <w:top w:w="40" w:type="dxa"/>
              <w:left w:w="40" w:type="dxa"/>
              <w:bottom w:w="40" w:type="dxa"/>
              <w:right w:w="40" w:type="dxa"/>
            </w:tcMar>
            <w:vAlign w:val="center"/>
            <w:hideMark/>
          </w:tcPr>
          <w:p w:rsidR="00322186" w:rsidRPr="00322186" w:rsidRDefault="00322186">
            <w:pPr>
              <w:jc w:val="center"/>
              <w:textAlignment w:val="top"/>
              <w:rPr>
                <w:sz w:val="20"/>
                <w:szCs w:val="20"/>
              </w:rPr>
            </w:pPr>
            <w:r w:rsidRPr="00322186">
              <w:rPr>
                <w:sz w:val="20"/>
                <w:szCs w:val="20"/>
              </w:rPr>
              <w:t>Broj potvrde o položenom stručnom ispitu </w:t>
            </w:r>
          </w:p>
        </w:tc>
        <w:tc>
          <w:tcPr>
            <w:tcW w:w="1242" w:type="dxa"/>
            <w:tcBorders>
              <w:top w:val="single" w:sz="8" w:space="0" w:color="869286"/>
              <w:left w:val="single" w:sz="8" w:space="0" w:color="869286"/>
              <w:bottom w:val="single" w:sz="8" w:space="0" w:color="869286"/>
              <w:right w:val="single" w:sz="8" w:space="0" w:color="869286"/>
            </w:tcBorders>
            <w:shd w:val="clear" w:color="auto" w:fill="D0CECE"/>
            <w:tcMar>
              <w:top w:w="40" w:type="dxa"/>
              <w:left w:w="40" w:type="dxa"/>
              <w:bottom w:w="40" w:type="dxa"/>
              <w:right w:w="40" w:type="dxa"/>
            </w:tcMar>
            <w:vAlign w:val="center"/>
            <w:hideMark/>
          </w:tcPr>
          <w:p w:rsidR="00322186" w:rsidRPr="00322186" w:rsidRDefault="00322186">
            <w:pPr>
              <w:jc w:val="center"/>
              <w:textAlignment w:val="top"/>
              <w:rPr>
                <w:sz w:val="20"/>
                <w:szCs w:val="20"/>
              </w:rPr>
            </w:pPr>
            <w:r w:rsidRPr="00322186">
              <w:rPr>
                <w:sz w:val="20"/>
                <w:szCs w:val="20"/>
              </w:rPr>
              <w:t>Datum izdavanja potvrde o položenom stručnom ispitu</w:t>
            </w:r>
          </w:p>
        </w:tc>
      </w:tr>
      <w:tr w:rsidR="00322186" w:rsidTr="00E61BA9">
        <w:tc>
          <w:tcPr>
            <w:tcW w:w="833" w:type="dxa"/>
            <w:tcBorders>
              <w:top w:val="single" w:sz="8" w:space="0" w:color="869286"/>
              <w:left w:val="single" w:sz="8" w:space="0" w:color="869286"/>
              <w:bottom w:val="single" w:sz="8" w:space="0" w:color="869286"/>
              <w:right w:val="single" w:sz="8" w:space="0" w:color="869286"/>
            </w:tcBorders>
            <w:shd w:val="clear" w:color="auto" w:fill="auto"/>
            <w:tcMar>
              <w:top w:w="40" w:type="dxa"/>
              <w:left w:w="40" w:type="dxa"/>
              <w:bottom w:w="40" w:type="dxa"/>
              <w:right w:w="40" w:type="dxa"/>
            </w:tcMar>
            <w:vAlign w:val="center"/>
          </w:tcPr>
          <w:p w:rsidR="00322186" w:rsidRPr="00322186" w:rsidRDefault="00322186" w:rsidP="00322186">
            <w:pPr>
              <w:rPr>
                <w:sz w:val="20"/>
                <w:szCs w:val="20"/>
              </w:rPr>
            </w:pPr>
          </w:p>
        </w:tc>
        <w:tc>
          <w:tcPr>
            <w:tcW w:w="1007" w:type="dxa"/>
            <w:tcBorders>
              <w:top w:val="single" w:sz="8" w:space="0" w:color="869286"/>
              <w:left w:val="single" w:sz="8" w:space="0" w:color="869286"/>
              <w:bottom w:val="single" w:sz="8" w:space="0" w:color="869286"/>
              <w:right w:val="single" w:sz="8" w:space="0" w:color="869286"/>
            </w:tcBorders>
            <w:shd w:val="clear" w:color="auto" w:fill="auto"/>
            <w:tcMar>
              <w:top w:w="40" w:type="dxa"/>
              <w:left w:w="40" w:type="dxa"/>
              <w:bottom w:w="40" w:type="dxa"/>
              <w:right w:w="40" w:type="dxa"/>
            </w:tcMar>
            <w:vAlign w:val="center"/>
          </w:tcPr>
          <w:p w:rsidR="00322186" w:rsidRPr="00322186" w:rsidRDefault="00322186" w:rsidP="00322186">
            <w:pPr>
              <w:rPr>
                <w:sz w:val="20"/>
                <w:szCs w:val="20"/>
              </w:rPr>
            </w:pPr>
          </w:p>
        </w:tc>
        <w:tc>
          <w:tcPr>
            <w:tcW w:w="935" w:type="dxa"/>
            <w:tcBorders>
              <w:top w:val="single" w:sz="8" w:space="0" w:color="869286"/>
              <w:left w:val="single" w:sz="8" w:space="0" w:color="869286"/>
              <w:bottom w:val="single" w:sz="8" w:space="0" w:color="869286"/>
              <w:right w:val="single" w:sz="8" w:space="0" w:color="869286"/>
            </w:tcBorders>
            <w:shd w:val="clear" w:color="auto" w:fill="auto"/>
            <w:tcMar>
              <w:top w:w="40" w:type="dxa"/>
              <w:left w:w="40" w:type="dxa"/>
              <w:bottom w:w="40" w:type="dxa"/>
              <w:right w:w="40" w:type="dxa"/>
            </w:tcMar>
            <w:vAlign w:val="center"/>
          </w:tcPr>
          <w:p w:rsidR="00322186" w:rsidRPr="00322186" w:rsidRDefault="00322186" w:rsidP="00322186">
            <w:pPr>
              <w:rPr>
                <w:sz w:val="20"/>
                <w:szCs w:val="20"/>
              </w:rPr>
            </w:pPr>
          </w:p>
        </w:tc>
        <w:tc>
          <w:tcPr>
            <w:tcW w:w="1433" w:type="dxa"/>
            <w:tcBorders>
              <w:top w:val="single" w:sz="8" w:space="0" w:color="869286"/>
              <w:left w:val="single" w:sz="8" w:space="0" w:color="869286"/>
              <w:bottom w:val="single" w:sz="8" w:space="0" w:color="869286"/>
              <w:right w:val="single" w:sz="8" w:space="0" w:color="869286"/>
            </w:tcBorders>
            <w:shd w:val="clear" w:color="auto" w:fill="auto"/>
            <w:tcMar>
              <w:top w:w="40" w:type="dxa"/>
              <w:left w:w="40" w:type="dxa"/>
              <w:bottom w:w="40" w:type="dxa"/>
              <w:right w:w="40" w:type="dxa"/>
            </w:tcMar>
            <w:vAlign w:val="center"/>
          </w:tcPr>
          <w:p w:rsidR="00322186" w:rsidRPr="00322186" w:rsidRDefault="00322186" w:rsidP="00322186">
            <w:pPr>
              <w:rPr>
                <w:sz w:val="20"/>
                <w:szCs w:val="20"/>
              </w:rPr>
            </w:pPr>
          </w:p>
        </w:tc>
        <w:tc>
          <w:tcPr>
            <w:tcW w:w="1555" w:type="dxa"/>
            <w:tcBorders>
              <w:top w:val="single" w:sz="8" w:space="0" w:color="869286"/>
              <w:left w:val="single" w:sz="8" w:space="0" w:color="869286"/>
              <w:bottom w:val="single" w:sz="8" w:space="0" w:color="869286"/>
              <w:right w:val="single" w:sz="8" w:space="0" w:color="869286"/>
            </w:tcBorders>
            <w:shd w:val="clear" w:color="auto" w:fill="auto"/>
            <w:tcMar>
              <w:top w:w="40" w:type="dxa"/>
              <w:left w:w="40" w:type="dxa"/>
              <w:bottom w:w="40" w:type="dxa"/>
              <w:right w:w="40" w:type="dxa"/>
            </w:tcMar>
            <w:vAlign w:val="center"/>
          </w:tcPr>
          <w:p w:rsidR="00322186" w:rsidRPr="00322186" w:rsidRDefault="00322186" w:rsidP="00322186">
            <w:pPr>
              <w:rPr>
                <w:sz w:val="20"/>
                <w:szCs w:val="20"/>
              </w:rPr>
            </w:pPr>
          </w:p>
        </w:tc>
        <w:tc>
          <w:tcPr>
            <w:tcW w:w="1318" w:type="dxa"/>
            <w:tcBorders>
              <w:top w:val="single" w:sz="8" w:space="0" w:color="869286"/>
              <w:left w:val="single" w:sz="8" w:space="0" w:color="869286"/>
              <w:bottom w:val="single" w:sz="8" w:space="0" w:color="869286"/>
              <w:right w:val="single" w:sz="8" w:space="0" w:color="869286"/>
            </w:tcBorders>
            <w:shd w:val="clear" w:color="auto" w:fill="auto"/>
            <w:tcMar>
              <w:top w:w="40" w:type="dxa"/>
              <w:left w:w="40" w:type="dxa"/>
              <w:bottom w:w="40" w:type="dxa"/>
              <w:right w:w="40" w:type="dxa"/>
            </w:tcMar>
            <w:vAlign w:val="center"/>
          </w:tcPr>
          <w:p w:rsidR="00322186" w:rsidRPr="00322186" w:rsidRDefault="00322186" w:rsidP="00322186">
            <w:pPr>
              <w:rPr>
                <w:sz w:val="20"/>
                <w:szCs w:val="20"/>
              </w:rPr>
            </w:pPr>
          </w:p>
        </w:tc>
        <w:tc>
          <w:tcPr>
            <w:tcW w:w="1701" w:type="dxa"/>
            <w:tcBorders>
              <w:top w:val="single" w:sz="8" w:space="0" w:color="869286"/>
              <w:left w:val="single" w:sz="8" w:space="0" w:color="869286"/>
              <w:bottom w:val="single" w:sz="8" w:space="0" w:color="869286"/>
              <w:right w:val="single" w:sz="8" w:space="0" w:color="869286"/>
            </w:tcBorders>
            <w:shd w:val="clear" w:color="auto" w:fill="auto"/>
            <w:tcMar>
              <w:top w:w="40" w:type="dxa"/>
              <w:left w:w="40" w:type="dxa"/>
              <w:bottom w:w="40" w:type="dxa"/>
              <w:right w:w="40" w:type="dxa"/>
            </w:tcMar>
            <w:vAlign w:val="center"/>
          </w:tcPr>
          <w:p w:rsidR="00322186" w:rsidRPr="00322186" w:rsidRDefault="00322186" w:rsidP="00322186">
            <w:pPr>
              <w:rPr>
                <w:sz w:val="20"/>
                <w:szCs w:val="20"/>
              </w:rPr>
            </w:pPr>
          </w:p>
        </w:tc>
        <w:tc>
          <w:tcPr>
            <w:tcW w:w="1459" w:type="dxa"/>
            <w:tcBorders>
              <w:top w:val="single" w:sz="8" w:space="0" w:color="869286"/>
              <w:left w:val="single" w:sz="8" w:space="0" w:color="869286"/>
              <w:bottom w:val="single" w:sz="8" w:space="0" w:color="869286"/>
              <w:right w:val="single" w:sz="8" w:space="0" w:color="869286"/>
            </w:tcBorders>
            <w:shd w:val="clear" w:color="auto" w:fill="auto"/>
            <w:tcMar>
              <w:top w:w="40" w:type="dxa"/>
              <w:left w:w="40" w:type="dxa"/>
              <w:bottom w:w="40" w:type="dxa"/>
              <w:right w:w="40" w:type="dxa"/>
            </w:tcMar>
            <w:vAlign w:val="center"/>
          </w:tcPr>
          <w:p w:rsidR="00322186" w:rsidRPr="00322186" w:rsidRDefault="00322186" w:rsidP="00322186">
            <w:pPr>
              <w:rPr>
                <w:sz w:val="20"/>
                <w:szCs w:val="20"/>
              </w:rPr>
            </w:pPr>
          </w:p>
        </w:tc>
        <w:tc>
          <w:tcPr>
            <w:tcW w:w="1325" w:type="dxa"/>
            <w:tcBorders>
              <w:top w:val="single" w:sz="8" w:space="0" w:color="869286"/>
              <w:left w:val="single" w:sz="8" w:space="0" w:color="869286"/>
              <w:bottom w:val="single" w:sz="8" w:space="0" w:color="869286"/>
              <w:right w:val="single" w:sz="8" w:space="0" w:color="869286"/>
            </w:tcBorders>
            <w:shd w:val="clear" w:color="auto" w:fill="auto"/>
            <w:tcMar>
              <w:top w:w="40" w:type="dxa"/>
              <w:left w:w="40" w:type="dxa"/>
              <w:bottom w:w="40" w:type="dxa"/>
              <w:right w:w="40" w:type="dxa"/>
            </w:tcMar>
            <w:vAlign w:val="center"/>
          </w:tcPr>
          <w:p w:rsidR="00322186" w:rsidRPr="00322186" w:rsidRDefault="00322186" w:rsidP="00322186">
            <w:pPr>
              <w:rPr>
                <w:sz w:val="20"/>
                <w:szCs w:val="20"/>
              </w:rPr>
            </w:pPr>
          </w:p>
        </w:tc>
        <w:tc>
          <w:tcPr>
            <w:tcW w:w="1274" w:type="dxa"/>
            <w:tcBorders>
              <w:top w:val="single" w:sz="8" w:space="0" w:color="869286"/>
              <w:left w:val="single" w:sz="8" w:space="0" w:color="869286"/>
              <w:bottom w:val="single" w:sz="8" w:space="0" w:color="869286"/>
              <w:right w:val="single" w:sz="8" w:space="0" w:color="869286"/>
            </w:tcBorders>
            <w:shd w:val="clear" w:color="auto" w:fill="auto"/>
            <w:tcMar>
              <w:top w:w="40" w:type="dxa"/>
              <w:left w:w="40" w:type="dxa"/>
              <w:bottom w:w="40" w:type="dxa"/>
              <w:right w:w="40" w:type="dxa"/>
            </w:tcMar>
            <w:vAlign w:val="center"/>
          </w:tcPr>
          <w:p w:rsidR="00322186" w:rsidRPr="00322186" w:rsidRDefault="00322186">
            <w:pPr>
              <w:jc w:val="center"/>
              <w:textAlignment w:val="top"/>
              <w:rPr>
                <w:sz w:val="20"/>
                <w:szCs w:val="20"/>
              </w:rPr>
            </w:pPr>
          </w:p>
        </w:tc>
        <w:tc>
          <w:tcPr>
            <w:tcW w:w="1242" w:type="dxa"/>
            <w:tcBorders>
              <w:top w:val="single" w:sz="8" w:space="0" w:color="869286"/>
              <w:left w:val="single" w:sz="8" w:space="0" w:color="869286"/>
              <w:bottom w:val="single" w:sz="8" w:space="0" w:color="869286"/>
              <w:right w:val="single" w:sz="8" w:space="0" w:color="869286"/>
            </w:tcBorders>
            <w:shd w:val="clear" w:color="auto" w:fill="auto"/>
            <w:tcMar>
              <w:top w:w="40" w:type="dxa"/>
              <w:left w:w="40" w:type="dxa"/>
              <w:bottom w:w="40" w:type="dxa"/>
              <w:right w:w="40" w:type="dxa"/>
            </w:tcMar>
            <w:vAlign w:val="center"/>
          </w:tcPr>
          <w:p w:rsidR="00322186" w:rsidRPr="00322186" w:rsidRDefault="00322186">
            <w:pPr>
              <w:jc w:val="center"/>
              <w:textAlignment w:val="top"/>
              <w:rPr>
                <w:sz w:val="20"/>
                <w:szCs w:val="20"/>
              </w:rPr>
            </w:pPr>
          </w:p>
        </w:tc>
      </w:tr>
      <w:tr w:rsidR="00322186" w:rsidTr="00E61BA9">
        <w:tc>
          <w:tcPr>
            <w:tcW w:w="833" w:type="dxa"/>
            <w:tcBorders>
              <w:top w:val="single" w:sz="8" w:space="0" w:color="869286"/>
              <w:left w:val="single" w:sz="8" w:space="0" w:color="869286"/>
              <w:bottom w:val="single" w:sz="8" w:space="0" w:color="869286"/>
              <w:right w:val="single" w:sz="8" w:space="0" w:color="869286"/>
            </w:tcBorders>
            <w:shd w:val="clear" w:color="auto" w:fill="auto"/>
            <w:tcMar>
              <w:top w:w="40" w:type="dxa"/>
              <w:left w:w="40" w:type="dxa"/>
              <w:bottom w:w="40" w:type="dxa"/>
              <w:right w:w="40" w:type="dxa"/>
            </w:tcMar>
            <w:vAlign w:val="center"/>
          </w:tcPr>
          <w:p w:rsidR="00322186" w:rsidRPr="00322186" w:rsidRDefault="00322186" w:rsidP="00322186">
            <w:pPr>
              <w:rPr>
                <w:sz w:val="20"/>
                <w:szCs w:val="20"/>
              </w:rPr>
            </w:pPr>
          </w:p>
        </w:tc>
        <w:tc>
          <w:tcPr>
            <w:tcW w:w="1007" w:type="dxa"/>
            <w:tcBorders>
              <w:top w:val="single" w:sz="8" w:space="0" w:color="869286"/>
              <w:left w:val="single" w:sz="8" w:space="0" w:color="869286"/>
              <w:bottom w:val="single" w:sz="8" w:space="0" w:color="869286"/>
              <w:right w:val="single" w:sz="8" w:space="0" w:color="869286"/>
            </w:tcBorders>
            <w:shd w:val="clear" w:color="auto" w:fill="auto"/>
            <w:tcMar>
              <w:top w:w="40" w:type="dxa"/>
              <w:left w:w="40" w:type="dxa"/>
              <w:bottom w:w="40" w:type="dxa"/>
              <w:right w:w="40" w:type="dxa"/>
            </w:tcMar>
            <w:vAlign w:val="center"/>
          </w:tcPr>
          <w:p w:rsidR="00322186" w:rsidRPr="00322186" w:rsidRDefault="00322186" w:rsidP="00322186">
            <w:pPr>
              <w:rPr>
                <w:sz w:val="20"/>
                <w:szCs w:val="20"/>
              </w:rPr>
            </w:pPr>
          </w:p>
        </w:tc>
        <w:tc>
          <w:tcPr>
            <w:tcW w:w="935" w:type="dxa"/>
            <w:tcBorders>
              <w:top w:val="single" w:sz="8" w:space="0" w:color="869286"/>
              <w:left w:val="single" w:sz="8" w:space="0" w:color="869286"/>
              <w:bottom w:val="single" w:sz="8" w:space="0" w:color="869286"/>
              <w:right w:val="single" w:sz="8" w:space="0" w:color="869286"/>
            </w:tcBorders>
            <w:shd w:val="clear" w:color="auto" w:fill="auto"/>
            <w:tcMar>
              <w:top w:w="40" w:type="dxa"/>
              <w:left w:w="40" w:type="dxa"/>
              <w:bottom w:w="40" w:type="dxa"/>
              <w:right w:w="40" w:type="dxa"/>
            </w:tcMar>
            <w:vAlign w:val="center"/>
          </w:tcPr>
          <w:p w:rsidR="00322186" w:rsidRPr="00322186" w:rsidRDefault="00322186" w:rsidP="00322186">
            <w:pPr>
              <w:rPr>
                <w:sz w:val="20"/>
                <w:szCs w:val="20"/>
              </w:rPr>
            </w:pPr>
          </w:p>
        </w:tc>
        <w:tc>
          <w:tcPr>
            <w:tcW w:w="1433" w:type="dxa"/>
            <w:tcBorders>
              <w:top w:val="single" w:sz="8" w:space="0" w:color="869286"/>
              <w:left w:val="single" w:sz="8" w:space="0" w:color="869286"/>
              <w:bottom w:val="single" w:sz="8" w:space="0" w:color="869286"/>
              <w:right w:val="single" w:sz="8" w:space="0" w:color="869286"/>
            </w:tcBorders>
            <w:shd w:val="clear" w:color="auto" w:fill="auto"/>
            <w:tcMar>
              <w:top w:w="40" w:type="dxa"/>
              <w:left w:w="40" w:type="dxa"/>
              <w:bottom w:w="40" w:type="dxa"/>
              <w:right w:w="40" w:type="dxa"/>
            </w:tcMar>
            <w:vAlign w:val="center"/>
          </w:tcPr>
          <w:p w:rsidR="00322186" w:rsidRPr="00322186" w:rsidRDefault="00322186" w:rsidP="00322186">
            <w:pPr>
              <w:rPr>
                <w:sz w:val="20"/>
                <w:szCs w:val="20"/>
              </w:rPr>
            </w:pPr>
          </w:p>
        </w:tc>
        <w:tc>
          <w:tcPr>
            <w:tcW w:w="1555" w:type="dxa"/>
            <w:tcBorders>
              <w:top w:val="single" w:sz="8" w:space="0" w:color="869286"/>
              <w:left w:val="single" w:sz="8" w:space="0" w:color="869286"/>
              <w:bottom w:val="single" w:sz="8" w:space="0" w:color="869286"/>
              <w:right w:val="single" w:sz="8" w:space="0" w:color="869286"/>
            </w:tcBorders>
            <w:shd w:val="clear" w:color="auto" w:fill="auto"/>
            <w:tcMar>
              <w:top w:w="40" w:type="dxa"/>
              <w:left w:w="40" w:type="dxa"/>
              <w:bottom w:w="40" w:type="dxa"/>
              <w:right w:w="40" w:type="dxa"/>
            </w:tcMar>
            <w:vAlign w:val="center"/>
          </w:tcPr>
          <w:p w:rsidR="00322186" w:rsidRPr="00322186" w:rsidRDefault="00322186" w:rsidP="00322186">
            <w:pPr>
              <w:rPr>
                <w:sz w:val="20"/>
                <w:szCs w:val="20"/>
              </w:rPr>
            </w:pPr>
          </w:p>
        </w:tc>
        <w:tc>
          <w:tcPr>
            <w:tcW w:w="1318" w:type="dxa"/>
            <w:tcBorders>
              <w:top w:val="single" w:sz="8" w:space="0" w:color="869286"/>
              <w:left w:val="single" w:sz="8" w:space="0" w:color="869286"/>
              <w:bottom w:val="single" w:sz="8" w:space="0" w:color="869286"/>
              <w:right w:val="single" w:sz="8" w:space="0" w:color="869286"/>
            </w:tcBorders>
            <w:shd w:val="clear" w:color="auto" w:fill="auto"/>
            <w:tcMar>
              <w:top w:w="40" w:type="dxa"/>
              <w:left w:w="40" w:type="dxa"/>
              <w:bottom w:w="40" w:type="dxa"/>
              <w:right w:w="40" w:type="dxa"/>
            </w:tcMar>
            <w:vAlign w:val="center"/>
          </w:tcPr>
          <w:p w:rsidR="00322186" w:rsidRPr="00322186" w:rsidRDefault="00322186" w:rsidP="00322186">
            <w:pPr>
              <w:rPr>
                <w:sz w:val="20"/>
                <w:szCs w:val="20"/>
              </w:rPr>
            </w:pPr>
          </w:p>
        </w:tc>
        <w:tc>
          <w:tcPr>
            <w:tcW w:w="1701" w:type="dxa"/>
            <w:tcBorders>
              <w:top w:val="single" w:sz="8" w:space="0" w:color="869286"/>
              <w:left w:val="single" w:sz="8" w:space="0" w:color="869286"/>
              <w:bottom w:val="single" w:sz="8" w:space="0" w:color="869286"/>
              <w:right w:val="single" w:sz="8" w:space="0" w:color="869286"/>
            </w:tcBorders>
            <w:shd w:val="clear" w:color="auto" w:fill="auto"/>
            <w:tcMar>
              <w:top w:w="40" w:type="dxa"/>
              <w:left w:w="40" w:type="dxa"/>
              <w:bottom w:w="40" w:type="dxa"/>
              <w:right w:w="40" w:type="dxa"/>
            </w:tcMar>
            <w:vAlign w:val="center"/>
          </w:tcPr>
          <w:p w:rsidR="00322186" w:rsidRPr="00322186" w:rsidRDefault="00322186" w:rsidP="00322186">
            <w:pPr>
              <w:rPr>
                <w:sz w:val="20"/>
                <w:szCs w:val="20"/>
              </w:rPr>
            </w:pPr>
          </w:p>
        </w:tc>
        <w:tc>
          <w:tcPr>
            <w:tcW w:w="1459" w:type="dxa"/>
            <w:tcBorders>
              <w:top w:val="single" w:sz="8" w:space="0" w:color="869286"/>
              <w:left w:val="single" w:sz="8" w:space="0" w:color="869286"/>
              <w:bottom w:val="single" w:sz="8" w:space="0" w:color="869286"/>
              <w:right w:val="single" w:sz="8" w:space="0" w:color="869286"/>
            </w:tcBorders>
            <w:shd w:val="clear" w:color="auto" w:fill="auto"/>
            <w:tcMar>
              <w:top w:w="40" w:type="dxa"/>
              <w:left w:w="40" w:type="dxa"/>
              <w:bottom w:w="40" w:type="dxa"/>
              <w:right w:w="40" w:type="dxa"/>
            </w:tcMar>
            <w:vAlign w:val="center"/>
          </w:tcPr>
          <w:p w:rsidR="00322186" w:rsidRPr="00322186" w:rsidRDefault="00322186" w:rsidP="00322186">
            <w:pPr>
              <w:rPr>
                <w:sz w:val="20"/>
                <w:szCs w:val="20"/>
              </w:rPr>
            </w:pPr>
          </w:p>
        </w:tc>
        <w:tc>
          <w:tcPr>
            <w:tcW w:w="1325" w:type="dxa"/>
            <w:tcBorders>
              <w:top w:val="single" w:sz="8" w:space="0" w:color="869286"/>
              <w:left w:val="single" w:sz="8" w:space="0" w:color="869286"/>
              <w:bottom w:val="single" w:sz="8" w:space="0" w:color="869286"/>
              <w:right w:val="single" w:sz="8" w:space="0" w:color="869286"/>
            </w:tcBorders>
            <w:shd w:val="clear" w:color="auto" w:fill="auto"/>
            <w:tcMar>
              <w:top w:w="40" w:type="dxa"/>
              <w:left w:w="40" w:type="dxa"/>
              <w:bottom w:w="40" w:type="dxa"/>
              <w:right w:w="40" w:type="dxa"/>
            </w:tcMar>
            <w:vAlign w:val="center"/>
          </w:tcPr>
          <w:p w:rsidR="00322186" w:rsidRPr="00322186" w:rsidRDefault="00322186" w:rsidP="00322186">
            <w:pPr>
              <w:rPr>
                <w:sz w:val="20"/>
                <w:szCs w:val="20"/>
              </w:rPr>
            </w:pPr>
          </w:p>
        </w:tc>
        <w:tc>
          <w:tcPr>
            <w:tcW w:w="1274" w:type="dxa"/>
            <w:tcBorders>
              <w:top w:val="single" w:sz="8" w:space="0" w:color="869286"/>
              <w:left w:val="single" w:sz="8" w:space="0" w:color="869286"/>
              <w:bottom w:val="single" w:sz="8" w:space="0" w:color="869286"/>
              <w:right w:val="single" w:sz="8" w:space="0" w:color="869286"/>
            </w:tcBorders>
            <w:shd w:val="clear" w:color="auto" w:fill="auto"/>
            <w:tcMar>
              <w:top w:w="40" w:type="dxa"/>
              <w:left w:w="40" w:type="dxa"/>
              <w:bottom w:w="40" w:type="dxa"/>
              <w:right w:w="40" w:type="dxa"/>
            </w:tcMar>
            <w:vAlign w:val="center"/>
          </w:tcPr>
          <w:p w:rsidR="00322186" w:rsidRPr="00322186" w:rsidRDefault="00322186">
            <w:pPr>
              <w:jc w:val="center"/>
              <w:textAlignment w:val="top"/>
              <w:rPr>
                <w:sz w:val="20"/>
                <w:szCs w:val="20"/>
              </w:rPr>
            </w:pPr>
          </w:p>
        </w:tc>
        <w:tc>
          <w:tcPr>
            <w:tcW w:w="1242" w:type="dxa"/>
            <w:tcBorders>
              <w:top w:val="single" w:sz="8" w:space="0" w:color="869286"/>
              <w:left w:val="single" w:sz="8" w:space="0" w:color="869286"/>
              <w:bottom w:val="single" w:sz="8" w:space="0" w:color="869286"/>
              <w:right w:val="single" w:sz="8" w:space="0" w:color="869286"/>
            </w:tcBorders>
            <w:shd w:val="clear" w:color="auto" w:fill="auto"/>
            <w:tcMar>
              <w:top w:w="40" w:type="dxa"/>
              <w:left w:w="40" w:type="dxa"/>
              <w:bottom w:w="40" w:type="dxa"/>
              <w:right w:w="40" w:type="dxa"/>
            </w:tcMar>
            <w:vAlign w:val="center"/>
          </w:tcPr>
          <w:p w:rsidR="00322186" w:rsidRPr="00322186" w:rsidRDefault="00322186">
            <w:pPr>
              <w:jc w:val="center"/>
              <w:textAlignment w:val="top"/>
              <w:rPr>
                <w:sz w:val="20"/>
                <w:szCs w:val="20"/>
              </w:rPr>
            </w:pPr>
          </w:p>
        </w:tc>
      </w:tr>
      <w:tr w:rsidR="00322186" w:rsidTr="00E61BA9">
        <w:tc>
          <w:tcPr>
            <w:tcW w:w="833" w:type="dxa"/>
            <w:tcBorders>
              <w:top w:val="single" w:sz="8" w:space="0" w:color="869286"/>
              <w:left w:val="single" w:sz="8" w:space="0" w:color="869286"/>
              <w:bottom w:val="single" w:sz="8" w:space="0" w:color="869286"/>
              <w:right w:val="single" w:sz="8" w:space="0" w:color="869286"/>
            </w:tcBorders>
            <w:shd w:val="clear" w:color="auto" w:fill="auto"/>
            <w:tcMar>
              <w:top w:w="40" w:type="dxa"/>
              <w:left w:w="40" w:type="dxa"/>
              <w:bottom w:w="40" w:type="dxa"/>
              <w:right w:w="40" w:type="dxa"/>
            </w:tcMar>
            <w:vAlign w:val="center"/>
          </w:tcPr>
          <w:p w:rsidR="00322186" w:rsidRPr="00322186" w:rsidRDefault="00322186" w:rsidP="00322186">
            <w:pPr>
              <w:rPr>
                <w:sz w:val="20"/>
                <w:szCs w:val="20"/>
              </w:rPr>
            </w:pPr>
          </w:p>
        </w:tc>
        <w:tc>
          <w:tcPr>
            <w:tcW w:w="1007" w:type="dxa"/>
            <w:tcBorders>
              <w:top w:val="single" w:sz="8" w:space="0" w:color="869286"/>
              <w:left w:val="single" w:sz="8" w:space="0" w:color="869286"/>
              <w:bottom w:val="single" w:sz="8" w:space="0" w:color="869286"/>
              <w:right w:val="single" w:sz="8" w:space="0" w:color="869286"/>
            </w:tcBorders>
            <w:shd w:val="clear" w:color="auto" w:fill="auto"/>
            <w:tcMar>
              <w:top w:w="40" w:type="dxa"/>
              <w:left w:w="40" w:type="dxa"/>
              <w:bottom w:w="40" w:type="dxa"/>
              <w:right w:w="40" w:type="dxa"/>
            </w:tcMar>
            <w:vAlign w:val="center"/>
          </w:tcPr>
          <w:p w:rsidR="00322186" w:rsidRPr="00322186" w:rsidRDefault="00322186" w:rsidP="00322186">
            <w:pPr>
              <w:rPr>
                <w:sz w:val="20"/>
                <w:szCs w:val="20"/>
              </w:rPr>
            </w:pPr>
          </w:p>
        </w:tc>
        <w:tc>
          <w:tcPr>
            <w:tcW w:w="935" w:type="dxa"/>
            <w:tcBorders>
              <w:top w:val="single" w:sz="8" w:space="0" w:color="869286"/>
              <w:left w:val="single" w:sz="8" w:space="0" w:color="869286"/>
              <w:bottom w:val="single" w:sz="8" w:space="0" w:color="869286"/>
              <w:right w:val="single" w:sz="8" w:space="0" w:color="869286"/>
            </w:tcBorders>
            <w:shd w:val="clear" w:color="auto" w:fill="auto"/>
            <w:tcMar>
              <w:top w:w="40" w:type="dxa"/>
              <w:left w:w="40" w:type="dxa"/>
              <w:bottom w:w="40" w:type="dxa"/>
              <w:right w:w="40" w:type="dxa"/>
            </w:tcMar>
            <w:vAlign w:val="center"/>
          </w:tcPr>
          <w:p w:rsidR="00322186" w:rsidRPr="00322186" w:rsidRDefault="00322186" w:rsidP="00322186">
            <w:pPr>
              <w:rPr>
                <w:sz w:val="20"/>
                <w:szCs w:val="20"/>
              </w:rPr>
            </w:pPr>
          </w:p>
        </w:tc>
        <w:tc>
          <w:tcPr>
            <w:tcW w:w="1433" w:type="dxa"/>
            <w:tcBorders>
              <w:top w:val="single" w:sz="8" w:space="0" w:color="869286"/>
              <w:left w:val="single" w:sz="8" w:space="0" w:color="869286"/>
              <w:bottom w:val="single" w:sz="8" w:space="0" w:color="869286"/>
              <w:right w:val="single" w:sz="8" w:space="0" w:color="869286"/>
            </w:tcBorders>
            <w:shd w:val="clear" w:color="auto" w:fill="auto"/>
            <w:tcMar>
              <w:top w:w="40" w:type="dxa"/>
              <w:left w:w="40" w:type="dxa"/>
              <w:bottom w:w="40" w:type="dxa"/>
              <w:right w:w="40" w:type="dxa"/>
            </w:tcMar>
            <w:vAlign w:val="center"/>
          </w:tcPr>
          <w:p w:rsidR="00322186" w:rsidRPr="00322186" w:rsidRDefault="00322186" w:rsidP="00322186">
            <w:pPr>
              <w:rPr>
                <w:sz w:val="20"/>
                <w:szCs w:val="20"/>
              </w:rPr>
            </w:pPr>
          </w:p>
        </w:tc>
        <w:tc>
          <w:tcPr>
            <w:tcW w:w="1555" w:type="dxa"/>
            <w:tcBorders>
              <w:top w:val="single" w:sz="8" w:space="0" w:color="869286"/>
              <w:left w:val="single" w:sz="8" w:space="0" w:color="869286"/>
              <w:bottom w:val="single" w:sz="8" w:space="0" w:color="869286"/>
              <w:right w:val="single" w:sz="8" w:space="0" w:color="869286"/>
            </w:tcBorders>
            <w:shd w:val="clear" w:color="auto" w:fill="auto"/>
            <w:tcMar>
              <w:top w:w="40" w:type="dxa"/>
              <w:left w:w="40" w:type="dxa"/>
              <w:bottom w:w="40" w:type="dxa"/>
              <w:right w:w="40" w:type="dxa"/>
            </w:tcMar>
            <w:vAlign w:val="center"/>
          </w:tcPr>
          <w:p w:rsidR="00322186" w:rsidRPr="00322186" w:rsidRDefault="00322186" w:rsidP="00322186">
            <w:pPr>
              <w:rPr>
                <w:sz w:val="20"/>
                <w:szCs w:val="20"/>
              </w:rPr>
            </w:pPr>
          </w:p>
        </w:tc>
        <w:tc>
          <w:tcPr>
            <w:tcW w:w="1318" w:type="dxa"/>
            <w:tcBorders>
              <w:top w:val="single" w:sz="8" w:space="0" w:color="869286"/>
              <w:left w:val="single" w:sz="8" w:space="0" w:color="869286"/>
              <w:bottom w:val="single" w:sz="8" w:space="0" w:color="869286"/>
              <w:right w:val="single" w:sz="8" w:space="0" w:color="869286"/>
            </w:tcBorders>
            <w:shd w:val="clear" w:color="auto" w:fill="auto"/>
            <w:tcMar>
              <w:top w:w="40" w:type="dxa"/>
              <w:left w:w="40" w:type="dxa"/>
              <w:bottom w:w="40" w:type="dxa"/>
              <w:right w:w="40" w:type="dxa"/>
            </w:tcMar>
            <w:vAlign w:val="center"/>
          </w:tcPr>
          <w:p w:rsidR="00322186" w:rsidRPr="00322186" w:rsidRDefault="00322186" w:rsidP="00322186">
            <w:pPr>
              <w:rPr>
                <w:sz w:val="20"/>
                <w:szCs w:val="20"/>
              </w:rPr>
            </w:pPr>
          </w:p>
        </w:tc>
        <w:tc>
          <w:tcPr>
            <w:tcW w:w="1701" w:type="dxa"/>
            <w:tcBorders>
              <w:top w:val="single" w:sz="8" w:space="0" w:color="869286"/>
              <w:left w:val="single" w:sz="8" w:space="0" w:color="869286"/>
              <w:bottom w:val="single" w:sz="8" w:space="0" w:color="869286"/>
              <w:right w:val="single" w:sz="8" w:space="0" w:color="869286"/>
            </w:tcBorders>
            <w:shd w:val="clear" w:color="auto" w:fill="auto"/>
            <w:tcMar>
              <w:top w:w="40" w:type="dxa"/>
              <w:left w:w="40" w:type="dxa"/>
              <w:bottom w:w="40" w:type="dxa"/>
              <w:right w:w="40" w:type="dxa"/>
            </w:tcMar>
            <w:vAlign w:val="center"/>
          </w:tcPr>
          <w:p w:rsidR="00322186" w:rsidRPr="00322186" w:rsidRDefault="00322186" w:rsidP="00322186">
            <w:pPr>
              <w:rPr>
                <w:sz w:val="20"/>
                <w:szCs w:val="20"/>
              </w:rPr>
            </w:pPr>
          </w:p>
        </w:tc>
        <w:tc>
          <w:tcPr>
            <w:tcW w:w="1459" w:type="dxa"/>
            <w:tcBorders>
              <w:top w:val="single" w:sz="8" w:space="0" w:color="869286"/>
              <w:left w:val="single" w:sz="8" w:space="0" w:color="869286"/>
              <w:bottom w:val="single" w:sz="8" w:space="0" w:color="869286"/>
              <w:right w:val="single" w:sz="8" w:space="0" w:color="869286"/>
            </w:tcBorders>
            <w:shd w:val="clear" w:color="auto" w:fill="auto"/>
            <w:tcMar>
              <w:top w:w="40" w:type="dxa"/>
              <w:left w:w="40" w:type="dxa"/>
              <w:bottom w:w="40" w:type="dxa"/>
              <w:right w:w="40" w:type="dxa"/>
            </w:tcMar>
            <w:vAlign w:val="center"/>
          </w:tcPr>
          <w:p w:rsidR="00322186" w:rsidRPr="00322186" w:rsidRDefault="00322186" w:rsidP="00322186">
            <w:pPr>
              <w:rPr>
                <w:sz w:val="20"/>
                <w:szCs w:val="20"/>
              </w:rPr>
            </w:pPr>
          </w:p>
        </w:tc>
        <w:tc>
          <w:tcPr>
            <w:tcW w:w="1325" w:type="dxa"/>
            <w:tcBorders>
              <w:top w:val="single" w:sz="8" w:space="0" w:color="869286"/>
              <w:left w:val="single" w:sz="8" w:space="0" w:color="869286"/>
              <w:bottom w:val="single" w:sz="8" w:space="0" w:color="869286"/>
              <w:right w:val="single" w:sz="8" w:space="0" w:color="869286"/>
            </w:tcBorders>
            <w:shd w:val="clear" w:color="auto" w:fill="auto"/>
            <w:tcMar>
              <w:top w:w="40" w:type="dxa"/>
              <w:left w:w="40" w:type="dxa"/>
              <w:bottom w:w="40" w:type="dxa"/>
              <w:right w:w="40" w:type="dxa"/>
            </w:tcMar>
            <w:vAlign w:val="center"/>
          </w:tcPr>
          <w:p w:rsidR="00322186" w:rsidRPr="00322186" w:rsidRDefault="00322186" w:rsidP="00322186">
            <w:pPr>
              <w:rPr>
                <w:sz w:val="20"/>
                <w:szCs w:val="20"/>
              </w:rPr>
            </w:pPr>
          </w:p>
        </w:tc>
        <w:tc>
          <w:tcPr>
            <w:tcW w:w="1274" w:type="dxa"/>
            <w:tcBorders>
              <w:top w:val="single" w:sz="8" w:space="0" w:color="869286"/>
              <w:left w:val="single" w:sz="8" w:space="0" w:color="869286"/>
              <w:bottom w:val="single" w:sz="8" w:space="0" w:color="869286"/>
              <w:right w:val="single" w:sz="8" w:space="0" w:color="869286"/>
            </w:tcBorders>
            <w:shd w:val="clear" w:color="auto" w:fill="auto"/>
            <w:tcMar>
              <w:top w:w="40" w:type="dxa"/>
              <w:left w:w="40" w:type="dxa"/>
              <w:bottom w:w="40" w:type="dxa"/>
              <w:right w:w="40" w:type="dxa"/>
            </w:tcMar>
            <w:vAlign w:val="center"/>
          </w:tcPr>
          <w:p w:rsidR="00322186" w:rsidRDefault="00322186">
            <w:pPr>
              <w:jc w:val="center"/>
              <w:textAlignment w:val="top"/>
              <w:rPr>
                <w:rFonts w:ascii="Tahoma" w:hAnsi="Tahoma" w:cs="Tahoma"/>
                <w:b/>
                <w:bCs/>
                <w:color w:val="000000"/>
                <w:sz w:val="18"/>
                <w:szCs w:val="18"/>
              </w:rPr>
            </w:pPr>
          </w:p>
        </w:tc>
        <w:tc>
          <w:tcPr>
            <w:tcW w:w="1242" w:type="dxa"/>
            <w:tcBorders>
              <w:top w:val="single" w:sz="8" w:space="0" w:color="869286"/>
              <w:left w:val="single" w:sz="8" w:space="0" w:color="869286"/>
              <w:bottom w:val="single" w:sz="8" w:space="0" w:color="869286"/>
              <w:right w:val="single" w:sz="8" w:space="0" w:color="869286"/>
            </w:tcBorders>
            <w:shd w:val="clear" w:color="auto" w:fill="auto"/>
            <w:tcMar>
              <w:top w:w="40" w:type="dxa"/>
              <w:left w:w="40" w:type="dxa"/>
              <w:bottom w:w="40" w:type="dxa"/>
              <w:right w:w="40" w:type="dxa"/>
            </w:tcMar>
            <w:vAlign w:val="center"/>
          </w:tcPr>
          <w:p w:rsidR="00322186" w:rsidRDefault="00322186">
            <w:pPr>
              <w:jc w:val="center"/>
              <w:textAlignment w:val="top"/>
              <w:rPr>
                <w:rFonts w:ascii="Tahoma" w:hAnsi="Tahoma" w:cs="Tahoma"/>
                <w:b/>
                <w:bCs/>
                <w:color w:val="000000"/>
                <w:sz w:val="18"/>
                <w:szCs w:val="18"/>
              </w:rPr>
            </w:pPr>
          </w:p>
        </w:tc>
      </w:tr>
    </w:tbl>
    <w:p w:rsidR="00AA1D67" w:rsidRPr="00C90C2A" w:rsidRDefault="00AA1D67" w:rsidP="00AD0378">
      <w:pPr>
        <w:ind w:right="4788"/>
      </w:pPr>
    </w:p>
    <w:p w:rsidR="00AA1D67" w:rsidRPr="00C90C2A" w:rsidRDefault="00AA1D67" w:rsidP="001575CA">
      <w:pPr>
        <w:pStyle w:val="Naslov2"/>
      </w:pPr>
      <w:r w:rsidRPr="00C90C2A">
        <w:t>PRILOG 7.</w:t>
      </w:r>
    </w:p>
    <w:p w:rsidR="00AA1D67" w:rsidRPr="00C90C2A" w:rsidRDefault="008A46BC" w:rsidP="00AD0378">
      <w:pPr>
        <w:jc w:val="center"/>
      </w:pPr>
      <w:r w:rsidRPr="00C90C2A">
        <w:t>MINIMALNI BROJ SATI IZOBRAZBE POJEDINIH PROGRAMA</w:t>
      </w:r>
    </w:p>
    <w:p w:rsidR="000B6F75" w:rsidRPr="00C90C2A" w:rsidRDefault="000B6F75" w:rsidP="00AD0378">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8"/>
        <w:gridCol w:w="3736"/>
        <w:gridCol w:w="4097"/>
      </w:tblGrid>
      <w:tr w:rsidR="00AA1D67" w:rsidRPr="00C90C2A" w:rsidTr="000B6F75">
        <w:trPr>
          <w:trHeight w:val="283"/>
        </w:trPr>
        <w:tc>
          <w:tcPr>
            <w:tcW w:w="4458" w:type="dxa"/>
            <w:shd w:val="clear" w:color="auto" w:fill="auto"/>
            <w:hideMark/>
          </w:tcPr>
          <w:p w:rsidR="00AA1D67" w:rsidRPr="00C90C2A" w:rsidRDefault="00AA1D67">
            <w:pPr>
              <w:rPr>
                <w:b/>
                <w:bCs/>
                <w:sz w:val="22"/>
                <w:szCs w:val="22"/>
                <w:lang w:eastAsia="en-US"/>
              </w:rPr>
            </w:pPr>
            <w:r w:rsidRPr="00C90C2A">
              <w:rPr>
                <w:b/>
                <w:bCs/>
              </w:rPr>
              <w:t>Kategorija školovanja</w:t>
            </w:r>
          </w:p>
        </w:tc>
        <w:tc>
          <w:tcPr>
            <w:tcW w:w="3736" w:type="dxa"/>
            <w:shd w:val="clear" w:color="auto" w:fill="auto"/>
            <w:hideMark/>
          </w:tcPr>
          <w:p w:rsidR="00AA1D67" w:rsidRPr="00C90C2A" w:rsidRDefault="00AA1D67">
            <w:pPr>
              <w:jc w:val="center"/>
              <w:rPr>
                <w:b/>
                <w:bCs/>
                <w:sz w:val="22"/>
                <w:szCs w:val="22"/>
                <w:lang w:eastAsia="en-US"/>
              </w:rPr>
            </w:pPr>
            <w:r w:rsidRPr="00C90C2A">
              <w:rPr>
                <w:b/>
                <w:bCs/>
              </w:rPr>
              <w:t>Satnica – teorija</w:t>
            </w:r>
          </w:p>
        </w:tc>
        <w:tc>
          <w:tcPr>
            <w:tcW w:w="4097" w:type="dxa"/>
            <w:shd w:val="clear" w:color="auto" w:fill="auto"/>
            <w:hideMark/>
          </w:tcPr>
          <w:p w:rsidR="00AA1D67" w:rsidRPr="00C90C2A" w:rsidRDefault="00AA1D67">
            <w:pPr>
              <w:jc w:val="center"/>
              <w:rPr>
                <w:b/>
                <w:bCs/>
                <w:sz w:val="22"/>
                <w:szCs w:val="22"/>
                <w:lang w:eastAsia="en-US"/>
              </w:rPr>
            </w:pPr>
            <w:r w:rsidRPr="00C90C2A">
              <w:rPr>
                <w:b/>
                <w:bCs/>
              </w:rPr>
              <w:t>Satnica – praktikum</w:t>
            </w:r>
          </w:p>
        </w:tc>
      </w:tr>
      <w:tr w:rsidR="00AA1D67" w:rsidRPr="00C90C2A" w:rsidTr="000B6F75">
        <w:trPr>
          <w:trHeight w:val="283"/>
        </w:trPr>
        <w:tc>
          <w:tcPr>
            <w:tcW w:w="4458" w:type="dxa"/>
            <w:shd w:val="clear" w:color="auto" w:fill="auto"/>
            <w:hideMark/>
          </w:tcPr>
          <w:p w:rsidR="00AA1D67" w:rsidRPr="00C90C2A" w:rsidRDefault="00AA1D67">
            <w:pPr>
              <w:rPr>
                <w:b/>
                <w:bCs/>
                <w:sz w:val="22"/>
                <w:szCs w:val="22"/>
                <w:lang w:eastAsia="en-US"/>
              </w:rPr>
            </w:pPr>
            <w:r w:rsidRPr="00C90C2A">
              <w:rPr>
                <w:b/>
                <w:bCs/>
              </w:rPr>
              <w:t xml:space="preserve"> </w:t>
            </w:r>
            <w:r w:rsidR="008A46BC" w:rsidRPr="00C90C2A">
              <w:rPr>
                <w:b/>
                <w:bCs/>
              </w:rPr>
              <w:t>K</w:t>
            </w:r>
            <w:r w:rsidRPr="00C90C2A">
              <w:rPr>
                <w:b/>
                <w:bCs/>
              </w:rPr>
              <w:t>ategorija</w:t>
            </w:r>
            <w:r w:rsidR="008A46BC" w:rsidRPr="00C90C2A">
              <w:rPr>
                <w:b/>
                <w:bCs/>
              </w:rPr>
              <w:t xml:space="preserve"> I</w:t>
            </w:r>
          </w:p>
        </w:tc>
        <w:tc>
          <w:tcPr>
            <w:tcW w:w="3736" w:type="dxa"/>
            <w:shd w:val="clear" w:color="auto" w:fill="auto"/>
            <w:hideMark/>
          </w:tcPr>
          <w:p w:rsidR="00AA1D67" w:rsidRPr="00C90C2A" w:rsidRDefault="00AA1D67">
            <w:pPr>
              <w:jc w:val="center"/>
              <w:rPr>
                <w:sz w:val="22"/>
                <w:szCs w:val="22"/>
                <w:lang w:eastAsia="en-US"/>
              </w:rPr>
            </w:pPr>
            <w:r w:rsidRPr="00C90C2A">
              <w:t>16</w:t>
            </w:r>
          </w:p>
        </w:tc>
        <w:tc>
          <w:tcPr>
            <w:tcW w:w="4097" w:type="dxa"/>
            <w:shd w:val="clear" w:color="auto" w:fill="auto"/>
            <w:hideMark/>
          </w:tcPr>
          <w:p w:rsidR="00AA1D67" w:rsidRPr="00C90C2A" w:rsidRDefault="00AA1D67">
            <w:pPr>
              <w:jc w:val="center"/>
              <w:rPr>
                <w:sz w:val="22"/>
                <w:szCs w:val="22"/>
                <w:lang w:eastAsia="en-US"/>
              </w:rPr>
            </w:pPr>
            <w:r w:rsidRPr="00C90C2A">
              <w:t>16</w:t>
            </w:r>
          </w:p>
        </w:tc>
      </w:tr>
      <w:tr w:rsidR="00AA1D67" w:rsidRPr="00C90C2A" w:rsidTr="000B6F75">
        <w:trPr>
          <w:trHeight w:val="271"/>
        </w:trPr>
        <w:tc>
          <w:tcPr>
            <w:tcW w:w="4458" w:type="dxa"/>
            <w:shd w:val="clear" w:color="auto" w:fill="auto"/>
            <w:hideMark/>
          </w:tcPr>
          <w:p w:rsidR="00AA1D67" w:rsidRPr="00C90C2A" w:rsidRDefault="008A46BC">
            <w:pPr>
              <w:rPr>
                <w:b/>
                <w:bCs/>
                <w:sz w:val="22"/>
                <w:szCs w:val="22"/>
                <w:lang w:eastAsia="en-US"/>
              </w:rPr>
            </w:pPr>
            <w:r w:rsidRPr="00C90C2A">
              <w:rPr>
                <w:b/>
                <w:bCs/>
              </w:rPr>
              <w:t>K</w:t>
            </w:r>
            <w:r w:rsidR="00AA1D67" w:rsidRPr="00C90C2A">
              <w:rPr>
                <w:b/>
                <w:bCs/>
              </w:rPr>
              <w:t>ategorija</w:t>
            </w:r>
            <w:r w:rsidRPr="00C90C2A">
              <w:rPr>
                <w:b/>
                <w:bCs/>
              </w:rPr>
              <w:t xml:space="preserve"> II</w:t>
            </w:r>
          </w:p>
        </w:tc>
        <w:tc>
          <w:tcPr>
            <w:tcW w:w="3736" w:type="dxa"/>
            <w:shd w:val="clear" w:color="auto" w:fill="auto"/>
            <w:hideMark/>
          </w:tcPr>
          <w:p w:rsidR="00AA1D67" w:rsidRPr="00C90C2A" w:rsidRDefault="00AA1D67">
            <w:pPr>
              <w:jc w:val="center"/>
              <w:rPr>
                <w:sz w:val="22"/>
                <w:szCs w:val="22"/>
                <w:lang w:eastAsia="en-US"/>
              </w:rPr>
            </w:pPr>
            <w:r w:rsidRPr="00C90C2A">
              <w:t>14</w:t>
            </w:r>
          </w:p>
        </w:tc>
        <w:tc>
          <w:tcPr>
            <w:tcW w:w="4097" w:type="dxa"/>
            <w:shd w:val="clear" w:color="auto" w:fill="auto"/>
            <w:hideMark/>
          </w:tcPr>
          <w:p w:rsidR="00AA1D67" w:rsidRPr="00C90C2A" w:rsidRDefault="00AA1D67">
            <w:pPr>
              <w:jc w:val="center"/>
              <w:rPr>
                <w:sz w:val="22"/>
                <w:szCs w:val="22"/>
                <w:lang w:eastAsia="en-US"/>
              </w:rPr>
            </w:pPr>
            <w:r w:rsidRPr="00C90C2A">
              <w:t>10</w:t>
            </w:r>
          </w:p>
        </w:tc>
      </w:tr>
      <w:tr w:rsidR="00AA1D67" w:rsidRPr="00C90C2A" w:rsidTr="000B6F75">
        <w:trPr>
          <w:trHeight w:val="283"/>
        </w:trPr>
        <w:tc>
          <w:tcPr>
            <w:tcW w:w="4458" w:type="dxa"/>
            <w:shd w:val="clear" w:color="auto" w:fill="auto"/>
            <w:hideMark/>
          </w:tcPr>
          <w:p w:rsidR="00AA1D67" w:rsidRPr="00C90C2A" w:rsidRDefault="008A46BC">
            <w:pPr>
              <w:rPr>
                <w:b/>
                <w:bCs/>
                <w:sz w:val="22"/>
                <w:szCs w:val="22"/>
                <w:lang w:eastAsia="en-US"/>
              </w:rPr>
            </w:pPr>
            <w:r w:rsidRPr="00C90C2A">
              <w:rPr>
                <w:b/>
                <w:bCs/>
              </w:rPr>
              <w:t>K</w:t>
            </w:r>
            <w:r w:rsidR="00AA1D67" w:rsidRPr="00C90C2A">
              <w:rPr>
                <w:b/>
                <w:bCs/>
              </w:rPr>
              <w:t>ategorija</w:t>
            </w:r>
            <w:r w:rsidRPr="00C90C2A">
              <w:rPr>
                <w:b/>
                <w:bCs/>
              </w:rPr>
              <w:t xml:space="preserve">  III</w:t>
            </w:r>
          </w:p>
        </w:tc>
        <w:tc>
          <w:tcPr>
            <w:tcW w:w="3736" w:type="dxa"/>
            <w:shd w:val="clear" w:color="auto" w:fill="auto"/>
            <w:hideMark/>
          </w:tcPr>
          <w:p w:rsidR="00AA1D67" w:rsidRPr="00C90C2A" w:rsidRDefault="00AA1D67">
            <w:pPr>
              <w:jc w:val="center"/>
              <w:rPr>
                <w:sz w:val="22"/>
                <w:szCs w:val="22"/>
                <w:lang w:eastAsia="en-US"/>
              </w:rPr>
            </w:pPr>
            <w:r w:rsidRPr="00C90C2A">
              <w:t>4</w:t>
            </w:r>
          </w:p>
        </w:tc>
        <w:tc>
          <w:tcPr>
            <w:tcW w:w="4097" w:type="dxa"/>
            <w:shd w:val="clear" w:color="auto" w:fill="auto"/>
            <w:hideMark/>
          </w:tcPr>
          <w:p w:rsidR="00AA1D67" w:rsidRPr="00C90C2A" w:rsidRDefault="00AA1D67">
            <w:pPr>
              <w:jc w:val="center"/>
              <w:rPr>
                <w:sz w:val="22"/>
                <w:szCs w:val="22"/>
                <w:lang w:eastAsia="en-US"/>
              </w:rPr>
            </w:pPr>
            <w:r w:rsidRPr="00C90C2A">
              <w:t>4</w:t>
            </w:r>
          </w:p>
        </w:tc>
      </w:tr>
      <w:tr w:rsidR="00AA1D67" w:rsidRPr="00C90C2A" w:rsidTr="000B6F75">
        <w:trPr>
          <w:trHeight w:val="283"/>
        </w:trPr>
        <w:tc>
          <w:tcPr>
            <w:tcW w:w="4458" w:type="dxa"/>
            <w:shd w:val="clear" w:color="auto" w:fill="auto"/>
            <w:hideMark/>
          </w:tcPr>
          <w:p w:rsidR="00AA1D67" w:rsidRPr="00C90C2A" w:rsidRDefault="008A46BC">
            <w:pPr>
              <w:rPr>
                <w:b/>
                <w:bCs/>
                <w:sz w:val="22"/>
                <w:szCs w:val="22"/>
                <w:lang w:eastAsia="en-US"/>
              </w:rPr>
            </w:pPr>
            <w:r w:rsidRPr="00C90C2A">
              <w:rPr>
                <w:b/>
                <w:bCs/>
              </w:rPr>
              <w:t>K</w:t>
            </w:r>
            <w:r w:rsidR="00AA1D67" w:rsidRPr="00C90C2A">
              <w:rPr>
                <w:b/>
                <w:bCs/>
              </w:rPr>
              <w:t>ategorija</w:t>
            </w:r>
            <w:r w:rsidRPr="00C90C2A">
              <w:rPr>
                <w:b/>
                <w:bCs/>
              </w:rPr>
              <w:t xml:space="preserve"> IV</w:t>
            </w:r>
          </w:p>
        </w:tc>
        <w:tc>
          <w:tcPr>
            <w:tcW w:w="3736" w:type="dxa"/>
            <w:shd w:val="clear" w:color="auto" w:fill="auto"/>
            <w:hideMark/>
          </w:tcPr>
          <w:p w:rsidR="00AA1D67" w:rsidRPr="00C90C2A" w:rsidRDefault="00AA1D67">
            <w:pPr>
              <w:jc w:val="center"/>
              <w:rPr>
                <w:sz w:val="22"/>
                <w:szCs w:val="22"/>
                <w:lang w:eastAsia="en-US"/>
              </w:rPr>
            </w:pPr>
            <w:r w:rsidRPr="00C90C2A">
              <w:t>8</w:t>
            </w:r>
          </w:p>
        </w:tc>
        <w:tc>
          <w:tcPr>
            <w:tcW w:w="4097" w:type="dxa"/>
            <w:shd w:val="clear" w:color="auto" w:fill="auto"/>
            <w:hideMark/>
          </w:tcPr>
          <w:p w:rsidR="00AA1D67" w:rsidRPr="00C90C2A" w:rsidRDefault="00AA1D67">
            <w:pPr>
              <w:jc w:val="center"/>
              <w:rPr>
                <w:sz w:val="22"/>
                <w:szCs w:val="22"/>
                <w:lang w:eastAsia="en-US"/>
              </w:rPr>
            </w:pPr>
            <w:r w:rsidRPr="00C90C2A">
              <w:t>8</w:t>
            </w:r>
          </w:p>
        </w:tc>
      </w:tr>
      <w:tr w:rsidR="00AA1D67" w:rsidRPr="00C90C2A" w:rsidTr="000B6F75">
        <w:trPr>
          <w:trHeight w:val="283"/>
        </w:trPr>
        <w:tc>
          <w:tcPr>
            <w:tcW w:w="4458" w:type="dxa"/>
            <w:shd w:val="clear" w:color="auto" w:fill="auto"/>
            <w:hideMark/>
          </w:tcPr>
          <w:p w:rsidR="00AA1D67" w:rsidRPr="00C90C2A" w:rsidRDefault="00AA1D67">
            <w:pPr>
              <w:rPr>
                <w:b/>
                <w:bCs/>
                <w:sz w:val="22"/>
                <w:szCs w:val="22"/>
                <w:lang w:eastAsia="en-US"/>
              </w:rPr>
            </w:pPr>
            <w:r w:rsidRPr="00C90C2A">
              <w:rPr>
                <w:b/>
                <w:bCs/>
              </w:rPr>
              <w:t>Mobilni rashladni uređaji</w:t>
            </w:r>
          </w:p>
        </w:tc>
        <w:tc>
          <w:tcPr>
            <w:tcW w:w="3736" w:type="dxa"/>
            <w:shd w:val="clear" w:color="auto" w:fill="auto"/>
            <w:hideMark/>
          </w:tcPr>
          <w:p w:rsidR="00AA1D67" w:rsidRPr="00C90C2A" w:rsidRDefault="00AA1D67">
            <w:pPr>
              <w:jc w:val="center"/>
              <w:rPr>
                <w:sz w:val="22"/>
                <w:szCs w:val="22"/>
                <w:lang w:eastAsia="en-US"/>
              </w:rPr>
            </w:pPr>
            <w:r w:rsidRPr="00C90C2A">
              <w:t>7</w:t>
            </w:r>
          </w:p>
        </w:tc>
        <w:tc>
          <w:tcPr>
            <w:tcW w:w="4097" w:type="dxa"/>
            <w:shd w:val="clear" w:color="auto" w:fill="auto"/>
            <w:hideMark/>
          </w:tcPr>
          <w:p w:rsidR="00AA1D67" w:rsidRPr="00C90C2A" w:rsidRDefault="00AA1D67">
            <w:pPr>
              <w:jc w:val="center"/>
              <w:rPr>
                <w:sz w:val="22"/>
                <w:szCs w:val="22"/>
                <w:lang w:eastAsia="en-US"/>
              </w:rPr>
            </w:pPr>
            <w:r w:rsidRPr="00C90C2A">
              <w:t>5</w:t>
            </w:r>
          </w:p>
        </w:tc>
      </w:tr>
      <w:tr w:rsidR="00AA1D67" w:rsidRPr="00C90C2A" w:rsidTr="000B6F75">
        <w:trPr>
          <w:trHeight w:val="283"/>
        </w:trPr>
        <w:tc>
          <w:tcPr>
            <w:tcW w:w="4458" w:type="dxa"/>
            <w:shd w:val="clear" w:color="auto" w:fill="auto"/>
            <w:hideMark/>
          </w:tcPr>
          <w:p w:rsidR="00AA1D67" w:rsidRPr="00C90C2A" w:rsidRDefault="00AA1D67">
            <w:pPr>
              <w:rPr>
                <w:b/>
                <w:bCs/>
                <w:sz w:val="22"/>
                <w:szCs w:val="22"/>
                <w:lang w:eastAsia="en-US"/>
              </w:rPr>
            </w:pPr>
            <w:r w:rsidRPr="00C90C2A">
              <w:rPr>
                <w:b/>
                <w:bCs/>
              </w:rPr>
              <w:t>Protupožarni uređaji i aparati</w:t>
            </w:r>
          </w:p>
        </w:tc>
        <w:tc>
          <w:tcPr>
            <w:tcW w:w="3736" w:type="dxa"/>
            <w:shd w:val="clear" w:color="auto" w:fill="auto"/>
            <w:hideMark/>
          </w:tcPr>
          <w:p w:rsidR="00AA1D67" w:rsidRPr="00C90C2A" w:rsidRDefault="00AA1D67">
            <w:pPr>
              <w:jc w:val="center"/>
              <w:rPr>
                <w:sz w:val="22"/>
                <w:szCs w:val="22"/>
                <w:lang w:eastAsia="en-US"/>
              </w:rPr>
            </w:pPr>
            <w:r w:rsidRPr="00C90C2A">
              <w:t>6</w:t>
            </w:r>
          </w:p>
        </w:tc>
        <w:tc>
          <w:tcPr>
            <w:tcW w:w="4097" w:type="dxa"/>
            <w:shd w:val="clear" w:color="auto" w:fill="auto"/>
            <w:hideMark/>
          </w:tcPr>
          <w:p w:rsidR="00AA1D67" w:rsidRPr="00C90C2A" w:rsidRDefault="00AA1D67">
            <w:pPr>
              <w:jc w:val="center"/>
              <w:rPr>
                <w:sz w:val="22"/>
                <w:szCs w:val="22"/>
                <w:lang w:eastAsia="en-US"/>
              </w:rPr>
            </w:pPr>
            <w:r w:rsidRPr="00C90C2A">
              <w:t>2</w:t>
            </w:r>
          </w:p>
        </w:tc>
      </w:tr>
      <w:tr w:rsidR="00AA1D67" w:rsidRPr="00C90C2A" w:rsidTr="000B6F75">
        <w:trPr>
          <w:trHeight w:val="267"/>
        </w:trPr>
        <w:tc>
          <w:tcPr>
            <w:tcW w:w="4458" w:type="dxa"/>
            <w:shd w:val="clear" w:color="auto" w:fill="auto"/>
            <w:hideMark/>
          </w:tcPr>
          <w:p w:rsidR="00AA1D67" w:rsidRPr="00C90C2A" w:rsidRDefault="00AA1D67">
            <w:pPr>
              <w:rPr>
                <w:b/>
                <w:bCs/>
                <w:sz w:val="22"/>
                <w:szCs w:val="22"/>
                <w:lang w:eastAsia="en-US"/>
              </w:rPr>
            </w:pPr>
            <w:r w:rsidRPr="00C90C2A">
              <w:rPr>
                <w:b/>
                <w:bCs/>
              </w:rPr>
              <w:t>Visokonaponski sklopni aparati</w:t>
            </w:r>
          </w:p>
        </w:tc>
        <w:tc>
          <w:tcPr>
            <w:tcW w:w="3736" w:type="dxa"/>
            <w:shd w:val="clear" w:color="auto" w:fill="auto"/>
            <w:hideMark/>
          </w:tcPr>
          <w:p w:rsidR="00AA1D67" w:rsidRPr="00C90C2A" w:rsidRDefault="00AA1D67">
            <w:pPr>
              <w:jc w:val="center"/>
              <w:rPr>
                <w:sz w:val="22"/>
                <w:szCs w:val="22"/>
                <w:lang w:eastAsia="en-US"/>
              </w:rPr>
            </w:pPr>
            <w:r w:rsidRPr="00C90C2A">
              <w:t>6</w:t>
            </w:r>
          </w:p>
        </w:tc>
        <w:tc>
          <w:tcPr>
            <w:tcW w:w="4097" w:type="dxa"/>
            <w:shd w:val="clear" w:color="auto" w:fill="auto"/>
            <w:hideMark/>
          </w:tcPr>
          <w:p w:rsidR="00AA1D67" w:rsidRPr="00C90C2A" w:rsidRDefault="00AA1D67">
            <w:pPr>
              <w:jc w:val="center"/>
              <w:rPr>
                <w:sz w:val="22"/>
                <w:szCs w:val="22"/>
                <w:lang w:eastAsia="en-US"/>
              </w:rPr>
            </w:pPr>
            <w:r w:rsidRPr="00C90C2A">
              <w:t>3</w:t>
            </w:r>
          </w:p>
        </w:tc>
      </w:tr>
      <w:tr w:rsidR="00AA1D67" w:rsidRPr="00C90C2A" w:rsidTr="000B6F75">
        <w:trPr>
          <w:trHeight w:val="567"/>
        </w:trPr>
        <w:tc>
          <w:tcPr>
            <w:tcW w:w="4458" w:type="dxa"/>
            <w:shd w:val="clear" w:color="auto" w:fill="auto"/>
            <w:hideMark/>
          </w:tcPr>
          <w:p w:rsidR="00AA1D67" w:rsidRPr="00C90C2A" w:rsidRDefault="00AA1D67" w:rsidP="008A46BC">
            <w:pPr>
              <w:rPr>
                <w:b/>
                <w:bCs/>
                <w:sz w:val="22"/>
                <w:szCs w:val="22"/>
                <w:lang w:eastAsia="en-US"/>
              </w:rPr>
            </w:pPr>
            <w:r w:rsidRPr="00C90C2A">
              <w:rPr>
                <w:b/>
                <w:bCs/>
              </w:rPr>
              <w:t xml:space="preserve">Otapala na bazi </w:t>
            </w:r>
            <w:r w:rsidR="008A46BC" w:rsidRPr="00C90C2A">
              <w:rPr>
                <w:b/>
                <w:bCs/>
              </w:rPr>
              <w:t>fluoriranih stakleničkih</w:t>
            </w:r>
            <w:r w:rsidRPr="00C90C2A">
              <w:rPr>
                <w:b/>
                <w:bCs/>
              </w:rPr>
              <w:t xml:space="preserve"> plinova</w:t>
            </w:r>
          </w:p>
        </w:tc>
        <w:tc>
          <w:tcPr>
            <w:tcW w:w="3736" w:type="dxa"/>
            <w:shd w:val="clear" w:color="auto" w:fill="auto"/>
            <w:hideMark/>
          </w:tcPr>
          <w:p w:rsidR="00AA1D67" w:rsidRPr="00C90C2A" w:rsidRDefault="00AA1D67">
            <w:pPr>
              <w:jc w:val="center"/>
              <w:rPr>
                <w:sz w:val="22"/>
                <w:szCs w:val="22"/>
                <w:lang w:eastAsia="en-US"/>
              </w:rPr>
            </w:pPr>
            <w:r w:rsidRPr="00C90C2A">
              <w:t>4</w:t>
            </w:r>
          </w:p>
        </w:tc>
        <w:tc>
          <w:tcPr>
            <w:tcW w:w="4097" w:type="dxa"/>
            <w:shd w:val="clear" w:color="auto" w:fill="auto"/>
            <w:hideMark/>
          </w:tcPr>
          <w:p w:rsidR="00AA1D67" w:rsidRPr="00C90C2A" w:rsidRDefault="00AA1D67">
            <w:pPr>
              <w:jc w:val="center"/>
              <w:rPr>
                <w:sz w:val="22"/>
                <w:szCs w:val="22"/>
                <w:lang w:eastAsia="en-US"/>
              </w:rPr>
            </w:pPr>
            <w:r w:rsidRPr="00C90C2A">
              <w:t>2</w:t>
            </w:r>
          </w:p>
        </w:tc>
      </w:tr>
    </w:tbl>
    <w:p w:rsidR="00AA1D67" w:rsidRPr="00C90C2A" w:rsidRDefault="00AA1D67" w:rsidP="00AA1D67">
      <w:pPr>
        <w:rPr>
          <w:rFonts w:ascii="Calibri" w:hAnsi="Calibri"/>
          <w:sz w:val="22"/>
          <w:szCs w:val="22"/>
          <w:lang w:eastAsia="en-US"/>
        </w:rPr>
      </w:pPr>
    </w:p>
    <w:p w:rsidR="007C6115" w:rsidRPr="00C90C2A" w:rsidRDefault="007C6115" w:rsidP="007C6115"/>
    <w:sectPr w:rsidR="007C6115" w:rsidRPr="00C90C2A" w:rsidSect="007C6115">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6C1" w:rsidRDefault="008076C1">
      <w:r>
        <w:separator/>
      </w:r>
    </w:p>
  </w:endnote>
  <w:endnote w:type="continuationSeparator" w:id="0">
    <w:p w:rsidR="008076C1" w:rsidRDefault="00807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115" w:rsidRDefault="007C6115" w:rsidP="007C6115">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7C6115" w:rsidRDefault="007C6115" w:rsidP="007C6115">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115" w:rsidRDefault="007C6115" w:rsidP="007C6115">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CD4420">
      <w:rPr>
        <w:rStyle w:val="Brojstranice"/>
        <w:noProof/>
      </w:rPr>
      <w:t>1</w:t>
    </w:r>
    <w:r>
      <w:rPr>
        <w:rStyle w:val="Brojstranice"/>
      </w:rPr>
      <w:fldChar w:fldCharType="end"/>
    </w:r>
  </w:p>
  <w:p w:rsidR="007C6115" w:rsidRDefault="007C6115" w:rsidP="007C6115">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6C1" w:rsidRDefault="008076C1">
      <w:r>
        <w:separator/>
      </w:r>
    </w:p>
  </w:footnote>
  <w:footnote w:type="continuationSeparator" w:id="0">
    <w:p w:rsidR="008076C1" w:rsidRDefault="008076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368A8"/>
    <w:multiLevelType w:val="hybridMultilevel"/>
    <w:tmpl w:val="FB80F652"/>
    <w:lvl w:ilvl="0" w:tplc="B554F76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7984466"/>
    <w:multiLevelType w:val="hybridMultilevel"/>
    <w:tmpl w:val="32BE1948"/>
    <w:lvl w:ilvl="0" w:tplc="6530385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4365359"/>
    <w:multiLevelType w:val="hybridMultilevel"/>
    <w:tmpl w:val="D310CEA4"/>
    <w:lvl w:ilvl="0" w:tplc="00529A24">
      <w:start w:val="1"/>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6F07673"/>
    <w:multiLevelType w:val="hybridMultilevel"/>
    <w:tmpl w:val="685E6FB6"/>
    <w:lvl w:ilvl="0" w:tplc="F512623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713462D"/>
    <w:multiLevelType w:val="hybridMultilevel"/>
    <w:tmpl w:val="8B6C4FA0"/>
    <w:lvl w:ilvl="0" w:tplc="7852824E">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Wingding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Wingdings"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Wingdings"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786CB2"/>
    <w:multiLevelType w:val="hybridMultilevel"/>
    <w:tmpl w:val="7E32A5D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29D501FB"/>
    <w:multiLevelType w:val="hybridMultilevel"/>
    <w:tmpl w:val="FDECFABE"/>
    <w:lvl w:ilvl="0" w:tplc="895C11AA">
      <w:start w:val="1"/>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15:restartNumberingAfterBreak="0">
    <w:nsid w:val="2A61125B"/>
    <w:multiLevelType w:val="hybridMultilevel"/>
    <w:tmpl w:val="BA34F3E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2A7C2346"/>
    <w:multiLevelType w:val="hybridMultilevel"/>
    <w:tmpl w:val="BC7689C4"/>
    <w:lvl w:ilvl="0" w:tplc="C1A09DBC">
      <w:start w:val="1"/>
      <w:numFmt w:val="decimal"/>
      <w:lvlText w:val="(%1)"/>
      <w:lvlJc w:val="left"/>
      <w:pPr>
        <w:ind w:left="732" w:hanging="372"/>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6EC32DD"/>
    <w:multiLevelType w:val="hybridMultilevel"/>
    <w:tmpl w:val="5FBAD412"/>
    <w:lvl w:ilvl="0" w:tplc="E36657F2">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B75256F"/>
    <w:multiLevelType w:val="hybridMultilevel"/>
    <w:tmpl w:val="F90E50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B753F72"/>
    <w:multiLevelType w:val="hybridMultilevel"/>
    <w:tmpl w:val="BDB2EC82"/>
    <w:lvl w:ilvl="0" w:tplc="2CFC334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4AD6697"/>
    <w:multiLevelType w:val="hybridMultilevel"/>
    <w:tmpl w:val="D84A082A"/>
    <w:lvl w:ilvl="0" w:tplc="64B020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8337ED9"/>
    <w:multiLevelType w:val="hybridMultilevel"/>
    <w:tmpl w:val="F4A02682"/>
    <w:lvl w:ilvl="0" w:tplc="A162A61C">
      <w:start w:val="1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8547B6A"/>
    <w:multiLevelType w:val="hybridMultilevel"/>
    <w:tmpl w:val="E1FAF7B6"/>
    <w:lvl w:ilvl="0" w:tplc="9498EE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6C0B00"/>
    <w:multiLevelType w:val="hybridMultilevel"/>
    <w:tmpl w:val="A96AF390"/>
    <w:lvl w:ilvl="0" w:tplc="3C60AEF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D6260D"/>
    <w:multiLevelType w:val="hybridMultilevel"/>
    <w:tmpl w:val="471C8290"/>
    <w:lvl w:ilvl="0" w:tplc="DAE07F5A">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D6320B1"/>
    <w:multiLevelType w:val="hybridMultilevel"/>
    <w:tmpl w:val="1BBE9786"/>
    <w:lvl w:ilvl="0" w:tplc="59744BB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1100F47"/>
    <w:multiLevelType w:val="hybridMultilevel"/>
    <w:tmpl w:val="9C4CB84C"/>
    <w:lvl w:ilvl="0" w:tplc="E2B84F4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1CB2999"/>
    <w:multiLevelType w:val="hybridMultilevel"/>
    <w:tmpl w:val="1620153A"/>
    <w:lvl w:ilvl="0" w:tplc="28244032">
      <w:start w:val="1"/>
      <w:numFmt w:val="upperRoman"/>
      <w:lvlText w:val="%1."/>
      <w:lvlJc w:val="left"/>
      <w:pPr>
        <w:tabs>
          <w:tab w:val="num" w:pos="1440"/>
        </w:tabs>
        <w:ind w:left="1440" w:hanging="72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20" w15:restartNumberingAfterBreak="0">
    <w:nsid w:val="557C4B67"/>
    <w:multiLevelType w:val="hybridMultilevel"/>
    <w:tmpl w:val="8408C242"/>
    <w:lvl w:ilvl="0" w:tplc="9796ED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01A11E9"/>
    <w:multiLevelType w:val="hybridMultilevel"/>
    <w:tmpl w:val="8FAC5E82"/>
    <w:lvl w:ilvl="0" w:tplc="28244032">
      <w:start w:val="1"/>
      <w:numFmt w:val="upperRoman"/>
      <w:lvlText w:val="%1."/>
      <w:lvlJc w:val="left"/>
      <w:pPr>
        <w:tabs>
          <w:tab w:val="num" w:pos="1440"/>
        </w:tabs>
        <w:ind w:left="1440" w:hanging="72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22" w15:restartNumberingAfterBreak="0">
    <w:nsid w:val="61A139C1"/>
    <w:multiLevelType w:val="hybridMultilevel"/>
    <w:tmpl w:val="6298C9FE"/>
    <w:lvl w:ilvl="0" w:tplc="6F4421A0">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4CB0B41"/>
    <w:multiLevelType w:val="hybridMultilevel"/>
    <w:tmpl w:val="9A02D120"/>
    <w:lvl w:ilvl="0" w:tplc="7EEED92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6AE6166"/>
    <w:multiLevelType w:val="hybridMultilevel"/>
    <w:tmpl w:val="7C927CAE"/>
    <w:lvl w:ilvl="0" w:tplc="BB426F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E09236D"/>
    <w:multiLevelType w:val="hybridMultilevel"/>
    <w:tmpl w:val="1ED67576"/>
    <w:lvl w:ilvl="0" w:tplc="28244032">
      <w:start w:val="1"/>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6" w15:restartNumberingAfterBreak="0">
    <w:nsid w:val="6F3A5F0F"/>
    <w:multiLevelType w:val="hybridMultilevel"/>
    <w:tmpl w:val="3D58AFC0"/>
    <w:lvl w:ilvl="0" w:tplc="091CE664">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0401534"/>
    <w:multiLevelType w:val="hybridMultilevel"/>
    <w:tmpl w:val="5A2E025C"/>
    <w:lvl w:ilvl="0" w:tplc="E292BE7E">
      <w:start w:val="1"/>
      <w:numFmt w:val="low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8" w15:restartNumberingAfterBreak="0">
    <w:nsid w:val="711747DD"/>
    <w:multiLevelType w:val="hybridMultilevel"/>
    <w:tmpl w:val="97E845D6"/>
    <w:lvl w:ilvl="0" w:tplc="C9B6E8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A44088"/>
    <w:multiLevelType w:val="hybridMultilevel"/>
    <w:tmpl w:val="8BAE2A8C"/>
    <w:lvl w:ilvl="0" w:tplc="1D2208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DCF3ABA"/>
    <w:multiLevelType w:val="hybridMultilevel"/>
    <w:tmpl w:val="7D548B3A"/>
    <w:lvl w:ilvl="0" w:tplc="55447F70">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num w:numId="1">
    <w:abstractNumId w:val="6"/>
  </w:num>
  <w:num w:numId="2">
    <w:abstractNumId w:val="27"/>
  </w:num>
  <w:num w:numId="3">
    <w:abstractNumId w:val="25"/>
  </w:num>
  <w:num w:numId="4">
    <w:abstractNumId w:val="19"/>
  </w:num>
  <w:num w:numId="5">
    <w:abstractNumId w:val="21"/>
  </w:num>
  <w:num w:numId="6">
    <w:abstractNumId w:val="4"/>
  </w:num>
  <w:num w:numId="7">
    <w:abstractNumId w:val="7"/>
  </w:num>
  <w:num w:numId="8">
    <w:abstractNumId w:val="5"/>
  </w:num>
  <w:num w:numId="9">
    <w:abstractNumId w:val="14"/>
  </w:num>
  <w:num w:numId="10">
    <w:abstractNumId w:val="28"/>
  </w:num>
  <w:num w:numId="11">
    <w:abstractNumId w:val="15"/>
  </w:num>
  <w:num w:numId="12">
    <w:abstractNumId w:val="30"/>
  </w:num>
  <w:num w:numId="13">
    <w:abstractNumId w:val="24"/>
  </w:num>
  <w:num w:numId="14">
    <w:abstractNumId w:val="0"/>
  </w:num>
  <w:num w:numId="15">
    <w:abstractNumId w:val="9"/>
  </w:num>
  <w:num w:numId="16">
    <w:abstractNumId w:val="1"/>
  </w:num>
  <w:num w:numId="17">
    <w:abstractNumId w:val="17"/>
  </w:num>
  <w:num w:numId="18">
    <w:abstractNumId w:val="18"/>
  </w:num>
  <w:num w:numId="19">
    <w:abstractNumId w:val="11"/>
  </w:num>
  <w:num w:numId="20">
    <w:abstractNumId w:val="13"/>
  </w:num>
  <w:num w:numId="21">
    <w:abstractNumId w:val="3"/>
  </w:num>
  <w:num w:numId="22">
    <w:abstractNumId w:val="23"/>
  </w:num>
  <w:num w:numId="23">
    <w:abstractNumId w:val="10"/>
  </w:num>
  <w:num w:numId="24">
    <w:abstractNumId w:val="20"/>
  </w:num>
  <w:num w:numId="25">
    <w:abstractNumId w:val="29"/>
  </w:num>
  <w:num w:numId="26">
    <w:abstractNumId w:val="22"/>
  </w:num>
  <w:num w:numId="27">
    <w:abstractNumId w:val="26"/>
  </w:num>
  <w:num w:numId="28">
    <w:abstractNumId w:val="12"/>
  </w:num>
  <w:num w:numId="29">
    <w:abstractNumId w:val="2"/>
  </w:num>
  <w:num w:numId="30">
    <w:abstractNumId w:val="8"/>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34D"/>
    <w:rsid w:val="00004C0E"/>
    <w:rsid w:val="00004F97"/>
    <w:rsid w:val="000064A7"/>
    <w:rsid w:val="00007D46"/>
    <w:rsid w:val="00020B81"/>
    <w:rsid w:val="00022B99"/>
    <w:rsid w:val="00045488"/>
    <w:rsid w:val="0005241F"/>
    <w:rsid w:val="000627FF"/>
    <w:rsid w:val="00064D9A"/>
    <w:rsid w:val="000733E8"/>
    <w:rsid w:val="00084C78"/>
    <w:rsid w:val="00095489"/>
    <w:rsid w:val="000B2796"/>
    <w:rsid w:val="000B2F7D"/>
    <w:rsid w:val="000B6F75"/>
    <w:rsid w:val="000D4353"/>
    <w:rsid w:val="000F2DCC"/>
    <w:rsid w:val="000F79D5"/>
    <w:rsid w:val="0010094D"/>
    <w:rsid w:val="00123050"/>
    <w:rsid w:val="0013579F"/>
    <w:rsid w:val="0013587A"/>
    <w:rsid w:val="00154C29"/>
    <w:rsid w:val="001575CA"/>
    <w:rsid w:val="00165FFC"/>
    <w:rsid w:val="00166607"/>
    <w:rsid w:val="00171540"/>
    <w:rsid w:val="001819FF"/>
    <w:rsid w:val="00181A39"/>
    <w:rsid w:val="001B4FEF"/>
    <w:rsid w:val="001B5CA6"/>
    <w:rsid w:val="001C0C8D"/>
    <w:rsid w:val="001D4C01"/>
    <w:rsid w:val="001D7092"/>
    <w:rsid w:val="001E1F95"/>
    <w:rsid w:val="00211A46"/>
    <w:rsid w:val="0022520F"/>
    <w:rsid w:val="00227A2F"/>
    <w:rsid w:val="002303C0"/>
    <w:rsid w:val="00231DB5"/>
    <w:rsid w:val="00235231"/>
    <w:rsid w:val="00252EFD"/>
    <w:rsid w:val="00257099"/>
    <w:rsid w:val="0026084D"/>
    <w:rsid w:val="00264BCF"/>
    <w:rsid w:val="00267300"/>
    <w:rsid w:val="00277D58"/>
    <w:rsid w:val="002A0D71"/>
    <w:rsid w:val="002A67C0"/>
    <w:rsid w:val="002A73D2"/>
    <w:rsid w:val="002C2D95"/>
    <w:rsid w:val="002D3656"/>
    <w:rsid w:val="002E4EB4"/>
    <w:rsid w:val="002E6F89"/>
    <w:rsid w:val="002F5E08"/>
    <w:rsid w:val="00307C45"/>
    <w:rsid w:val="00322186"/>
    <w:rsid w:val="00343E9C"/>
    <w:rsid w:val="00351F83"/>
    <w:rsid w:val="00365218"/>
    <w:rsid w:val="00380EF9"/>
    <w:rsid w:val="003823F0"/>
    <w:rsid w:val="00384642"/>
    <w:rsid w:val="00397DD4"/>
    <w:rsid w:val="003B29BD"/>
    <w:rsid w:val="003C22DE"/>
    <w:rsid w:val="003D2C3A"/>
    <w:rsid w:val="003E4ABA"/>
    <w:rsid w:val="00401818"/>
    <w:rsid w:val="004114DE"/>
    <w:rsid w:val="00412D28"/>
    <w:rsid w:val="00456436"/>
    <w:rsid w:val="00464980"/>
    <w:rsid w:val="00480FFD"/>
    <w:rsid w:val="004869EC"/>
    <w:rsid w:val="004A0CC9"/>
    <w:rsid w:val="004A2416"/>
    <w:rsid w:val="004A3E15"/>
    <w:rsid w:val="004A6D6E"/>
    <w:rsid w:val="004B335E"/>
    <w:rsid w:val="004B3A90"/>
    <w:rsid w:val="004B4CD8"/>
    <w:rsid w:val="004E25B3"/>
    <w:rsid w:val="00502670"/>
    <w:rsid w:val="00506DC3"/>
    <w:rsid w:val="00521853"/>
    <w:rsid w:val="005539B5"/>
    <w:rsid w:val="00557BD6"/>
    <w:rsid w:val="0056759B"/>
    <w:rsid w:val="00574CF5"/>
    <w:rsid w:val="00580D2F"/>
    <w:rsid w:val="005812E8"/>
    <w:rsid w:val="00581B68"/>
    <w:rsid w:val="00586F96"/>
    <w:rsid w:val="00596E73"/>
    <w:rsid w:val="005A17A1"/>
    <w:rsid w:val="005B016C"/>
    <w:rsid w:val="005C1E54"/>
    <w:rsid w:val="005E1026"/>
    <w:rsid w:val="005F2272"/>
    <w:rsid w:val="00611409"/>
    <w:rsid w:val="0063131B"/>
    <w:rsid w:val="006332DB"/>
    <w:rsid w:val="00640623"/>
    <w:rsid w:val="0064373D"/>
    <w:rsid w:val="00656E57"/>
    <w:rsid w:val="006606F0"/>
    <w:rsid w:val="006868C5"/>
    <w:rsid w:val="006A538E"/>
    <w:rsid w:val="006B582A"/>
    <w:rsid w:val="006B79D2"/>
    <w:rsid w:val="006D4014"/>
    <w:rsid w:val="006D4902"/>
    <w:rsid w:val="006D6CF0"/>
    <w:rsid w:val="00702CE4"/>
    <w:rsid w:val="00704E92"/>
    <w:rsid w:val="00713AA0"/>
    <w:rsid w:val="007566BC"/>
    <w:rsid w:val="0076431F"/>
    <w:rsid w:val="00767BF4"/>
    <w:rsid w:val="00797FF0"/>
    <w:rsid w:val="007B1BE0"/>
    <w:rsid w:val="007C3BA6"/>
    <w:rsid w:val="007C6115"/>
    <w:rsid w:val="007D3A10"/>
    <w:rsid w:val="007E1FEC"/>
    <w:rsid w:val="007E293E"/>
    <w:rsid w:val="007F35F3"/>
    <w:rsid w:val="007F3AC6"/>
    <w:rsid w:val="007F3BA3"/>
    <w:rsid w:val="0080037C"/>
    <w:rsid w:val="008076C1"/>
    <w:rsid w:val="00810ABF"/>
    <w:rsid w:val="00811D42"/>
    <w:rsid w:val="008348CD"/>
    <w:rsid w:val="0085025E"/>
    <w:rsid w:val="0086537F"/>
    <w:rsid w:val="0087142E"/>
    <w:rsid w:val="008729DA"/>
    <w:rsid w:val="0087665A"/>
    <w:rsid w:val="00887088"/>
    <w:rsid w:val="008918A4"/>
    <w:rsid w:val="008A3C2E"/>
    <w:rsid w:val="008A46BC"/>
    <w:rsid w:val="008A4DC4"/>
    <w:rsid w:val="008E01F3"/>
    <w:rsid w:val="008E62AD"/>
    <w:rsid w:val="008F6492"/>
    <w:rsid w:val="00903B89"/>
    <w:rsid w:val="00915E83"/>
    <w:rsid w:val="00921456"/>
    <w:rsid w:val="00956ED4"/>
    <w:rsid w:val="00980B97"/>
    <w:rsid w:val="009A1C56"/>
    <w:rsid w:val="009B11D1"/>
    <w:rsid w:val="009B5A8A"/>
    <w:rsid w:val="009B5D48"/>
    <w:rsid w:val="009C7AB9"/>
    <w:rsid w:val="009E4161"/>
    <w:rsid w:val="009F16E3"/>
    <w:rsid w:val="009F2A36"/>
    <w:rsid w:val="009F59A8"/>
    <w:rsid w:val="00A12DAF"/>
    <w:rsid w:val="00A139F4"/>
    <w:rsid w:val="00A239A1"/>
    <w:rsid w:val="00A26851"/>
    <w:rsid w:val="00A2738C"/>
    <w:rsid w:val="00A71A3C"/>
    <w:rsid w:val="00A74309"/>
    <w:rsid w:val="00A7780B"/>
    <w:rsid w:val="00A87292"/>
    <w:rsid w:val="00A940E8"/>
    <w:rsid w:val="00AA1D67"/>
    <w:rsid w:val="00AC6E90"/>
    <w:rsid w:val="00AD0378"/>
    <w:rsid w:val="00AD5781"/>
    <w:rsid w:val="00AE3379"/>
    <w:rsid w:val="00AE5DA7"/>
    <w:rsid w:val="00B066BD"/>
    <w:rsid w:val="00B17C05"/>
    <w:rsid w:val="00B322C1"/>
    <w:rsid w:val="00B3475F"/>
    <w:rsid w:val="00B8636F"/>
    <w:rsid w:val="00BA471D"/>
    <w:rsid w:val="00BA6ECE"/>
    <w:rsid w:val="00BB3F69"/>
    <w:rsid w:val="00BC0693"/>
    <w:rsid w:val="00BC7033"/>
    <w:rsid w:val="00BD4746"/>
    <w:rsid w:val="00BE03D1"/>
    <w:rsid w:val="00BE6698"/>
    <w:rsid w:val="00BF5143"/>
    <w:rsid w:val="00C1537E"/>
    <w:rsid w:val="00C36336"/>
    <w:rsid w:val="00C43190"/>
    <w:rsid w:val="00C44A17"/>
    <w:rsid w:val="00C56F71"/>
    <w:rsid w:val="00C57EE6"/>
    <w:rsid w:val="00C634BD"/>
    <w:rsid w:val="00C70738"/>
    <w:rsid w:val="00C90C2A"/>
    <w:rsid w:val="00C93AE2"/>
    <w:rsid w:val="00CA3DD4"/>
    <w:rsid w:val="00CB79E1"/>
    <w:rsid w:val="00CD04EB"/>
    <w:rsid w:val="00CD4420"/>
    <w:rsid w:val="00CD4A25"/>
    <w:rsid w:val="00CE024A"/>
    <w:rsid w:val="00D16EE7"/>
    <w:rsid w:val="00D26E23"/>
    <w:rsid w:val="00D31806"/>
    <w:rsid w:val="00D43D13"/>
    <w:rsid w:val="00D452AD"/>
    <w:rsid w:val="00D54B2E"/>
    <w:rsid w:val="00D60480"/>
    <w:rsid w:val="00D64223"/>
    <w:rsid w:val="00DA40AD"/>
    <w:rsid w:val="00DA76F2"/>
    <w:rsid w:val="00DD3C2F"/>
    <w:rsid w:val="00DE117E"/>
    <w:rsid w:val="00DE6FF5"/>
    <w:rsid w:val="00DF1421"/>
    <w:rsid w:val="00E22B65"/>
    <w:rsid w:val="00E34D38"/>
    <w:rsid w:val="00E5437C"/>
    <w:rsid w:val="00E618AC"/>
    <w:rsid w:val="00E61BA9"/>
    <w:rsid w:val="00E671C4"/>
    <w:rsid w:val="00E710C1"/>
    <w:rsid w:val="00E71A6E"/>
    <w:rsid w:val="00E76D3D"/>
    <w:rsid w:val="00E80D1D"/>
    <w:rsid w:val="00E8465D"/>
    <w:rsid w:val="00E874E0"/>
    <w:rsid w:val="00E92F5C"/>
    <w:rsid w:val="00E93E26"/>
    <w:rsid w:val="00E96BB9"/>
    <w:rsid w:val="00EA276C"/>
    <w:rsid w:val="00EB02A7"/>
    <w:rsid w:val="00EC0952"/>
    <w:rsid w:val="00EC3AA2"/>
    <w:rsid w:val="00ED515F"/>
    <w:rsid w:val="00EE1AF0"/>
    <w:rsid w:val="00EE631C"/>
    <w:rsid w:val="00F06B33"/>
    <w:rsid w:val="00F21161"/>
    <w:rsid w:val="00F22C76"/>
    <w:rsid w:val="00F428DC"/>
    <w:rsid w:val="00F461F5"/>
    <w:rsid w:val="00F634C1"/>
    <w:rsid w:val="00F7511E"/>
    <w:rsid w:val="00F76FD1"/>
    <w:rsid w:val="00F87ABD"/>
    <w:rsid w:val="00FA522F"/>
    <w:rsid w:val="00FB21AE"/>
    <w:rsid w:val="00FB7298"/>
    <w:rsid w:val="00FC1A2B"/>
    <w:rsid w:val="00FC5B2C"/>
    <w:rsid w:val="00FD41BA"/>
    <w:rsid w:val="00FE28FB"/>
    <w:rsid w:val="00FF2391"/>
    <w:rsid w:val="00FF3252"/>
    <w:rsid w:val="00FF4320"/>
    <w:rsid w:val="00FF6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550CE1-0142-40A7-A842-A93C75B20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hr-HR" w:eastAsia="hr-HR"/>
    </w:rPr>
  </w:style>
  <w:style w:type="paragraph" w:styleId="Naslov1">
    <w:name w:val="heading 1"/>
    <w:basedOn w:val="Normal"/>
    <w:next w:val="Normal"/>
    <w:link w:val="Naslov1Char"/>
    <w:qFormat/>
    <w:rsid w:val="001575CA"/>
    <w:pPr>
      <w:keepNext/>
      <w:spacing w:before="120" w:after="120"/>
      <w:jc w:val="center"/>
      <w:outlineLvl w:val="0"/>
    </w:pPr>
    <w:rPr>
      <w:bCs/>
      <w:kern w:val="32"/>
      <w:szCs w:val="32"/>
    </w:rPr>
  </w:style>
  <w:style w:type="paragraph" w:styleId="Naslov2">
    <w:name w:val="heading 2"/>
    <w:basedOn w:val="Normal"/>
    <w:link w:val="Naslov2Char"/>
    <w:uiPriority w:val="9"/>
    <w:qFormat/>
    <w:rsid w:val="001575CA"/>
    <w:pPr>
      <w:spacing w:before="120" w:after="120"/>
      <w:jc w:val="center"/>
      <w:outlineLvl w:val="1"/>
    </w:pPr>
    <w:rPr>
      <w:bCs/>
      <w:szCs w:val="36"/>
    </w:rPr>
  </w:style>
  <w:style w:type="paragraph" w:styleId="Naslov3">
    <w:name w:val="heading 3"/>
    <w:basedOn w:val="Normal"/>
    <w:next w:val="Normal"/>
    <w:link w:val="Naslov3Char"/>
    <w:semiHidden/>
    <w:unhideWhenUsed/>
    <w:qFormat/>
    <w:rsid w:val="00E76D3D"/>
    <w:pPr>
      <w:keepNext/>
      <w:spacing w:before="240" w:after="60"/>
      <w:outlineLvl w:val="2"/>
    </w:pPr>
    <w:rPr>
      <w:rFonts w:ascii="Calibri Light" w:hAnsi="Calibri Light"/>
      <w:b/>
      <w:bCs/>
      <w:sz w:val="26"/>
      <w:szCs w:val="26"/>
    </w:rPr>
  </w:style>
  <w:style w:type="character" w:default="1" w:styleId="Zadanifontodlomka">
    <w:name w:val="Default Paragraph Font"/>
    <w:semiHidden/>
  </w:style>
  <w:style w:type="table" w:default="1" w:styleId="Obinatablica">
    <w:name w:val="Normal Table"/>
    <w:semiHidden/>
    <w:tblPr>
      <w:tblInd w:w="0" w:type="dxa"/>
      <w:tblCellMar>
        <w:top w:w="0" w:type="dxa"/>
        <w:left w:w="108" w:type="dxa"/>
        <w:bottom w:w="0" w:type="dxa"/>
        <w:right w:w="108" w:type="dxa"/>
      </w:tblCellMar>
    </w:tblPr>
  </w:style>
  <w:style w:type="numbering" w:default="1" w:styleId="Bezpopisa">
    <w:name w:val="No List"/>
    <w:semiHidden/>
  </w:style>
  <w:style w:type="character" w:styleId="Referencakomentara">
    <w:name w:val="annotation reference"/>
    <w:semiHidden/>
    <w:rsid w:val="00435892"/>
    <w:rPr>
      <w:sz w:val="16"/>
      <w:szCs w:val="16"/>
    </w:rPr>
  </w:style>
  <w:style w:type="paragraph" w:styleId="Tekstkomentara">
    <w:name w:val="annotation text"/>
    <w:basedOn w:val="Normal"/>
    <w:link w:val="TekstkomentaraChar"/>
    <w:semiHidden/>
    <w:rsid w:val="00435892"/>
    <w:rPr>
      <w:sz w:val="20"/>
      <w:szCs w:val="20"/>
    </w:rPr>
  </w:style>
  <w:style w:type="paragraph" w:styleId="Predmetkomentara">
    <w:name w:val="annotation subject"/>
    <w:basedOn w:val="Tekstkomentara"/>
    <w:next w:val="Tekstkomentara"/>
    <w:semiHidden/>
    <w:rsid w:val="00435892"/>
    <w:rPr>
      <w:b/>
      <w:bCs/>
    </w:rPr>
  </w:style>
  <w:style w:type="paragraph" w:styleId="Tekstbalonia">
    <w:name w:val="Balloon Text"/>
    <w:basedOn w:val="Normal"/>
    <w:semiHidden/>
    <w:rsid w:val="00435892"/>
    <w:rPr>
      <w:rFonts w:ascii="Tahoma" w:hAnsi="Tahoma" w:cs="Tahoma"/>
      <w:sz w:val="16"/>
      <w:szCs w:val="16"/>
    </w:rPr>
  </w:style>
  <w:style w:type="paragraph" w:styleId="Podnoje">
    <w:name w:val="footer"/>
    <w:basedOn w:val="Normal"/>
    <w:rsid w:val="001635EF"/>
    <w:pPr>
      <w:tabs>
        <w:tab w:val="center" w:pos="4536"/>
        <w:tab w:val="right" w:pos="9072"/>
      </w:tabs>
    </w:pPr>
  </w:style>
  <w:style w:type="character" w:styleId="Brojstranice">
    <w:name w:val="page number"/>
    <w:basedOn w:val="Zadanifontodlomka"/>
    <w:rsid w:val="001635EF"/>
  </w:style>
  <w:style w:type="table" w:styleId="Reetkatablice">
    <w:name w:val="Table Grid"/>
    <w:basedOn w:val="Obinatablica"/>
    <w:rsid w:val="00954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rsid w:val="00EA0D79"/>
    <w:pPr>
      <w:spacing w:before="100" w:beforeAutospacing="1" w:after="100" w:afterAutospacing="1"/>
    </w:pPr>
  </w:style>
  <w:style w:type="paragraph" w:customStyle="1" w:styleId="StyleNormalWebBeforeAutoAfterAuto">
    <w:name w:val="Style Normal (Web) + Before:  Auto After:  Auto"/>
    <w:basedOn w:val="StandardWeb"/>
    <w:rsid w:val="000D479C"/>
    <w:rPr>
      <w:szCs w:val="20"/>
    </w:rPr>
  </w:style>
  <w:style w:type="paragraph" w:styleId="Odlomakpopisa">
    <w:name w:val="List Paragraph"/>
    <w:basedOn w:val="Normal"/>
    <w:uiPriority w:val="34"/>
    <w:qFormat/>
    <w:rsid w:val="00365218"/>
    <w:pPr>
      <w:ind w:left="708"/>
    </w:pPr>
  </w:style>
  <w:style w:type="paragraph" w:styleId="Revizija">
    <w:name w:val="Revision"/>
    <w:hidden/>
    <w:uiPriority w:val="99"/>
    <w:semiHidden/>
    <w:rsid w:val="007E293E"/>
    <w:rPr>
      <w:sz w:val="24"/>
      <w:szCs w:val="24"/>
      <w:lang w:val="hr-HR" w:eastAsia="hr-HR"/>
    </w:rPr>
  </w:style>
  <w:style w:type="character" w:styleId="Istaknuto">
    <w:name w:val="Emphasis"/>
    <w:uiPriority w:val="20"/>
    <w:qFormat/>
    <w:rsid w:val="00915E83"/>
    <w:rPr>
      <w:i/>
      <w:iCs/>
    </w:rPr>
  </w:style>
  <w:style w:type="character" w:customStyle="1" w:styleId="Naslov2Char">
    <w:name w:val="Naslov 2 Char"/>
    <w:link w:val="Naslov2"/>
    <w:uiPriority w:val="9"/>
    <w:rsid w:val="001575CA"/>
    <w:rPr>
      <w:bCs/>
      <w:sz w:val="24"/>
      <w:szCs w:val="36"/>
      <w:lang w:val="hr-HR" w:eastAsia="hr-HR"/>
    </w:rPr>
  </w:style>
  <w:style w:type="character" w:customStyle="1" w:styleId="TekstkomentaraChar">
    <w:name w:val="Tekst komentara Char"/>
    <w:link w:val="Tekstkomentara"/>
    <w:semiHidden/>
    <w:rsid w:val="0087665A"/>
  </w:style>
  <w:style w:type="paragraph" w:customStyle="1" w:styleId="doc-ti">
    <w:name w:val="doc-ti"/>
    <w:basedOn w:val="Normal"/>
    <w:rsid w:val="00E71A6E"/>
    <w:pPr>
      <w:spacing w:before="100" w:beforeAutospacing="1" w:after="100" w:afterAutospacing="1"/>
    </w:pPr>
  </w:style>
  <w:style w:type="paragraph" w:styleId="Tekstfusnote">
    <w:name w:val="footnote text"/>
    <w:basedOn w:val="Normal"/>
    <w:link w:val="TekstfusnoteChar"/>
    <w:uiPriority w:val="99"/>
    <w:rsid w:val="00FB7298"/>
    <w:rPr>
      <w:sz w:val="20"/>
      <w:szCs w:val="20"/>
      <w:lang w:eastAsia="en-US"/>
    </w:rPr>
  </w:style>
  <w:style w:type="character" w:customStyle="1" w:styleId="TekstfusnoteChar">
    <w:name w:val="Tekst fusnote Char"/>
    <w:link w:val="Tekstfusnote"/>
    <w:uiPriority w:val="99"/>
    <w:rsid w:val="00FB7298"/>
    <w:rPr>
      <w:lang w:eastAsia="en-US"/>
    </w:rPr>
  </w:style>
  <w:style w:type="paragraph" w:customStyle="1" w:styleId="Tijeloteksta1">
    <w:name w:val="Tijelo teksta1"/>
    <w:basedOn w:val="Normal"/>
    <w:rsid w:val="00FB7298"/>
    <w:pPr>
      <w:widowControl w:val="0"/>
      <w:shd w:val="clear" w:color="auto" w:fill="FFFFFF"/>
      <w:spacing w:line="264" w:lineRule="exact"/>
    </w:pPr>
    <w:rPr>
      <w:color w:val="000000"/>
      <w:sz w:val="23"/>
      <w:szCs w:val="23"/>
    </w:rPr>
  </w:style>
  <w:style w:type="paragraph" w:styleId="Naslov">
    <w:name w:val="Title"/>
    <w:basedOn w:val="Normal"/>
    <w:next w:val="Normal"/>
    <w:link w:val="NaslovChar"/>
    <w:qFormat/>
    <w:rsid w:val="001575CA"/>
    <w:pPr>
      <w:spacing w:before="240" w:after="60"/>
      <w:jc w:val="center"/>
      <w:outlineLvl w:val="0"/>
    </w:pPr>
    <w:rPr>
      <w:b/>
      <w:bCs/>
      <w:kern w:val="28"/>
      <w:szCs w:val="32"/>
    </w:rPr>
  </w:style>
  <w:style w:type="character" w:customStyle="1" w:styleId="NaslovChar">
    <w:name w:val="Naslov Char"/>
    <w:link w:val="Naslov"/>
    <w:rsid w:val="001575CA"/>
    <w:rPr>
      <w:rFonts w:eastAsia="Times New Roman" w:cs="Times New Roman"/>
      <w:b/>
      <w:bCs/>
      <w:kern w:val="28"/>
      <w:sz w:val="24"/>
      <w:szCs w:val="32"/>
      <w:lang w:val="hr-HR" w:eastAsia="hr-HR"/>
    </w:rPr>
  </w:style>
  <w:style w:type="character" w:customStyle="1" w:styleId="Naslov1Char">
    <w:name w:val="Naslov 1 Char"/>
    <w:link w:val="Naslov1"/>
    <w:rsid w:val="001575CA"/>
    <w:rPr>
      <w:rFonts w:eastAsia="Times New Roman" w:cs="Times New Roman"/>
      <w:bCs/>
      <w:kern w:val="32"/>
      <w:sz w:val="24"/>
      <w:szCs w:val="32"/>
      <w:lang w:val="hr-HR" w:eastAsia="hr-HR"/>
    </w:rPr>
  </w:style>
  <w:style w:type="character" w:customStyle="1" w:styleId="Naslov3Char">
    <w:name w:val="Naslov 3 Char"/>
    <w:link w:val="Naslov3"/>
    <w:semiHidden/>
    <w:rsid w:val="00E76D3D"/>
    <w:rPr>
      <w:rFonts w:ascii="Calibri Light" w:eastAsia="Times New Roman" w:hAnsi="Calibri Light" w:cs="Times New Roman"/>
      <w:b/>
      <w:bCs/>
      <w:sz w:val="26"/>
      <w:szCs w:val="26"/>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300">
      <w:bodyDiv w:val="1"/>
      <w:marLeft w:val="0"/>
      <w:marRight w:val="0"/>
      <w:marTop w:val="0"/>
      <w:marBottom w:val="0"/>
      <w:divBdr>
        <w:top w:val="none" w:sz="0" w:space="0" w:color="auto"/>
        <w:left w:val="none" w:sz="0" w:space="0" w:color="auto"/>
        <w:bottom w:val="none" w:sz="0" w:space="0" w:color="auto"/>
        <w:right w:val="none" w:sz="0" w:space="0" w:color="auto"/>
      </w:divBdr>
    </w:div>
    <w:div w:id="126827233">
      <w:bodyDiv w:val="1"/>
      <w:marLeft w:val="0"/>
      <w:marRight w:val="0"/>
      <w:marTop w:val="0"/>
      <w:marBottom w:val="0"/>
      <w:divBdr>
        <w:top w:val="none" w:sz="0" w:space="0" w:color="auto"/>
        <w:left w:val="none" w:sz="0" w:space="0" w:color="auto"/>
        <w:bottom w:val="none" w:sz="0" w:space="0" w:color="auto"/>
        <w:right w:val="none" w:sz="0" w:space="0" w:color="auto"/>
      </w:divBdr>
    </w:div>
    <w:div w:id="161161308">
      <w:bodyDiv w:val="1"/>
      <w:marLeft w:val="0"/>
      <w:marRight w:val="0"/>
      <w:marTop w:val="0"/>
      <w:marBottom w:val="0"/>
      <w:divBdr>
        <w:top w:val="none" w:sz="0" w:space="0" w:color="auto"/>
        <w:left w:val="none" w:sz="0" w:space="0" w:color="auto"/>
        <w:bottom w:val="none" w:sz="0" w:space="0" w:color="auto"/>
        <w:right w:val="none" w:sz="0" w:space="0" w:color="auto"/>
      </w:divBdr>
    </w:div>
    <w:div w:id="250940434">
      <w:bodyDiv w:val="1"/>
      <w:marLeft w:val="0"/>
      <w:marRight w:val="0"/>
      <w:marTop w:val="0"/>
      <w:marBottom w:val="0"/>
      <w:divBdr>
        <w:top w:val="none" w:sz="0" w:space="0" w:color="auto"/>
        <w:left w:val="none" w:sz="0" w:space="0" w:color="auto"/>
        <w:bottom w:val="none" w:sz="0" w:space="0" w:color="auto"/>
        <w:right w:val="none" w:sz="0" w:space="0" w:color="auto"/>
      </w:divBdr>
    </w:div>
    <w:div w:id="682169865">
      <w:bodyDiv w:val="1"/>
      <w:marLeft w:val="0"/>
      <w:marRight w:val="0"/>
      <w:marTop w:val="0"/>
      <w:marBottom w:val="0"/>
      <w:divBdr>
        <w:top w:val="none" w:sz="0" w:space="0" w:color="auto"/>
        <w:left w:val="none" w:sz="0" w:space="0" w:color="auto"/>
        <w:bottom w:val="none" w:sz="0" w:space="0" w:color="auto"/>
        <w:right w:val="none" w:sz="0" w:space="0" w:color="auto"/>
      </w:divBdr>
    </w:div>
    <w:div w:id="769011539">
      <w:bodyDiv w:val="1"/>
      <w:marLeft w:val="0"/>
      <w:marRight w:val="0"/>
      <w:marTop w:val="0"/>
      <w:marBottom w:val="0"/>
      <w:divBdr>
        <w:top w:val="none" w:sz="0" w:space="0" w:color="auto"/>
        <w:left w:val="none" w:sz="0" w:space="0" w:color="auto"/>
        <w:bottom w:val="none" w:sz="0" w:space="0" w:color="auto"/>
        <w:right w:val="none" w:sz="0" w:space="0" w:color="auto"/>
      </w:divBdr>
    </w:div>
    <w:div w:id="783962481">
      <w:bodyDiv w:val="1"/>
      <w:marLeft w:val="0"/>
      <w:marRight w:val="0"/>
      <w:marTop w:val="0"/>
      <w:marBottom w:val="0"/>
      <w:divBdr>
        <w:top w:val="none" w:sz="0" w:space="0" w:color="auto"/>
        <w:left w:val="none" w:sz="0" w:space="0" w:color="auto"/>
        <w:bottom w:val="none" w:sz="0" w:space="0" w:color="auto"/>
        <w:right w:val="none" w:sz="0" w:space="0" w:color="auto"/>
      </w:divBdr>
    </w:div>
    <w:div w:id="1189299904">
      <w:bodyDiv w:val="1"/>
      <w:marLeft w:val="0"/>
      <w:marRight w:val="0"/>
      <w:marTop w:val="0"/>
      <w:marBottom w:val="0"/>
      <w:divBdr>
        <w:top w:val="none" w:sz="0" w:space="0" w:color="auto"/>
        <w:left w:val="none" w:sz="0" w:space="0" w:color="auto"/>
        <w:bottom w:val="none" w:sz="0" w:space="0" w:color="auto"/>
        <w:right w:val="none" w:sz="0" w:space="0" w:color="auto"/>
      </w:divBdr>
    </w:div>
    <w:div w:id="1267008047">
      <w:bodyDiv w:val="1"/>
      <w:marLeft w:val="0"/>
      <w:marRight w:val="0"/>
      <w:marTop w:val="0"/>
      <w:marBottom w:val="0"/>
      <w:divBdr>
        <w:top w:val="none" w:sz="0" w:space="0" w:color="auto"/>
        <w:left w:val="none" w:sz="0" w:space="0" w:color="auto"/>
        <w:bottom w:val="none" w:sz="0" w:space="0" w:color="auto"/>
        <w:right w:val="none" w:sz="0" w:space="0" w:color="auto"/>
      </w:divBdr>
    </w:div>
    <w:div w:id="1322274484">
      <w:bodyDiv w:val="1"/>
      <w:marLeft w:val="0"/>
      <w:marRight w:val="0"/>
      <w:marTop w:val="0"/>
      <w:marBottom w:val="0"/>
      <w:divBdr>
        <w:top w:val="none" w:sz="0" w:space="0" w:color="auto"/>
        <w:left w:val="none" w:sz="0" w:space="0" w:color="auto"/>
        <w:bottom w:val="none" w:sz="0" w:space="0" w:color="auto"/>
        <w:right w:val="none" w:sz="0" w:space="0" w:color="auto"/>
      </w:divBdr>
    </w:div>
    <w:div w:id="1345592746">
      <w:bodyDiv w:val="1"/>
      <w:marLeft w:val="0"/>
      <w:marRight w:val="0"/>
      <w:marTop w:val="0"/>
      <w:marBottom w:val="0"/>
      <w:divBdr>
        <w:top w:val="none" w:sz="0" w:space="0" w:color="auto"/>
        <w:left w:val="none" w:sz="0" w:space="0" w:color="auto"/>
        <w:bottom w:val="none" w:sz="0" w:space="0" w:color="auto"/>
        <w:right w:val="none" w:sz="0" w:space="0" w:color="auto"/>
      </w:divBdr>
    </w:div>
    <w:div w:id="1372725722">
      <w:bodyDiv w:val="1"/>
      <w:marLeft w:val="0"/>
      <w:marRight w:val="0"/>
      <w:marTop w:val="0"/>
      <w:marBottom w:val="0"/>
      <w:divBdr>
        <w:top w:val="none" w:sz="0" w:space="0" w:color="auto"/>
        <w:left w:val="none" w:sz="0" w:space="0" w:color="auto"/>
        <w:bottom w:val="none" w:sz="0" w:space="0" w:color="auto"/>
        <w:right w:val="none" w:sz="0" w:space="0" w:color="auto"/>
      </w:divBdr>
    </w:div>
    <w:div w:id="1493525244">
      <w:bodyDiv w:val="1"/>
      <w:marLeft w:val="0"/>
      <w:marRight w:val="0"/>
      <w:marTop w:val="0"/>
      <w:marBottom w:val="0"/>
      <w:divBdr>
        <w:top w:val="none" w:sz="0" w:space="0" w:color="auto"/>
        <w:left w:val="none" w:sz="0" w:space="0" w:color="auto"/>
        <w:bottom w:val="none" w:sz="0" w:space="0" w:color="auto"/>
        <w:right w:val="none" w:sz="0" w:space="0" w:color="auto"/>
      </w:divBdr>
    </w:div>
    <w:div w:id="1614633623">
      <w:bodyDiv w:val="1"/>
      <w:marLeft w:val="0"/>
      <w:marRight w:val="0"/>
      <w:marTop w:val="0"/>
      <w:marBottom w:val="0"/>
      <w:divBdr>
        <w:top w:val="none" w:sz="0" w:space="0" w:color="auto"/>
        <w:left w:val="none" w:sz="0" w:space="0" w:color="auto"/>
        <w:bottom w:val="none" w:sz="0" w:space="0" w:color="auto"/>
        <w:right w:val="none" w:sz="0" w:space="0" w:color="auto"/>
      </w:divBdr>
    </w:div>
    <w:div w:id="1930771283">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sChild>
        <w:div w:id="1342048416">
          <w:marLeft w:val="0"/>
          <w:marRight w:val="0"/>
          <w:marTop w:val="0"/>
          <w:marBottom w:val="0"/>
          <w:divBdr>
            <w:top w:val="none" w:sz="0" w:space="0" w:color="auto"/>
            <w:left w:val="none" w:sz="0" w:space="0" w:color="auto"/>
            <w:bottom w:val="none" w:sz="0" w:space="0" w:color="auto"/>
            <w:right w:val="none" w:sz="0" w:space="0" w:color="auto"/>
          </w:divBdr>
          <w:divsChild>
            <w:div w:id="1303653798">
              <w:marLeft w:val="0"/>
              <w:marRight w:val="0"/>
              <w:marTop w:val="0"/>
              <w:marBottom w:val="0"/>
              <w:divBdr>
                <w:top w:val="none" w:sz="0" w:space="0" w:color="auto"/>
                <w:left w:val="none" w:sz="0" w:space="0" w:color="auto"/>
                <w:bottom w:val="none" w:sz="0" w:space="0" w:color="auto"/>
                <w:right w:val="none" w:sz="0" w:space="0" w:color="auto"/>
              </w:divBdr>
              <w:divsChild>
                <w:div w:id="1374618566">
                  <w:marLeft w:val="0"/>
                  <w:marRight w:val="0"/>
                  <w:marTop w:val="0"/>
                  <w:marBottom w:val="0"/>
                  <w:divBdr>
                    <w:top w:val="none" w:sz="0" w:space="0" w:color="auto"/>
                    <w:left w:val="none" w:sz="0" w:space="0" w:color="auto"/>
                    <w:bottom w:val="none" w:sz="0" w:space="0" w:color="auto"/>
                    <w:right w:val="none" w:sz="0" w:space="0" w:color="auto"/>
                  </w:divBdr>
                  <w:divsChild>
                    <w:div w:id="161167713">
                      <w:marLeft w:val="0"/>
                      <w:marRight w:val="0"/>
                      <w:marTop w:val="0"/>
                      <w:marBottom w:val="0"/>
                      <w:divBdr>
                        <w:top w:val="none" w:sz="0" w:space="0" w:color="auto"/>
                        <w:left w:val="none" w:sz="0" w:space="0" w:color="auto"/>
                        <w:bottom w:val="none" w:sz="0" w:space="0" w:color="auto"/>
                        <w:right w:val="none" w:sz="0" w:space="0" w:color="auto"/>
                      </w:divBdr>
                      <w:divsChild>
                        <w:div w:id="1416822791">
                          <w:marLeft w:val="0"/>
                          <w:marRight w:val="0"/>
                          <w:marTop w:val="0"/>
                          <w:marBottom w:val="0"/>
                          <w:divBdr>
                            <w:top w:val="none" w:sz="0" w:space="0" w:color="auto"/>
                            <w:left w:val="none" w:sz="0" w:space="0" w:color="auto"/>
                            <w:bottom w:val="none" w:sz="0" w:space="0" w:color="auto"/>
                            <w:right w:val="none" w:sz="0" w:space="0" w:color="auto"/>
                          </w:divBdr>
                          <w:divsChild>
                            <w:div w:id="1309045420">
                              <w:marLeft w:val="0"/>
                              <w:marRight w:val="0"/>
                              <w:marTop w:val="0"/>
                              <w:marBottom w:val="0"/>
                              <w:divBdr>
                                <w:top w:val="none" w:sz="0" w:space="0" w:color="auto"/>
                                <w:left w:val="none" w:sz="0" w:space="0" w:color="auto"/>
                                <w:bottom w:val="none" w:sz="0" w:space="0" w:color="auto"/>
                                <w:right w:val="none" w:sz="0" w:space="0" w:color="auto"/>
                              </w:divBdr>
                              <w:divsChild>
                                <w:div w:id="110422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DEEB8-7C1F-43D4-BA8D-B79B3EF57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7637</Words>
  <Characters>43537</Characters>
  <Application>Microsoft Office Word</Application>
  <DocSecurity>0</DocSecurity>
  <Lines>362</Lines>
  <Paragraphs>102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PRAVILNIK O OSPOSOBLJAVANJU OSOBA KOJE SERVISIRAJU ILI RUKUJU OPREMOM KOJA SADRŽI TVARI KOJE OŠTEĆUJU OZONSKI SLOJ ILI FLUORIRANE STAKLENIČKE PLINOVE</vt:lpstr>
      <vt:lpstr>PRAVILNIK O OSPOSOBLJAVANJU OSOBA KOJE SERVISIRAJU ILI RUKUJU OPREMOM KOJA SADRŽI TVARI KOJE OŠTEĆUJU OZONSKI SLOJ ILI FLUORIRANE STAKLENIČKE PLINOVE</vt:lpstr>
    </vt:vector>
  </TitlesOfParts>
  <Company>MZOPUG</Company>
  <LinksUpToDate>false</LinksUpToDate>
  <CharactersWithSpaces>51072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O OSPOSOBLJAVANJU OSOBA KOJE SERVISIRAJU ILI RUKUJU OPREMOM KOJA SADRŽI TVARI KOJE OŠTEĆUJU OZONSKI SLOJ ILI FLUORIRANE STAKLENIČKE PLINOVE</dc:title>
  <dc:subject/>
  <dc:creator>MarinoKTH</dc:creator>
  <cp:keywords/>
  <dc:description/>
  <cp:lastModifiedBy>Damir Bartolić</cp:lastModifiedBy>
  <cp:revision>2</cp:revision>
  <cp:lastPrinted>2012-12-24T09:20:00Z</cp:lastPrinted>
  <dcterms:created xsi:type="dcterms:W3CDTF">2022-03-23T11:02:00Z</dcterms:created>
  <dcterms:modified xsi:type="dcterms:W3CDTF">2022-03-23T11:02:00Z</dcterms:modified>
</cp:coreProperties>
</file>